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6C0C05" w14:textId="67941045" w:rsidR="00892D2F" w:rsidRPr="0007372A" w:rsidRDefault="00000000" w:rsidP="00AA29AF">
      <w:pPr>
        <w:pStyle w:val="Heading1"/>
        <w:jc w:val="both"/>
        <w:rPr>
          <w:rFonts w:ascii="Times New Roman" w:hAnsi="Times New Roman" w:cs="Times New Roman"/>
          <w:color w:val="000000" w:themeColor="text1"/>
          <w:sz w:val="22"/>
          <w:szCs w:val="22"/>
        </w:rPr>
      </w:pPr>
      <w:r w:rsidRPr="0007372A">
        <w:rPr>
          <w:rFonts w:ascii="Times New Roman" w:hAnsi="Times New Roman" w:cs="Times New Roman"/>
          <w:color w:val="000000" w:themeColor="text1"/>
          <w:sz w:val="22"/>
          <w:szCs w:val="22"/>
        </w:rPr>
        <w:t>Case Formulation: Emily</w:t>
      </w:r>
    </w:p>
    <w:p w14:paraId="5015EC24" w14:textId="1494C5ED" w:rsidR="00892D2F" w:rsidRPr="0007372A" w:rsidRDefault="00000000" w:rsidP="00AA29AF">
      <w:pPr>
        <w:pStyle w:val="Heading2"/>
        <w:jc w:val="both"/>
        <w:rPr>
          <w:rFonts w:ascii="Times New Roman" w:hAnsi="Times New Roman" w:cs="Times New Roman"/>
          <w:color w:val="000000" w:themeColor="text1"/>
          <w:sz w:val="22"/>
          <w:szCs w:val="22"/>
        </w:rPr>
      </w:pPr>
      <w:r w:rsidRPr="0007372A">
        <w:rPr>
          <w:rFonts w:ascii="Times New Roman" w:hAnsi="Times New Roman" w:cs="Times New Roman"/>
          <w:color w:val="000000" w:themeColor="text1"/>
          <w:sz w:val="22"/>
          <w:szCs w:val="22"/>
        </w:rPr>
        <w:t xml:space="preserve">Introduction </w:t>
      </w:r>
    </w:p>
    <w:p w14:paraId="7410F020" w14:textId="54F48146" w:rsidR="00892D2F" w:rsidRPr="0007372A" w:rsidRDefault="00000000" w:rsidP="00AA29AF">
      <w:pPr>
        <w:jc w:val="both"/>
        <w:rPr>
          <w:rFonts w:cs="Times New Roman"/>
          <w:sz w:val="22"/>
        </w:rPr>
      </w:pPr>
      <w:r w:rsidRPr="0007372A">
        <w:rPr>
          <w:rFonts w:cs="Times New Roman"/>
          <w:sz w:val="22"/>
        </w:rPr>
        <w:t xml:space="preserve">Case formulation is </w:t>
      </w:r>
      <w:r w:rsidR="0007372A">
        <w:rPr>
          <w:rFonts w:cs="Times New Roman"/>
          <w:sz w:val="22"/>
        </w:rPr>
        <w:t>a necessary process for</w:t>
      </w:r>
      <w:r w:rsidRPr="0007372A">
        <w:rPr>
          <w:rFonts w:cs="Times New Roman"/>
          <w:sz w:val="22"/>
        </w:rPr>
        <w:t xml:space="preserve"> psychological assessment, treatment planning</w:t>
      </w:r>
      <w:r w:rsidR="00883938">
        <w:rPr>
          <w:rFonts w:cs="Times New Roman"/>
          <w:sz w:val="22"/>
        </w:rPr>
        <w:t xml:space="preserve"> and </w:t>
      </w:r>
      <w:r w:rsidRPr="0007372A">
        <w:rPr>
          <w:rFonts w:cs="Times New Roman"/>
          <w:sz w:val="22"/>
        </w:rPr>
        <w:t xml:space="preserve">intervention. This essay </w:t>
      </w:r>
      <w:r w:rsidR="00771379">
        <w:rPr>
          <w:rFonts w:cs="Times New Roman"/>
          <w:sz w:val="22"/>
        </w:rPr>
        <w:t>incorporates</w:t>
      </w:r>
      <w:r w:rsidRPr="0007372A">
        <w:rPr>
          <w:rFonts w:cs="Times New Roman"/>
          <w:sz w:val="22"/>
        </w:rPr>
        <w:t xml:space="preserve"> the Five Ps model of case formulation (McNeil et al., 2012), </w:t>
      </w:r>
      <w:r w:rsidR="00771379">
        <w:rPr>
          <w:rFonts w:cs="Times New Roman"/>
          <w:sz w:val="22"/>
        </w:rPr>
        <w:t xml:space="preserve">which is </w:t>
      </w:r>
      <w:r w:rsidRPr="0007372A">
        <w:rPr>
          <w:rFonts w:cs="Times New Roman"/>
          <w:sz w:val="22"/>
        </w:rPr>
        <w:t>embedded within a biopsychosocial framework, to explore</w:t>
      </w:r>
      <w:r w:rsidR="00883938">
        <w:rPr>
          <w:rFonts w:cs="Times New Roman"/>
          <w:sz w:val="22"/>
        </w:rPr>
        <w:t xml:space="preserve"> the</w:t>
      </w:r>
      <w:r w:rsidRPr="0007372A">
        <w:rPr>
          <w:rFonts w:cs="Times New Roman"/>
          <w:sz w:val="22"/>
        </w:rPr>
        <w:t xml:space="preserve"> difficulties and contextual background of Emily, a 16-year-old competitive gymnast. The Five Ps approach includes consideration of Presenting Problems, Predisposing, Precipitating, Perpetuating, and Protective factors. It also incorporates evidence-based diagnostic criteria, particularly from the Diagnostic and Statistical Manual of Mental Disorders (DSM-5</w:t>
      </w:r>
      <w:r w:rsidR="00883938">
        <w:rPr>
          <w:rFonts w:cs="Times New Roman"/>
          <w:sz w:val="22"/>
        </w:rPr>
        <w:t xml:space="preserve"> (DSM-V)</w:t>
      </w:r>
      <w:r w:rsidRPr="0007372A">
        <w:rPr>
          <w:rFonts w:cs="Times New Roman"/>
          <w:sz w:val="22"/>
        </w:rPr>
        <w:t>; American Psychiatric Association, 2013), as well as insights on partial eating disorders (Chamay-Weber et al., 2005).</w:t>
      </w:r>
    </w:p>
    <w:p w14:paraId="48D8EDAA" w14:textId="379A84AA" w:rsidR="00892D2F" w:rsidRPr="0007372A" w:rsidRDefault="00000000" w:rsidP="00AA29AF">
      <w:pPr>
        <w:jc w:val="both"/>
        <w:rPr>
          <w:rFonts w:cs="Times New Roman"/>
          <w:sz w:val="22"/>
        </w:rPr>
      </w:pPr>
      <w:r w:rsidRPr="0007372A">
        <w:rPr>
          <w:rFonts w:cs="Times New Roman"/>
          <w:sz w:val="22"/>
        </w:rPr>
        <w:t xml:space="preserve">Emily competes at county level in gymnastics, having trained since the age of six. Recently, she has exhibited concerning </w:t>
      </w:r>
      <w:proofErr w:type="spellStart"/>
      <w:r w:rsidRPr="0007372A">
        <w:rPr>
          <w:rFonts w:cs="Times New Roman"/>
          <w:sz w:val="22"/>
        </w:rPr>
        <w:t>behaviours</w:t>
      </w:r>
      <w:proofErr w:type="spellEnd"/>
      <w:r w:rsidRPr="0007372A">
        <w:rPr>
          <w:rFonts w:cs="Times New Roman"/>
          <w:sz w:val="22"/>
        </w:rPr>
        <w:t xml:space="preserve"> related to </w:t>
      </w:r>
      <w:r w:rsidR="00883938">
        <w:rPr>
          <w:rFonts w:cs="Times New Roman"/>
          <w:sz w:val="22"/>
        </w:rPr>
        <w:t xml:space="preserve">her </w:t>
      </w:r>
      <w:r w:rsidRPr="0007372A">
        <w:rPr>
          <w:rFonts w:cs="Times New Roman"/>
          <w:sz w:val="22"/>
        </w:rPr>
        <w:t>eating</w:t>
      </w:r>
      <w:r w:rsidR="00883938">
        <w:rPr>
          <w:rFonts w:cs="Times New Roman"/>
          <w:sz w:val="22"/>
        </w:rPr>
        <w:t xml:space="preserve"> habits and </w:t>
      </w:r>
      <w:r w:rsidR="00883938" w:rsidRPr="0007372A">
        <w:rPr>
          <w:rFonts w:cs="Times New Roman"/>
          <w:sz w:val="22"/>
        </w:rPr>
        <w:t>thoughts</w:t>
      </w:r>
      <w:r w:rsidR="00883938">
        <w:rPr>
          <w:rFonts w:cs="Times New Roman"/>
          <w:sz w:val="22"/>
        </w:rPr>
        <w:t xml:space="preserve"> about her body weight. She is also experiencing </w:t>
      </w:r>
      <w:r w:rsidR="00883938" w:rsidRPr="0007372A">
        <w:rPr>
          <w:rFonts w:cs="Times New Roman"/>
          <w:sz w:val="22"/>
        </w:rPr>
        <w:t>fatigue</w:t>
      </w:r>
      <w:r w:rsidRPr="0007372A">
        <w:rPr>
          <w:rFonts w:cs="Times New Roman"/>
          <w:sz w:val="22"/>
        </w:rPr>
        <w:t>, social withdrawal, and performance decline</w:t>
      </w:r>
      <w:r w:rsidR="00883938">
        <w:rPr>
          <w:rFonts w:cs="Times New Roman"/>
          <w:sz w:val="22"/>
        </w:rPr>
        <w:t xml:space="preserve"> in her athletic routines</w:t>
      </w:r>
      <w:r w:rsidRPr="0007372A">
        <w:rPr>
          <w:rFonts w:cs="Times New Roman"/>
          <w:sz w:val="22"/>
        </w:rPr>
        <w:t xml:space="preserve">. </w:t>
      </w:r>
      <w:r w:rsidR="00883938">
        <w:rPr>
          <w:rFonts w:cs="Times New Roman"/>
          <w:sz w:val="22"/>
        </w:rPr>
        <w:t>According to DSM-V Emily’s</w:t>
      </w:r>
      <w:r w:rsidRPr="0007372A">
        <w:rPr>
          <w:rFonts w:cs="Times New Roman"/>
          <w:sz w:val="22"/>
        </w:rPr>
        <w:t xml:space="preserve"> symptoms suggest </w:t>
      </w:r>
      <w:r w:rsidR="00883938">
        <w:rPr>
          <w:rFonts w:cs="Times New Roman"/>
          <w:sz w:val="22"/>
        </w:rPr>
        <w:t xml:space="preserve">a possible </w:t>
      </w:r>
      <w:r w:rsidRPr="0007372A">
        <w:rPr>
          <w:rFonts w:cs="Times New Roman"/>
          <w:sz w:val="22"/>
        </w:rPr>
        <w:t>diagnosis of Anorexia Nervosa (AN)</w:t>
      </w:r>
      <w:r w:rsidR="00883938">
        <w:rPr>
          <w:rFonts w:cs="Times New Roman"/>
          <w:sz w:val="22"/>
        </w:rPr>
        <w:t xml:space="preserve">. However, </w:t>
      </w:r>
      <w:r w:rsidR="00197990">
        <w:rPr>
          <w:rFonts w:cs="Times New Roman"/>
          <w:sz w:val="22"/>
        </w:rPr>
        <w:t>taking into consideration that Emily’s Body Mass Index (</w:t>
      </w:r>
      <w:r w:rsidR="00197990" w:rsidRPr="0007372A">
        <w:rPr>
          <w:rFonts w:cs="Times New Roman"/>
          <w:sz w:val="22"/>
        </w:rPr>
        <w:t>BMI</w:t>
      </w:r>
      <w:r w:rsidR="00197990">
        <w:rPr>
          <w:rFonts w:cs="Times New Roman"/>
          <w:sz w:val="22"/>
        </w:rPr>
        <w:t xml:space="preserve">) </w:t>
      </w:r>
      <w:r w:rsidR="00197990" w:rsidRPr="0007372A">
        <w:rPr>
          <w:rFonts w:cs="Times New Roman"/>
          <w:sz w:val="22"/>
        </w:rPr>
        <w:t>remains in the lower healthy range</w:t>
      </w:r>
      <w:r w:rsidR="00197990">
        <w:rPr>
          <w:rFonts w:cs="Times New Roman"/>
          <w:sz w:val="22"/>
        </w:rPr>
        <w:t>, t</w:t>
      </w:r>
      <w:r w:rsidRPr="0007372A">
        <w:rPr>
          <w:rFonts w:cs="Times New Roman"/>
          <w:sz w:val="22"/>
        </w:rPr>
        <w:t>his formulation will explore the factors contributing to her current presentation and suggest an evidence-based treatment pla</w:t>
      </w:r>
      <w:r w:rsidR="00197990">
        <w:rPr>
          <w:rFonts w:cs="Times New Roman"/>
          <w:sz w:val="22"/>
        </w:rPr>
        <w:t>n, taking into consideration an article in The Journal of Adolescent Health (</w:t>
      </w:r>
      <w:proofErr w:type="spellStart"/>
      <w:r w:rsidR="00197990" w:rsidRPr="0007372A">
        <w:rPr>
          <w:rFonts w:cs="Times New Roman"/>
          <w:sz w:val="22"/>
        </w:rPr>
        <w:t>Chamay</w:t>
      </w:r>
      <w:proofErr w:type="spellEnd"/>
      <w:r w:rsidR="00197990" w:rsidRPr="0007372A">
        <w:rPr>
          <w:rFonts w:cs="Times New Roman"/>
          <w:sz w:val="22"/>
        </w:rPr>
        <w:t xml:space="preserve">-Weber, C., </w:t>
      </w:r>
      <w:r w:rsidR="00197990">
        <w:rPr>
          <w:rFonts w:cs="Times New Roman"/>
          <w:sz w:val="22"/>
        </w:rPr>
        <w:t xml:space="preserve">et al. </w:t>
      </w:r>
      <w:r w:rsidR="00197990" w:rsidRPr="0007372A">
        <w:rPr>
          <w:rFonts w:cs="Times New Roman"/>
          <w:sz w:val="22"/>
        </w:rPr>
        <w:t>2005)</w:t>
      </w:r>
      <w:r w:rsidR="00197990">
        <w:rPr>
          <w:rFonts w:cs="Times New Roman"/>
          <w:sz w:val="22"/>
        </w:rPr>
        <w:t xml:space="preserve"> that identifies a </w:t>
      </w:r>
      <w:r w:rsidR="00197990" w:rsidRPr="0007372A">
        <w:rPr>
          <w:rFonts w:cs="Times New Roman"/>
          <w:sz w:val="22"/>
        </w:rPr>
        <w:t>potential partial syndrome eating disorder (EDNOS/Other Specified Feeding or Eating Disorder)</w:t>
      </w:r>
      <w:r w:rsidR="00197990">
        <w:rPr>
          <w:rFonts w:cs="Times New Roman"/>
          <w:sz w:val="22"/>
        </w:rPr>
        <w:t xml:space="preserve"> as a precursor to AN.</w:t>
      </w:r>
    </w:p>
    <w:p w14:paraId="45227E48" w14:textId="6093A381" w:rsidR="00892D2F" w:rsidRPr="00783ED9" w:rsidRDefault="00000000" w:rsidP="00AA29AF">
      <w:pPr>
        <w:pStyle w:val="Heading2"/>
        <w:jc w:val="both"/>
        <w:rPr>
          <w:rFonts w:ascii="Times New Roman" w:hAnsi="Times New Roman" w:cs="Times New Roman"/>
          <w:color w:val="000000" w:themeColor="text1"/>
          <w:sz w:val="22"/>
          <w:szCs w:val="22"/>
        </w:rPr>
      </w:pPr>
      <w:r w:rsidRPr="00783ED9">
        <w:rPr>
          <w:rFonts w:ascii="Times New Roman" w:hAnsi="Times New Roman" w:cs="Times New Roman"/>
          <w:color w:val="000000" w:themeColor="text1"/>
          <w:sz w:val="22"/>
          <w:szCs w:val="22"/>
        </w:rPr>
        <w:t xml:space="preserve">Presenting </w:t>
      </w:r>
      <w:r w:rsidR="00783ED9">
        <w:rPr>
          <w:rFonts w:ascii="Times New Roman" w:hAnsi="Times New Roman" w:cs="Times New Roman"/>
          <w:color w:val="000000" w:themeColor="text1"/>
          <w:sz w:val="22"/>
          <w:szCs w:val="22"/>
        </w:rPr>
        <w:t xml:space="preserve">The </w:t>
      </w:r>
      <w:r w:rsidRPr="00783ED9">
        <w:rPr>
          <w:rFonts w:ascii="Times New Roman" w:hAnsi="Times New Roman" w:cs="Times New Roman"/>
          <w:color w:val="000000" w:themeColor="text1"/>
          <w:sz w:val="22"/>
          <w:szCs w:val="22"/>
        </w:rPr>
        <w:t>Problem</w:t>
      </w:r>
    </w:p>
    <w:p w14:paraId="57535CBB" w14:textId="5BE3C5F0" w:rsidR="00892D2F" w:rsidRPr="0007372A" w:rsidRDefault="00783ED9" w:rsidP="00AA29AF">
      <w:pPr>
        <w:jc w:val="both"/>
        <w:rPr>
          <w:rFonts w:cs="Times New Roman"/>
          <w:sz w:val="22"/>
        </w:rPr>
      </w:pPr>
      <w:r>
        <w:rPr>
          <w:rFonts w:cs="Times New Roman"/>
          <w:sz w:val="22"/>
        </w:rPr>
        <w:t xml:space="preserve">In </w:t>
      </w:r>
      <w:r w:rsidR="00197990">
        <w:rPr>
          <w:rFonts w:cs="Times New Roman"/>
          <w:sz w:val="22"/>
        </w:rPr>
        <w:t>an</w:t>
      </w:r>
      <w:r>
        <w:rPr>
          <w:rFonts w:cs="Times New Roman"/>
          <w:sz w:val="22"/>
        </w:rPr>
        <w:t xml:space="preserve"> initial Case Vignette</w:t>
      </w:r>
      <w:r w:rsidRPr="0007372A">
        <w:rPr>
          <w:rFonts w:cs="Times New Roman"/>
          <w:sz w:val="22"/>
        </w:rPr>
        <w:t xml:space="preserve"> </w:t>
      </w:r>
      <w:r w:rsidR="00197990">
        <w:rPr>
          <w:rFonts w:cs="Times New Roman"/>
          <w:sz w:val="22"/>
        </w:rPr>
        <w:t xml:space="preserve">carried out for Emily, </w:t>
      </w:r>
      <w:r>
        <w:rPr>
          <w:rFonts w:cs="Times New Roman"/>
          <w:sz w:val="22"/>
        </w:rPr>
        <w:t xml:space="preserve">the study reveals several </w:t>
      </w:r>
      <w:r w:rsidRPr="0007372A">
        <w:rPr>
          <w:rFonts w:cs="Times New Roman"/>
          <w:sz w:val="22"/>
        </w:rPr>
        <w:t xml:space="preserve">symptoms </w:t>
      </w:r>
      <w:r>
        <w:rPr>
          <w:rFonts w:cs="Times New Roman"/>
          <w:sz w:val="22"/>
        </w:rPr>
        <w:t xml:space="preserve">that </w:t>
      </w:r>
      <w:r w:rsidR="006E4F13">
        <w:rPr>
          <w:rFonts w:cs="Times New Roman"/>
          <w:sz w:val="22"/>
        </w:rPr>
        <w:t>suggest</w:t>
      </w:r>
      <w:r w:rsidR="006E4F13" w:rsidRPr="0007372A">
        <w:rPr>
          <w:rFonts w:cs="Times New Roman"/>
          <w:sz w:val="22"/>
        </w:rPr>
        <w:t xml:space="preserve"> an</w:t>
      </w:r>
      <w:r w:rsidRPr="0007372A">
        <w:rPr>
          <w:rFonts w:cs="Times New Roman"/>
          <w:sz w:val="22"/>
        </w:rPr>
        <w:t xml:space="preserve"> emerging eating disorder. These include restrictive eating, fear of gaining weight, preoccupation with body shape, withdrawal from social eating, low energy, and an observable decline in athletic performance. She avoids </w:t>
      </w:r>
      <w:r>
        <w:rPr>
          <w:rFonts w:cs="Times New Roman"/>
          <w:sz w:val="22"/>
        </w:rPr>
        <w:t>foods she thinks are making her gain weight</w:t>
      </w:r>
      <w:r w:rsidRPr="0007372A">
        <w:rPr>
          <w:rFonts w:cs="Times New Roman"/>
          <w:sz w:val="22"/>
        </w:rPr>
        <w:t>, insists on eating alone, and continues to exercise excessively, even outside of her rigorous gymnastics schedule.</w:t>
      </w:r>
    </w:p>
    <w:p w14:paraId="34196433" w14:textId="20D4EBD8" w:rsidR="00892D2F" w:rsidRPr="0007372A" w:rsidRDefault="00000000" w:rsidP="00AA29AF">
      <w:pPr>
        <w:jc w:val="both"/>
        <w:rPr>
          <w:rFonts w:cs="Times New Roman"/>
          <w:sz w:val="22"/>
        </w:rPr>
      </w:pPr>
      <w:r w:rsidRPr="0007372A">
        <w:rPr>
          <w:rFonts w:cs="Times New Roman"/>
          <w:sz w:val="22"/>
        </w:rPr>
        <w:t xml:space="preserve">Although her BMI (102 lbs at 5'2") remains within the lower end of the healthy range, she has experienced menstrual irregularity, fatigue, and even </w:t>
      </w:r>
      <w:r w:rsidR="00C91B44">
        <w:rPr>
          <w:rFonts w:cs="Times New Roman"/>
          <w:sz w:val="22"/>
        </w:rPr>
        <w:t>passing out before starting her floor routine causing her withdrawal from the</w:t>
      </w:r>
      <w:r w:rsidRPr="0007372A">
        <w:rPr>
          <w:rFonts w:cs="Times New Roman"/>
          <w:sz w:val="22"/>
        </w:rPr>
        <w:t xml:space="preserve"> competition</w:t>
      </w:r>
      <w:r w:rsidR="00C91B44">
        <w:rPr>
          <w:rFonts w:cs="Times New Roman"/>
          <w:sz w:val="22"/>
        </w:rPr>
        <w:t xml:space="preserve">, which </w:t>
      </w:r>
      <w:r w:rsidR="006E4F13">
        <w:rPr>
          <w:rFonts w:cs="Times New Roman"/>
          <w:sz w:val="22"/>
        </w:rPr>
        <w:t xml:space="preserve">indicate </w:t>
      </w:r>
      <w:r w:rsidRPr="0007372A">
        <w:rPr>
          <w:rFonts w:cs="Times New Roman"/>
          <w:sz w:val="22"/>
        </w:rPr>
        <w:t>physical complications of disordered eating. According to DSM-</w:t>
      </w:r>
      <w:r w:rsidR="00197990">
        <w:rPr>
          <w:rFonts w:cs="Times New Roman"/>
          <w:sz w:val="22"/>
        </w:rPr>
        <w:t>V</w:t>
      </w:r>
      <w:r w:rsidRPr="0007372A">
        <w:rPr>
          <w:rFonts w:cs="Times New Roman"/>
          <w:sz w:val="22"/>
        </w:rPr>
        <w:t>, Anorexia Nervosa is characterised by: (1) Restriction of energy intake leading to significantly low body weight; (2) Intense fear of gaining weight or becoming fat; and (3) Disturbance in self-perceived weight or shape (APA, 2013).</w:t>
      </w:r>
    </w:p>
    <w:p w14:paraId="4D25D271" w14:textId="093FDCCE" w:rsidR="00892D2F" w:rsidRPr="0007372A" w:rsidRDefault="00000000" w:rsidP="00AA29AF">
      <w:pPr>
        <w:jc w:val="both"/>
        <w:rPr>
          <w:rFonts w:cs="Times New Roman"/>
          <w:sz w:val="22"/>
        </w:rPr>
      </w:pPr>
      <w:r w:rsidRPr="0007372A">
        <w:rPr>
          <w:rFonts w:cs="Times New Roman"/>
          <w:sz w:val="22"/>
        </w:rPr>
        <w:t xml:space="preserve">Emily </w:t>
      </w:r>
      <w:r w:rsidR="006E4F13">
        <w:rPr>
          <w:rFonts w:cs="Times New Roman"/>
          <w:sz w:val="22"/>
        </w:rPr>
        <w:t xml:space="preserve">expresses </w:t>
      </w:r>
      <w:proofErr w:type="gramStart"/>
      <w:r w:rsidR="006E4F13">
        <w:rPr>
          <w:rFonts w:cs="Times New Roman"/>
          <w:sz w:val="22"/>
        </w:rPr>
        <w:t>concerns</w:t>
      </w:r>
      <w:proofErr w:type="gramEnd"/>
      <w:r w:rsidR="006E4F13">
        <w:rPr>
          <w:rFonts w:cs="Times New Roman"/>
          <w:sz w:val="22"/>
        </w:rPr>
        <w:t xml:space="preserve"> about her body weight </w:t>
      </w:r>
      <w:r w:rsidR="006E4F13" w:rsidRPr="0007372A">
        <w:rPr>
          <w:rFonts w:cs="Times New Roman"/>
          <w:sz w:val="22"/>
        </w:rPr>
        <w:t>and</w:t>
      </w:r>
      <w:r w:rsidRPr="0007372A">
        <w:rPr>
          <w:rFonts w:cs="Times New Roman"/>
          <w:sz w:val="22"/>
        </w:rPr>
        <w:t xml:space="preserve"> insists she is 'too big' for gymnastics, despite her low-normal BMI. </w:t>
      </w:r>
      <w:r w:rsidR="00C91B44">
        <w:rPr>
          <w:rFonts w:cs="Times New Roman"/>
          <w:sz w:val="22"/>
        </w:rPr>
        <w:t>Emily is a perfectionist</w:t>
      </w:r>
      <w:r w:rsidRPr="0007372A">
        <w:rPr>
          <w:rFonts w:cs="Times New Roman"/>
          <w:sz w:val="22"/>
        </w:rPr>
        <w:t xml:space="preserve"> </w:t>
      </w:r>
      <w:r w:rsidR="00C91B44">
        <w:rPr>
          <w:rFonts w:cs="Times New Roman"/>
          <w:sz w:val="22"/>
        </w:rPr>
        <w:t xml:space="preserve">with an </w:t>
      </w:r>
      <w:r w:rsidRPr="0007372A">
        <w:rPr>
          <w:rFonts w:cs="Times New Roman"/>
          <w:sz w:val="22"/>
        </w:rPr>
        <w:t xml:space="preserve">emotional overinvestment in appearance and achievement. Given her weight remains in the healthy range Emily's presentation may also align with a partial eating disorder, falling under the category of </w:t>
      </w:r>
      <w:r w:rsidR="006E4F13">
        <w:rPr>
          <w:rFonts w:cs="Times New Roman"/>
          <w:sz w:val="22"/>
        </w:rPr>
        <w:t>‘</w:t>
      </w:r>
      <w:r w:rsidRPr="0007372A">
        <w:rPr>
          <w:rFonts w:cs="Times New Roman"/>
          <w:sz w:val="22"/>
        </w:rPr>
        <w:t xml:space="preserve">Other Specified Feeding or </w:t>
      </w:r>
      <w:proofErr w:type="gramStart"/>
      <w:r w:rsidR="00771379">
        <w:rPr>
          <w:rFonts w:cs="Times New Roman"/>
          <w:sz w:val="22"/>
        </w:rPr>
        <w:t>Eating Disorder</w:t>
      </w:r>
      <w:proofErr w:type="gramEnd"/>
      <w:r w:rsidR="006E4F13">
        <w:rPr>
          <w:rFonts w:cs="Times New Roman"/>
          <w:sz w:val="22"/>
        </w:rPr>
        <w:t>’</w:t>
      </w:r>
      <w:r w:rsidRPr="0007372A">
        <w:rPr>
          <w:rFonts w:cs="Times New Roman"/>
          <w:sz w:val="22"/>
        </w:rPr>
        <w:t xml:space="preserve"> (OSFED), previously termed </w:t>
      </w:r>
      <w:r w:rsidR="006E4F13">
        <w:rPr>
          <w:rFonts w:cs="Times New Roman"/>
          <w:sz w:val="22"/>
        </w:rPr>
        <w:t>‘Eating Disorder not Otherwise Specified’ (</w:t>
      </w:r>
      <w:r w:rsidRPr="0007372A">
        <w:rPr>
          <w:rFonts w:cs="Times New Roman"/>
          <w:sz w:val="22"/>
        </w:rPr>
        <w:t>EDNOS</w:t>
      </w:r>
      <w:r w:rsidR="006E4F13">
        <w:rPr>
          <w:rFonts w:cs="Times New Roman"/>
          <w:sz w:val="22"/>
        </w:rPr>
        <w:t>)</w:t>
      </w:r>
      <w:r w:rsidRPr="0007372A">
        <w:rPr>
          <w:rFonts w:cs="Times New Roman"/>
          <w:sz w:val="22"/>
        </w:rPr>
        <w:t xml:space="preserve"> (</w:t>
      </w:r>
      <w:proofErr w:type="spellStart"/>
      <w:r w:rsidRPr="0007372A">
        <w:rPr>
          <w:rFonts w:cs="Times New Roman"/>
          <w:sz w:val="22"/>
        </w:rPr>
        <w:t>Chamay</w:t>
      </w:r>
      <w:proofErr w:type="spellEnd"/>
      <w:r w:rsidRPr="0007372A">
        <w:rPr>
          <w:rFonts w:cs="Times New Roman"/>
          <w:sz w:val="22"/>
        </w:rPr>
        <w:t>-Weber et al., 2005). Adolescents with</w:t>
      </w:r>
      <w:r w:rsidR="00C91B44">
        <w:rPr>
          <w:rFonts w:cs="Times New Roman"/>
          <w:sz w:val="22"/>
        </w:rPr>
        <w:t xml:space="preserve"> a</w:t>
      </w:r>
      <w:r w:rsidRPr="0007372A">
        <w:rPr>
          <w:rFonts w:cs="Times New Roman"/>
          <w:sz w:val="22"/>
        </w:rPr>
        <w:t xml:space="preserve"> partial </w:t>
      </w:r>
      <w:proofErr w:type="gramStart"/>
      <w:r w:rsidR="00C91B44">
        <w:rPr>
          <w:rFonts w:cs="Times New Roman"/>
          <w:sz w:val="22"/>
        </w:rPr>
        <w:t xml:space="preserve">Eating </w:t>
      </w:r>
      <w:r w:rsidR="00771379">
        <w:rPr>
          <w:rFonts w:cs="Times New Roman"/>
          <w:sz w:val="22"/>
        </w:rPr>
        <w:t>Disorder</w:t>
      </w:r>
      <w:proofErr w:type="gramEnd"/>
      <w:r w:rsidR="00771379">
        <w:rPr>
          <w:rFonts w:cs="Times New Roman"/>
          <w:sz w:val="22"/>
        </w:rPr>
        <w:t xml:space="preserve"> (</w:t>
      </w:r>
      <w:r w:rsidRPr="0007372A">
        <w:rPr>
          <w:rFonts w:cs="Times New Roman"/>
          <w:sz w:val="22"/>
        </w:rPr>
        <w:t>ED</w:t>
      </w:r>
      <w:r w:rsidR="00C91B44">
        <w:rPr>
          <w:rFonts w:cs="Times New Roman"/>
          <w:sz w:val="22"/>
        </w:rPr>
        <w:t>)</w:t>
      </w:r>
      <w:r w:rsidRPr="0007372A">
        <w:rPr>
          <w:rFonts w:cs="Times New Roman"/>
          <w:sz w:val="22"/>
        </w:rPr>
        <w:t xml:space="preserve"> often experience similar medical and psychological risks, including fatigue, menstrual dysfunction, anxiety, and </w:t>
      </w:r>
      <w:r w:rsidRPr="0007372A">
        <w:rPr>
          <w:rFonts w:cs="Times New Roman"/>
          <w:sz w:val="22"/>
        </w:rPr>
        <w:lastRenderedPageBreak/>
        <w:t>depression, and remain at heightened risk of progressing to</w:t>
      </w:r>
      <w:r w:rsidR="006E4F13">
        <w:rPr>
          <w:rFonts w:cs="Times New Roman"/>
          <w:sz w:val="22"/>
        </w:rPr>
        <w:t>wards conditions like</w:t>
      </w:r>
      <w:r w:rsidRPr="0007372A">
        <w:rPr>
          <w:rFonts w:cs="Times New Roman"/>
          <w:sz w:val="22"/>
        </w:rPr>
        <w:t xml:space="preserve"> </w:t>
      </w:r>
      <w:r w:rsidR="006E4F13">
        <w:rPr>
          <w:rFonts w:cs="Times New Roman"/>
          <w:sz w:val="22"/>
        </w:rPr>
        <w:t xml:space="preserve">Anorexia Nervosa </w:t>
      </w:r>
      <w:r w:rsidR="006E4F13" w:rsidRPr="0007372A">
        <w:rPr>
          <w:rFonts w:cs="Times New Roman"/>
          <w:sz w:val="22"/>
        </w:rPr>
        <w:t>if</w:t>
      </w:r>
      <w:r w:rsidRPr="0007372A">
        <w:rPr>
          <w:rFonts w:cs="Times New Roman"/>
          <w:sz w:val="22"/>
        </w:rPr>
        <w:t xml:space="preserve"> unsupported.</w:t>
      </w:r>
    </w:p>
    <w:p w14:paraId="3F0711B1" w14:textId="77777777" w:rsidR="00892D2F" w:rsidRPr="00BC7353" w:rsidRDefault="00000000" w:rsidP="00AA29AF">
      <w:pPr>
        <w:pStyle w:val="Heading2"/>
        <w:jc w:val="both"/>
        <w:rPr>
          <w:rFonts w:ascii="Times New Roman" w:hAnsi="Times New Roman" w:cs="Times New Roman"/>
          <w:color w:val="000000" w:themeColor="text1"/>
          <w:sz w:val="22"/>
          <w:szCs w:val="22"/>
        </w:rPr>
      </w:pPr>
      <w:r w:rsidRPr="00BC7353">
        <w:rPr>
          <w:rFonts w:ascii="Times New Roman" w:hAnsi="Times New Roman" w:cs="Times New Roman"/>
          <w:color w:val="000000" w:themeColor="text1"/>
          <w:sz w:val="22"/>
          <w:szCs w:val="22"/>
        </w:rPr>
        <w:t>Precipitating Factors</w:t>
      </w:r>
    </w:p>
    <w:p w14:paraId="0D3E8893" w14:textId="6E0DC90F" w:rsidR="00892D2F" w:rsidRPr="0007372A" w:rsidRDefault="00000000" w:rsidP="00AA29AF">
      <w:pPr>
        <w:jc w:val="both"/>
        <w:rPr>
          <w:rFonts w:cs="Times New Roman"/>
          <w:sz w:val="22"/>
        </w:rPr>
      </w:pPr>
      <w:r w:rsidRPr="0007372A">
        <w:rPr>
          <w:rFonts w:cs="Times New Roman"/>
          <w:sz w:val="22"/>
        </w:rPr>
        <w:t xml:space="preserve">Several biopsychosocial stressors appear to have triggered Emily's eating difficulties. </w:t>
      </w:r>
      <w:r w:rsidR="002E29C2">
        <w:rPr>
          <w:rFonts w:cs="Times New Roman"/>
          <w:sz w:val="22"/>
        </w:rPr>
        <w:t>Emily comes from a family</w:t>
      </w:r>
      <w:r w:rsidR="00997C36">
        <w:rPr>
          <w:rFonts w:cs="Times New Roman"/>
          <w:sz w:val="22"/>
        </w:rPr>
        <w:t xml:space="preserve"> that places significant emphasis on achievement and perfection particularly with regards to sporting </w:t>
      </w:r>
      <w:proofErr w:type="spellStart"/>
      <w:r w:rsidR="00997C36">
        <w:rPr>
          <w:rFonts w:cs="Times New Roman"/>
          <w:sz w:val="22"/>
        </w:rPr>
        <w:t>endeavour</w:t>
      </w:r>
      <w:proofErr w:type="spellEnd"/>
      <w:r w:rsidR="00997C36">
        <w:rPr>
          <w:rFonts w:cs="Times New Roman"/>
          <w:sz w:val="22"/>
        </w:rPr>
        <w:t xml:space="preserve">. </w:t>
      </w:r>
      <w:r w:rsidR="00231139">
        <w:rPr>
          <w:rFonts w:cs="Times New Roman"/>
          <w:sz w:val="22"/>
        </w:rPr>
        <w:t>Emily is supported by her parents who have very high expectations for her success as well as her physical appearance.</w:t>
      </w:r>
      <w:r w:rsidR="00120128">
        <w:rPr>
          <w:rFonts w:cs="Times New Roman"/>
          <w:sz w:val="22"/>
        </w:rPr>
        <w:t xml:space="preserve"> Additionally, Emily has expressed concerns herself about weight gain and how that may in turn affect her athletic performance. What is concerning is that her coach</w:t>
      </w:r>
      <w:r w:rsidR="00D862DD">
        <w:rPr>
          <w:rFonts w:cs="Times New Roman"/>
          <w:sz w:val="22"/>
        </w:rPr>
        <w:t xml:space="preserve"> has recently</w:t>
      </w:r>
      <w:r w:rsidR="00120128">
        <w:rPr>
          <w:rFonts w:cs="Times New Roman"/>
          <w:sz w:val="22"/>
        </w:rPr>
        <w:t xml:space="preserve"> raised concerns </w:t>
      </w:r>
      <w:r w:rsidRPr="0007372A">
        <w:rPr>
          <w:rFonts w:cs="Times New Roman"/>
          <w:sz w:val="22"/>
        </w:rPr>
        <w:t>over her weight</w:t>
      </w:r>
      <w:r w:rsidR="00120128">
        <w:rPr>
          <w:rFonts w:cs="Times New Roman"/>
          <w:sz w:val="22"/>
        </w:rPr>
        <w:t xml:space="preserve"> loss</w:t>
      </w:r>
      <w:r w:rsidR="00D862DD">
        <w:rPr>
          <w:rFonts w:cs="Times New Roman"/>
          <w:sz w:val="22"/>
        </w:rPr>
        <w:t xml:space="preserve">, and both her coach and teammates have noted that Emily’s energy levels are low. </w:t>
      </w:r>
      <w:r w:rsidR="00120128">
        <w:rPr>
          <w:rFonts w:cs="Times New Roman"/>
          <w:sz w:val="22"/>
        </w:rPr>
        <w:t xml:space="preserve"> </w:t>
      </w:r>
      <w:r w:rsidRPr="0007372A">
        <w:rPr>
          <w:rFonts w:cs="Times New Roman"/>
          <w:sz w:val="22"/>
        </w:rPr>
        <w:t>The performance-oriented culture of elite gymnastics also places significant pressure on athletes to maintain a lean physique, often leading to maladaptive behaviours around food and weight control (Sundgot-Borgen &amp; Torstveit, 2004)</w:t>
      </w:r>
      <w:r w:rsidR="00120128" w:rsidRPr="00120128">
        <w:rPr>
          <w:rFonts w:cs="Times New Roman"/>
          <w:sz w:val="22"/>
        </w:rPr>
        <w:t xml:space="preserve"> </w:t>
      </w:r>
      <w:r w:rsidR="00120128" w:rsidRPr="0007372A">
        <w:rPr>
          <w:rFonts w:cs="Times New Roman"/>
          <w:sz w:val="22"/>
        </w:rPr>
        <w:t>potentially reinforcing</w:t>
      </w:r>
      <w:r w:rsidR="00120128">
        <w:rPr>
          <w:rFonts w:cs="Times New Roman"/>
          <w:sz w:val="22"/>
        </w:rPr>
        <w:t xml:space="preserve"> </w:t>
      </w:r>
      <w:r w:rsidR="00D862DD">
        <w:rPr>
          <w:rFonts w:cs="Times New Roman"/>
          <w:sz w:val="22"/>
        </w:rPr>
        <w:t xml:space="preserve">Emily’s </w:t>
      </w:r>
      <w:r w:rsidR="00D862DD" w:rsidRPr="0007372A">
        <w:rPr>
          <w:rFonts w:cs="Times New Roman"/>
          <w:sz w:val="22"/>
        </w:rPr>
        <w:t>belief</w:t>
      </w:r>
      <w:r w:rsidR="00120128" w:rsidRPr="0007372A">
        <w:rPr>
          <w:rFonts w:cs="Times New Roman"/>
          <w:sz w:val="22"/>
        </w:rPr>
        <w:t xml:space="preserve"> that thinness</w:t>
      </w:r>
      <w:r w:rsidR="00491E1E">
        <w:rPr>
          <w:rFonts w:cs="Times New Roman"/>
          <w:sz w:val="22"/>
        </w:rPr>
        <w:t xml:space="preserve"> is necessary for</w:t>
      </w:r>
      <w:r w:rsidR="00120128" w:rsidRPr="0007372A">
        <w:rPr>
          <w:rFonts w:cs="Times New Roman"/>
          <w:sz w:val="22"/>
        </w:rPr>
        <w:t xml:space="preserve"> athletic</w:t>
      </w:r>
      <w:r w:rsidR="00491E1E">
        <w:rPr>
          <w:rFonts w:cs="Times New Roman"/>
          <w:sz w:val="22"/>
        </w:rPr>
        <w:t xml:space="preserve"> performance and success</w:t>
      </w:r>
      <w:r w:rsidR="00120128" w:rsidRPr="0007372A">
        <w:rPr>
          <w:rFonts w:cs="Times New Roman"/>
          <w:sz w:val="22"/>
        </w:rPr>
        <w:t>.</w:t>
      </w:r>
    </w:p>
    <w:p w14:paraId="330A17A4" w14:textId="57CD5335" w:rsidR="00892D2F" w:rsidRPr="0007372A" w:rsidRDefault="00491E1E" w:rsidP="00AA29AF">
      <w:pPr>
        <w:jc w:val="both"/>
        <w:rPr>
          <w:rFonts w:cs="Times New Roman"/>
          <w:sz w:val="22"/>
        </w:rPr>
      </w:pPr>
      <w:r>
        <w:rPr>
          <w:rFonts w:cs="Times New Roman"/>
          <w:sz w:val="22"/>
        </w:rPr>
        <w:t>A</w:t>
      </w:r>
      <w:r w:rsidR="00120128">
        <w:rPr>
          <w:rFonts w:cs="Times New Roman"/>
          <w:sz w:val="22"/>
        </w:rPr>
        <w:t xml:space="preserve">s an </w:t>
      </w:r>
      <w:r w:rsidRPr="0007372A">
        <w:rPr>
          <w:rFonts w:cs="Times New Roman"/>
          <w:sz w:val="22"/>
        </w:rPr>
        <w:t>adolescen</w:t>
      </w:r>
      <w:r w:rsidR="00120128">
        <w:rPr>
          <w:rFonts w:cs="Times New Roman"/>
          <w:sz w:val="22"/>
        </w:rPr>
        <w:t>t</w:t>
      </w:r>
      <w:r>
        <w:rPr>
          <w:rFonts w:cs="Times New Roman"/>
          <w:sz w:val="22"/>
        </w:rPr>
        <w:t>, Emily</w:t>
      </w:r>
      <w:r w:rsidR="00120128">
        <w:rPr>
          <w:rFonts w:cs="Times New Roman"/>
          <w:sz w:val="22"/>
        </w:rPr>
        <w:t xml:space="preserve"> is navigating through </w:t>
      </w:r>
      <w:r w:rsidR="00D862DD">
        <w:rPr>
          <w:rFonts w:cs="Times New Roman"/>
          <w:sz w:val="22"/>
        </w:rPr>
        <w:t xml:space="preserve">a </w:t>
      </w:r>
      <w:r w:rsidR="00D862DD" w:rsidRPr="0007372A">
        <w:rPr>
          <w:rFonts w:cs="Times New Roman"/>
          <w:sz w:val="22"/>
        </w:rPr>
        <w:t>developmental</w:t>
      </w:r>
      <w:r w:rsidRPr="0007372A">
        <w:rPr>
          <w:rFonts w:cs="Times New Roman"/>
          <w:sz w:val="22"/>
        </w:rPr>
        <w:t xml:space="preserve"> period marked by identity formation, physical changes, and increased social comparison</w:t>
      </w:r>
      <w:r w:rsidR="00120128">
        <w:rPr>
          <w:rFonts w:cs="Times New Roman"/>
          <w:sz w:val="22"/>
        </w:rPr>
        <w:t xml:space="preserve">, that has </w:t>
      </w:r>
      <w:r w:rsidRPr="0007372A">
        <w:rPr>
          <w:rFonts w:cs="Times New Roman"/>
          <w:sz w:val="22"/>
        </w:rPr>
        <w:t>likely heightened her sensitivity to weight-related</w:t>
      </w:r>
      <w:r>
        <w:rPr>
          <w:rFonts w:cs="Times New Roman"/>
          <w:sz w:val="22"/>
        </w:rPr>
        <w:t xml:space="preserve"> ideas that are manifesting internally and externally</w:t>
      </w:r>
      <w:r w:rsidRPr="0007372A">
        <w:rPr>
          <w:rFonts w:cs="Times New Roman"/>
          <w:sz w:val="22"/>
        </w:rPr>
        <w:t xml:space="preserve">. Additionally, she lives in a family with a strong emphasis on achievement. Her mother, a former gymnast, represents an internalised standard, and although not overtly critical, her presence may have implicitly contributed to Emily’s internal pressures (Pike &amp; Rodin, 1991). Combined, these social, familial, and performance-related factors formed the </w:t>
      </w:r>
      <w:r w:rsidR="00D862DD">
        <w:rPr>
          <w:rFonts w:cs="Times New Roman"/>
          <w:sz w:val="22"/>
        </w:rPr>
        <w:t>catalyst</w:t>
      </w:r>
      <w:r w:rsidRPr="0007372A">
        <w:rPr>
          <w:rFonts w:cs="Times New Roman"/>
          <w:sz w:val="22"/>
        </w:rPr>
        <w:t xml:space="preserve"> for Emily’s restrictive </w:t>
      </w:r>
      <w:proofErr w:type="spellStart"/>
      <w:r w:rsidRPr="0007372A">
        <w:rPr>
          <w:rFonts w:cs="Times New Roman"/>
          <w:sz w:val="22"/>
        </w:rPr>
        <w:t>behaviours</w:t>
      </w:r>
      <w:proofErr w:type="spellEnd"/>
      <w:r w:rsidR="00D862DD">
        <w:rPr>
          <w:rFonts w:cs="Times New Roman"/>
          <w:sz w:val="22"/>
        </w:rPr>
        <w:t xml:space="preserve"> </w:t>
      </w:r>
      <w:r w:rsidR="00BC7353">
        <w:rPr>
          <w:rFonts w:cs="Times New Roman"/>
          <w:sz w:val="22"/>
        </w:rPr>
        <w:t>including</w:t>
      </w:r>
      <w:r w:rsidR="00D862DD">
        <w:rPr>
          <w:rFonts w:cs="Times New Roman"/>
          <w:sz w:val="22"/>
        </w:rPr>
        <w:t xml:space="preserve"> eating alone, avoiding social situations </w:t>
      </w:r>
      <w:r w:rsidR="00C17525">
        <w:rPr>
          <w:rFonts w:cs="Times New Roman"/>
          <w:sz w:val="22"/>
        </w:rPr>
        <w:t>as well as the stress of additional workouts</w:t>
      </w:r>
      <w:r w:rsidR="00C17525" w:rsidRPr="00C17525">
        <w:rPr>
          <w:rFonts w:cs="Times New Roman"/>
          <w:sz w:val="22"/>
        </w:rPr>
        <w:t xml:space="preserve"> </w:t>
      </w:r>
      <w:r w:rsidR="00C17525">
        <w:rPr>
          <w:rFonts w:cs="Times New Roman"/>
          <w:sz w:val="22"/>
        </w:rPr>
        <w:t xml:space="preserve">and intense daily training sessions. </w:t>
      </w:r>
    </w:p>
    <w:p w14:paraId="2539B6D0" w14:textId="77777777" w:rsidR="00892D2F" w:rsidRPr="00BC7353" w:rsidRDefault="00000000" w:rsidP="00AA29AF">
      <w:pPr>
        <w:pStyle w:val="Heading2"/>
        <w:jc w:val="both"/>
        <w:rPr>
          <w:rFonts w:ascii="Times New Roman" w:hAnsi="Times New Roman" w:cs="Times New Roman"/>
          <w:color w:val="000000" w:themeColor="text1"/>
          <w:sz w:val="22"/>
          <w:szCs w:val="22"/>
        </w:rPr>
      </w:pPr>
      <w:r w:rsidRPr="00BC7353">
        <w:rPr>
          <w:rFonts w:ascii="Times New Roman" w:hAnsi="Times New Roman" w:cs="Times New Roman"/>
          <w:color w:val="000000" w:themeColor="text1"/>
          <w:sz w:val="22"/>
          <w:szCs w:val="22"/>
        </w:rPr>
        <w:t>Perpetuating Factors</w:t>
      </w:r>
    </w:p>
    <w:p w14:paraId="322700F0" w14:textId="268ACFC5" w:rsidR="00892D2F" w:rsidRPr="0007372A" w:rsidRDefault="00000000" w:rsidP="00AA29AF">
      <w:pPr>
        <w:jc w:val="both"/>
        <w:rPr>
          <w:rFonts w:cs="Times New Roman"/>
          <w:sz w:val="22"/>
        </w:rPr>
      </w:pPr>
      <w:r w:rsidRPr="0007372A">
        <w:rPr>
          <w:rFonts w:cs="Times New Roman"/>
          <w:sz w:val="22"/>
        </w:rPr>
        <w:t>Emily’s restrictive behaviours are reinforced both internally and externally. Her calorie restriction may initially have produced a sense of control and reduced anxiety</w:t>
      </w:r>
      <w:r w:rsidR="00D862DD">
        <w:rPr>
          <w:rFonts w:cs="Times New Roman"/>
          <w:sz w:val="22"/>
        </w:rPr>
        <w:t xml:space="preserve"> which are </w:t>
      </w:r>
      <w:r w:rsidRPr="0007372A">
        <w:rPr>
          <w:rFonts w:cs="Times New Roman"/>
          <w:sz w:val="22"/>
        </w:rPr>
        <w:t xml:space="preserve">common reinforcement mechanisms in eating disorders (Vitousek &amp; Manke, 1994). Praise or lack of negative feedback from coaches or peers may further maintain </w:t>
      </w:r>
      <w:r w:rsidR="00491E1E">
        <w:rPr>
          <w:rFonts w:cs="Times New Roman"/>
          <w:sz w:val="22"/>
        </w:rPr>
        <w:t>Emily’s ideas and subsequent</w:t>
      </w:r>
      <w:r w:rsidRPr="0007372A">
        <w:rPr>
          <w:rFonts w:cs="Times New Roman"/>
          <w:sz w:val="22"/>
        </w:rPr>
        <w:t xml:space="preserve"> </w:t>
      </w:r>
      <w:proofErr w:type="spellStart"/>
      <w:r w:rsidRPr="0007372A">
        <w:rPr>
          <w:rFonts w:cs="Times New Roman"/>
          <w:sz w:val="22"/>
        </w:rPr>
        <w:t>behaviours</w:t>
      </w:r>
      <w:proofErr w:type="spellEnd"/>
      <w:r w:rsidRPr="0007372A">
        <w:rPr>
          <w:rFonts w:cs="Times New Roman"/>
          <w:sz w:val="22"/>
        </w:rPr>
        <w:t>. Additionally, avoidance of team meals and social situations prevents exposure to corrective social feedback, reinforcing distorted body image beliefs (Schmidt &amp; Treasure, 2006).</w:t>
      </w:r>
    </w:p>
    <w:p w14:paraId="1D5BB395" w14:textId="24AB8EB6" w:rsidR="00892D2F" w:rsidRPr="0007372A" w:rsidRDefault="00000000" w:rsidP="00AA29AF">
      <w:pPr>
        <w:jc w:val="both"/>
        <w:rPr>
          <w:rFonts w:cs="Times New Roman"/>
          <w:sz w:val="22"/>
        </w:rPr>
      </w:pPr>
      <w:r w:rsidRPr="0007372A">
        <w:rPr>
          <w:rFonts w:cs="Times New Roman"/>
          <w:sz w:val="22"/>
        </w:rPr>
        <w:t>Physiologically, low calor</w:t>
      </w:r>
      <w:r w:rsidR="00491E1E">
        <w:rPr>
          <w:rFonts w:cs="Times New Roman"/>
          <w:sz w:val="22"/>
        </w:rPr>
        <w:t>ie</w:t>
      </w:r>
      <w:r w:rsidRPr="0007372A">
        <w:rPr>
          <w:rFonts w:cs="Times New Roman"/>
          <w:sz w:val="22"/>
        </w:rPr>
        <w:t xml:space="preserve"> intake contributes to fatigue, irritability, and impaired cognition, which </w:t>
      </w:r>
      <w:r w:rsidR="00491E1E">
        <w:rPr>
          <w:rFonts w:cs="Times New Roman"/>
          <w:sz w:val="22"/>
        </w:rPr>
        <w:t xml:space="preserve">has a potential to </w:t>
      </w:r>
      <w:r w:rsidRPr="0007372A">
        <w:rPr>
          <w:rFonts w:cs="Times New Roman"/>
          <w:sz w:val="22"/>
        </w:rPr>
        <w:t>further reduce Emily’s capacity to self-monitor or challenge dysfunctional beliefs. Her perfectionism and performance-linked self-worth continue to drive the cycle of overtraining and undernourishment</w:t>
      </w:r>
      <w:r w:rsidR="00C17525">
        <w:rPr>
          <w:rFonts w:cs="Times New Roman"/>
          <w:sz w:val="22"/>
        </w:rPr>
        <w:t xml:space="preserve">. Emily herself has noticed irregularity during her menstrual cycle which is a symptom of internal and external stress. </w:t>
      </w:r>
      <w:r w:rsidRPr="0007372A">
        <w:rPr>
          <w:rFonts w:cs="Times New Roman"/>
          <w:sz w:val="22"/>
        </w:rPr>
        <w:t xml:space="preserve"> Emily’s deep fear of failure and her view that gaining weight will harm her athletic identity are self-reinforcing cognitive distortions that perpetuate her condition (Fairburn et al., 2003).</w:t>
      </w:r>
    </w:p>
    <w:p w14:paraId="62051E0A" w14:textId="77777777" w:rsidR="00892D2F" w:rsidRPr="00BC7353" w:rsidRDefault="00000000" w:rsidP="00AA29AF">
      <w:pPr>
        <w:pStyle w:val="Heading2"/>
        <w:jc w:val="both"/>
        <w:rPr>
          <w:rFonts w:ascii="Times New Roman" w:hAnsi="Times New Roman" w:cs="Times New Roman"/>
          <w:color w:val="000000" w:themeColor="text1"/>
          <w:sz w:val="22"/>
          <w:szCs w:val="22"/>
        </w:rPr>
      </w:pPr>
      <w:r w:rsidRPr="00BC7353">
        <w:rPr>
          <w:rFonts w:ascii="Times New Roman" w:hAnsi="Times New Roman" w:cs="Times New Roman"/>
          <w:color w:val="000000" w:themeColor="text1"/>
          <w:sz w:val="22"/>
          <w:szCs w:val="22"/>
        </w:rPr>
        <w:t>Predisposing Factors</w:t>
      </w:r>
    </w:p>
    <w:p w14:paraId="795E4756" w14:textId="54EF69B1" w:rsidR="00892D2F" w:rsidRPr="0007372A" w:rsidRDefault="00000000" w:rsidP="00AA29AF">
      <w:pPr>
        <w:jc w:val="both"/>
        <w:rPr>
          <w:rFonts w:cs="Times New Roman"/>
          <w:sz w:val="22"/>
        </w:rPr>
      </w:pPr>
      <w:r w:rsidRPr="0007372A">
        <w:rPr>
          <w:rFonts w:cs="Times New Roman"/>
          <w:sz w:val="22"/>
        </w:rPr>
        <w:t xml:space="preserve">Emily demonstrates several long-term vulnerabilities that likely </w:t>
      </w:r>
      <w:r w:rsidR="00C17525">
        <w:rPr>
          <w:rFonts w:cs="Times New Roman"/>
          <w:sz w:val="22"/>
        </w:rPr>
        <w:t xml:space="preserve">contributed to the </w:t>
      </w:r>
      <w:r w:rsidRPr="0007372A">
        <w:rPr>
          <w:rFonts w:cs="Times New Roman"/>
          <w:sz w:val="22"/>
        </w:rPr>
        <w:t>develop</w:t>
      </w:r>
      <w:r w:rsidR="00C17525">
        <w:rPr>
          <w:rFonts w:cs="Times New Roman"/>
          <w:sz w:val="22"/>
        </w:rPr>
        <w:t xml:space="preserve">ment </w:t>
      </w:r>
      <w:r w:rsidR="00BC7353">
        <w:rPr>
          <w:rFonts w:cs="Times New Roman"/>
          <w:sz w:val="22"/>
        </w:rPr>
        <w:t xml:space="preserve">of </w:t>
      </w:r>
      <w:r w:rsidR="00BC7353" w:rsidRPr="0007372A">
        <w:rPr>
          <w:rFonts w:cs="Times New Roman"/>
          <w:sz w:val="22"/>
        </w:rPr>
        <w:t>disordered</w:t>
      </w:r>
      <w:r w:rsidRPr="0007372A">
        <w:rPr>
          <w:rFonts w:cs="Times New Roman"/>
          <w:sz w:val="22"/>
        </w:rPr>
        <w:t xml:space="preserve"> eating</w:t>
      </w:r>
      <w:r w:rsidR="00C17525">
        <w:rPr>
          <w:rFonts w:cs="Times New Roman"/>
          <w:sz w:val="22"/>
        </w:rPr>
        <w:t xml:space="preserve"> habits</w:t>
      </w:r>
      <w:r w:rsidRPr="0007372A">
        <w:rPr>
          <w:rFonts w:cs="Times New Roman"/>
          <w:sz w:val="22"/>
        </w:rPr>
        <w:t xml:space="preserve">. Her family context is one of high achievement, where emotional </w:t>
      </w:r>
      <w:r w:rsidR="00161C7C">
        <w:rPr>
          <w:rFonts w:cs="Times New Roman"/>
          <w:sz w:val="22"/>
        </w:rPr>
        <w:t>affirmation</w:t>
      </w:r>
      <w:r w:rsidRPr="0007372A">
        <w:rPr>
          <w:rFonts w:cs="Times New Roman"/>
          <w:sz w:val="22"/>
        </w:rPr>
        <w:t xml:space="preserve"> appears closely tied to performance. This environment may have nurtured Emily’s </w:t>
      </w:r>
      <w:r w:rsidRPr="0007372A">
        <w:rPr>
          <w:rFonts w:cs="Times New Roman"/>
          <w:sz w:val="22"/>
        </w:rPr>
        <w:lastRenderedPageBreak/>
        <w:t>perfectionistic tendencies and self-critic</w:t>
      </w:r>
      <w:r w:rsidR="00C17525">
        <w:rPr>
          <w:rFonts w:cs="Times New Roman"/>
          <w:sz w:val="22"/>
        </w:rPr>
        <w:t xml:space="preserve">ism. These traits have been previously </w:t>
      </w:r>
      <w:r w:rsidRPr="0007372A">
        <w:rPr>
          <w:rFonts w:cs="Times New Roman"/>
          <w:sz w:val="22"/>
        </w:rPr>
        <w:t xml:space="preserve">associated </w:t>
      </w:r>
      <w:proofErr w:type="gramStart"/>
      <w:r w:rsidRPr="0007372A">
        <w:rPr>
          <w:rFonts w:cs="Times New Roman"/>
          <w:sz w:val="22"/>
        </w:rPr>
        <w:t xml:space="preserve">with </w:t>
      </w:r>
      <w:r w:rsidR="00C17525">
        <w:rPr>
          <w:rFonts w:cs="Times New Roman"/>
          <w:sz w:val="22"/>
        </w:rPr>
        <w:t xml:space="preserve"> </w:t>
      </w:r>
      <w:r w:rsidRPr="0007372A">
        <w:rPr>
          <w:rFonts w:cs="Times New Roman"/>
          <w:sz w:val="22"/>
        </w:rPr>
        <w:t>anorexia</w:t>
      </w:r>
      <w:proofErr w:type="gramEnd"/>
      <w:r w:rsidRPr="0007372A">
        <w:rPr>
          <w:rFonts w:cs="Times New Roman"/>
          <w:sz w:val="22"/>
        </w:rPr>
        <w:t xml:space="preserve"> nervosa (</w:t>
      </w:r>
      <w:proofErr w:type="spellStart"/>
      <w:r w:rsidRPr="0007372A">
        <w:rPr>
          <w:rFonts w:cs="Times New Roman"/>
          <w:sz w:val="22"/>
        </w:rPr>
        <w:t>Shafran</w:t>
      </w:r>
      <w:proofErr w:type="spellEnd"/>
      <w:r w:rsidRPr="0007372A">
        <w:rPr>
          <w:rFonts w:cs="Times New Roman"/>
          <w:sz w:val="22"/>
        </w:rPr>
        <w:t xml:space="preserve"> et al., 2002).</w:t>
      </w:r>
    </w:p>
    <w:p w14:paraId="30E3A90D" w14:textId="07E6247C" w:rsidR="00892D2F" w:rsidRPr="0007372A" w:rsidRDefault="00000000" w:rsidP="00AA29AF">
      <w:pPr>
        <w:jc w:val="both"/>
        <w:rPr>
          <w:rFonts w:cs="Times New Roman"/>
          <w:sz w:val="22"/>
        </w:rPr>
      </w:pPr>
      <w:r w:rsidRPr="0007372A">
        <w:rPr>
          <w:rFonts w:cs="Times New Roman"/>
          <w:sz w:val="22"/>
        </w:rPr>
        <w:t xml:space="preserve">Her mother’s history as a </w:t>
      </w:r>
      <w:r w:rsidR="00BC7353">
        <w:rPr>
          <w:rFonts w:cs="Times New Roman"/>
          <w:sz w:val="22"/>
        </w:rPr>
        <w:t>gymnast likely</w:t>
      </w:r>
      <w:r w:rsidRPr="0007372A">
        <w:rPr>
          <w:rFonts w:cs="Times New Roman"/>
          <w:sz w:val="22"/>
        </w:rPr>
        <w:t xml:space="preserve"> served as a powerful influence</w:t>
      </w:r>
      <w:r w:rsidR="00BC7353">
        <w:rPr>
          <w:rFonts w:cs="Times New Roman"/>
          <w:sz w:val="22"/>
        </w:rPr>
        <w:t xml:space="preserve"> </w:t>
      </w:r>
      <w:r w:rsidR="00161C7C">
        <w:rPr>
          <w:rFonts w:cs="Times New Roman"/>
          <w:sz w:val="22"/>
        </w:rPr>
        <w:t>contributing towards</w:t>
      </w:r>
      <w:r w:rsidR="00BC7353">
        <w:rPr>
          <w:rFonts w:cs="Times New Roman"/>
          <w:sz w:val="22"/>
        </w:rPr>
        <w:t xml:space="preserve"> shaping </w:t>
      </w:r>
      <w:r w:rsidR="00BC7353" w:rsidRPr="0007372A">
        <w:rPr>
          <w:rFonts w:cs="Times New Roman"/>
          <w:sz w:val="22"/>
        </w:rPr>
        <w:t>Emily’s</w:t>
      </w:r>
      <w:r w:rsidRPr="0007372A">
        <w:rPr>
          <w:rFonts w:cs="Times New Roman"/>
          <w:sz w:val="22"/>
        </w:rPr>
        <w:t xml:space="preserve"> beliefs about what is required to succeed in the sport</w:t>
      </w:r>
      <w:r w:rsidR="007254DE">
        <w:rPr>
          <w:rFonts w:cs="Times New Roman"/>
          <w:sz w:val="22"/>
        </w:rPr>
        <w:t xml:space="preserve">. Although her mother </w:t>
      </w:r>
      <w:r w:rsidR="007254DE" w:rsidRPr="0007372A">
        <w:rPr>
          <w:rFonts w:cs="Times New Roman"/>
          <w:sz w:val="22"/>
        </w:rPr>
        <w:t>has</w:t>
      </w:r>
      <w:r w:rsidRPr="0007372A">
        <w:rPr>
          <w:rFonts w:cs="Times New Roman"/>
          <w:sz w:val="22"/>
        </w:rPr>
        <w:t xml:space="preserve"> not explicitly imposed expectations, Emily appears to have internalised a legacy of perfection and discipline in gymnastics. This kind of familial dynamic</w:t>
      </w:r>
      <w:r w:rsidR="00BC7353">
        <w:rPr>
          <w:rFonts w:cs="Times New Roman"/>
          <w:sz w:val="22"/>
        </w:rPr>
        <w:t xml:space="preserve"> </w:t>
      </w:r>
      <w:r w:rsidRPr="0007372A">
        <w:rPr>
          <w:rFonts w:cs="Times New Roman"/>
          <w:sz w:val="22"/>
        </w:rPr>
        <w:t>where emotional closeness is conditional on achievement</w:t>
      </w:r>
      <w:r w:rsidR="00BC7353">
        <w:rPr>
          <w:rFonts w:cs="Times New Roman"/>
          <w:sz w:val="22"/>
        </w:rPr>
        <w:t xml:space="preserve"> </w:t>
      </w:r>
      <w:r w:rsidRPr="0007372A">
        <w:rPr>
          <w:rFonts w:cs="Times New Roman"/>
          <w:sz w:val="22"/>
        </w:rPr>
        <w:t>has been implicated in eating disorder development (Minuchin et al., 1978).</w:t>
      </w:r>
    </w:p>
    <w:p w14:paraId="28D92679" w14:textId="5B5AE24A" w:rsidR="00892D2F" w:rsidRPr="0007372A" w:rsidRDefault="00000000" w:rsidP="00AA29AF">
      <w:pPr>
        <w:jc w:val="both"/>
        <w:rPr>
          <w:rFonts w:cs="Times New Roman"/>
          <w:sz w:val="22"/>
        </w:rPr>
      </w:pPr>
      <w:r w:rsidRPr="0007372A">
        <w:rPr>
          <w:rFonts w:cs="Times New Roman"/>
          <w:sz w:val="22"/>
        </w:rPr>
        <w:t xml:space="preserve">At a temperamental level, Emily exhibits traits such as low self-esteem, a strong desire for control, and heightened sensitivity to failure. These factors increase vulnerability to eating pathology (Lilenfeld et al., 1998). The sociocultural glorification of thinness, especially within gymnastics, has </w:t>
      </w:r>
      <w:r w:rsidR="00AF6A21">
        <w:rPr>
          <w:rFonts w:cs="Times New Roman"/>
          <w:sz w:val="22"/>
        </w:rPr>
        <w:t xml:space="preserve">been an underlying influence reinforcing </w:t>
      </w:r>
      <w:r w:rsidRPr="0007372A">
        <w:rPr>
          <w:rFonts w:cs="Times New Roman"/>
          <w:sz w:val="22"/>
        </w:rPr>
        <w:t>Emily’s belief that leanness is essential for success (Tiggemann &amp; Slater, 2013).</w:t>
      </w:r>
    </w:p>
    <w:p w14:paraId="2DA5C620" w14:textId="77777777" w:rsidR="00892D2F" w:rsidRPr="007254DE" w:rsidRDefault="00000000" w:rsidP="00AA29AF">
      <w:pPr>
        <w:pStyle w:val="Heading2"/>
        <w:jc w:val="both"/>
        <w:rPr>
          <w:rFonts w:ascii="Times New Roman" w:hAnsi="Times New Roman" w:cs="Times New Roman"/>
          <w:color w:val="000000" w:themeColor="text1"/>
          <w:sz w:val="22"/>
          <w:szCs w:val="22"/>
        </w:rPr>
      </w:pPr>
      <w:r w:rsidRPr="007254DE">
        <w:rPr>
          <w:rFonts w:ascii="Times New Roman" w:hAnsi="Times New Roman" w:cs="Times New Roman"/>
          <w:color w:val="000000" w:themeColor="text1"/>
          <w:sz w:val="22"/>
          <w:szCs w:val="22"/>
        </w:rPr>
        <w:t>Protective Factors</w:t>
      </w:r>
    </w:p>
    <w:p w14:paraId="4BAE8F1E" w14:textId="291382E9" w:rsidR="00892D2F" w:rsidRPr="0007372A" w:rsidRDefault="00000000" w:rsidP="00AA29AF">
      <w:pPr>
        <w:jc w:val="both"/>
        <w:rPr>
          <w:rFonts w:cs="Times New Roman"/>
          <w:sz w:val="22"/>
        </w:rPr>
      </w:pPr>
      <w:r w:rsidRPr="0007372A">
        <w:rPr>
          <w:rFonts w:cs="Times New Roman"/>
          <w:sz w:val="22"/>
        </w:rPr>
        <w:t>Despite her current difficulties, Emily possesses several protective factors that could support her recovery. She appears to have a supportive achievement-oriented family. Her mother’s shared history in gymnastics could be reframed as a bonding experience if approached</w:t>
      </w:r>
      <w:r w:rsidR="00161C7C">
        <w:rPr>
          <w:rFonts w:cs="Times New Roman"/>
          <w:sz w:val="22"/>
        </w:rPr>
        <w:t xml:space="preserve"> </w:t>
      </w:r>
      <w:r w:rsidR="007254DE">
        <w:rPr>
          <w:rFonts w:cs="Times New Roman"/>
          <w:sz w:val="22"/>
        </w:rPr>
        <w:t>through understanding and sensitivity</w:t>
      </w:r>
      <w:r w:rsidRPr="0007372A">
        <w:rPr>
          <w:rFonts w:cs="Times New Roman"/>
          <w:sz w:val="22"/>
        </w:rPr>
        <w:t xml:space="preserve">. Her father, </w:t>
      </w:r>
      <w:r w:rsidR="00161C7C">
        <w:rPr>
          <w:rFonts w:cs="Times New Roman"/>
          <w:sz w:val="22"/>
        </w:rPr>
        <w:t>although described as</w:t>
      </w:r>
      <w:r w:rsidRPr="0007372A">
        <w:rPr>
          <w:rFonts w:cs="Times New Roman"/>
          <w:sz w:val="22"/>
        </w:rPr>
        <w:t xml:space="preserve"> emotionally disengaged, is </w:t>
      </w:r>
      <w:r w:rsidR="00AF6A21" w:rsidRPr="0007372A">
        <w:rPr>
          <w:rFonts w:cs="Times New Roman"/>
          <w:sz w:val="22"/>
        </w:rPr>
        <w:t>not at</w:t>
      </w:r>
      <w:r w:rsidR="00161C7C">
        <w:rPr>
          <w:rFonts w:cs="Times New Roman"/>
          <w:sz w:val="22"/>
        </w:rPr>
        <w:t xml:space="preserve"> all</w:t>
      </w:r>
      <w:r w:rsidRPr="0007372A">
        <w:rPr>
          <w:rFonts w:cs="Times New Roman"/>
          <w:sz w:val="22"/>
        </w:rPr>
        <w:t xml:space="preserve"> antagonistic.</w:t>
      </w:r>
    </w:p>
    <w:p w14:paraId="02B55568" w14:textId="6F425F5E" w:rsidR="00892D2F" w:rsidRPr="0007372A" w:rsidRDefault="00000000" w:rsidP="00AA29AF">
      <w:pPr>
        <w:jc w:val="both"/>
        <w:rPr>
          <w:rFonts w:cs="Times New Roman"/>
          <w:sz w:val="22"/>
        </w:rPr>
      </w:pPr>
      <w:r w:rsidRPr="0007372A">
        <w:rPr>
          <w:rFonts w:cs="Times New Roman"/>
          <w:sz w:val="22"/>
        </w:rPr>
        <w:t>Emily’s cognitive strengths and motivation to</w:t>
      </w:r>
      <w:r w:rsidR="00161C7C">
        <w:rPr>
          <w:rFonts w:cs="Times New Roman"/>
          <w:sz w:val="22"/>
        </w:rPr>
        <w:t xml:space="preserve"> succeed could be re-</w:t>
      </w:r>
      <w:r w:rsidR="00AF6A21">
        <w:rPr>
          <w:rFonts w:cs="Times New Roman"/>
          <w:sz w:val="22"/>
        </w:rPr>
        <w:t xml:space="preserve">directed </w:t>
      </w:r>
      <w:r w:rsidR="00AF6A21" w:rsidRPr="0007372A">
        <w:rPr>
          <w:rFonts w:cs="Times New Roman"/>
          <w:sz w:val="22"/>
        </w:rPr>
        <w:t>into</w:t>
      </w:r>
      <w:r w:rsidRPr="0007372A">
        <w:rPr>
          <w:rFonts w:cs="Times New Roman"/>
          <w:sz w:val="22"/>
        </w:rPr>
        <w:t xml:space="preserve"> therapy. Her goal-driven nature, although currently maladaptive</w:t>
      </w:r>
      <w:r w:rsidR="007254DE">
        <w:rPr>
          <w:rFonts w:cs="Times New Roman"/>
          <w:sz w:val="22"/>
        </w:rPr>
        <w:t xml:space="preserve"> and unstable</w:t>
      </w:r>
      <w:r w:rsidRPr="0007372A">
        <w:rPr>
          <w:rFonts w:cs="Times New Roman"/>
          <w:sz w:val="22"/>
        </w:rPr>
        <w:t>, can be redirected toward recovery when reframed as part of her journey to becoming a stronger, healthier athlete (Galli &amp; Vealey, 2008). Her coach and teammates have noticed her decline, which indicates that social support is available if it can be mobilised effectively.</w:t>
      </w:r>
    </w:p>
    <w:p w14:paraId="019A32A7" w14:textId="4D486AB5" w:rsidR="00892D2F" w:rsidRPr="007254DE" w:rsidRDefault="00000000" w:rsidP="00AA29AF">
      <w:pPr>
        <w:pStyle w:val="Heading2"/>
        <w:jc w:val="both"/>
        <w:rPr>
          <w:rFonts w:ascii="Times New Roman" w:hAnsi="Times New Roman" w:cs="Times New Roman"/>
          <w:color w:val="000000" w:themeColor="text1"/>
          <w:sz w:val="22"/>
          <w:szCs w:val="22"/>
        </w:rPr>
      </w:pPr>
      <w:r w:rsidRPr="007254DE">
        <w:rPr>
          <w:rFonts w:ascii="Times New Roman" w:hAnsi="Times New Roman" w:cs="Times New Roman"/>
          <w:color w:val="000000" w:themeColor="text1"/>
          <w:sz w:val="22"/>
          <w:szCs w:val="22"/>
        </w:rPr>
        <w:t xml:space="preserve">Proposed Treatment </w:t>
      </w:r>
    </w:p>
    <w:p w14:paraId="18617EF4" w14:textId="77777777" w:rsidR="00D30526" w:rsidRDefault="00000000" w:rsidP="00AA29AF">
      <w:pPr>
        <w:jc w:val="both"/>
        <w:rPr>
          <w:rFonts w:cs="Times New Roman"/>
          <w:sz w:val="22"/>
        </w:rPr>
      </w:pPr>
      <w:r w:rsidRPr="0007372A">
        <w:rPr>
          <w:rFonts w:cs="Times New Roman"/>
          <w:sz w:val="22"/>
        </w:rPr>
        <w:t>An integrative, multidisciplinary approach is recommended to support Emily’s recovery. Treatment should be informed by evidence-based models for adolescent eating disorders, particularly Family-Based Therapy (FBT), Cognitive Behavioural Therapy (CBT), and psychoeducation.</w:t>
      </w:r>
      <w:r w:rsidR="00161C7C">
        <w:rPr>
          <w:rFonts w:cs="Times New Roman"/>
          <w:sz w:val="22"/>
        </w:rPr>
        <w:t xml:space="preserve"> </w:t>
      </w:r>
    </w:p>
    <w:p w14:paraId="306EF469" w14:textId="2838CDC8" w:rsidR="00892D2F" w:rsidRPr="0007372A" w:rsidRDefault="00D30526" w:rsidP="00AA29AF">
      <w:pPr>
        <w:jc w:val="both"/>
        <w:rPr>
          <w:rFonts w:cs="Times New Roman"/>
          <w:sz w:val="22"/>
        </w:rPr>
      </w:pPr>
      <w:r>
        <w:rPr>
          <w:rFonts w:cs="Times New Roman"/>
          <w:sz w:val="22"/>
        </w:rPr>
        <w:t>Family-Based Therapy (</w:t>
      </w:r>
      <w:r w:rsidRPr="0007372A">
        <w:rPr>
          <w:rFonts w:cs="Times New Roman"/>
          <w:sz w:val="22"/>
        </w:rPr>
        <w:t>FBT</w:t>
      </w:r>
      <w:r>
        <w:rPr>
          <w:rFonts w:cs="Times New Roman"/>
          <w:sz w:val="22"/>
        </w:rPr>
        <w:t>)</w:t>
      </w:r>
      <w:r w:rsidRPr="0007372A">
        <w:rPr>
          <w:rFonts w:cs="Times New Roman"/>
          <w:sz w:val="22"/>
        </w:rPr>
        <w:t xml:space="preserve"> is currently </w:t>
      </w:r>
      <w:r w:rsidR="000F11E2">
        <w:rPr>
          <w:rFonts w:cs="Times New Roman"/>
          <w:sz w:val="22"/>
        </w:rPr>
        <w:t>widely used therapy</w:t>
      </w:r>
      <w:r w:rsidRPr="0007372A">
        <w:rPr>
          <w:rFonts w:cs="Times New Roman"/>
          <w:sz w:val="22"/>
        </w:rPr>
        <w:t xml:space="preserve"> for treating anorexia in adolescents and focuses on empowering parents</w:t>
      </w:r>
      <w:r w:rsidR="000F11E2">
        <w:rPr>
          <w:rFonts w:cs="Times New Roman"/>
          <w:sz w:val="22"/>
        </w:rPr>
        <w:t xml:space="preserve"> in their children’s development giving them “responsibility in refeeding” (</w:t>
      </w:r>
      <w:r w:rsidR="000F11E2" w:rsidRPr="0007372A">
        <w:rPr>
          <w:rFonts w:cs="Times New Roman"/>
          <w:sz w:val="22"/>
        </w:rPr>
        <w:t>Lock &amp; Le Grange, 2015)</w:t>
      </w:r>
      <w:r w:rsidR="000F11E2">
        <w:rPr>
          <w:rFonts w:cs="Times New Roman"/>
          <w:sz w:val="22"/>
        </w:rPr>
        <w:t xml:space="preserve"> </w:t>
      </w:r>
      <w:r w:rsidRPr="0007372A">
        <w:rPr>
          <w:rFonts w:cs="Times New Roman"/>
          <w:sz w:val="22"/>
        </w:rPr>
        <w:t>while gradually transferring control back to the adolescent.</w:t>
      </w:r>
      <w:r w:rsidR="00161C7C">
        <w:rPr>
          <w:rFonts w:cs="Times New Roman"/>
          <w:sz w:val="22"/>
        </w:rPr>
        <w:t xml:space="preserve"> Although</w:t>
      </w:r>
      <w:r>
        <w:rPr>
          <w:rFonts w:cs="Times New Roman"/>
          <w:sz w:val="22"/>
        </w:rPr>
        <w:t>, taking</w:t>
      </w:r>
      <w:r w:rsidR="00161C7C">
        <w:rPr>
          <w:rFonts w:cs="Times New Roman"/>
          <w:sz w:val="22"/>
        </w:rPr>
        <w:t xml:space="preserve"> in consideration that Emily is at the lower spectrum of anorexia exhibiting signs of a partial eating </w:t>
      </w:r>
      <w:r>
        <w:rPr>
          <w:rFonts w:cs="Times New Roman"/>
          <w:sz w:val="22"/>
        </w:rPr>
        <w:t xml:space="preserve">disorder, </w:t>
      </w:r>
      <w:r w:rsidRPr="0007372A">
        <w:rPr>
          <w:rFonts w:cs="Times New Roman"/>
          <w:sz w:val="22"/>
        </w:rPr>
        <w:t>in</w:t>
      </w:r>
      <w:r w:rsidR="000F11E2">
        <w:rPr>
          <w:rFonts w:cs="Times New Roman"/>
          <w:sz w:val="22"/>
        </w:rPr>
        <w:t xml:space="preserve"> this case</w:t>
      </w:r>
      <w:r w:rsidR="00161C7C">
        <w:rPr>
          <w:rFonts w:cs="Times New Roman"/>
          <w:sz w:val="22"/>
        </w:rPr>
        <w:t>, it is necessary to</w:t>
      </w:r>
      <w:r w:rsidR="000F11E2">
        <w:rPr>
          <w:rFonts w:cs="Times New Roman"/>
          <w:sz w:val="22"/>
        </w:rPr>
        <w:t xml:space="preserve"> ensur</w:t>
      </w:r>
      <w:r w:rsidR="00161C7C">
        <w:rPr>
          <w:rFonts w:cs="Times New Roman"/>
          <w:sz w:val="22"/>
        </w:rPr>
        <w:t>e</w:t>
      </w:r>
      <w:r w:rsidR="000F11E2">
        <w:rPr>
          <w:rFonts w:cs="Times New Roman"/>
          <w:sz w:val="22"/>
        </w:rPr>
        <w:t xml:space="preserve"> that any imbalances or deficiencies are corrected through nutritional therapy. </w:t>
      </w:r>
      <w:r w:rsidRPr="0007372A">
        <w:rPr>
          <w:rFonts w:cs="Times New Roman"/>
          <w:sz w:val="22"/>
        </w:rPr>
        <w:t>Given Emily’s strong family ties, this model may help her parents respond constructively to her needs and reduce the pressure associated with achievement.</w:t>
      </w:r>
    </w:p>
    <w:p w14:paraId="2BB5BB1B" w14:textId="5617E248" w:rsidR="00892D2F" w:rsidRPr="0007372A" w:rsidRDefault="00D30526" w:rsidP="00AA29AF">
      <w:pPr>
        <w:jc w:val="both"/>
        <w:rPr>
          <w:rFonts w:cs="Times New Roman"/>
          <w:sz w:val="22"/>
        </w:rPr>
      </w:pPr>
      <w:r>
        <w:rPr>
          <w:rFonts w:cs="Times New Roman"/>
          <w:sz w:val="22"/>
        </w:rPr>
        <w:t xml:space="preserve">Cognitive </w:t>
      </w:r>
      <w:proofErr w:type="spellStart"/>
      <w:r>
        <w:rPr>
          <w:rFonts w:cs="Times New Roman"/>
          <w:sz w:val="22"/>
        </w:rPr>
        <w:t>Behavioural</w:t>
      </w:r>
      <w:proofErr w:type="spellEnd"/>
      <w:r>
        <w:rPr>
          <w:rFonts w:cs="Times New Roman"/>
          <w:sz w:val="22"/>
        </w:rPr>
        <w:t xml:space="preserve"> Therapy (</w:t>
      </w:r>
      <w:r w:rsidRPr="0007372A">
        <w:rPr>
          <w:rFonts w:cs="Times New Roman"/>
          <w:sz w:val="22"/>
        </w:rPr>
        <w:t>CBT</w:t>
      </w:r>
      <w:r>
        <w:rPr>
          <w:rFonts w:cs="Times New Roman"/>
          <w:sz w:val="22"/>
        </w:rPr>
        <w:t>)</w:t>
      </w:r>
      <w:r w:rsidRPr="0007372A">
        <w:rPr>
          <w:rFonts w:cs="Times New Roman"/>
          <w:sz w:val="22"/>
        </w:rPr>
        <w:t xml:space="preserve"> c</w:t>
      </w:r>
      <w:r>
        <w:rPr>
          <w:rFonts w:cs="Times New Roman"/>
          <w:sz w:val="22"/>
        </w:rPr>
        <w:t>ould</w:t>
      </w:r>
      <w:r w:rsidRPr="0007372A">
        <w:rPr>
          <w:rFonts w:cs="Times New Roman"/>
          <w:sz w:val="22"/>
        </w:rPr>
        <w:t xml:space="preserve"> address Emily’s rigid beliefs about weight, control, and perfectionism. It targets the cognitive distortions that maintain disordered eating </w:t>
      </w:r>
      <w:r w:rsidR="000F11E2">
        <w:rPr>
          <w:rFonts w:cs="Times New Roman"/>
          <w:sz w:val="22"/>
        </w:rPr>
        <w:t xml:space="preserve">(DE) </w:t>
      </w:r>
      <w:r w:rsidRPr="0007372A">
        <w:rPr>
          <w:rFonts w:cs="Times New Roman"/>
          <w:sz w:val="22"/>
        </w:rPr>
        <w:t xml:space="preserve">and teaches alternative coping strategies for emotional distress (Fairburn et al., 2003). Psychoeducation </w:t>
      </w:r>
      <w:r w:rsidRPr="0007372A">
        <w:rPr>
          <w:rFonts w:cs="Times New Roman"/>
          <w:sz w:val="22"/>
        </w:rPr>
        <w:lastRenderedPageBreak/>
        <w:t xml:space="preserve">about the physiological and psychological impacts of malnutrition </w:t>
      </w:r>
      <w:r w:rsidR="000F11E2">
        <w:rPr>
          <w:rFonts w:cs="Times New Roman"/>
          <w:sz w:val="22"/>
        </w:rPr>
        <w:t>could be made one of the</w:t>
      </w:r>
      <w:r w:rsidRPr="0007372A">
        <w:rPr>
          <w:rFonts w:cs="Times New Roman"/>
          <w:sz w:val="22"/>
        </w:rPr>
        <w:t xml:space="preserve"> core component</w:t>
      </w:r>
      <w:r w:rsidR="000F11E2">
        <w:rPr>
          <w:rFonts w:cs="Times New Roman"/>
          <w:sz w:val="22"/>
        </w:rPr>
        <w:t>s</w:t>
      </w:r>
      <w:r w:rsidRPr="0007372A">
        <w:rPr>
          <w:rFonts w:cs="Times New Roman"/>
          <w:sz w:val="22"/>
        </w:rPr>
        <w:t>.</w:t>
      </w:r>
    </w:p>
    <w:p w14:paraId="71AFD0E0" w14:textId="3D238F73" w:rsidR="00892D2F" w:rsidRPr="0007372A" w:rsidRDefault="00000000" w:rsidP="00AA29AF">
      <w:pPr>
        <w:jc w:val="both"/>
        <w:rPr>
          <w:rFonts w:cs="Times New Roman"/>
          <w:sz w:val="22"/>
        </w:rPr>
      </w:pPr>
      <w:r w:rsidRPr="0007372A">
        <w:rPr>
          <w:rFonts w:cs="Times New Roman"/>
          <w:sz w:val="22"/>
        </w:rPr>
        <w:t xml:space="preserve">A registered dietitian should </w:t>
      </w:r>
      <w:r w:rsidR="00D30526">
        <w:rPr>
          <w:rFonts w:cs="Times New Roman"/>
          <w:sz w:val="22"/>
        </w:rPr>
        <w:t xml:space="preserve">also </w:t>
      </w:r>
      <w:r w:rsidRPr="0007372A">
        <w:rPr>
          <w:rFonts w:cs="Times New Roman"/>
          <w:sz w:val="22"/>
        </w:rPr>
        <w:t xml:space="preserve">support Emily in developing a flexible, balanced approach to nutrition. </w:t>
      </w:r>
      <w:r w:rsidR="00D30526">
        <w:rPr>
          <w:rFonts w:cs="Times New Roman"/>
          <w:sz w:val="22"/>
        </w:rPr>
        <w:t>Additionally, r</w:t>
      </w:r>
      <w:r w:rsidRPr="0007372A">
        <w:rPr>
          <w:rFonts w:cs="Times New Roman"/>
          <w:sz w:val="22"/>
        </w:rPr>
        <w:t>egular monitoring by a GP is</w:t>
      </w:r>
      <w:r w:rsidR="00D30526">
        <w:rPr>
          <w:rFonts w:cs="Times New Roman"/>
          <w:sz w:val="22"/>
        </w:rPr>
        <w:t xml:space="preserve"> recommended</w:t>
      </w:r>
      <w:r w:rsidRPr="0007372A">
        <w:rPr>
          <w:rFonts w:cs="Times New Roman"/>
          <w:sz w:val="22"/>
        </w:rPr>
        <w:t xml:space="preserve"> to track her physical health, particularly menstrual function, bone density, and energy levels. Medical assessment should also explore potential risks linked to partial EDs, such as fatigue and delayed puberty (Chamay-Weber et al., 2005).</w:t>
      </w:r>
    </w:p>
    <w:p w14:paraId="205CA87C" w14:textId="404388BD" w:rsidR="00892D2F" w:rsidRPr="0007372A" w:rsidRDefault="00000000" w:rsidP="00AA29AF">
      <w:pPr>
        <w:jc w:val="both"/>
        <w:rPr>
          <w:rFonts w:cs="Times New Roman"/>
          <w:sz w:val="22"/>
        </w:rPr>
      </w:pPr>
      <w:r w:rsidRPr="0007372A">
        <w:rPr>
          <w:rFonts w:cs="Times New Roman"/>
          <w:sz w:val="22"/>
        </w:rPr>
        <w:t>Working collaboratively with her coach may help reframe Emily’s understanding of athletic success. Emphasising strength, stamina, and overall wellbeing rather than weight could promote a healthier identity. Involvement of a sport psychologist may</w:t>
      </w:r>
      <w:r w:rsidR="00771379">
        <w:rPr>
          <w:rFonts w:cs="Times New Roman"/>
          <w:sz w:val="22"/>
        </w:rPr>
        <w:t xml:space="preserve"> also provide some</w:t>
      </w:r>
      <w:r w:rsidRPr="0007372A">
        <w:rPr>
          <w:rFonts w:cs="Times New Roman"/>
          <w:sz w:val="22"/>
        </w:rPr>
        <w:t xml:space="preserve"> support </w:t>
      </w:r>
      <w:r w:rsidR="00771379">
        <w:rPr>
          <w:rFonts w:cs="Times New Roman"/>
          <w:sz w:val="22"/>
        </w:rPr>
        <w:t xml:space="preserve">in </w:t>
      </w:r>
      <w:r w:rsidRPr="0007372A">
        <w:rPr>
          <w:rFonts w:cs="Times New Roman"/>
          <w:sz w:val="22"/>
        </w:rPr>
        <w:t>this transition.</w:t>
      </w:r>
    </w:p>
    <w:p w14:paraId="46F273F1" w14:textId="77777777" w:rsidR="00892D2F" w:rsidRPr="0007372A" w:rsidRDefault="00000000" w:rsidP="00AA29AF">
      <w:pPr>
        <w:jc w:val="both"/>
        <w:rPr>
          <w:rFonts w:cs="Times New Roman"/>
          <w:sz w:val="22"/>
        </w:rPr>
      </w:pPr>
      <w:r w:rsidRPr="0007372A">
        <w:rPr>
          <w:rFonts w:cs="Times New Roman"/>
          <w:sz w:val="22"/>
        </w:rPr>
        <w:t>Given the chronic nature of eating disorders, Emily’s treatment should include relapse prevention planning. This may involve booster CBT sessions, ongoing family check-ins, and continued engagement with her coach and peers to ensure sustained recovery.</w:t>
      </w:r>
    </w:p>
    <w:p w14:paraId="5E56C76B" w14:textId="77777777" w:rsidR="00892D2F" w:rsidRPr="00771379" w:rsidRDefault="00000000" w:rsidP="00AA29AF">
      <w:pPr>
        <w:pStyle w:val="Heading2"/>
        <w:jc w:val="both"/>
        <w:rPr>
          <w:rFonts w:ascii="Times New Roman" w:hAnsi="Times New Roman" w:cs="Times New Roman"/>
          <w:color w:val="000000" w:themeColor="text1"/>
          <w:sz w:val="22"/>
          <w:szCs w:val="22"/>
        </w:rPr>
      </w:pPr>
      <w:r w:rsidRPr="00771379">
        <w:rPr>
          <w:rFonts w:ascii="Times New Roman" w:hAnsi="Times New Roman" w:cs="Times New Roman"/>
          <w:color w:val="000000" w:themeColor="text1"/>
          <w:sz w:val="22"/>
          <w:szCs w:val="22"/>
        </w:rPr>
        <w:t>Conclusion</w:t>
      </w:r>
    </w:p>
    <w:p w14:paraId="422D3461" w14:textId="13FDEA8E" w:rsidR="00892D2F" w:rsidRPr="0007372A" w:rsidRDefault="00000000" w:rsidP="00AA29AF">
      <w:pPr>
        <w:jc w:val="both"/>
        <w:rPr>
          <w:rFonts w:cs="Times New Roman"/>
          <w:sz w:val="22"/>
        </w:rPr>
      </w:pPr>
      <w:r w:rsidRPr="0007372A">
        <w:rPr>
          <w:rFonts w:cs="Times New Roman"/>
          <w:sz w:val="22"/>
        </w:rPr>
        <w:t xml:space="preserve">Emily's case </w:t>
      </w:r>
      <w:r w:rsidR="00771379">
        <w:rPr>
          <w:rFonts w:cs="Times New Roman"/>
          <w:sz w:val="22"/>
        </w:rPr>
        <w:t>presents an</w:t>
      </w:r>
      <w:r w:rsidRPr="0007372A">
        <w:rPr>
          <w:rFonts w:cs="Times New Roman"/>
          <w:sz w:val="22"/>
        </w:rPr>
        <w:t xml:space="preserve"> interplay of personal, familial, and sociocultural pressures in the development of disordered eating. Applying the Five Ps framework reveals how her perfectionism, athletic context, and internalised beliefs about weight and worth interact to maintain her symptoms. Although her current presentation may not fully meet the diagnostic threshold for Anorexia Nervosa, the presence of partial eating disorder features is clinically significant and warrants immediate intervention. A holistic, evidence-based treatment plan involving FBT, CBT, nutritional rehabilitation, and psychoeducation </w:t>
      </w:r>
      <w:r w:rsidR="005F47A1">
        <w:rPr>
          <w:rFonts w:cs="Times New Roman"/>
          <w:sz w:val="22"/>
        </w:rPr>
        <w:t>are</w:t>
      </w:r>
      <w:r w:rsidRPr="0007372A">
        <w:rPr>
          <w:rFonts w:cs="Times New Roman"/>
          <w:sz w:val="22"/>
        </w:rPr>
        <w:t xml:space="preserve"> likely to be most effective. Early identification and </w:t>
      </w:r>
      <w:r w:rsidR="00D30526">
        <w:rPr>
          <w:rFonts w:cs="Times New Roman"/>
          <w:sz w:val="22"/>
        </w:rPr>
        <w:t xml:space="preserve">adequate </w:t>
      </w:r>
      <w:r w:rsidRPr="0007372A">
        <w:rPr>
          <w:rFonts w:cs="Times New Roman"/>
          <w:sz w:val="22"/>
        </w:rPr>
        <w:t xml:space="preserve">support </w:t>
      </w:r>
      <w:r w:rsidR="00D30526">
        <w:rPr>
          <w:rFonts w:cs="Times New Roman"/>
          <w:sz w:val="22"/>
        </w:rPr>
        <w:t xml:space="preserve">for cases that indicate a Partial Eating Disorder </w:t>
      </w:r>
      <w:r w:rsidR="005F47A1">
        <w:rPr>
          <w:rFonts w:cs="Times New Roman"/>
          <w:sz w:val="22"/>
        </w:rPr>
        <w:t>is recommended</w:t>
      </w:r>
      <w:r w:rsidR="00D30526">
        <w:rPr>
          <w:rFonts w:cs="Times New Roman"/>
          <w:sz w:val="22"/>
        </w:rPr>
        <w:t xml:space="preserve"> </w:t>
      </w:r>
      <w:r w:rsidRPr="0007372A">
        <w:rPr>
          <w:rFonts w:cs="Times New Roman"/>
          <w:sz w:val="22"/>
        </w:rPr>
        <w:t>prevent</w:t>
      </w:r>
      <w:r w:rsidR="00D30526">
        <w:rPr>
          <w:rFonts w:cs="Times New Roman"/>
          <w:sz w:val="22"/>
        </w:rPr>
        <w:t>ion to halt a possible</w:t>
      </w:r>
      <w:r w:rsidRPr="0007372A">
        <w:rPr>
          <w:rFonts w:cs="Times New Roman"/>
          <w:sz w:val="22"/>
        </w:rPr>
        <w:t xml:space="preserve"> </w:t>
      </w:r>
      <w:r w:rsidR="005F47A1">
        <w:rPr>
          <w:rFonts w:cs="Times New Roman"/>
          <w:sz w:val="22"/>
        </w:rPr>
        <w:t xml:space="preserve">progression towards more severe eating </w:t>
      </w:r>
      <w:r w:rsidRPr="0007372A">
        <w:rPr>
          <w:rFonts w:cs="Times New Roman"/>
          <w:sz w:val="22"/>
        </w:rPr>
        <w:t>disorders</w:t>
      </w:r>
      <w:r w:rsidR="00D30526">
        <w:rPr>
          <w:rFonts w:cs="Times New Roman"/>
          <w:sz w:val="22"/>
        </w:rPr>
        <w:t xml:space="preserve"> such as </w:t>
      </w:r>
      <w:r w:rsidR="005F47A1">
        <w:rPr>
          <w:rFonts w:cs="Times New Roman"/>
          <w:sz w:val="22"/>
        </w:rPr>
        <w:t>Anorexia Nervosa (AN)</w:t>
      </w:r>
      <w:r w:rsidRPr="0007372A">
        <w:rPr>
          <w:rFonts w:cs="Times New Roman"/>
          <w:sz w:val="22"/>
        </w:rPr>
        <w:t>.</w:t>
      </w:r>
    </w:p>
    <w:p w14:paraId="5B3F4547" w14:textId="77777777" w:rsidR="00892D2F" w:rsidRPr="005F47A1" w:rsidRDefault="00000000" w:rsidP="00AA29AF">
      <w:pPr>
        <w:pStyle w:val="Heading2"/>
        <w:jc w:val="both"/>
        <w:rPr>
          <w:rFonts w:ascii="Times New Roman" w:hAnsi="Times New Roman" w:cs="Times New Roman"/>
          <w:color w:val="000000" w:themeColor="text1"/>
          <w:sz w:val="22"/>
          <w:szCs w:val="22"/>
        </w:rPr>
      </w:pPr>
      <w:r w:rsidRPr="005F47A1">
        <w:rPr>
          <w:rFonts w:ascii="Times New Roman" w:hAnsi="Times New Roman" w:cs="Times New Roman"/>
          <w:color w:val="000000" w:themeColor="text1"/>
          <w:sz w:val="22"/>
          <w:szCs w:val="22"/>
        </w:rPr>
        <w:t>References</w:t>
      </w:r>
    </w:p>
    <w:p w14:paraId="25519F0B" w14:textId="24C8646B" w:rsidR="00892D2F" w:rsidRPr="0007372A" w:rsidRDefault="00000000" w:rsidP="00AA29AF">
      <w:pPr>
        <w:jc w:val="both"/>
        <w:rPr>
          <w:rFonts w:cs="Times New Roman"/>
          <w:sz w:val="22"/>
        </w:rPr>
      </w:pPr>
      <w:r w:rsidRPr="0007372A">
        <w:rPr>
          <w:rFonts w:cs="Times New Roman"/>
          <w:sz w:val="22"/>
        </w:rPr>
        <w:t>American Psychiatric Association. (2013). Diagnostic and statistical manual of mental disorders (5th ed.). Washington, DC: Author.</w:t>
      </w:r>
      <w:r w:rsidR="007C7EFA" w:rsidRPr="0007372A">
        <w:rPr>
          <w:rFonts w:cs="Times New Roman"/>
          <w:sz w:val="22"/>
        </w:rPr>
        <w:t xml:space="preserve"> P.334 to P338 Avoidant / Restrictive Food Intake Disorder Diagnostic Criteria 307.58 (F50.8) </w:t>
      </w:r>
    </w:p>
    <w:p w14:paraId="474F3233" w14:textId="28FBA83A" w:rsidR="00892D2F" w:rsidRPr="0007372A" w:rsidRDefault="00000000" w:rsidP="00AA29AF">
      <w:pPr>
        <w:jc w:val="both"/>
        <w:rPr>
          <w:rFonts w:cs="Times New Roman"/>
          <w:sz w:val="22"/>
        </w:rPr>
      </w:pPr>
      <w:r w:rsidRPr="0007372A">
        <w:rPr>
          <w:rFonts w:cs="Times New Roman"/>
          <w:sz w:val="22"/>
        </w:rPr>
        <w:t>Chamay-Weber, C., Narring, F., &amp; Michaud, P. A. (2005). Partial eating disorders among adolescents: A review. Journal of Adolescent Health, 37(5), 417–427.</w:t>
      </w:r>
    </w:p>
    <w:p w14:paraId="4445BA20" w14:textId="74714E13" w:rsidR="00892D2F" w:rsidRPr="0007372A" w:rsidRDefault="00000000" w:rsidP="00AA29AF">
      <w:pPr>
        <w:jc w:val="both"/>
        <w:rPr>
          <w:rFonts w:cs="Times New Roman"/>
          <w:sz w:val="22"/>
        </w:rPr>
      </w:pPr>
      <w:r w:rsidRPr="0007372A">
        <w:rPr>
          <w:rFonts w:cs="Times New Roman"/>
          <w:sz w:val="22"/>
        </w:rPr>
        <w:t>Fairburn, C. G. (2008). Cognitive behavior therapy and eating disorders. Guilford Press.</w:t>
      </w:r>
    </w:p>
    <w:p w14:paraId="4202312C" w14:textId="0D10CE38" w:rsidR="00892D2F" w:rsidRPr="0007372A" w:rsidRDefault="00000000" w:rsidP="00AA29AF">
      <w:pPr>
        <w:jc w:val="both"/>
        <w:rPr>
          <w:rFonts w:cs="Times New Roman"/>
          <w:sz w:val="22"/>
        </w:rPr>
      </w:pPr>
      <w:r w:rsidRPr="0007372A">
        <w:rPr>
          <w:rFonts w:cs="Times New Roman"/>
          <w:sz w:val="22"/>
        </w:rPr>
        <w:t xml:space="preserve">Fairburn, C. G., Cooper, Z., &amp; Shafran, R. (2003). Cognitive behaviour therapy for eating disorders: A “transdiagnostic” theory and treatment. </w:t>
      </w:r>
      <w:proofErr w:type="spellStart"/>
      <w:r w:rsidRPr="0007372A">
        <w:rPr>
          <w:rFonts w:cs="Times New Roman"/>
          <w:sz w:val="22"/>
        </w:rPr>
        <w:t>Behaviour</w:t>
      </w:r>
      <w:proofErr w:type="spellEnd"/>
      <w:r w:rsidRPr="0007372A">
        <w:rPr>
          <w:rFonts w:cs="Times New Roman"/>
          <w:sz w:val="22"/>
        </w:rPr>
        <w:t xml:space="preserve"> Research and Therapy, 41(5), 509–528.</w:t>
      </w:r>
    </w:p>
    <w:p w14:paraId="69252CC3" w14:textId="406D8C5A" w:rsidR="00892D2F" w:rsidRPr="0007372A" w:rsidRDefault="00000000" w:rsidP="00AA29AF">
      <w:pPr>
        <w:jc w:val="both"/>
        <w:rPr>
          <w:rFonts w:cs="Times New Roman"/>
          <w:sz w:val="22"/>
        </w:rPr>
      </w:pPr>
      <w:r w:rsidRPr="0007372A">
        <w:rPr>
          <w:rFonts w:cs="Times New Roman"/>
          <w:sz w:val="22"/>
        </w:rPr>
        <w:t>Galli, N., &amp; Vealey, R. S. (2008). “Bouncing back” from adversity: Athletes’ experiences of resilience. The Sport Psychologist, 22(3), 316–335.</w:t>
      </w:r>
    </w:p>
    <w:p w14:paraId="5233357E" w14:textId="0A5B328C" w:rsidR="00892D2F" w:rsidRPr="0007372A" w:rsidRDefault="00000000" w:rsidP="00AA29AF">
      <w:pPr>
        <w:jc w:val="both"/>
        <w:rPr>
          <w:rFonts w:cs="Times New Roman"/>
          <w:sz w:val="22"/>
        </w:rPr>
      </w:pPr>
      <w:r w:rsidRPr="0007372A">
        <w:rPr>
          <w:rFonts w:cs="Times New Roman"/>
          <w:sz w:val="22"/>
        </w:rPr>
        <w:t>Lilenfeld, L. R. R., et al. (1998). A controlled family study of anorexia nervosa and bulimia nervosa. Archives of General Psychiatry, 55(7), 603–610.</w:t>
      </w:r>
    </w:p>
    <w:p w14:paraId="1197F7E5" w14:textId="3A5D8507" w:rsidR="00892D2F" w:rsidRPr="0007372A" w:rsidRDefault="00000000" w:rsidP="00AA29AF">
      <w:pPr>
        <w:jc w:val="both"/>
        <w:rPr>
          <w:rFonts w:cs="Times New Roman"/>
          <w:sz w:val="22"/>
        </w:rPr>
      </w:pPr>
      <w:r w:rsidRPr="0007372A">
        <w:rPr>
          <w:rFonts w:cs="Times New Roman"/>
          <w:sz w:val="22"/>
        </w:rPr>
        <w:lastRenderedPageBreak/>
        <w:t>Lock, J., &amp; Le Grange, D. (2015). Help your teenager beat an eating disorder. Guilford Press.</w:t>
      </w:r>
    </w:p>
    <w:p w14:paraId="0E0DCCDC" w14:textId="15ABC1A7" w:rsidR="00892D2F" w:rsidRPr="0007372A" w:rsidRDefault="00000000" w:rsidP="00AA29AF">
      <w:pPr>
        <w:jc w:val="both"/>
        <w:rPr>
          <w:rFonts w:cs="Times New Roman"/>
          <w:sz w:val="22"/>
        </w:rPr>
      </w:pPr>
      <w:r w:rsidRPr="0007372A">
        <w:rPr>
          <w:rFonts w:cs="Times New Roman"/>
          <w:sz w:val="22"/>
        </w:rPr>
        <w:t>McNeil, D. W., et al. (2012). Case formulation in clinical practice. Guilford Press.</w:t>
      </w:r>
    </w:p>
    <w:p w14:paraId="4278BE08" w14:textId="61EB55EA" w:rsidR="00892D2F" w:rsidRPr="0007372A" w:rsidRDefault="00000000" w:rsidP="00AA29AF">
      <w:pPr>
        <w:jc w:val="both"/>
        <w:rPr>
          <w:rFonts w:cs="Times New Roman"/>
          <w:sz w:val="22"/>
        </w:rPr>
      </w:pPr>
      <w:r w:rsidRPr="0007372A">
        <w:rPr>
          <w:rFonts w:cs="Times New Roman"/>
          <w:sz w:val="22"/>
        </w:rPr>
        <w:t>Minuchin, S., Rosman, B. L., &amp; Baker, L. (1978). Psychosomatic families: Anorexia nervosa in context. Harvard University Press.</w:t>
      </w:r>
    </w:p>
    <w:p w14:paraId="2D1F15E5" w14:textId="5FCF0FDF" w:rsidR="00892D2F" w:rsidRPr="0007372A" w:rsidRDefault="00000000" w:rsidP="00AA29AF">
      <w:pPr>
        <w:jc w:val="both"/>
        <w:rPr>
          <w:rFonts w:cs="Times New Roman"/>
          <w:sz w:val="22"/>
        </w:rPr>
      </w:pPr>
      <w:r w:rsidRPr="0007372A">
        <w:rPr>
          <w:rFonts w:cs="Times New Roman"/>
          <w:sz w:val="22"/>
        </w:rPr>
        <w:t>Pike, K. M., &amp; Rodin, J. (1991). Mothers, daughters, and disordered eating. Journal of Abnormal Psychology, 100(2), 198–204.</w:t>
      </w:r>
    </w:p>
    <w:p w14:paraId="1C97B5A1" w14:textId="5EB49ABF" w:rsidR="00892D2F" w:rsidRPr="0007372A" w:rsidRDefault="00000000" w:rsidP="00AA29AF">
      <w:pPr>
        <w:jc w:val="both"/>
        <w:rPr>
          <w:rFonts w:cs="Times New Roman"/>
          <w:sz w:val="22"/>
        </w:rPr>
      </w:pPr>
      <w:r w:rsidRPr="0007372A">
        <w:rPr>
          <w:rFonts w:cs="Times New Roman"/>
          <w:sz w:val="22"/>
        </w:rPr>
        <w:t>Schmidt, U., &amp; Treasure, J. (2006). Anorexia nervosa: Valued and visible. British Journal of Clinical Psychology, 45(3), 343–366.</w:t>
      </w:r>
    </w:p>
    <w:p w14:paraId="031FA740" w14:textId="2568835E" w:rsidR="00892D2F" w:rsidRPr="0007372A" w:rsidRDefault="00000000" w:rsidP="00AA29AF">
      <w:pPr>
        <w:jc w:val="both"/>
        <w:rPr>
          <w:rFonts w:cs="Times New Roman"/>
          <w:sz w:val="22"/>
        </w:rPr>
      </w:pPr>
      <w:r w:rsidRPr="0007372A">
        <w:rPr>
          <w:rFonts w:cs="Times New Roman"/>
          <w:sz w:val="22"/>
        </w:rPr>
        <w:t xml:space="preserve">Shafran, R., Cooper, Z., &amp; Fairburn, C. G. (2002). Clinical perfectionism: A cognitive–behavioural analysis. </w:t>
      </w:r>
      <w:proofErr w:type="spellStart"/>
      <w:r w:rsidRPr="0007372A">
        <w:rPr>
          <w:rFonts w:cs="Times New Roman"/>
          <w:sz w:val="22"/>
        </w:rPr>
        <w:t>Behaviour</w:t>
      </w:r>
      <w:proofErr w:type="spellEnd"/>
      <w:r w:rsidRPr="0007372A">
        <w:rPr>
          <w:rFonts w:cs="Times New Roman"/>
          <w:sz w:val="22"/>
        </w:rPr>
        <w:t xml:space="preserve"> Research and Therapy, 40(7), 773–791.</w:t>
      </w:r>
    </w:p>
    <w:p w14:paraId="705FF9D8" w14:textId="18BAA6EC" w:rsidR="00892D2F" w:rsidRPr="0007372A" w:rsidRDefault="00000000" w:rsidP="00AA29AF">
      <w:pPr>
        <w:jc w:val="both"/>
        <w:rPr>
          <w:rFonts w:cs="Times New Roman"/>
          <w:sz w:val="22"/>
        </w:rPr>
      </w:pPr>
      <w:r w:rsidRPr="0007372A">
        <w:rPr>
          <w:rFonts w:cs="Times New Roman"/>
          <w:sz w:val="22"/>
        </w:rPr>
        <w:t xml:space="preserve">Sundgot-Borgen, J., &amp; Torstveit, M. K. (2004). Prevalence of eating disorders in elite athletes is higher than in the general </w:t>
      </w:r>
      <w:r w:rsidR="00AA29AF" w:rsidRPr="0007372A">
        <w:rPr>
          <w:rFonts w:cs="Times New Roman"/>
          <w:sz w:val="22"/>
        </w:rPr>
        <w:t>population. Clinical</w:t>
      </w:r>
      <w:r w:rsidRPr="0007372A">
        <w:rPr>
          <w:rFonts w:cs="Times New Roman"/>
          <w:sz w:val="22"/>
        </w:rPr>
        <w:t xml:space="preserve"> Journal of Sport Medicine, 14(1), 25–32.</w:t>
      </w:r>
    </w:p>
    <w:p w14:paraId="2D00CB22" w14:textId="5BAA1A4F" w:rsidR="00892D2F" w:rsidRPr="0007372A" w:rsidRDefault="00000000" w:rsidP="00AA29AF">
      <w:pPr>
        <w:jc w:val="both"/>
        <w:rPr>
          <w:rFonts w:cs="Times New Roman"/>
          <w:sz w:val="22"/>
        </w:rPr>
      </w:pPr>
      <w:r w:rsidRPr="0007372A">
        <w:rPr>
          <w:rFonts w:cs="Times New Roman"/>
          <w:sz w:val="22"/>
        </w:rPr>
        <w:t>Tiggemann, M., &amp; Slater, A. (2013). NetGirls: The Internet, Facebook, and body image concern in adolescent girls. International Journal of Eating Disorders, 46(6), 630–633.</w:t>
      </w:r>
    </w:p>
    <w:p w14:paraId="127DA4E8" w14:textId="6C3C716B" w:rsidR="00892D2F" w:rsidRPr="0007372A" w:rsidRDefault="00000000" w:rsidP="00AA29AF">
      <w:pPr>
        <w:jc w:val="both"/>
        <w:rPr>
          <w:rFonts w:cs="Times New Roman"/>
          <w:sz w:val="22"/>
        </w:rPr>
      </w:pPr>
      <w:r w:rsidRPr="0007372A">
        <w:rPr>
          <w:rFonts w:cs="Times New Roman"/>
          <w:sz w:val="22"/>
        </w:rPr>
        <w:t>Vitousek, K., &amp; Manke, F. (1994). Personality variables and disorders in anorexia nervosa and bulimia nervosa. Journal of Abnormal Psychology, 103(1), 137–147.</w:t>
      </w:r>
    </w:p>
    <w:p w14:paraId="43A0851C" w14:textId="77777777" w:rsidR="0007372A" w:rsidRPr="0007372A" w:rsidRDefault="0007372A" w:rsidP="00AA29AF">
      <w:pPr>
        <w:jc w:val="both"/>
        <w:rPr>
          <w:rFonts w:cs="Times New Roman"/>
          <w:sz w:val="22"/>
        </w:rPr>
      </w:pPr>
    </w:p>
    <w:sectPr w:rsidR="0007372A" w:rsidRPr="0007372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0000000000000000000"/>
    <w:charset w:val="00"/>
    <w:family w:val="auto"/>
    <w:pitch w:val="variable"/>
    <w:sig w:usb0="00000003" w:usb1="00000000" w:usb2="00000000" w:usb3="00000000" w:csb0="0000000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02838943">
    <w:abstractNumId w:val="8"/>
  </w:num>
  <w:num w:numId="2" w16cid:durableId="1244267338">
    <w:abstractNumId w:val="6"/>
  </w:num>
  <w:num w:numId="3" w16cid:durableId="986083917">
    <w:abstractNumId w:val="5"/>
  </w:num>
  <w:num w:numId="4" w16cid:durableId="682710552">
    <w:abstractNumId w:val="4"/>
  </w:num>
  <w:num w:numId="5" w16cid:durableId="106436059">
    <w:abstractNumId w:val="7"/>
  </w:num>
  <w:num w:numId="6" w16cid:durableId="1796363541">
    <w:abstractNumId w:val="3"/>
  </w:num>
  <w:num w:numId="7" w16cid:durableId="218521625">
    <w:abstractNumId w:val="2"/>
  </w:num>
  <w:num w:numId="8" w16cid:durableId="1377923499">
    <w:abstractNumId w:val="1"/>
  </w:num>
  <w:num w:numId="9" w16cid:durableId="1467508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5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48C3"/>
    <w:rsid w:val="00034616"/>
    <w:rsid w:val="0006063C"/>
    <w:rsid w:val="0007372A"/>
    <w:rsid w:val="000F11E2"/>
    <w:rsid w:val="00120128"/>
    <w:rsid w:val="0015074B"/>
    <w:rsid w:val="00161C7C"/>
    <w:rsid w:val="00185C82"/>
    <w:rsid w:val="00197990"/>
    <w:rsid w:val="00231139"/>
    <w:rsid w:val="00256C58"/>
    <w:rsid w:val="0029639D"/>
    <w:rsid w:val="002E29C2"/>
    <w:rsid w:val="00326F90"/>
    <w:rsid w:val="003938A7"/>
    <w:rsid w:val="00491E1E"/>
    <w:rsid w:val="005F47A1"/>
    <w:rsid w:val="006E4F13"/>
    <w:rsid w:val="007254DE"/>
    <w:rsid w:val="00771379"/>
    <w:rsid w:val="00783ED9"/>
    <w:rsid w:val="007C7EFA"/>
    <w:rsid w:val="00883938"/>
    <w:rsid w:val="00892D2F"/>
    <w:rsid w:val="00997C36"/>
    <w:rsid w:val="00AA1D8D"/>
    <w:rsid w:val="00AA29AF"/>
    <w:rsid w:val="00AF6A21"/>
    <w:rsid w:val="00B47730"/>
    <w:rsid w:val="00BC7353"/>
    <w:rsid w:val="00C17525"/>
    <w:rsid w:val="00C91B44"/>
    <w:rsid w:val="00CB0664"/>
    <w:rsid w:val="00D30526"/>
    <w:rsid w:val="00D862DD"/>
    <w:rsid w:val="00E12A3B"/>
    <w:rsid w:val="00E1325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8F9861"/>
  <w14:defaultImageDpi w14:val="300"/>
  <w15:docId w15:val="{0FDD6AEE-9196-BB4A-B71A-ABC16650E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5</Pages>
  <Words>1922</Words>
  <Characters>12173</Characters>
  <Application>Microsoft Office Word</Application>
  <DocSecurity>0</DocSecurity>
  <Lines>193</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14029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Clare Littleton</cp:lastModifiedBy>
  <cp:revision>3</cp:revision>
  <cp:lastPrinted>2025-03-22T13:02:00Z</cp:lastPrinted>
  <dcterms:created xsi:type="dcterms:W3CDTF">2025-03-31T09:31:00Z</dcterms:created>
  <dcterms:modified xsi:type="dcterms:W3CDTF">2025-03-31T13:01:00Z</dcterms:modified>
  <cp:category/>
</cp:coreProperties>
</file>