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9C2C5B">
      <w:pPr>
        <w:ind w:firstLine="0"/>
        <w:rPr>
          <w:rFonts w:eastAsia="Times New Roman"/>
        </w:rPr>
      </w:pPr>
    </w:p>
    <w:p w14:paraId="235E621F">
      <w:pPr>
        <w:ind w:firstLine="0"/>
        <w:rPr>
          <w:rFonts w:eastAsia="Times New Roman"/>
        </w:rPr>
      </w:pPr>
    </w:p>
    <w:p w14:paraId="76E7088A">
      <w:pPr>
        <w:ind w:firstLine="0"/>
        <w:rPr>
          <w:rFonts w:eastAsia="Times New Roman"/>
        </w:rPr>
      </w:pPr>
    </w:p>
    <w:p w14:paraId="183F88B3">
      <w:pPr>
        <w:ind w:firstLine="0"/>
        <w:jc w:val="center"/>
        <w:rPr>
          <w:rFonts w:eastAsia="Times New Roman"/>
        </w:rPr>
      </w:pPr>
    </w:p>
    <w:p w14:paraId="586C0A86">
      <w:pPr>
        <w:ind w:firstLine="0"/>
        <w:jc w:val="center"/>
        <w:rPr>
          <w:rFonts w:eastAsia="Times New Roman"/>
          <w:lang w:val="en-IN"/>
        </w:rPr>
      </w:pPr>
      <w:r>
        <w:rPr>
          <w:rFonts w:eastAsia="Times New Roman"/>
        </w:rPr>
        <w:drawing>
          <wp:inline distT="0" distB="0" distL="0" distR="0">
            <wp:extent cx="1810385" cy="8159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1810385" cy="815975"/>
                    </a:xfrm>
                    <a:prstGeom prst="rect">
                      <a:avLst/>
                    </a:prstGeom>
                    <a:noFill/>
                  </pic:spPr>
                </pic:pic>
              </a:graphicData>
            </a:graphic>
          </wp:inline>
        </w:drawing>
      </w:r>
    </w:p>
    <w:p w14:paraId="65DBE1BC">
      <w:pPr>
        <w:ind w:left="0" w:leftChars="0" w:firstLine="0" w:firstLineChars="0"/>
        <w:jc w:val="center"/>
        <w:rPr>
          <w:rFonts w:hint="default" w:eastAsia="Times New Roman"/>
          <w:b/>
          <w:bCs/>
          <w:color w:val="0000FF"/>
          <w:sz w:val="36"/>
          <w:szCs w:val="32"/>
          <w:lang w:val="en-IN"/>
        </w:rPr>
      </w:pPr>
    </w:p>
    <w:p w14:paraId="200B18EA">
      <w:pPr>
        <w:ind w:left="0" w:leftChars="0" w:firstLine="0" w:firstLineChars="0"/>
        <w:jc w:val="center"/>
        <w:rPr>
          <w:rFonts w:hint="default" w:eastAsia="Times New Roman"/>
          <w:b/>
          <w:bCs/>
          <w:color w:val="0000FF"/>
          <w:sz w:val="36"/>
          <w:szCs w:val="32"/>
          <w:lang w:val="en-IN"/>
        </w:rPr>
      </w:pPr>
    </w:p>
    <w:p w14:paraId="03C5C045">
      <w:pPr>
        <w:ind w:left="0" w:leftChars="0" w:firstLine="0" w:firstLineChars="0"/>
        <w:jc w:val="center"/>
        <w:rPr>
          <w:rFonts w:eastAsia="Times New Roman"/>
          <w:lang w:val="en-IN"/>
        </w:rPr>
      </w:pPr>
      <w:r>
        <w:rPr>
          <w:rFonts w:hint="default" w:eastAsia="Times New Roman"/>
          <w:b/>
          <w:bCs/>
          <w:color w:val="0000FF"/>
          <w:sz w:val="36"/>
          <w:szCs w:val="32"/>
          <w:lang w:val="en-IN"/>
        </w:rPr>
        <w:t>Research Proposal</w:t>
      </w:r>
      <w:r>
        <w:rPr>
          <w:rFonts w:hint="default" w:eastAsia="Times New Roman"/>
          <w:color w:val="0000FF"/>
          <w:sz w:val="36"/>
          <w:szCs w:val="32"/>
          <w:lang w:val="en-IN"/>
        </w:rPr>
        <w:t>:</w:t>
      </w:r>
      <w:r>
        <w:rPr>
          <w:rFonts w:hint="default" w:eastAsia="Times New Roman"/>
          <w:color w:val="0000FF"/>
          <w:sz w:val="28"/>
          <w:szCs w:val="24"/>
          <w:lang w:val="en-IN"/>
        </w:rPr>
        <w:t xml:space="preserve"> </w:t>
      </w:r>
      <w:r>
        <w:rPr>
          <w:b/>
          <w:bCs/>
          <w:i/>
          <w:iCs/>
          <w:color w:val="0000FF"/>
          <w:kern w:val="24"/>
          <w:sz w:val="36"/>
          <w:szCs w:val="36"/>
          <w:lang w:val="en-US" w:eastAsia="ja-JP"/>
        </w:rPr>
        <w:t>Digital Transformation and Project Delivery Performance: An Industrial Engineering Perspective from Indian IT Service Systems</w:t>
      </w:r>
    </w:p>
    <w:p w14:paraId="546DD7F4">
      <w:pPr>
        <w:ind w:firstLine="0"/>
        <w:jc w:val="center"/>
        <w:rPr>
          <w:rFonts w:eastAsia="Times New Roman"/>
          <w:lang w:val="en-US"/>
        </w:rPr>
      </w:pPr>
    </w:p>
    <w:p w14:paraId="15029106">
      <w:pPr>
        <w:ind w:firstLine="0"/>
        <w:jc w:val="center"/>
        <w:rPr>
          <w:rFonts w:eastAsia="Times New Roman"/>
          <w:sz w:val="28"/>
          <w:szCs w:val="24"/>
          <w:lang w:val="en-US"/>
        </w:rPr>
      </w:pPr>
      <w:r>
        <w:rPr>
          <w:rFonts w:eastAsia="Times New Roman"/>
          <w:sz w:val="28"/>
          <w:szCs w:val="24"/>
          <w:lang w:val="en-US"/>
        </w:rPr>
        <w:t>Name Durgesh Sunil Badhe</w:t>
      </w:r>
    </w:p>
    <w:p w14:paraId="1E823D71">
      <w:pPr>
        <w:ind w:firstLine="0"/>
        <w:jc w:val="center"/>
        <w:rPr>
          <w:rFonts w:eastAsia="Times New Roman"/>
          <w:sz w:val="28"/>
          <w:szCs w:val="24"/>
          <w:lang w:val="en-US"/>
        </w:rPr>
      </w:pPr>
      <w:r>
        <w:rPr>
          <w:rFonts w:eastAsia="Times New Roman"/>
          <w:sz w:val="28"/>
          <w:szCs w:val="24"/>
          <w:lang w:val="en-US"/>
        </w:rPr>
        <w:t>Student No 2506741</w:t>
      </w:r>
    </w:p>
    <w:p w14:paraId="057BDC9D">
      <w:pPr>
        <w:ind w:firstLine="0"/>
        <w:jc w:val="center"/>
        <w:rPr>
          <w:rFonts w:eastAsia="Times New Roman"/>
          <w:sz w:val="28"/>
          <w:szCs w:val="24"/>
          <w:lang w:val="en-IN"/>
        </w:rPr>
      </w:pPr>
      <w:r>
        <w:rPr>
          <w:rFonts w:eastAsia="Times New Roman"/>
          <w:sz w:val="28"/>
          <w:szCs w:val="24"/>
        </w:rPr>
        <w:t>Programme: MSc Engineering Project Management</w:t>
      </w:r>
    </w:p>
    <w:p w14:paraId="7BCB2E3A">
      <w:pPr>
        <w:ind w:firstLine="0"/>
        <w:jc w:val="center"/>
        <w:rPr>
          <w:rFonts w:eastAsia="Times New Roman"/>
          <w:sz w:val="28"/>
          <w:szCs w:val="24"/>
        </w:rPr>
      </w:pPr>
    </w:p>
    <w:p w14:paraId="3CB953F1">
      <w:pPr>
        <w:ind w:firstLine="0"/>
        <w:jc w:val="center"/>
        <w:rPr>
          <w:rFonts w:eastAsia="Times New Roman"/>
        </w:rPr>
      </w:pPr>
    </w:p>
    <w:p w14:paraId="2CD61B8B">
      <w:pPr>
        <w:ind w:firstLine="0"/>
        <w:rPr>
          <w:rFonts w:eastAsia="Times New Roman"/>
        </w:rPr>
      </w:pPr>
    </w:p>
    <w:p w14:paraId="2CEB78EA">
      <w:pPr>
        <w:ind w:firstLine="0"/>
        <w:rPr>
          <w:rFonts w:eastAsia="Times New Roman"/>
        </w:rPr>
      </w:pPr>
    </w:p>
    <w:p w14:paraId="7F8B877C">
      <w:pPr>
        <w:pStyle w:val="2"/>
        <w:numPr>
          <w:ilvl w:val="0"/>
          <w:numId w:val="0"/>
        </w:numPr>
        <w:ind w:left="432" w:hanging="432"/>
        <w:jc w:val="both"/>
        <w:rPr>
          <w:color w:val="0000FF"/>
          <w:sz w:val="36"/>
          <w:szCs w:val="36"/>
        </w:rPr>
        <w:sectPr>
          <w:headerReference r:id="rId5" w:type="default"/>
          <w:footerReference r:id="rId6" w:type="default"/>
          <w:pgSz w:w="12240" w:h="15840"/>
          <w:pgMar w:top="1383" w:right="1440" w:bottom="2404" w:left="1440" w:header="720" w:footer="720" w:gutter="0"/>
          <w:cols w:space="720" w:num="1"/>
          <w:titlePg/>
          <w:docGrid w:linePitch="360" w:charSpace="0"/>
        </w:sectPr>
      </w:pPr>
    </w:p>
    <w:p w14:paraId="595224FF">
      <w:pPr>
        <w:pStyle w:val="2"/>
        <w:numPr>
          <w:ilvl w:val="0"/>
          <w:numId w:val="0"/>
        </w:numPr>
        <w:ind w:left="432" w:hanging="432"/>
        <w:jc w:val="both"/>
        <w:rPr>
          <w:color w:val="0000FF"/>
          <w:sz w:val="36"/>
          <w:szCs w:val="36"/>
        </w:rPr>
      </w:pPr>
      <w:bookmarkStart w:id="0" w:name="_Toc17048"/>
      <w:r>
        <w:rPr>
          <w:color w:val="0000FF"/>
          <w:sz w:val="36"/>
          <w:szCs w:val="36"/>
        </w:rPr>
        <w:t>Abstract</w:t>
      </w:r>
      <w:bookmarkEnd w:id="0"/>
    </w:p>
    <w:p w14:paraId="3F623170">
      <w:pPr>
        <w:ind w:firstLine="0"/>
      </w:pPr>
      <w:r>
        <w:t>The proposed research is based on exploring the impact of digital transformation on the project delivery performance and teamwork within Indian IT services organisations. With the Indian IT industry experiencing a fast technological transformation, including cloud migration, adoption of artificial intelligence, agile systems, and automation, project managers have new opportunities and a considerable number of challenges in adding value to the client. Although the sector is prominent in the world, there is a weak empirical knowledge of how the transformations are redefining the internal project dynamics. The research design used in this study is qualitative research, which involves the use of semi-structured interviews with team members and IT project managers in Indian companies in the IT services sector. The results will shed light on the future best practices, obstacles to implementation and the transforming competencies to successful project delivery in digitally transformed settings. The study is added to the existing body of knowledge on the topic of digital project management and provides practical information to the industry professionals and policy makers.</w:t>
      </w:r>
    </w:p>
    <w:p w14:paraId="350F779F"/>
    <w:p w14:paraId="2D6CD1C0">
      <w:pPr>
        <w:ind w:firstLine="0"/>
        <w:rPr>
          <w:rFonts w:eastAsia="Times New Roman"/>
        </w:rPr>
      </w:pPr>
      <w:r>
        <w:rPr>
          <w:rFonts w:eastAsia="Times New Roman"/>
        </w:rPr>
        <w:br w:type="page"/>
      </w:r>
    </w:p>
    <w:sdt>
      <w:sdtPr>
        <w:rPr>
          <w:rFonts w:ascii="Times New Roman" w:hAnsi="Times New Roman" w:eastAsiaTheme="minorEastAsia" w:cstheme="minorBidi"/>
          <w:color w:val="auto"/>
          <w:sz w:val="32"/>
          <w:szCs w:val="32"/>
          <w:lang w:val="en-AU"/>
        </w:rPr>
        <w:id w:val="-1742316292"/>
        <w:docPartObj>
          <w:docPartGallery w:val="Table of Contents"/>
          <w:docPartUnique/>
        </w:docPartObj>
      </w:sdtPr>
      <w:sdtEndPr>
        <w:rPr>
          <w:rFonts w:ascii="Times New Roman" w:hAnsi="Times New Roman" w:eastAsiaTheme="minorEastAsia" w:cstheme="minorBidi"/>
          <w:b/>
          <w:bCs/>
          <w:color w:val="auto"/>
          <w:sz w:val="24"/>
          <w:szCs w:val="22"/>
          <w:lang w:val="en-AU"/>
        </w:rPr>
      </w:sdtEndPr>
      <w:sdtContent>
        <w:p w14:paraId="42B77510">
          <w:pPr>
            <w:pStyle w:val="85"/>
            <w:jc w:val="both"/>
            <w:rPr>
              <w:color w:val="0000FF"/>
              <w:sz w:val="32"/>
              <w:szCs w:val="32"/>
            </w:rPr>
          </w:pPr>
          <w:r>
            <w:rPr>
              <w:color w:val="0000FF"/>
              <w:sz w:val="32"/>
              <w:szCs w:val="32"/>
            </w:rPr>
            <w:t>Contents</w:t>
          </w:r>
          <w:bookmarkStart w:id="44" w:name="_GoBack"/>
          <w:bookmarkEnd w:id="44"/>
        </w:p>
        <w:p w14:paraId="4BAED54C">
          <w:pPr>
            <w:pStyle w:val="28"/>
            <w:tabs>
              <w:tab w:val="right" w:leader="hyphen" w:pos="9360"/>
            </w:tabs>
          </w:pPr>
          <w:r>
            <w:fldChar w:fldCharType="begin"/>
          </w:r>
          <w:r>
            <w:instrText xml:space="preserve"> TOC \o "1-3" \h \z \u </w:instrText>
          </w:r>
          <w:r>
            <w:fldChar w:fldCharType="separate"/>
          </w:r>
          <w:r>
            <w:fldChar w:fldCharType="begin"/>
          </w:r>
          <w:r>
            <w:instrText xml:space="preserve"> HYPERLINK \l _Toc17048 </w:instrText>
          </w:r>
          <w:r>
            <w:fldChar w:fldCharType="separate"/>
          </w:r>
          <w:r>
            <w:rPr>
              <w:szCs w:val="36"/>
            </w:rPr>
            <w:t>Abstract</w:t>
          </w:r>
          <w:r>
            <w:tab/>
          </w:r>
          <w:r>
            <w:fldChar w:fldCharType="begin"/>
          </w:r>
          <w:r>
            <w:instrText xml:space="preserve"> PAGEREF _Toc17048 \h </w:instrText>
          </w:r>
          <w:r>
            <w:fldChar w:fldCharType="separate"/>
          </w:r>
          <w:r>
            <w:t>1</w:t>
          </w:r>
          <w:r>
            <w:fldChar w:fldCharType="end"/>
          </w:r>
          <w:r>
            <w:fldChar w:fldCharType="end"/>
          </w:r>
        </w:p>
        <w:p w14:paraId="5FA589BC">
          <w:pPr>
            <w:pStyle w:val="29"/>
            <w:tabs>
              <w:tab w:val="right" w:leader="hyphen" w:pos="9360"/>
            </w:tabs>
          </w:pPr>
          <w:r>
            <w:rPr>
              <w:bCs/>
            </w:rPr>
            <w:fldChar w:fldCharType="begin"/>
          </w:r>
          <w:r>
            <w:rPr>
              <w:bCs/>
            </w:rPr>
            <w:instrText xml:space="preserve"> HYPERLINK \l _Toc18332 </w:instrText>
          </w:r>
          <w:r>
            <w:rPr>
              <w:bCs/>
            </w:rPr>
            <w:fldChar w:fldCharType="separate"/>
          </w:r>
          <w:r>
            <w:rPr>
              <w:szCs w:val="36"/>
            </w:rPr>
            <w:t>1.1 Research Objectives</w:t>
          </w:r>
          <w:r>
            <w:tab/>
          </w:r>
          <w:r>
            <w:fldChar w:fldCharType="begin"/>
          </w:r>
          <w:r>
            <w:instrText xml:space="preserve"> PAGEREF _Toc18332 \h </w:instrText>
          </w:r>
          <w:r>
            <w:fldChar w:fldCharType="separate"/>
          </w:r>
          <w:r>
            <w:t>4</w:t>
          </w:r>
          <w:r>
            <w:fldChar w:fldCharType="end"/>
          </w:r>
          <w:r>
            <w:rPr>
              <w:bCs/>
            </w:rPr>
            <w:fldChar w:fldCharType="end"/>
          </w:r>
        </w:p>
        <w:p w14:paraId="19B908DB">
          <w:pPr>
            <w:pStyle w:val="29"/>
            <w:tabs>
              <w:tab w:val="right" w:leader="hyphen" w:pos="9360"/>
            </w:tabs>
          </w:pPr>
          <w:r>
            <w:rPr>
              <w:bCs/>
            </w:rPr>
            <w:fldChar w:fldCharType="begin"/>
          </w:r>
          <w:r>
            <w:rPr>
              <w:bCs/>
            </w:rPr>
            <w:instrText xml:space="preserve"> HYPERLINK \l _Toc30739 </w:instrText>
          </w:r>
          <w:r>
            <w:rPr>
              <w:bCs/>
            </w:rPr>
            <w:fldChar w:fldCharType="separate"/>
          </w:r>
          <w:r>
            <w:rPr>
              <w:szCs w:val="36"/>
            </w:rPr>
            <w:t>1.2 Research Questions</w:t>
          </w:r>
          <w:r>
            <w:tab/>
          </w:r>
          <w:r>
            <w:fldChar w:fldCharType="begin"/>
          </w:r>
          <w:r>
            <w:instrText xml:space="preserve"> PAGEREF _Toc30739 \h </w:instrText>
          </w:r>
          <w:r>
            <w:fldChar w:fldCharType="separate"/>
          </w:r>
          <w:r>
            <w:t>4</w:t>
          </w:r>
          <w:r>
            <w:fldChar w:fldCharType="end"/>
          </w:r>
          <w:r>
            <w:rPr>
              <w:bCs/>
            </w:rPr>
            <w:fldChar w:fldCharType="end"/>
          </w:r>
        </w:p>
        <w:p w14:paraId="527D532F">
          <w:pPr>
            <w:pStyle w:val="29"/>
            <w:tabs>
              <w:tab w:val="right" w:leader="hyphen" w:pos="9360"/>
            </w:tabs>
          </w:pPr>
          <w:r>
            <w:rPr>
              <w:bCs/>
            </w:rPr>
            <w:fldChar w:fldCharType="begin"/>
          </w:r>
          <w:r>
            <w:rPr>
              <w:bCs/>
            </w:rPr>
            <w:instrText xml:space="preserve"> HYPERLINK \l _Toc23059 </w:instrText>
          </w:r>
          <w:r>
            <w:rPr>
              <w:bCs/>
            </w:rPr>
            <w:fldChar w:fldCharType="separate"/>
          </w:r>
          <w:r>
            <w:rPr>
              <w:szCs w:val="36"/>
            </w:rPr>
            <w:t>1.3 Significance of the Study</w:t>
          </w:r>
          <w:r>
            <w:tab/>
          </w:r>
          <w:r>
            <w:fldChar w:fldCharType="begin"/>
          </w:r>
          <w:r>
            <w:instrText xml:space="preserve"> PAGEREF _Toc23059 \h </w:instrText>
          </w:r>
          <w:r>
            <w:fldChar w:fldCharType="separate"/>
          </w:r>
          <w:r>
            <w:t>5</w:t>
          </w:r>
          <w:r>
            <w:fldChar w:fldCharType="end"/>
          </w:r>
          <w:r>
            <w:rPr>
              <w:bCs/>
            </w:rPr>
            <w:fldChar w:fldCharType="end"/>
          </w:r>
        </w:p>
        <w:p w14:paraId="60BF74A6">
          <w:pPr>
            <w:pStyle w:val="28"/>
            <w:tabs>
              <w:tab w:val="right" w:leader="hyphen" w:pos="9360"/>
            </w:tabs>
          </w:pPr>
          <w:r>
            <w:rPr>
              <w:bCs/>
            </w:rPr>
            <w:fldChar w:fldCharType="begin"/>
          </w:r>
          <w:r>
            <w:rPr>
              <w:bCs/>
            </w:rPr>
            <w:instrText xml:space="preserve"> HYPERLINK \l _Toc1046 </w:instrText>
          </w:r>
          <w:r>
            <w:rPr>
              <w:bCs/>
            </w:rPr>
            <w:fldChar w:fldCharType="separate"/>
          </w:r>
          <w:r>
            <w:rPr>
              <w:szCs w:val="48"/>
            </w:rPr>
            <w:t>2 Literature Review</w:t>
          </w:r>
          <w:r>
            <w:tab/>
          </w:r>
          <w:r>
            <w:fldChar w:fldCharType="begin"/>
          </w:r>
          <w:r>
            <w:instrText xml:space="preserve"> PAGEREF _Toc1046 \h </w:instrText>
          </w:r>
          <w:r>
            <w:fldChar w:fldCharType="separate"/>
          </w:r>
          <w:r>
            <w:t>6</w:t>
          </w:r>
          <w:r>
            <w:fldChar w:fldCharType="end"/>
          </w:r>
          <w:r>
            <w:rPr>
              <w:bCs/>
            </w:rPr>
            <w:fldChar w:fldCharType="end"/>
          </w:r>
        </w:p>
        <w:p w14:paraId="3D36F22A">
          <w:pPr>
            <w:pStyle w:val="29"/>
            <w:tabs>
              <w:tab w:val="right" w:leader="hyphen" w:pos="9360"/>
            </w:tabs>
          </w:pPr>
          <w:r>
            <w:rPr>
              <w:bCs/>
            </w:rPr>
            <w:fldChar w:fldCharType="begin"/>
          </w:r>
          <w:r>
            <w:rPr>
              <w:bCs/>
            </w:rPr>
            <w:instrText xml:space="preserve"> HYPERLINK \l _Toc22392 </w:instrText>
          </w:r>
          <w:r>
            <w:rPr>
              <w:bCs/>
            </w:rPr>
            <w:fldChar w:fldCharType="separate"/>
          </w:r>
          <w:r>
            <w:rPr>
              <w:szCs w:val="36"/>
            </w:rPr>
            <w:t>2.1 Conceptualising Digital Transformation</w:t>
          </w:r>
          <w:r>
            <w:tab/>
          </w:r>
          <w:r>
            <w:fldChar w:fldCharType="begin"/>
          </w:r>
          <w:r>
            <w:instrText xml:space="preserve"> PAGEREF _Toc22392 \h </w:instrText>
          </w:r>
          <w:r>
            <w:fldChar w:fldCharType="separate"/>
          </w:r>
          <w:r>
            <w:t>6</w:t>
          </w:r>
          <w:r>
            <w:fldChar w:fldCharType="end"/>
          </w:r>
          <w:r>
            <w:rPr>
              <w:bCs/>
            </w:rPr>
            <w:fldChar w:fldCharType="end"/>
          </w:r>
        </w:p>
        <w:p w14:paraId="2916990B">
          <w:pPr>
            <w:pStyle w:val="29"/>
            <w:tabs>
              <w:tab w:val="right" w:leader="hyphen" w:pos="9360"/>
            </w:tabs>
          </w:pPr>
          <w:r>
            <w:rPr>
              <w:bCs/>
            </w:rPr>
            <w:fldChar w:fldCharType="begin"/>
          </w:r>
          <w:r>
            <w:rPr>
              <w:bCs/>
            </w:rPr>
            <w:instrText xml:space="preserve"> HYPERLINK \l _Toc25793 </w:instrText>
          </w:r>
          <w:r>
            <w:rPr>
              <w:bCs/>
            </w:rPr>
            <w:fldChar w:fldCharType="separate"/>
          </w:r>
          <w:r>
            <w:rPr>
              <w:szCs w:val="36"/>
            </w:rPr>
            <w:t>2.2 Digital Transformation of the IT Services Environment</w:t>
          </w:r>
          <w:r>
            <w:tab/>
          </w:r>
          <w:r>
            <w:fldChar w:fldCharType="begin"/>
          </w:r>
          <w:r>
            <w:instrText xml:space="preserve"> PAGEREF _Toc25793 \h </w:instrText>
          </w:r>
          <w:r>
            <w:fldChar w:fldCharType="separate"/>
          </w:r>
          <w:r>
            <w:t>6</w:t>
          </w:r>
          <w:r>
            <w:fldChar w:fldCharType="end"/>
          </w:r>
          <w:r>
            <w:rPr>
              <w:bCs/>
            </w:rPr>
            <w:fldChar w:fldCharType="end"/>
          </w:r>
        </w:p>
        <w:p w14:paraId="1108BB98">
          <w:pPr>
            <w:pStyle w:val="29"/>
            <w:tabs>
              <w:tab w:val="right" w:leader="hyphen" w:pos="9360"/>
            </w:tabs>
          </w:pPr>
          <w:r>
            <w:rPr>
              <w:bCs/>
            </w:rPr>
            <w:fldChar w:fldCharType="begin"/>
          </w:r>
          <w:r>
            <w:rPr>
              <w:bCs/>
            </w:rPr>
            <w:instrText xml:space="preserve"> HYPERLINK \l _Toc29578 </w:instrText>
          </w:r>
          <w:r>
            <w:rPr>
              <w:bCs/>
            </w:rPr>
            <w:fldChar w:fldCharType="separate"/>
          </w:r>
          <w:r>
            <w:rPr>
              <w:szCs w:val="36"/>
            </w:rPr>
            <w:t>2.3 Digital project Agile and Hybrid Methodologies</w:t>
          </w:r>
          <w:r>
            <w:tab/>
          </w:r>
          <w:r>
            <w:fldChar w:fldCharType="begin"/>
          </w:r>
          <w:r>
            <w:instrText xml:space="preserve"> PAGEREF _Toc29578 \h </w:instrText>
          </w:r>
          <w:r>
            <w:fldChar w:fldCharType="separate"/>
          </w:r>
          <w:r>
            <w:t>7</w:t>
          </w:r>
          <w:r>
            <w:fldChar w:fldCharType="end"/>
          </w:r>
          <w:r>
            <w:rPr>
              <w:bCs/>
            </w:rPr>
            <w:fldChar w:fldCharType="end"/>
          </w:r>
        </w:p>
        <w:p w14:paraId="34026D80">
          <w:pPr>
            <w:pStyle w:val="29"/>
            <w:tabs>
              <w:tab w:val="right" w:leader="hyphen" w:pos="9360"/>
            </w:tabs>
          </w:pPr>
          <w:r>
            <w:rPr>
              <w:bCs/>
            </w:rPr>
            <w:fldChar w:fldCharType="begin"/>
          </w:r>
          <w:r>
            <w:rPr>
              <w:bCs/>
            </w:rPr>
            <w:instrText xml:space="preserve"> HYPERLINK \l _Toc31859 </w:instrText>
          </w:r>
          <w:r>
            <w:rPr>
              <w:bCs/>
            </w:rPr>
            <w:fldChar w:fldCharType="separate"/>
          </w:r>
          <w:r>
            <w:rPr>
              <w:szCs w:val="36"/>
            </w:rPr>
            <w:t>2.4 Building Teamwork in Fully Digitalized Spaces</w:t>
          </w:r>
          <w:r>
            <w:tab/>
          </w:r>
          <w:r>
            <w:fldChar w:fldCharType="begin"/>
          </w:r>
          <w:r>
            <w:instrText xml:space="preserve"> PAGEREF _Toc31859 \h </w:instrText>
          </w:r>
          <w:r>
            <w:fldChar w:fldCharType="separate"/>
          </w:r>
          <w:r>
            <w:t>7</w:t>
          </w:r>
          <w:r>
            <w:fldChar w:fldCharType="end"/>
          </w:r>
          <w:r>
            <w:rPr>
              <w:bCs/>
            </w:rPr>
            <w:fldChar w:fldCharType="end"/>
          </w:r>
        </w:p>
        <w:p w14:paraId="483442BE">
          <w:pPr>
            <w:pStyle w:val="29"/>
            <w:tabs>
              <w:tab w:val="right" w:leader="hyphen" w:pos="9360"/>
            </w:tabs>
          </w:pPr>
          <w:r>
            <w:rPr>
              <w:bCs/>
            </w:rPr>
            <w:fldChar w:fldCharType="begin"/>
          </w:r>
          <w:r>
            <w:rPr>
              <w:bCs/>
            </w:rPr>
            <w:instrText xml:space="preserve"> HYPERLINK \l _Toc30304 </w:instrText>
          </w:r>
          <w:r>
            <w:rPr>
              <w:bCs/>
            </w:rPr>
            <w:fldChar w:fldCharType="separate"/>
          </w:r>
          <w:r>
            <w:rPr>
              <w:szCs w:val="36"/>
            </w:rPr>
            <w:t>2.5 Theoretical Framework</w:t>
          </w:r>
          <w:r>
            <w:tab/>
          </w:r>
          <w:r>
            <w:fldChar w:fldCharType="begin"/>
          </w:r>
          <w:r>
            <w:instrText xml:space="preserve"> PAGEREF _Toc30304 \h </w:instrText>
          </w:r>
          <w:r>
            <w:fldChar w:fldCharType="separate"/>
          </w:r>
          <w:r>
            <w:t>8</w:t>
          </w:r>
          <w:r>
            <w:fldChar w:fldCharType="end"/>
          </w:r>
          <w:r>
            <w:rPr>
              <w:bCs/>
            </w:rPr>
            <w:fldChar w:fldCharType="end"/>
          </w:r>
        </w:p>
        <w:p w14:paraId="1C40EB0C">
          <w:pPr>
            <w:pStyle w:val="28"/>
            <w:tabs>
              <w:tab w:val="right" w:leader="hyphen" w:pos="9360"/>
            </w:tabs>
          </w:pPr>
          <w:r>
            <w:rPr>
              <w:bCs/>
            </w:rPr>
            <w:fldChar w:fldCharType="begin"/>
          </w:r>
          <w:r>
            <w:rPr>
              <w:bCs/>
            </w:rPr>
            <w:instrText xml:space="preserve"> HYPERLINK \l _Toc27982 </w:instrText>
          </w:r>
          <w:r>
            <w:rPr>
              <w:bCs/>
            </w:rPr>
            <w:fldChar w:fldCharType="separate"/>
          </w:r>
          <w:r>
            <w:rPr>
              <w:szCs w:val="48"/>
            </w:rPr>
            <w:t>3 Research Methodology</w:t>
          </w:r>
          <w:r>
            <w:tab/>
          </w:r>
          <w:r>
            <w:fldChar w:fldCharType="begin"/>
          </w:r>
          <w:r>
            <w:instrText xml:space="preserve"> PAGEREF _Toc27982 \h </w:instrText>
          </w:r>
          <w:r>
            <w:fldChar w:fldCharType="separate"/>
          </w:r>
          <w:r>
            <w:t>9</w:t>
          </w:r>
          <w:r>
            <w:fldChar w:fldCharType="end"/>
          </w:r>
          <w:r>
            <w:rPr>
              <w:bCs/>
            </w:rPr>
            <w:fldChar w:fldCharType="end"/>
          </w:r>
        </w:p>
        <w:p w14:paraId="5DE60B41">
          <w:pPr>
            <w:pStyle w:val="29"/>
            <w:tabs>
              <w:tab w:val="right" w:leader="hyphen" w:pos="9360"/>
            </w:tabs>
          </w:pPr>
          <w:r>
            <w:rPr>
              <w:bCs/>
            </w:rPr>
            <w:fldChar w:fldCharType="begin"/>
          </w:r>
          <w:r>
            <w:rPr>
              <w:bCs/>
            </w:rPr>
            <w:instrText xml:space="preserve"> HYPERLINK \l _Toc12883 </w:instrText>
          </w:r>
          <w:r>
            <w:rPr>
              <w:bCs/>
            </w:rPr>
            <w:fldChar w:fldCharType="separate"/>
          </w:r>
          <w:r>
            <w:rPr>
              <w:szCs w:val="36"/>
            </w:rPr>
            <w:t>3.1 Research Philosophy and Design</w:t>
          </w:r>
          <w:r>
            <w:tab/>
          </w:r>
          <w:r>
            <w:fldChar w:fldCharType="begin"/>
          </w:r>
          <w:r>
            <w:instrText xml:space="preserve"> PAGEREF _Toc12883 \h </w:instrText>
          </w:r>
          <w:r>
            <w:fldChar w:fldCharType="separate"/>
          </w:r>
          <w:r>
            <w:t>9</w:t>
          </w:r>
          <w:r>
            <w:fldChar w:fldCharType="end"/>
          </w:r>
          <w:r>
            <w:rPr>
              <w:bCs/>
            </w:rPr>
            <w:fldChar w:fldCharType="end"/>
          </w:r>
        </w:p>
        <w:p w14:paraId="4ED5DDF6">
          <w:pPr>
            <w:pStyle w:val="29"/>
            <w:tabs>
              <w:tab w:val="right" w:leader="hyphen" w:pos="9360"/>
            </w:tabs>
          </w:pPr>
          <w:r>
            <w:rPr>
              <w:bCs/>
            </w:rPr>
            <w:fldChar w:fldCharType="begin"/>
          </w:r>
          <w:r>
            <w:rPr>
              <w:bCs/>
            </w:rPr>
            <w:instrText xml:space="preserve"> HYPERLINK \l _Toc7686 </w:instrText>
          </w:r>
          <w:r>
            <w:rPr>
              <w:bCs/>
            </w:rPr>
            <w:fldChar w:fldCharType="separate"/>
          </w:r>
          <w:r>
            <w:rPr>
              <w:szCs w:val="36"/>
            </w:rPr>
            <w:t>3.2 Data Collection: Semi-Structured Interviews</w:t>
          </w:r>
          <w:r>
            <w:tab/>
          </w:r>
          <w:r>
            <w:fldChar w:fldCharType="begin"/>
          </w:r>
          <w:r>
            <w:instrText xml:space="preserve"> PAGEREF _Toc7686 \h </w:instrText>
          </w:r>
          <w:r>
            <w:fldChar w:fldCharType="separate"/>
          </w:r>
          <w:r>
            <w:t>9</w:t>
          </w:r>
          <w:r>
            <w:fldChar w:fldCharType="end"/>
          </w:r>
          <w:r>
            <w:rPr>
              <w:bCs/>
            </w:rPr>
            <w:fldChar w:fldCharType="end"/>
          </w:r>
        </w:p>
        <w:p w14:paraId="075ABBF7">
          <w:pPr>
            <w:pStyle w:val="29"/>
            <w:tabs>
              <w:tab w:val="right" w:leader="hyphen" w:pos="9360"/>
            </w:tabs>
          </w:pPr>
          <w:r>
            <w:rPr>
              <w:bCs/>
            </w:rPr>
            <w:fldChar w:fldCharType="begin"/>
          </w:r>
          <w:r>
            <w:rPr>
              <w:bCs/>
            </w:rPr>
            <w:instrText xml:space="preserve"> HYPERLINK \l _Toc16927 </w:instrText>
          </w:r>
          <w:r>
            <w:rPr>
              <w:bCs/>
            </w:rPr>
            <w:fldChar w:fldCharType="separate"/>
          </w:r>
          <w:r>
            <w:rPr>
              <w:szCs w:val="36"/>
            </w:rPr>
            <w:t>3.3 Sampling Strategy</w:t>
          </w:r>
          <w:r>
            <w:tab/>
          </w:r>
          <w:r>
            <w:fldChar w:fldCharType="begin"/>
          </w:r>
          <w:r>
            <w:instrText xml:space="preserve"> PAGEREF _Toc16927 \h </w:instrText>
          </w:r>
          <w:r>
            <w:fldChar w:fldCharType="separate"/>
          </w:r>
          <w:r>
            <w:t>10</w:t>
          </w:r>
          <w:r>
            <w:fldChar w:fldCharType="end"/>
          </w:r>
          <w:r>
            <w:rPr>
              <w:bCs/>
            </w:rPr>
            <w:fldChar w:fldCharType="end"/>
          </w:r>
        </w:p>
        <w:p w14:paraId="6B3D7E72">
          <w:pPr>
            <w:pStyle w:val="29"/>
            <w:tabs>
              <w:tab w:val="right" w:leader="hyphen" w:pos="9360"/>
            </w:tabs>
          </w:pPr>
          <w:r>
            <w:rPr>
              <w:bCs/>
            </w:rPr>
            <w:fldChar w:fldCharType="begin"/>
          </w:r>
          <w:r>
            <w:rPr>
              <w:bCs/>
            </w:rPr>
            <w:instrText xml:space="preserve"> HYPERLINK \l _Toc6634 </w:instrText>
          </w:r>
          <w:r>
            <w:rPr>
              <w:bCs/>
            </w:rPr>
            <w:fldChar w:fldCharType="separate"/>
          </w:r>
          <w:r>
            <w:rPr>
              <w:szCs w:val="36"/>
            </w:rPr>
            <w:t>3.4 Data Analysis</w:t>
          </w:r>
          <w:r>
            <w:tab/>
          </w:r>
          <w:r>
            <w:fldChar w:fldCharType="begin"/>
          </w:r>
          <w:r>
            <w:instrText xml:space="preserve"> PAGEREF _Toc6634 \h </w:instrText>
          </w:r>
          <w:r>
            <w:fldChar w:fldCharType="separate"/>
          </w:r>
          <w:r>
            <w:t>10</w:t>
          </w:r>
          <w:r>
            <w:fldChar w:fldCharType="end"/>
          </w:r>
          <w:r>
            <w:rPr>
              <w:bCs/>
            </w:rPr>
            <w:fldChar w:fldCharType="end"/>
          </w:r>
        </w:p>
        <w:p w14:paraId="74030C71">
          <w:pPr>
            <w:pStyle w:val="29"/>
            <w:tabs>
              <w:tab w:val="right" w:leader="hyphen" w:pos="9360"/>
            </w:tabs>
          </w:pPr>
          <w:r>
            <w:rPr>
              <w:bCs/>
            </w:rPr>
            <w:fldChar w:fldCharType="begin"/>
          </w:r>
          <w:r>
            <w:rPr>
              <w:bCs/>
            </w:rPr>
            <w:instrText xml:space="preserve"> HYPERLINK \l _Toc6450 </w:instrText>
          </w:r>
          <w:r>
            <w:rPr>
              <w:bCs/>
            </w:rPr>
            <w:fldChar w:fldCharType="separate"/>
          </w:r>
          <w:r>
            <w:rPr>
              <w:szCs w:val="36"/>
            </w:rPr>
            <w:t>3.5 Ethical Considerations</w:t>
          </w:r>
          <w:r>
            <w:tab/>
          </w:r>
          <w:r>
            <w:fldChar w:fldCharType="begin"/>
          </w:r>
          <w:r>
            <w:instrText xml:space="preserve"> PAGEREF _Toc6450 \h </w:instrText>
          </w:r>
          <w:r>
            <w:fldChar w:fldCharType="separate"/>
          </w:r>
          <w:r>
            <w:t>11</w:t>
          </w:r>
          <w:r>
            <w:fldChar w:fldCharType="end"/>
          </w:r>
          <w:r>
            <w:rPr>
              <w:bCs/>
            </w:rPr>
            <w:fldChar w:fldCharType="end"/>
          </w:r>
        </w:p>
        <w:p w14:paraId="4D739600">
          <w:pPr>
            <w:pStyle w:val="29"/>
            <w:tabs>
              <w:tab w:val="right" w:leader="hyphen" w:pos="9360"/>
            </w:tabs>
          </w:pPr>
          <w:r>
            <w:rPr>
              <w:bCs/>
            </w:rPr>
            <w:fldChar w:fldCharType="begin"/>
          </w:r>
          <w:r>
            <w:rPr>
              <w:bCs/>
            </w:rPr>
            <w:instrText xml:space="preserve"> HYPERLINK \l _Toc20113 </w:instrText>
          </w:r>
          <w:r>
            <w:rPr>
              <w:bCs/>
            </w:rPr>
            <w:fldChar w:fldCharType="separate"/>
          </w:r>
          <w:r>
            <w:rPr>
              <w:szCs w:val="36"/>
            </w:rPr>
            <w:t>3.6 Reliability and Validity</w:t>
          </w:r>
          <w:r>
            <w:tab/>
          </w:r>
          <w:r>
            <w:fldChar w:fldCharType="begin"/>
          </w:r>
          <w:r>
            <w:instrText xml:space="preserve"> PAGEREF _Toc20113 \h </w:instrText>
          </w:r>
          <w:r>
            <w:fldChar w:fldCharType="separate"/>
          </w:r>
          <w:r>
            <w:t>11</w:t>
          </w:r>
          <w:r>
            <w:fldChar w:fldCharType="end"/>
          </w:r>
          <w:r>
            <w:rPr>
              <w:bCs/>
            </w:rPr>
            <w:fldChar w:fldCharType="end"/>
          </w:r>
        </w:p>
        <w:p w14:paraId="1ADBD333">
          <w:pPr>
            <w:pStyle w:val="28"/>
            <w:tabs>
              <w:tab w:val="right" w:leader="hyphen" w:pos="9360"/>
            </w:tabs>
          </w:pPr>
          <w:r>
            <w:rPr>
              <w:bCs/>
            </w:rPr>
            <w:fldChar w:fldCharType="begin"/>
          </w:r>
          <w:r>
            <w:rPr>
              <w:bCs/>
            </w:rPr>
            <w:instrText xml:space="preserve"> HYPERLINK \l _Toc32573 </w:instrText>
          </w:r>
          <w:r>
            <w:rPr>
              <w:bCs/>
            </w:rPr>
            <w:fldChar w:fldCharType="separate"/>
          </w:r>
          <w:r>
            <w:rPr>
              <w:szCs w:val="48"/>
            </w:rPr>
            <w:t>4 Expected Results</w:t>
          </w:r>
          <w:r>
            <w:tab/>
          </w:r>
          <w:r>
            <w:fldChar w:fldCharType="begin"/>
          </w:r>
          <w:r>
            <w:instrText xml:space="preserve"> PAGEREF _Toc32573 \h </w:instrText>
          </w:r>
          <w:r>
            <w:fldChar w:fldCharType="separate"/>
          </w:r>
          <w:r>
            <w:t>12</w:t>
          </w:r>
          <w:r>
            <w:fldChar w:fldCharType="end"/>
          </w:r>
          <w:r>
            <w:rPr>
              <w:bCs/>
            </w:rPr>
            <w:fldChar w:fldCharType="end"/>
          </w:r>
        </w:p>
        <w:p w14:paraId="39F9CA39">
          <w:pPr>
            <w:pStyle w:val="28"/>
            <w:tabs>
              <w:tab w:val="right" w:leader="hyphen" w:pos="9360"/>
            </w:tabs>
          </w:pPr>
          <w:r>
            <w:rPr>
              <w:bCs/>
            </w:rPr>
            <w:fldChar w:fldCharType="begin"/>
          </w:r>
          <w:r>
            <w:rPr>
              <w:bCs/>
            </w:rPr>
            <w:instrText xml:space="preserve"> HYPERLINK \l _Toc31632 </w:instrText>
          </w:r>
          <w:r>
            <w:rPr>
              <w:bCs/>
            </w:rPr>
            <w:fldChar w:fldCharType="separate"/>
          </w:r>
          <w:r>
            <w:rPr>
              <w:szCs w:val="48"/>
            </w:rPr>
            <w:t>5 Evaluation and Limitations</w:t>
          </w:r>
          <w:r>
            <w:tab/>
          </w:r>
          <w:r>
            <w:fldChar w:fldCharType="begin"/>
          </w:r>
          <w:r>
            <w:instrText xml:space="preserve"> PAGEREF _Toc31632 \h </w:instrText>
          </w:r>
          <w:r>
            <w:fldChar w:fldCharType="separate"/>
          </w:r>
          <w:r>
            <w:t>13</w:t>
          </w:r>
          <w:r>
            <w:fldChar w:fldCharType="end"/>
          </w:r>
          <w:r>
            <w:rPr>
              <w:bCs/>
            </w:rPr>
            <w:fldChar w:fldCharType="end"/>
          </w:r>
        </w:p>
        <w:p w14:paraId="1029C9A2">
          <w:pPr>
            <w:pStyle w:val="29"/>
            <w:tabs>
              <w:tab w:val="right" w:leader="hyphen" w:pos="9360"/>
            </w:tabs>
          </w:pPr>
          <w:r>
            <w:rPr>
              <w:bCs/>
            </w:rPr>
            <w:fldChar w:fldCharType="begin"/>
          </w:r>
          <w:r>
            <w:rPr>
              <w:bCs/>
            </w:rPr>
            <w:instrText xml:space="preserve"> HYPERLINK \l _Toc6530 </w:instrText>
          </w:r>
          <w:r>
            <w:rPr>
              <w:bCs/>
            </w:rPr>
            <w:fldChar w:fldCharType="separate"/>
          </w:r>
          <w:r>
            <w:rPr>
              <w:szCs w:val="36"/>
            </w:rPr>
            <w:t>5.1 Timetable (Gantt Chart)</w:t>
          </w:r>
          <w:r>
            <w:tab/>
          </w:r>
          <w:r>
            <w:fldChar w:fldCharType="begin"/>
          </w:r>
          <w:r>
            <w:instrText xml:space="preserve"> PAGEREF _Toc6530 \h </w:instrText>
          </w:r>
          <w:r>
            <w:fldChar w:fldCharType="separate"/>
          </w:r>
          <w:r>
            <w:t>13</w:t>
          </w:r>
          <w:r>
            <w:fldChar w:fldCharType="end"/>
          </w:r>
          <w:r>
            <w:rPr>
              <w:bCs/>
            </w:rPr>
            <w:fldChar w:fldCharType="end"/>
          </w:r>
        </w:p>
        <w:p w14:paraId="51BCB0ED">
          <w:pPr>
            <w:pStyle w:val="28"/>
            <w:tabs>
              <w:tab w:val="right" w:leader="hyphen" w:pos="9360"/>
            </w:tabs>
          </w:pPr>
          <w:r>
            <w:rPr>
              <w:bCs/>
            </w:rPr>
            <w:fldChar w:fldCharType="begin"/>
          </w:r>
          <w:r>
            <w:rPr>
              <w:bCs/>
            </w:rPr>
            <w:instrText xml:space="preserve"> HYPERLINK \l _Toc3353 </w:instrText>
          </w:r>
          <w:r>
            <w:rPr>
              <w:bCs/>
            </w:rPr>
            <w:fldChar w:fldCharType="separate"/>
          </w:r>
          <w:r>
            <w:rPr>
              <w:szCs w:val="48"/>
            </w:rPr>
            <w:t>6 References</w:t>
          </w:r>
          <w:r>
            <w:tab/>
          </w:r>
          <w:r>
            <w:fldChar w:fldCharType="begin"/>
          </w:r>
          <w:r>
            <w:instrText xml:space="preserve"> PAGEREF _Toc3353 \h </w:instrText>
          </w:r>
          <w:r>
            <w:fldChar w:fldCharType="separate"/>
          </w:r>
          <w:r>
            <w:t>14</w:t>
          </w:r>
          <w:r>
            <w:fldChar w:fldCharType="end"/>
          </w:r>
          <w:r>
            <w:rPr>
              <w:bCs/>
            </w:rPr>
            <w:fldChar w:fldCharType="end"/>
          </w:r>
        </w:p>
        <w:p w14:paraId="627DE2C1">
          <w:r>
            <w:rPr>
              <w:bCs/>
            </w:rPr>
            <w:fldChar w:fldCharType="end"/>
          </w:r>
        </w:p>
      </w:sdtContent>
    </w:sdt>
    <w:p w14:paraId="1887A0EB">
      <w:pPr>
        <w:ind w:left="0" w:leftChars="0" w:firstLine="0" w:firstLineChars="0"/>
        <w:rPr>
          <w:color w:val="0000FF"/>
          <w:sz w:val="36"/>
          <w:szCs w:val="48"/>
        </w:rPr>
      </w:pPr>
      <w:bookmarkStart w:id="1" w:name="_Toc226329760"/>
      <w:r>
        <w:rPr>
          <w:color w:val="0000FF"/>
          <w:sz w:val="36"/>
          <w:szCs w:val="48"/>
        </w:rPr>
        <w:t>Introduction</w:t>
      </w:r>
      <w:bookmarkEnd w:id="1"/>
    </w:p>
    <w:p w14:paraId="26351CC2">
      <w:pPr>
        <w:ind w:firstLine="0"/>
      </w:pPr>
      <w:r>
        <w:t>The industry of IT services in India is positioned strategically in the technological world, with a revenue of more than $ 245 billion in the financial year of 2024 and more than 5.4 million professionals (NASSCOM, 2024). With organisations across the globe increasing their pace in digital transformation agenda, Indian IT companies, who are the main service providers, are at the centre of the structural transformation. The development of cloud computing, DevOps practices, artificial intelligence (AI), and robotic process automation (RPA) is radically changing the way projects are conceived, designed and implemented.</w:t>
      </w:r>
    </w:p>
    <w:p w14:paraId="5E9D1099">
      <w:pPr>
        <w:ind w:firstLine="0"/>
      </w:pPr>
      <w:r>
        <w:t>Digital transformation is generally perceived as the incorporation of digital technology in every aspect of an organisation and radically altering the mode of operation and value delivery by organisations (Vial, 2021). To the IT project managers, this change is not just a deliverable to the clients but an organisational fact on the ground. The paradigms of legacy project management are becoming less and less aligned with the agile, distributed and tool-heavy environments required by digital transformation.</w:t>
      </w:r>
    </w:p>
    <w:p w14:paraId="4A929A6B">
      <w:pPr>
        <w:ind w:firstLine="0"/>
      </w:pPr>
      <w:r>
        <w:t>Although the academic literature has covered the concept of digital transformation in terms of organisational strategy (Hanelt et al., 2021; Warner and Wäger, 2019), relatively little has focused on the impact of the change on daily project delivery on the IT services setting where unique workforce factors, client relationship modes, and regulatory environments determine the organisational behaviour.</w:t>
      </w:r>
    </w:p>
    <w:p w14:paraId="753AD6BB">
      <w:pPr>
        <w:ind w:firstLine="0"/>
      </w:pPr>
      <w:r>
        <w:t>Although digital transformation is extensively researched in terms of its strategic and operational aspects, there is a lack of empirical research that employs the principles of industrial engineering (process performance, workflow efficiency, bottleneck reduction, and resource coordination mechanism) to comprehend how digital tools transform project delivery systems at IT service settings. This is one of the areas of research that this study will seek to fill in using qualitative process-based research.</w:t>
      </w:r>
    </w:p>
    <w:p w14:paraId="6D4CB84B">
      <w:pPr>
        <w:ind w:firstLine="0"/>
      </w:pPr>
      <w:r>
        <w:t>Three factors inspire the research, including the strategic significance of the Indian IT industry to the global digital supply chains; the pace and magnitude with which digital tools are being implemented in project settings and the lack of qualitative, ground-level information about project managers and team members struggling with these transformations.</w:t>
      </w:r>
    </w:p>
    <w:p w14:paraId="334718E5">
      <w:pPr>
        <w:ind w:firstLine="0"/>
      </w:pPr>
      <w:r>
        <w:t>The research limits are established to the companies of Indian IT services, both big scale multinational companies, (e.g. Tata Consultancy Services, Infosys, and Wipro) and middle-level companies, and narrowed down to the dependent constructs of the project delivery and team collaboration. The leading independent variable of interest is digital transformation initiatives (cloud adoption, AI/ML integration, Devops, automation and digital collaboration platforms).</w:t>
      </w:r>
    </w:p>
    <w:p w14:paraId="4992E893">
      <w:pPr>
        <w:ind w:firstLine="0"/>
      </w:pPr>
      <w:r>
        <w:t>The research can also be directed at a certain aspect of the digital transformation to make the analysis more profound. E.g., one can focus specifically on the DevOps automation and its implications on the project cycle time and its rework and the reliability of the delivery or the application of Robotic Process Automation (RPA) and its implications on the process efficiency, error rates, and workflow optimization in the context of IT service projects.</w:t>
      </w:r>
    </w:p>
    <w:p w14:paraId="23F13203">
      <w:pPr>
        <w:pStyle w:val="3"/>
        <w:rPr>
          <w:color w:val="0000FF"/>
          <w:sz w:val="32"/>
          <w:szCs w:val="36"/>
        </w:rPr>
      </w:pPr>
      <w:bookmarkStart w:id="2" w:name="_Toc226329761"/>
      <w:bookmarkStart w:id="3" w:name="_Toc18332"/>
      <w:r>
        <w:rPr>
          <w:color w:val="0000FF"/>
          <w:sz w:val="32"/>
          <w:szCs w:val="36"/>
        </w:rPr>
        <w:t>Research Objectives</w:t>
      </w:r>
      <w:bookmarkEnd w:id="2"/>
      <w:bookmarkEnd w:id="3"/>
    </w:p>
    <w:p w14:paraId="77185210">
      <w:pPr>
        <w:pStyle w:val="31"/>
        <w:numPr>
          <w:ilvl w:val="0"/>
          <w:numId w:val="2"/>
        </w:numPr>
      </w:pPr>
      <w:r>
        <w:t>The purpose of the study is to explore the effect of digital transformation tools and practices on the timelines of project delivery, quality, and customer satisfaction in Indian IT services firms.</w:t>
      </w:r>
    </w:p>
    <w:p w14:paraId="7B1119C2">
      <w:pPr>
        <w:pStyle w:val="31"/>
        <w:numPr>
          <w:ilvl w:val="0"/>
          <w:numId w:val="2"/>
        </w:numPr>
      </w:pPr>
      <w:r>
        <w:t>To investigate how the digital transformation affects collaboration between teams working on a project, communication, and sharing of knowledge.</w:t>
      </w:r>
    </w:p>
    <w:p w14:paraId="5A1621AF">
      <w:pPr>
        <w:pStyle w:val="31"/>
        <w:numPr>
          <w:ilvl w:val="0"/>
          <w:numId w:val="2"/>
        </w:numPr>
      </w:pPr>
      <w:r>
        <w:t>To derive theoretical understanding that leads to new frames of digital project management practice.</w:t>
      </w:r>
    </w:p>
    <w:p w14:paraId="1E171A4E">
      <w:pPr>
        <w:pStyle w:val="3"/>
        <w:rPr>
          <w:color w:val="0000FF"/>
          <w:sz w:val="32"/>
          <w:szCs w:val="36"/>
        </w:rPr>
      </w:pPr>
      <w:bookmarkStart w:id="4" w:name="_Toc226329762"/>
      <w:bookmarkStart w:id="5" w:name="_Toc30739"/>
      <w:r>
        <w:rPr>
          <w:color w:val="0000FF"/>
          <w:sz w:val="32"/>
          <w:szCs w:val="36"/>
        </w:rPr>
        <w:t>Research Questions</w:t>
      </w:r>
      <w:bookmarkEnd w:id="4"/>
      <w:bookmarkEnd w:id="5"/>
    </w:p>
    <w:p w14:paraId="7758F31B">
      <w:pPr>
        <w:pStyle w:val="31"/>
        <w:numPr>
          <w:ilvl w:val="0"/>
          <w:numId w:val="3"/>
        </w:numPr>
      </w:pPr>
      <w:r>
        <w:t>How does digital transformation affect project delivery performance in terms of cycle time, quality, and rework rates within IT service systems?</w:t>
      </w:r>
    </w:p>
    <w:p w14:paraId="2A734BAB">
      <w:pPr>
        <w:pStyle w:val="31"/>
        <w:numPr>
          <w:ilvl w:val="0"/>
          <w:numId w:val="3"/>
        </w:numPr>
      </w:pPr>
      <w:r>
        <w:t>What process-level changes (e.g., workflow integration, automation, and coordination mechanisms) emerge during digital transformation of project delivery systems?</w:t>
      </w:r>
    </w:p>
    <w:p w14:paraId="242AB883">
      <w:pPr>
        <w:pStyle w:val="31"/>
        <w:numPr>
          <w:ilvl w:val="0"/>
          <w:numId w:val="3"/>
        </w:numPr>
      </w:pPr>
      <w:r>
        <w:t>How do digital collaboration tools influence information flow and decision latency within project teams?</w:t>
      </w:r>
    </w:p>
    <w:p w14:paraId="15F547D1">
      <w:pPr>
        <w:pStyle w:val="31"/>
        <w:numPr>
          <w:ilvl w:val="0"/>
          <w:numId w:val="3"/>
        </w:numPr>
      </w:pPr>
      <w:r>
        <w:t>What socio-technical misalignments constrain performance improvement despite digital tool adoption?</w:t>
      </w:r>
    </w:p>
    <w:p w14:paraId="7DD0E8AD">
      <w:pPr>
        <w:pStyle w:val="3"/>
        <w:rPr>
          <w:color w:val="0000FF"/>
          <w:sz w:val="32"/>
          <w:szCs w:val="36"/>
        </w:rPr>
      </w:pPr>
      <w:bookmarkStart w:id="6" w:name="_Toc226329763"/>
      <w:bookmarkStart w:id="7" w:name="_Toc23059"/>
      <w:r>
        <w:rPr>
          <w:color w:val="0000FF"/>
          <w:sz w:val="32"/>
          <w:szCs w:val="36"/>
        </w:rPr>
        <w:t>Significance of the Study</w:t>
      </w:r>
      <w:bookmarkEnd w:id="6"/>
      <w:bookmarkEnd w:id="7"/>
    </w:p>
    <w:p w14:paraId="527B2730">
      <w:pPr>
        <w:ind w:firstLine="0"/>
      </w:pPr>
      <w:r>
        <w:t>The study addresses a significant gap in the literature since it offers qualitative and practitioner-based evidence of the operational impact of digital transformation in the context of Indian IT projects. The results will be useful to IT project managers who are interested in evidence-based directions, organisations that design digital upskilling programmes, and academic scholars who develop theoretical frameworks of digital project management. It is also policy relevant to the study, especially to the industry bodies like NASSCOM who are in need of benchmarking the transformation readiness among the member organisations.</w:t>
      </w:r>
    </w:p>
    <w:p w14:paraId="599B3D78">
      <w:pPr>
        <w:rPr>
          <w:color w:val="0000FF"/>
          <w:sz w:val="28"/>
          <w:szCs w:val="40"/>
        </w:rPr>
      </w:pPr>
      <w:bookmarkStart w:id="8" w:name="_Toc226329764"/>
      <w:r>
        <w:rPr>
          <w:color w:val="0000FF"/>
          <w:sz w:val="28"/>
          <w:szCs w:val="40"/>
        </w:rPr>
        <w:br w:type="page"/>
      </w:r>
    </w:p>
    <w:p w14:paraId="3392070D">
      <w:pPr>
        <w:pStyle w:val="2"/>
        <w:jc w:val="both"/>
        <w:rPr>
          <w:color w:val="0000FF"/>
          <w:sz w:val="36"/>
          <w:szCs w:val="48"/>
        </w:rPr>
      </w:pPr>
      <w:bookmarkStart w:id="9" w:name="_Toc1046"/>
      <w:r>
        <w:rPr>
          <w:color w:val="0000FF"/>
          <w:sz w:val="36"/>
          <w:szCs w:val="48"/>
        </w:rPr>
        <w:t>Literature Review</w:t>
      </w:r>
      <w:bookmarkEnd w:id="8"/>
      <w:bookmarkEnd w:id="9"/>
    </w:p>
    <w:p w14:paraId="04254B21">
      <w:pPr>
        <w:pStyle w:val="3"/>
        <w:rPr>
          <w:color w:val="0000FF"/>
          <w:sz w:val="32"/>
          <w:szCs w:val="36"/>
        </w:rPr>
      </w:pPr>
      <w:bookmarkStart w:id="10" w:name="_Toc226329765"/>
      <w:bookmarkStart w:id="11" w:name="_Toc22392"/>
      <w:r>
        <w:rPr>
          <w:color w:val="0000FF"/>
          <w:sz w:val="32"/>
          <w:szCs w:val="36"/>
        </w:rPr>
        <w:t>Conceptualising Digital Transformation</w:t>
      </w:r>
      <w:bookmarkEnd w:id="10"/>
      <w:bookmarkEnd w:id="11"/>
    </w:p>
    <w:p w14:paraId="25BFD674">
      <w:pPr>
        <w:ind w:firstLine="0"/>
      </w:pPr>
      <w:r>
        <w:t>Since the middle of the 2010s digital transformation has received a significant amount of scholarly attention, and no consensus on its definition can be made. One of the most common definitions is provided by Vial (2021) and is defined as a process that tries to enhance an entity by causing major changes to its properties by means of combining information, computing, communication, and connectivity technologies. This definition conveniently projects process and change, as opposed to technology adoption per se, which is in keeping with the perspective that transformation is an organisational phenomenon, and not necessarily a technical phenomenon.</w:t>
      </w:r>
    </w:p>
    <w:p w14:paraId="4B92F316">
      <w:pPr>
        <w:ind w:firstLine="0"/>
      </w:pPr>
      <w:r>
        <w:t>A systematic literature review of two decades by Hanelt et al. (2021) revealed three themes of digital transformation research including technology enablement, organisational change and value creation. Their synthesis attests to the fact that the project management domain is under explored compared to strategic management and information systems perspective. Warner and Wäger (2019) also state that the digital transformation requires dynamic capabilities sensing, seizing, and reconfiguring, which are hard to develop in traditionally organized IT project teams.</w:t>
      </w:r>
    </w:p>
    <w:p w14:paraId="5F846FC0">
      <w:pPr>
        <w:pStyle w:val="3"/>
        <w:rPr>
          <w:color w:val="0000FF"/>
          <w:sz w:val="32"/>
          <w:szCs w:val="36"/>
        </w:rPr>
      </w:pPr>
      <w:bookmarkStart w:id="12" w:name="_Toc226329766"/>
      <w:bookmarkStart w:id="13" w:name="_Toc25793"/>
      <w:r>
        <w:rPr>
          <w:color w:val="0000FF"/>
          <w:sz w:val="32"/>
          <w:szCs w:val="36"/>
        </w:rPr>
        <w:t>Digital Transformation of the IT Services Environment</w:t>
      </w:r>
      <w:bookmarkEnd w:id="12"/>
      <w:bookmarkEnd w:id="13"/>
    </w:p>
    <w:p w14:paraId="76C01401">
      <w:pPr>
        <w:ind w:firstLine="0"/>
      </w:pPr>
      <w:r>
        <w:t>The Indian IT services business is one of the most promising areas to study the digital transformation. Raj et al. (2020) record the gradual transformation of the sector towards higher value-add digital services, which involve the massive re-orientation of project management practices, as the latter are moving towards labour-arbitrage models. The companies have to address the needs of the digital transformation of clients at the same time as changing their own delivery tools internally, which is what Raj et al. define as a dual transformation challenge.</w:t>
      </w:r>
    </w:p>
    <w:p w14:paraId="41CC62D9">
      <w:pPr>
        <w:ind w:firstLine="0"/>
        <w:rPr>
          <w:sz w:val="32"/>
          <w:szCs w:val="28"/>
        </w:rPr>
      </w:pPr>
      <w:r>
        <w:t xml:space="preserve">The use of online-enabled project delivery systems, such as AI estimation systems and automated test systems, and shared cloud computing platforms, is becoming part of the Indian IT project lifecycle. According to Sivathanu and Pillai (2018), the Indian IT companies which embraced the use of digital tools indicated that their project visibility and client responsiveness increased, but at the same time, they witnessed high resistance to change by mid-level project </w:t>
      </w:r>
      <w:r>
        <w:rPr>
          <w:sz w:val="24"/>
          <w:szCs w:val="22"/>
        </w:rPr>
        <w:t>managers who were used to traditional governance frameworks.</w:t>
      </w:r>
    </w:p>
    <w:p w14:paraId="58F8FBAB">
      <w:pPr>
        <w:pStyle w:val="3"/>
        <w:rPr>
          <w:color w:val="0000FF"/>
          <w:sz w:val="32"/>
          <w:szCs w:val="36"/>
        </w:rPr>
      </w:pPr>
      <w:bookmarkStart w:id="14" w:name="_Toc226329767"/>
      <w:bookmarkStart w:id="15" w:name="_Toc29578"/>
      <w:r>
        <w:rPr>
          <w:color w:val="0000FF"/>
          <w:sz w:val="32"/>
          <w:szCs w:val="36"/>
        </w:rPr>
        <w:t>Digital project Agile and Hybrid Methodologies</w:t>
      </w:r>
      <w:bookmarkEnd w:id="14"/>
      <w:bookmarkEnd w:id="15"/>
    </w:p>
    <w:p w14:paraId="62DBAAFB">
      <w:pPr>
        <w:ind w:firstLine="0"/>
      </w:pPr>
      <w:r>
        <w:t>Digital transformation in the IT services market is closely connected with the introduction of agile and hybrid approaches to project management. Conforto et al. (2016) prove that agile practices, in particular, iterative planning, continuous integration, and cross-functional teaming are quite compatible with the dynamic nature of digital projects. They however warn that implementation of agile without a corresponding cultural transformation has little benefits, which is more applicable in hierarchical organisational cultures, which most Indian IT organisations possess.</w:t>
      </w:r>
    </w:p>
    <w:p w14:paraId="203B538D">
      <w:pPr>
        <w:ind w:firstLine="0"/>
      </w:pPr>
      <w:r>
        <w:t>Reiff and Schlegel (2022) tested hybrid methodologies (a mixture of agile sprint and traditional stage-gate governance) and discovered that they are the most popular in the delivery of IT services on large scales. Their research emphasises the importance of project managers as methodology brokers who mediate between the expectations of the clients, the abilities of the team of project managers and the constraints of the organisation and that this role is even more complicated under the influence of digital transformation.</w:t>
      </w:r>
    </w:p>
    <w:p w14:paraId="1F00FF13">
      <w:pPr>
        <w:pStyle w:val="3"/>
        <w:rPr>
          <w:color w:val="0000FF"/>
          <w:sz w:val="32"/>
          <w:szCs w:val="36"/>
        </w:rPr>
      </w:pPr>
      <w:bookmarkStart w:id="16" w:name="_Toc226329768"/>
      <w:bookmarkStart w:id="17" w:name="_Toc31859"/>
      <w:r>
        <w:rPr>
          <w:color w:val="0000FF"/>
          <w:sz w:val="32"/>
          <w:szCs w:val="36"/>
        </w:rPr>
        <w:t>Building Teamwork in Fully Digitalized Spaces</w:t>
      </w:r>
      <w:bookmarkEnd w:id="16"/>
      <w:bookmarkEnd w:id="17"/>
    </w:p>
    <w:p w14:paraId="04462DE2">
      <w:pPr>
        <w:ind w:firstLine="0"/>
      </w:pPr>
      <w:r>
        <w:t>The digital transformation is a drastic change in the collaboration of project teams. The COVID-19 crisis spurred the use of the digital collaboration platform, such as Microsoft Teams, Zoom, and Jira, in Indian IT companies, most of which had thus far been working in co-located teams (Seetharaman, 2020). According to a study by Charalampous et al. (2019), remote and hybrid teamwork, backed by proper digital equipment and executive confidence, can sustain or even improve the team productivity, but it also exposes the team to the risk of social seclusion and knowledge monad.</w:t>
      </w:r>
    </w:p>
    <w:p w14:paraId="135AF080">
      <w:pPr>
        <w:ind w:firstLine="0"/>
      </w:pPr>
      <w:r>
        <w:t>According to Mikalef et al. (2019), the ability to make decisions based on data, which is one of the main artefacts of digital transformation, allows enhancing the performance of the project team by means of the faster identification and resolution of issues. More importantly, however, they discover that the advantage depends on the digital literacy of the team members, which is still skewed in terms of the experience in the Indian IT organisations.</w:t>
      </w:r>
    </w:p>
    <w:p w14:paraId="22C91739">
      <w:pPr>
        <w:pStyle w:val="3"/>
        <w:rPr>
          <w:color w:val="0000FF"/>
          <w:sz w:val="32"/>
          <w:szCs w:val="36"/>
        </w:rPr>
      </w:pPr>
      <w:bookmarkStart w:id="18" w:name="_Toc226329769"/>
      <w:bookmarkStart w:id="19" w:name="_Toc30304"/>
      <w:r>
        <w:rPr>
          <w:color w:val="0000FF"/>
          <w:sz w:val="32"/>
          <w:szCs w:val="36"/>
        </w:rPr>
        <w:t>Theoretical Framework</w:t>
      </w:r>
      <w:bookmarkEnd w:id="18"/>
      <w:bookmarkEnd w:id="19"/>
    </w:p>
    <w:p w14:paraId="178CAC71">
      <w:pPr>
        <w:ind w:firstLine="0"/>
      </w:pPr>
      <w:r>
        <w:t>There are two theoretical perspectives that guide this study. To begin with, the Dynamic Capabilities Framework (Teece, 2019) offers a strategic approach to the way organisations re-align internal resources such as project management practices and team structures due to the digital transformation. Second, the analysis is based on the Sociotechnical Systems Theory (Baxter and Babour, 2020) which is based on the interdependencies between social (human, cultural, organisational) and technical (tools, platforms, systems) aspects of delivering the project. The combination of these frameworks helps to facilitate an investigation that is sensitive to the strategic and operational aspects of digital transformation in the process of project management.</w:t>
      </w:r>
    </w:p>
    <w:p w14:paraId="0AC03083">
      <w:pPr>
        <w:rPr>
          <w:color w:val="0000FF"/>
          <w:sz w:val="28"/>
          <w:szCs w:val="40"/>
        </w:rPr>
      </w:pPr>
      <w:bookmarkStart w:id="20" w:name="_Toc226329770"/>
      <w:r>
        <w:rPr>
          <w:color w:val="0000FF"/>
          <w:sz w:val="28"/>
          <w:szCs w:val="40"/>
        </w:rPr>
        <w:br w:type="page"/>
      </w:r>
    </w:p>
    <w:p w14:paraId="0A11D3AE">
      <w:pPr>
        <w:pStyle w:val="2"/>
        <w:jc w:val="both"/>
        <w:rPr>
          <w:color w:val="0000FF"/>
          <w:sz w:val="36"/>
          <w:szCs w:val="48"/>
        </w:rPr>
      </w:pPr>
      <w:bookmarkStart w:id="21" w:name="_Toc27982"/>
      <w:r>
        <w:rPr>
          <w:color w:val="0000FF"/>
          <w:sz w:val="36"/>
          <w:szCs w:val="48"/>
        </w:rPr>
        <w:t>Research Methodology</w:t>
      </w:r>
      <w:bookmarkEnd w:id="20"/>
      <w:bookmarkEnd w:id="21"/>
    </w:p>
    <w:p w14:paraId="68F275A0">
      <w:pPr>
        <w:pStyle w:val="3"/>
        <w:rPr>
          <w:color w:val="0000FF"/>
          <w:sz w:val="32"/>
          <w:szCs w:val="36"/>
        </w:rPr>
      </w:pPr>
      <w:bookmarkStart w:id="22" w:name="_Toc226329771"/>
      <w:bookmarkStart w:id="23" w:name="_Toc12883"/>
      <w:r>
        <w:rPr>
          <w:color w:val="0000FF"/>
          <w:sz w:val="32"/>
          <w:szCs w:val="36"/>
        </w:rPr>
        <w:t>Research Philosophy and Design</w:t>
      </w:r>
      <w:bookmarkEnd w:id="22"/>
      <w:bookmarkEnd w:id="23"/>
    </w:p>
    <w:p w14:paraId="38977CE7">
      <w:pPr>
        <w:ind w:firstLine="0"/>
      </w:pPr>
      <w:r>
        <w:t>The research adopts an interpretivist philosophical approach as it acknowledges that digital transformation within project delivery is a subjective phenomenon that is context-specific and can be most effectively described in terms of the meanings that are attributed to project delivery settings by practitioners (Saunders, Lewis and Thornhill, 2023). This is why a qualitative research design is the most suitable one because it allows gaining profound insights instead of statistical generalisation.</w:t>
      </w:r>
    </w:p>
    <w:p w14:paraId="269F7479">
      <w:pPr>
        <w:pStyle w:val="3"/>
        <w:rPr>
          <w:color w:val="0000FF"/>
          <w:sz w:val="32"/>
          <w:szCs w:val="36"/>
        </w:rPr>
      </w:pPr>
      <w:bookmarkStart w:id="24" w:name="_Toc226329772"/>
      <w:bookmarkStart w:id="25" w:name="_Toc7686"/>
      <w:r>
        <w:rPr>
          <w:color w:val="0000FF"/>
          <w:sz w:val="32"/>
          <w:szCs w:val="36"/>
        </w:rPr>
        <w:t>Data Collection: Semi-Structured Interviews</w:t>
      </w:r>
      <w:bookmarkEnd w:id="24"/>
      <w:bookmarkEnd w:id="25"/>
    </w:p>
    <w:p w14:paraId="4E441588">
      <w:pPr>
        <w:ind w:firstLine="0"/>
      </w:pPr>
      <w:r>
        <w:t>The major data collection tool will be semi-structured interviews. This approach will provide the flexibility of participants to provide details about their experiences as well as thematic consistency to the entire interview sample (Bryman, 2022). A guide to the interview will be created, tested, and developed before the data is collected. The guide will address four thematic areas, namely, the current digital tools used on projects; perceived implications on the timelines and quality of project delivery; dynamics of collaboration within and among teams; and leadership issues unique to digitally transformed projects. To reduce bias and promote genuine answers, the interview guide will contain well-constructed open-ended questions. Example questions include:</w:t>
      </w:r>
    </w:p>
    <w:p w14:paraId="24FAD880">
      <w:pPr>
        <w:pStyle w:val="31"/>
        <w:numPr>
          <w:ilvl w:val="0"/>
          <w:numId w:val="4"/>
        </w:numPr>
      </w:pPr>
      <w:r>
        <w:t>How have the advent of digital tooling (e.g., cloud platform, automation) impacted your project delivery schedules?</w:t>
      </w:r>
    </w:p>
    <w:p w14:paraId="46507506">
      <w:pPr>
        <w:pStyle w:val="31"/>
        <w:numPr>
          <w:ilvl w:val="0"/>
          <w:numId w:val="4"/>
        </w:numPr>
      </w:pPr>
      <w:r>
        <w:t>What are some workflow or coordination mechanisms changed due to efforts in digital transformation?</w:t>
      </w:r>
    </w:p>
    <w:p w14:paraId="17A64ECF">
      <w:pPr>
        <w:pStyle w:val="31"/>
        <w:numPr>
          <w:ilvl w:val="0"/>
          <w:numId w:val="4"/>
        </w:numPr>
      </w:pPr>
      <w:r>
        <w:t>Have you noticed improvements or reductions in rework rates or error frequency with automation tools?</w:t>
      </w:r>
    </w:p>
    <w:p w14:paraId="622A16B1">
      <w:pPr>
        <w:pStyle w:val="31"/>
        <w:numPr>
          <w:ilvl w:val="0"/>
          <w:numId w:val="4"/>
        </w:numPr>
      </w:pPr>
      <w:r>
        <w:t>What have been some of your difficulties in matching team processes to new digital systems?</w:t>
      </w:r>
    </w:p>
    <w:p w14:paraId="03B566B0">
      <w:pPr>
        <w:ind w:firstLine="0"/>
      </w:pPr>
      <w:r>
        <w:t>Alongside the qualitative interviewing, the research will include the use of structured survey instruments to measure quantifiable measures of delivery performance on the project (e.g., cycle time, defect rates, rework frequency, and delivery reliability). The quantitative responses will be converged in SPSS to determine the patterns, correlations and trends to support the qualitative results. The data of the surveys will be gathered among the same population of participants to be able to have consistency between the qualitative and quantitative data.</w:t>
      </w:r>
    </w:p>
    <w:p w14:paraId="61310E01">
      <w:pPr>
        <w:pStyle w:val="3"/>
        <w:rPr>
          <w:color w:val="0000FF"/>
          <w:sz w:val="32"/>
          <w:szCs w:val="36"/>
        </w:rPr>
      </w:pPr>
      <w:bookmarkStart w:id="26" w:name="_Toc226329773"/>
      <w:bookmarkStart w:id="27" w:name="_Toc16927"/>
      <w:r>
        <w:rPr>
          <w:color w:val="0000FF"/>
          <w:sz w:val="32"/>
          <w:szCs w:val="36"/>
        </w:rPr>
        <w:t>Sampling Strategy</w:t>
      </w:r>
      <w:bookmarkEnd w:id="26"/>
      <w:bookmarkEnd w:id="27"/>
    </w:p>
    <w:p w14:paraId="31F332AD">
      <w:pPr>
        <w:ind w:firstLine="0"/>
      </w:pPr>
      <w:r>
        <w:t>The participants will be selected through a purposive sampling approach that involves the selection of participants who have the first-hand experience of the digital transformation in the context of IT projects. The sample population will include 2025 people based on the Indian IT services firms of all sizes (large, mid-tier, and boutique). The respondents will consist of IT project managers, programme managers, team leads and senior developers. Diversity among key IT centres in Bengaluru, Hyderabad, Pune, and Chennai will be pursued in order to obtain the variation in the organisational culture and digital maturity. Purposive recruitment will be supplemented by snowball sampling to recruit participants in other firms that are less accessible. The researcher will now have access to the target population via professional contacts in the IT services industry such as contacts in project management and development teams at Indian IT companies. This access will make it possible to recruit qualified participants in terms of interviews and survey components.</w:t>
      </w:r>
    </w:p>
    <w:p w14:paraId="59EBE96B">
      <w:pPr>
        <w:pStyle w:val="3"/>
        <w:rPr>
          <w:color w:val="0000FF"/>
          <w:sz w:val="32"/>
          <w:szCs w:val="36"/>
        </w:rPr>
      </w:pPr>
      <w:bookmarkStart w:id="28" w:name="_Toc226329774"/>
      <w:bookmarkStart w:id="29" w:name="_Toc6634"/>
      <w:r>
        <w:rPr>
          <w:color w:val="0000FF"/>
          <w:sz w:val="32"/>
          <w:szCs w:val="36"/>
        </w:rPr>
        <w:t>Data Analysis</w:t>
      </w:r>
      <w:bookmarkEnd w:id="28"/>
      <w:bookmarkEnd w:id="29"/>
    </w:p>
    <w:p w14:paraId="4A668E27">
      <w:pPr>
        <w:ind w:firstLine="0"/>
      </w:pPr>
      <w:r>
        <w:t>Thematic Analysis will be used to analyse the data obtained during the interviews based on the six stages of this process offered by Braun and Clarke (2021): familiarisation with data, creation of initial codes, theme search, theme review, theme definition and naming, and the final production of the analysis. Qualitative data will be managed and coded using NVivo software which will guarantee systematic and auditable analysis. Reflexivity will be upheld at all times, where the researcher will maintain a methodological journal where he or she will record the decisions he or she made in the course of the analytical process.</w:t>
      </w:r>
    </w:p>
    <w:p w14:paraId="5B6857AA">
      <w:pPr>
        <w:pStyle w:val="3"/>
        <w:rPr>
          <w:color w:val="0000FF"/>
          <w:sz w:val="32"/>
          <w:szCs w:val="36"/>
        </w:rPr>
      </w:pPr>
      <w:bookmarkStart w:id="30" w:name="_Toc226329775"/>
      <w:bookmarkStart w:id="31" w:name="_Toc6450"/>
      <w:r>
        <w:rPr>
          <w:color w:val="0000FF"/>
          <w:sz w:val="32"/>
          <w:szCs w:val="36"/>
        </w:rPr>
        <w:t>Ethical Considerations</w:t>
      </w:r>
      <w:bookmarkEnd w:id="30"/>
      <w:bookmarkEnd w:id="31"/>
    </w:p>
    <w:p w14:paraId="4CF80B5E">
      <w:pPr>
        <w:ind w:firstLine="0"/>
      </w:pPr>
      <w:r>
        <w:t>Before the data is collected, the University Research Ethics Committee will be consulted on the matters of ethical approval. Informed written consent will be given by all the participants, and the study will also be confidential by ensuring that all personal and organisational identifiers are anonymised. The participants will be allowed the freedom to drop-out at their own will. The information will be kept in the institutional servers secured by a password as per the principles of GDPR. The researcher does not expect any conflict of interest and he/she does not have any financial association with any of the organisations involved.</w:t>
      </w:r>
    </w:p>
    <w:p w14:paraId="62D90397">
      <w:pPr>
        <w:pStyle w:val="3"/>
        <w:rPr>
          <w:color w:val="0000FF"/>
          <w:sz w:val="32"/>
          <w:szCs w:val="36"/>
        </w:rPr>
      </w:pPr>
      <w:bookmarkStart w:id="32" w:name="_Toc226329776"/>
      <w:bookmarkStart w:id="33" w:name="_Toc20113"/>
      <w:r>
        <w:rPr>
          <w:color w:val="0000FF"/>
          <w:sz w:val="32"/>
          <w:szCs w:val="36"/>
        </w:rPr>
        <w:t>Reliability and Validity</w:t>
      </w:r>
      <w:bookmarkEnd w:id="32"/>
      <w:bookmarkEnd w:id="33"/>
    </w:p>
    <w:p w14:paraId="3A6BAE05">
      <w:pPr>
        <w:ind w:firstLine="0"/>
      </w:pPr>
      <w:r>
        <w:t>The four criteria of credibility (by having a subset of the participants take part in the process of member-checking), transferability (by providing a rich description of the context), dependability, and confirmability (with the help of reflexive journaling) will be used to establish qualitative rigour (Bryman, 2022). Triangulation to secondary data - published digital transformation reports published by NASSCOM (2024) and Deloitte will also be used in strengthening the analytical robustness.</w:t>
      </w:r>
    </w:p>
    <w:p w14:paraId="4FFFBA73">
      <w:pPr>
        <w:rPr>
          <w:color w:val="0000FF"/>
          <w:sz w:val="28"/>
          <w:szCs w:val="40"/>
        </w:rPr>
      </w:pPr>
      <w:bookmarkStart w:id="34" w:name="_Toc226329777"/>
      <w:r>
        <w:rPr>
          <w:color w:val="0000FF"/>
          <w:sz w:val="28"/>
          <w:szCs w:val="40"/>
        </w:rPr>
        <w:br w:type="page"/>
      </w:r>
    </w:p>
    <w:p w14:paraId="20A0B64E">
      <w:pPr>
        <w:pStyle w:val="2"/>
        <w:jc w:val="both"/>
        <w:rPr>
          <w:color w:val="0000FF"/>
          <w:sz w:val="36"/>
          <w:szCs w:val="48"/>
        </w:rPr>
      </w:pPr>
      <w:bookmarkStart w:id="35" w:name="_Toc32573"/>
      <w:r>
        <w:rPr>
          <w:color w:val="0000FF"/>
          <w:sz w:val="36"/>
          <w:szCs w:val="48"/>
        </w:rPr>
        <w:t>Expected Results</w:t>
      </w:r>
      <w:bookmarkEnd w:id="34"/>
      <w:bookmarkEnd w:id="35"/>
    </w:p>
    <w:p w14:paraId="507E90B9">
      <w:pPr>
        <w:ind w:firstLine="0"/>
      </w:pPr>
      <w:r>
        <w:t>First, we expect that the digital tools have not only shortened specific project delivery cycles, but have also brought yet more complexity into the process; in an integration, data governance, and client expectation, management way. Second, teamwork, as a form of collaboration, should have acquired a rather new form, as online tools can allow a team to coordinate its work asynchronously, but they may facilitate the loss of informal knowledge exchange and team spirit.</w:t>
      </w:r>
    </w:p>
    <w:p w14:paraId="2282E080">
      <w:pPr>
        <w:ind w:firstLine="0"/>
      </w:pPr>
      <w:r>
        <w:t>Third, the paper is expected to isolate a group of emerging competencies digital fluency, adaptive leadership, and data-informed decision-making that characterize a high-performing project manager working in transformed settings. Fourth, the study hypothesises to uncover structural obstacles, such as skills mismatches, old governance structures, and client contract principal inflexibilities, that restrain the entire digital transformation enabling nature of project delivery. The findings will be synthesised to come up with a form of idea of digital project management capability in Indian IT services context.</w:t>
      </w:r>
    </w:p>
    <w:p w14:paraId="11EB596E">
      <w:pPr>
        <w:rPr>
          <w:color w:val="0000FF"/>
          <w:sz w:val="28"/>
          <w:szCs w:val="40"/>
        </w:rPr>
      </w:pPr>
      <w:bookmarkStart w:id="36" w:name="_Toc226329778"/>
      <w:r>
        <w:rPr>
          <w:color w:val="0000FF"/>
          <w:sz w:val="28"/>
          <w:szCs w:val="40"/>
        </w:rPr>
        <w:br w:type="page"/>
      </w:r>
    </w:p>
    <w:p w14:paraId="0CD29D04">
      <w:pPr>
        <w:pStyle w:val="2"/>
        <w:jc w:val="both"/>
        <w:rPr>
          <w:color w:val="0000FF"/>
          <w:sz w:val="36"/>
          <w:szCs w:val="48"/>
        </w:rPr>
      </w:pPr>
      <w:bookmarkStart w:id="37" w:name="_Toc31632"/>
      <w:r>
        <w:rPr>
          <w:color w:val="0000FF"/>
          <w:sz w:val="36"/>
          <w:szCs w:val="48"/>
        </w:rPr>
        <w:t>Evaluation and Limitations</w:t>
      </w:r>
      <w:bookmarkEnd w:id="36"/>
      <w:bookmarkEnd w:id="37"/>
    </w:p>
    <w:p w14:paraId="06DE63F2">
      <w:pPr>
        <w:ind w:firstLine="0"/>
      </w:pPr>
      <w:r>
        <w:t>The proposed research holds an important contribution to an empirically under researched theme of study of strategic importance. The qualitative methodology guarantees a richness of context that cannot be ensured by the survey-based design and the interest in the Indian IT services provides a gap in the literature on project management that was identified. Breadth of insights is mainly expanded by the fact that the sample of the practitioners is represented by different sizes of firms and various locations.</w:t>
      </w:r>
    </w:p>
    <w:p w14:paraId="1CACE4F4">
      <w:pPr>
        <w:ind w:firstLine="0"/>
      </w:pPr>
      <w:r>
        <w:t>However, a number of limitations should be admitted. Firstly, the qualitative findings cannot be applied to the rest of the population of Indian IT professionals and more quantitative research would be necessary in the future to test and follow-up the conceptual model. Second, there is a possibility of social desirability bias on the responses of the participants, but anonymisation and no employer participation in the collection will address it. Third, the six months duration of the research prevents the scope of access that can be secured with participating organisations. Lastly, the paper relies on self-reported views of project delivery performance, which are not necessarily in agreement with objective measures of performance.</w:t>
      </w:r>
    </w:p>
    <w:p w14:paraId="2FD8144C">
      <w:pPr>
        <w:pStyle w:val="3"/>
        <w:rPr>
          <w:color w:val="0000FF"/>
          <w:sz w:val="32"/>
          <w:szCs w:val="36"/>
        </w:rPr>
      </w:pPr>
      <w:bookmarkStart w:id="38" w:name="_Toc226329779"/>
      <w:bookmarkStart w:id="39" w:name="_Toc226156430"/>
      <w:bookmarkStart w:id="40" w:name="_Toc6530"/>
      <w:r>
        <w:rPr>
          <w:color w:val="0000FF"/>
          <w:sz w:val="32"/>
          <w:szCs w:val="36"/>
        </w:rPr>
        <w:t>Timetable (Gantt Chart)</w:t>
      </w:r>
      <w:bookmarkEnd w:id="38"/>
      <w:bookmarkEnd w:id="39"/>
      <w:bookmarkEnd w:id="40"/>
    </w:p>
    <w:tbl>
      <w:tblPr>
        <w:tblStyle w:val="12"/>
        <w:tblW w:w="91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3560"/>
        <w:gridCol w:w="940"/>
        <w:gridCol w:w="940"/>
        <w:gridCol w:w="940"/>
        <w:gridCol w:w="940"/>
        <w:gridCol w:w="940"/>
        <w:gridCol w:w="900"/>
      </w:tblGrid>
      <w:tr w14:paraId="033D37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shd w:val="clear" w:color="auto" w:fill="1F3864"/>
            <w:tcMar>
              <w:top w:w="80" w:type="dxa"/>
              <w:left w:w="120" w:type="dxa"/>
              <w:bottom w:w="80" w:type="dxa"/>
              <w:right w:w="120" w:type="dxa"/>
            </w:tcMar>
          </w:tcPr>
          <w:p w14:paraId="0F8F6F2B">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Task</w:t>
            </w:r>
          </w:p>
        </w:tc>
        <w:tc>
          <w:tcPr>
            <w:tcW w:w="940" w:type="dxa"/>
            <w:shd w:val="clear" w:color="auto" w:fill="1F3864"/>
            <w:tcMar>
              <w:top w:w="80" w:type="dxa"/>
              <w:left w:w="60" w:type="dxa"/>
              <w:bottom w:w="80" w:type="dxa"/>
              <w:right w:w="60" w:type="dxa"/>
            </w:tcMar>
          </w:tcPr>
          <w:p w14:paraId="0CA88A02">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M1</w:t>
            </w:r>
          </w:p>
        </w:tc>
        <w:tc>
          <w:tcPr>
            <w:tcW w:w="940" w:type="dxa"/>
            <w:shd w:val="clear" w:color="auto" w:fill="1F3864"/>
            <w:tcMar>
              <w:top w:w="80" w:type="dxa"/>
              <w:left w:w="60" w:type="dxa"/>
              <w:bottom w:w="80" w:type="dxa"/>
              <w:right w:w="60" w:type="dxa"/>
            </w:tcMar>
          </w:tcPr>
          <w:p w14:paraId="38C329D9">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M2</w:t>
            </w:r>
          </w:p>
        </w:tc>
        <w:tc>
          <w:tcPr>
            <w:tcW w:w="940" w:type="dxa"/>
            <w:shd w:val="clear" w:color="auto" w:fill="1F3864"/>
            <w:tcMar>
              <w:top w:w="80" w:type="dxa"/>
              <w:left w:w="60" w:type="dxa"/>
              <w:bottom w:w="80" w:type="dxa"/>
              <w:right w:w="60" w:type="dxa"/>
            </w:tcMar>
          </w:tcPr>
          <w:p w14:paraId="3229295F">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M3</w:t>
            </w:r>
          </w:p>
        </w:tc>
        <w:tc>
          <w:tcPr>
            <w:tcW w:w="940" w:type="dxa"/>
            <w:shd w:val="clear" w:color="auto" w:fill="1F3864"/>
            <w:tcMar>
              <w:top w:w="80" w:type="dxa"/>
              <w:left w:w="60" w:type="dxa"/>
              <w:bottom w:w="80" w:type="dxa"/>
              <w:right w:w="60" w:type="dxa"/>
            </w:tcMar>
          </w:tcPr>
          <w:p w14:paraId="7024FC8C">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M4</w:t>
            </w:r>
          </w:p>
        </w:tc>
        <w:tc>
          <w:tcPr>
            <w:tcW w:w="940" w:type="dxa"/>
            <w:shd w:val="clear" w:color="auto" w:fill="1F3864"/>
            <w:tcMar>
              <w:top w:w="80" w:type="dxa"/>
              <w:left w:w="60" w:type="dxa"/>
              <w:bottom w:w="80" w:type="dxa"/>
              <w:right w:w="60" w:type="dxa"/>
            </w:tcMar>
          </w:tcPr>
          <w:p w14:paraId="55F97B4C">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M5</w:t>
            </w:r>
          </w:p>
        </w:tc>
        <w:tc>
          <w:tcPr>
            <w:tcW w:w="900" w:type="dxa"/>
            <w:shd w:val="clear" w:color="auto" w:fill="1F3864"/>
            <w:tcMar>
              <w:top w:w="80" w:type="dxa"/>
              <w:left w:w="60" w:type="dxa"/>
              <w:bottom w:w="80" w:type="dxa"/>
              <w:right w:w="60" w:type="dxa"/>
            </w:tcMar>
          </w:tcPr>
          <w:p w14:paraId="5EFBF6F0">
            <w:pPr>
              <w:spacing w:after="0" w:line="240" w:lineRule="auto"/>
              <w:ind w:firstLine="0"/>
              <w:rPr>
                <w:rFonts w:eastAsia="Times New Roman" w:cs="Times New Roman"/>
                <w:szCs w:val="24"/>
                <w:lang w:eastAsia="en-AU"/>
              </w:rPr>
            </w:pPr>
            <w:r>
              <w:rPr>
                <w:rFonts w:eastAsia="Times New Roman" w:cs="Times New Roman"/>
                <w:b/>
                <w:bCs/>
                <w:color w:val="FFFFFF"/>
                <w:szCs w:val="24"/>
                <w:lang w:eastAsia="en-AU"/>
              </w:rPr>
              <w:t>M6</w:t>
            </w:r>
          </w:p>
        </w:tc>
      </w:tr>
      <w:tr w14:paraId="2C8C1F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5E8102DC">
            <w:pPr>
              <w:spacing w:after="0" w:line="240" w:lineRule="auto"/>
              <w:ind w:firstLine="0"/>
              <w:rPr>
                <w:rFonts w:eastAsia="Times New Roman" w:cs="Times New Roman"/>
                <w:szCs w:val="24"/>
                <w:lang w:eastAsia="en-AU"/>
              </w:rPr>
            </w:pPr>
            <w:r>
              <w:rPr>
                <w:rFonts w:eastAsia="Times New Roman" w:cs="Times New Roman"/>
                <w:szCs w:val="24"/>
                <w:lang w:eastAsia="en-AU"/>
              </w:rPr>
              <w:t>Literature Review &amp; Proposal</w:t>
            </w:r>
          </w:p>
        </w:tc>
        <w:tc>
          <w:tcPr>
            <w:tcW w:w="940" w:type="dxa"/>
            <w:shd w:val="clear" w:color="auto" w:fill="2E75B6"/>
            <w:tcMar>
              <w:top w:w="60" w:type="dxa"/>
              <w:left w:w="60" w:type="dxa"/>
              <w:bottom w:w="60" w:type="dxa"/>
              <w:right w:w="60" w:type="dxa"/>
            </w:tcMar>
          </w:tcPr>
          <w:p w14:paraId="16578E3D">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2E75B6"/>
            <w:tcMar>
              <w:top w:w="60" w:type="dxa"/>
              <w:left w:w="60" w:type="dxa"/>
              <w:bottom w:w="60" w:type="dxa"/>
              <w:right w:w="60" w:type="dxa"/>
            </w:tcMar>
          </w:tcPr>
          <w:p w14:paraId="37F87C3F">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FFFFFF"/>
            <w:tcMar>
              <w:top w:w="60" w:type="dxa"/>
              <w:left w:w="60" w:type="dxa"/>
              <w:bottom w:w="60" w:type="dxa"/>
              <w:right w:w="60" w:type="dxa"/>
            </w:tcMar>
          </w:tcPr>
          <w:p w14:paraId="52C35EAB">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2C13A189">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0828CF54">
            <w:pPr>
              <w:spacing w:after="0" w:line="240" w:lineRule="auto"/>
              <w:ind w:firstLine="0"/>
              <w:rPr>
                <w:rFonts w:eastAsia="Times New Roman" w:cs="Times New Roman"/>
                <w:szCs w:val="24"/>
                <w:lang w:eastAsia="en-AU"/>
              </w:rPr>
            </w:pPr>
          </w:p>
        </w:tc>
        <w:tc>
          <w:tcPr>
            <w:tcW w:w="900" w:type="dxa"/>
            <w:shd w:val="clear" w:color="auto" w:fill="FFFFFF"/>
            <w:tcMar>
              <w:top w:w="60" w:type="dxa"/>
              <w:left w:w="60" w:type="dxa"/>
              <w:bottom w:w="60" w:type="dxa"/>
              <w:right w:w="60" w:type="dxa"/>
            </w:tcMar>
          </w:tcPr>
          <w:p w14:paraId="20A672BA">
            <w:pPr>
              <w:spacing w:after="0" w:line="240" w:lineRule="auto"/>
              <w:ind w:firstLine="0"/>
              <w:rPr>
                <w:rFonts w:eastAsia="Times New Roman" w:cs="Times New Roman"/>
                <w:szCs w:val="24"/>
                <w:lang w:eastAsia="en-AU"/>
              </w:rPr>
            </w:pPr>
          </w:p>
        </w:tc>
      </w:tr>
      <w:tr w14:paraId="7469BF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16A78B49">
            <w:pPr>
              <w:spacing w:after="0" w:line="240" w:lineRule="auto"/>
              <w:ind w:firstLine="0"/>
              <w:rPr>
                <w:rFonts w:eastAsia="Times New Roman" w:cs="Times New Roman"/>
                <w:szCs w:val="24"/>
                <w:lang w:eastAsia="en-AU"/>
              </w:rPr>
            </w:pPr>
            <w:r>
              <w:rPr>
                <w:rFonts w:eastAsia="Times New Roman" w:cs="Times New Roman"/>
                <w:szCs w:val="24"/>
                <w:lang w:eastAsia="en-AU"/>
              </w:rPr>
              <w:t>Ethics Approval</w:t>
            </w:r>
          </w:p>
        </w:tc>
        <w:tc>
          <w:tcPr>
            <w:tcW w:w="940" w:type="dxa"/>
            <w:shd w:val="clear" w:color="auto" w:fill="2E75B6"/>
            <w:tcMar>
              <w:top w:w="60" w:type="dxa"/>
              <w:left w:w="60" w:type="dxa"/>
              <w:bottom w:w="60" w:type="dxa"/>
              <w:right w:w="60" w:type="dxa"/>
            </w:tcMar>
          </w:tcPr>
          <w:p w14:paraId="349730C8">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FFFFFF"/>
            <w:tcMar>
              <w:top w:w="60" w:type="dxa"/>
              <w:left w:w="60" w:type="dxa"/>
              <w:bottom w:w="60" w:type="dxa"/>
              <w:right w:w="60" w:type="dxa"/>
            </w:tcMar>
          </w:tcPr>
          <w:p w14:paraId="27374A84">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0F3265F9">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1B7EC7E4">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69C745C6">
            <w:pPr>
              <w:spacing w:after="0" w:line="240" w:lineRule="auto"/>
              <w:ind w:firstLine="0"/>
              <w:rPr>
                <w:rFonts w:eastAsia="Times New Roman" w:cs="Times New Roman"/>
                <w:szCs w:val="24"/>
                <w:lang w:eastAsia="en-AU"/>
              </w:rPr>
            </w:pPr>
          </w:p>
        </w:tc>
        <w:tc>
          <w:tcPr>
            <w:tcW w:w="900" w:type="dxa"/>
            <w:shd w:val="clear" w:color="auto" w:fill="FFFFFF"/>
            <w:tcMar>
              <w:top w:w="60" w:type="dxa"/>
              <w:left w:w="60" w:type="dxa"/>
              <w:bottom w:w="60" w:type="dxa"/>
              <w:right w:w="60" w:type="dxa"/>
            </w:tcMar>
          </w:tcPr>
          <w:p w14:paraId="1CCCB5DE">
            <w:pPr>
              <w:spacing w:after="0" w:line="240" w:lineRule="auto"/>
              <w:ind w:firstLine="0"/>
              <w:rPr>
                <w:rFonts w:eastAsia="Times New Roman" w:cs="Times New Roman"/>
                <w:szCs w:val="24"/>
                <w:lang w:eastAsia="en-AU"/>
              </w:rPr>
            </w:pPr>
          </w:p>
        </w:tc>
      </w:tr>
      <w:tr w14:paraId="441064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17E7072D">
            <w:pPr>
              <w:spacing w:after="0" w:line="240" w:lineRule="auto"/>
              <w:ind w:firstLine="0"/>
              <w:rPr>
                <w:rFonts w:eastAsia="Times New Roman" w:cs="Times New Roman"/>
                <w:szCs w:val="24"/>
                <w:lang w:eastAsia="en-AU"/>
              </w:rPr>
            </w:pPr>
            <w:r>
              <w:rPr>
                <w:rFonts w:eastAsia="Times New Roman" w:cs="Times New Roman"/>
                <w:szCs w:val="24"/>
                <w:lang w:eastAsia="en-AU"/>
              </w:rPr>
              <w:t>Instrument Pilot Testing</w:t>
            </w:r>
          </w:p>
        </w:tc>
        <w:tc>
          <w:tcPr>
            <w:tcW w:w="940" w:type="dxa"/>
            <w:shd w:val="clear" w:color="auto" w:fill="FFFFFF"/>
            <w:tcMar>
              <w:top w:w="60" w:type="dxa"/>
              <w:left w:w="60" w:type="dxa"/>
              <w:bottom w:w="60" w:type="dxa"/>
              <w:right w:w="60" w:type="dxa"/>
            </w:tcMar>
          </w:tcPr>
          <w:p w14:paraId="150B1999">
            <w:pPr>
              <w:spacing w:after="0" w:line="240" w:lineRule="auto"/>
              <w:ind w:firstLine="0"/>
              <w:rPr>
                <w:rFonts w:eastAsia="Times New Roman" w:cs="Times New Roman"/>
                <w:szCs w:val="24"/>
                <w:lang w:eastAsia="en-AU"/>
              </w:rPr>
            </w:pPr>
          </w:p>
        </w:tc>
        <w:tc>
          <w:tcPr>
            <w:tcW w:w="940" w:type="dxa"/>
            <w:shd w:val="clear" w:color="auto" w:fill="2E75B6"/>
            <w:tcMar>
              <w:top w:w="60" w:type="dxa"/>
              <w:left w:w="60" w:type="dxa"/>
              <w:bottom w:w="60" w:type="dxa"/>
              <w:right w:w="60" w:type="dxa"/>
            </w:tcMar>
          </w:tcPr>
          <w:p w14:paraId="65E1CAA9">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FFFFFF"/>
            <w:tcMar>
              <w:top w:w="60" w:type="dxa"/>
              <w:left w:w="60" w:type="dxa"/>
              <w:bottom w:w="60" w:type="dxa"/>
              <w:right w:w="60" w:type="dxa"/>
            </w:tcMar>
          </w:tcPr>
          <w:p w14:paraId="2228AB8F">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0D4A5196">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7728A9A7">
            <w:pPr>
              <w:spacing w:after="0" w:line="240" w:lineRule="auto"/>
              <w:ind w:firstLine="0"/>
              <w:rPr>
                <w:rFonts w:eastAsia="Times New Roman" w:cs="Times New Roman"/>
                <w:szCs w:val="24"/>
                <w:lang w:eastAsia="en-AU"/>
              </w:rPr>
            </w:pPr>
          </w:p>
        </w:tc>
        <w:tc>
          <w:tcPr>
            <w:tcW w:w="900" w:type="dxa"/>
            <w:shd w:val="clear" w:color="auto" w:fill="FFFFFF"/>
            <w:tcMar>
              <w:top w:w="60" w:type="dxa"/>
              <w:left w:w="60" w:type="dxa"/>
              <w:bottom w:w="60" w:type="dxa"/>
              <w:right w:w="60" w:type="dxa"/>
            </w:tcMar>
          </w:tcPr>
          <w:p w14:paraId="6E01546A">
            <w:pPr>
              <w:spacing w:after="0" w:line="240" w:lineRule="auto"/>
              <w:ind w:firstLine="0"/>
              <w:rPr>
                <w:rFonts w:eastAsia="Times New Roman" w:cs="Times New Roman"/>
                <w:szCs w:val="24"/>
                <w:lang w:eastAsia="en-AU"/>
              </w:rPr>
            </w:pPr>
          </w:p>
        </w:tc>
      </w:tr>
      <w:tr w14:paraId="11C3A0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43E52A01">
            <w:pPr>
              <w:spacing w:after="0" w:line="240" w:lineRule="auto"/>
              <w:ind w:firstLine="0"/>
              <w:rPr>
                <w:rFonts w:eastAsia="Times New Roman" w:cs="Times New Roman"/>
                <w:szCs w:val="24"/>
                <w:lang w:eastAsia="en-AU"/>
              </w:rPr>
            </w:pPr>
            <w:r>
              <w:rPr>
                <w:rFonts w:eastAsia="Times New Roman" w:cs="Times New Roman"/>
                <w:szCs w:val="24"/>
                <w:lang w:eastAsia="en-AU"/>
              </w:rPr>
              <w:t>Data Collection</w:t>
            </w:r>
          </w:p>
        </w:tc>
        <w:tc>
          <w:tcPr>
            <w:tcW w:w="940" w:type="dxa"/>
            <w:shd w:val="clear" w:color="auto" w:fill="FFFFFF"/>
            <w:tcMar>
              <w:top w:w="60" w:type="dxa"/>
              <w:left w:w="60" w:type="dxa"/>
              <w:bottom w:w="60" w:type="dxa"/>
              <w:right w:w="60" w:type="dxa"/>
            </w:tcMar>
          </w:tcPr>
          <w:p w14:paraId="49893324">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2F7BD08F">
            <w:pPr>
              <w:spacing w:after="0" w:line="240" w:lineRule="auto"/>
              <w:ind w:firstLine="0"/>
              <w:rPr>
                <w:rFonts w:eastAsia="Times New Roman" w:cs="Times New Roman"/>
                <w:szCs w:val="24"/>
                <w:lang w:eastAsia="en-AU"/>
              </w:rPr>
            </w:pPr>
          </w:p>
        </w:tc>
        <w:tc>
          <w:tcPr>
            <w:tcW w:w="940" w:type="dxa"/>
            <w:shd w:val="clear" w:color="auto" w:fill="2E75B6"/>
            <w:tcMar>
              <w:top w:w="60" w:type="dxa"/>
              <w:left w:w="60" w:type="dxa"/>
              <w:bottom w:w="60" w:type="dxa"/>
              <w:right w:w="60" w:type="dxa"/>
            </w:tcMar>
          </w:tcPr>
          <w:p w14:paraId="3BFCC7AE">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2E75B6"/>
            <w:tcMar>
              <w:top w:w="60" w:type="dxa"/>
              <w:left w:w="60" w:type="dxa"/>
              <w:bottom w:w="60" w:type="dxa"/>
              <w:right w:w="60" w:type="dxa"/>
            </w:tcMar>
          </w:tcPr>
          <w:p w14:paraId="6B852DDB">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FFFFFF"/>
            <w:tcMar>
              <w:top w:w="60" w:type="dxa"/>
              <w:left w:w="60" w:type="dxa"/>
              <w:bottom w:w="60" w:type="dxa"/>
              <w:right w:w="60" w:type="dxa"/>
            </w:tcMar>
          </w:tcPr>
          <w:p w14:paraId="6F3D2DFB">
            <w:pPr>
              <w:spacing w:after="0" w:line="240" w:lineRule="auto"/>
              <w:ind w:firstLine="0"/>
              <w:rPr>
                <w:rFonts w:eastAsia="Times New Roman" w:cs="Times New Roman"/>
                <w:szCs w:val="24"/>
                <w:lang w:eastAsia="en-AU"/>
              </w:rPr>
            </w:pPr>
          </w:p>
        </w:tc>
        <w:tc>
          <w:tcPr>
            <w:tcW w:w="900" w:type="dxa"/>
            <w:shd w:val="clear" w:color="auto" w:fill="FFFFFF"/>
            <w:tcMar>
              <w:top w:w="60" w:type="dxa"/>
              <w:left w:w="60" w:type="dxa"/>
              <w:bottom w:w="60" w:type="dxa"/>
              <w:right w:w="60" w:type="dxa"/>
            </w:tcMar>
          </w:tcPr>
          <w:p w14:paraId="1919E71A">
            <w:pPr>
              <w:spacing w:after="0" w:line="240" w:lineRule="auto"/>
              <w:ind w:firstLine="0"/>
              <w:rPr>
                <w:rFonts w:eastAsia="Times New Roman" w:cs="Times New Roman"/>
                <w:szCs w:val="24"/>
                <w:lang w:eastAsia="en-AU"/>
              </w:rPr>
            </w:pPr>
          </w:p>
        </w:tc>
      </w:tr>
      <w:tr w14:paraId="4ACD5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18E195C8">
            <w:pPr>
              <w:spacing w:after="0" w:line="240" w:lineRule="auto"/>
              <w:ind w:firstLine="0"/>
              <w:rPr>
                <w:rFonts w:eastAsia="Times New Roman" w:cs="Times New Roman"/>
                <w:szCs w:val="24"/>
                <w:lang w:eastAsia="en-AU"/>
              </w:rPr>
            </w:pPr>
            <w:r>
              <w:rPr>
                <w:rFonts w:eastAsia="Times New Roman" w:cs="Times New Roman"/>
                <w:szCs w:val="24"/>
                <w:lang w:eastAsia="en-AU"/>
              </w:rPr>
              <w:t>Data Analysis (SPSS)</w:t>
            </w:r>
          </w:p>
        </w:tc>
        <w:tc>
          <w:tcPr>
            <w:tcW w:w="940" w:type="dxa"/>
            <w:shd w:val="clear" w:color="auto" w:fill="FFFFFF"/>
            <w:tcMar>
              <w:top w:w="60" w:type="dxa"/>
              <w:left w:w="60" w:type="dxa"/>
              <w:bottom w:w="60" w:type="dxa"/>
              <w:right w:w="60" w:type="dxa"/>
            </w:tcMar>
          </w:tcPr>
          <w:p w14:paraId="213BE410">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11A8FB74">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1AC3491D">
            <w:pPr>
              <w:spacing w:after="0" w:line="240" w:lineRule="auto"/>
              <w:ind w:firstLine="0"/>
              <w:rPr>
                <w:rFonts w:eastAsia="Times New Roman" w:cs="Times New Roman"/>
                <w:szCs w:val="24"/>
                <w:lang w:eastAsia="en-AU"/>
              </w:rPr>
            </w:pPr>
          </w:p>
        </w:tc>
        <w:tc>
          <w:tcPr>
            <w:tcW w:w="940" w:type="dxa"/>
            <w:shd w:val="clear" w:color="auto" w:fill="2E75B6"/>
            <w:tcMar>
              <w:top w:w="60" w:type="dxa"/>
              <w:left w:w="60" w:type="dxa"/>
              <w:bottom w:w="60" w:type="dxa"/>
              <w:right w:w="60" w:type="dxa"/>
            </w:tcMar>
          </w:tcPr>
          <w:p w14:paraId="50D8AB4F">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40" w:type="dxa"/>
            <w:shd w:val="clear" w:color="auto" w:fill="2E75B6"/>
            <w:tcMar>
              <w:top w:w="60" w:type="dxa"/>
              <w:left w:w="60" w:type="dxa"/>
              <w:bottom w:w="60" w:type="dxa"/>
              <w:right w:w="60" w:type="dxa"/>
            </w:tcMar>
          </w:tcPr>
          <w:p w14:paraId="2330E45F">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00" w:type="dxa"/>
            <w:shd w:val="clear" w:color="auto" w:fill="FFFFFF"/>
            <w:tcMar>
              <w:top w:w="60" w:type="dxa"/>
              <w:left w:w="60" w:type="dxa"/>
              <w:bottom w:w="60" w:type="dxa"/>
              <w:right w:w="60" w:type="dxa"/>
            </w:tcMar>
          </w:tcPr>
          <w:p w14:paraId="25B5CEDB">
            <w:pPr>
              <w:spacing w:after="0" w:line="240" w:lineRule="auto"/>
              <w:ind w:firstLine="0"/>
              <w:rPr>
                <w:rFonts w:eastAsia="Times New Roman" w:cs="Times New Roman"/>
                <w:szCs w:val="24"/>
                <w:lang w:eastAsia="en-AU"/>
              </w:rPr>
            </w:pPr>
          </w:p>
        </w:tc>
      </w:tr>
      <w:tr w14:paraId="50CC0C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3560" w:type="dxa"/>
            <w:tcMar>
              <w:top w:w="60" w:type="dxa"/>
              <w:left w:w="120" w:type="dxa"/>
              <w:bottom w:w="60" w:type="dxa"/>
              <w:right w:w="120" w:type="dxa"/>
            </w:tcMar>
          </w:tcPr>
          <w:p w14:paraId="43E231AA">
            <w:pPr>
              <w:spacing w:after="0" w:line="240" w:lineRule="auto"/>
              <w:ind w:firstLine="0"/>
              <w:rPr>
                <w:rFonts w:eastAsia="Times New Roman" w:cs="Times New Roman"/>
                <w:szCs w:val="24"/>
                <w:lang w:eastAsia="en-AU"/>
              </w:rPr>
            </w:pPr>
            <w:r>
              <w:rPr>
                <w:rFonts w:eastAsia="Times New Roman" w:cs="Times New Roman"/>
                <w:szCs w:val="24"/>
                <w:lang w:eastAsia="en-AU"/>
              </w:rPr>
              <w:t>Writing &amp; Submission</w:t>
            </w:r>
          </w:p>
        </w:tc>
        <w:tc>
          <w:tcPr>
            <w:tcW w:w="940" w:type="dxa"/>
            <w:shd w:val="clear" w:color="auto" w:fill="FFFFFF"/>
            <w:tcMar>
              <w:top w:w="60" w:type="dxa"/>
              <w:left w:w="60" w:type="dxa"/>
              <w:bottom w:w="60" w:type="dxa"/>
              <w:right w:w="60" w:type="dxa"/>
            </w:tcMar>
          </w:tcPr>
          <w:p w14:paraId="579824F1">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02CE17C2">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377217A9">
            <w:pPr>
              <w:spacing w:after="0" w:line="240" w:lineRule="auto"/>
              <w:ind w:firstLine="0"/>
              <w:rPr>
                <w:rFonts w:eastAsia="Times New Roman" w:cs="Times New Roman"/>
                <w:szCs w:val="24"/>
                <w:lang w:eastAsia="en-AU"/>
              </w:rPr>
            </w:pPr>
          </w:p>
        </w:tc>
        <w:tc>
          <w:tcPr>
            <w:tcW w:w="940" w:type="dxa"/>
            <w:shd w:val="clear" w:color="auto" w:fill="FFFFFF"/>
            <w:tcMar>
              <w:top w:w="60" w:type="dxa"/>
              <w:left w:w="60" w:type="dxa"/>
              <w:bottom w:w="60" w:type="dxa"/>
              <w:right w:w="60" w:type="dxa"/>
            </w:tcMar>
          </w:tcPr>
          <w:p w14:paraId="2F02925A">
            <w:pPr>
              <w:spacing w:after="0" w:line="240" w:lineRule="auto"/>
              <w:ind w:firstLine="0"/>
              <w:rPr>
                <w:rFonts w:eastAsia="Times New Roman" w:cs="Times New Roman"/>
                <w:szCs w:val="24"/>
                <w:lang w:eastAsia="en-AU"/>
              </w:rPr>
            </w:pPr>
          </w:p>
        </w:tc>
        <w:tc>
          <w:tcPr>
            <w:tcW w:w="940" w:type="dxa"/>
            <w:shd w:val="clear" w:color="auto" w:fill="2E75B6"/>
            <w:tcMar>
              <w:top w:w="60" w:type="dxa"/>
              <w:left w:w="60" w:type="dxa"/>
              <w:bottom w:w="60" w:type="dxa"/>
              <w:right w:w="60" w:type="dxa"/>
            </w:tcMar>
          </w:tcPr>
          <w:p w14:paraId="10B55D04">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c>
          <w:tcPr>
            <w:tcW w:w="900" w:type="dxa"/>
            <w:shd w:val="clear" w:color="auto" w:fill="2E75B6"/>
            <w:tcMar>
              <w:top w:w="60" w:type="dxa"/>
              <w:left w:w="60" w:type="dxa"/>
              <w:bottom w:w="60" w:type="dxa"/>
              <w:right w:w="60" w:type="dxa"/>
            </w:tcMar>
          </w:tcPr>
          <w:p w14:paraId="18BE1F86">
            <w:pPr>
              <w:spacing w:after="0" w:line="240" w:lineRule="auto"/>
              <w:ind w:firstLine="0"/>
              <w:rPr>
                <w:rFonts w:eastAsia="Times New Roman" w:cs="Times New Roman"/>
                <w:szCs w:val="24"/>
                <w:lang w:eastAsia="en-AU"/>
              </w:rPr>
            </w:pPr>
            <w:r>
              <w:rPr>
                <w:rFonts w:ascii="Segoe UI Symbol" w:hAnsi="Segoe UI Symbol" w:eastAsia="Times New Roman" w:cs="Segoe UI Symbol"/>
                <w:color w:val="FFFFFF"/>
                <w:szCs w:val="24"/>
                <w:lang w:eastAsia="en-AU"/>
              </w:rPr>
              <w:t>✓</w:t>
            </w:r>
          </w:p>
        </w:tc>
      </w:tr>
    </w:tbl>
    <w:p w14:paraId="3F0B6CBF">
      <w:r>
        <w:br w:type="page"/>
      </w:r>
    </w:p>
    <w:p w14:paraId="3457B334">
      <w:pPr>
        <w:pStyle w:val="2"/>
        <w:spacing w:before="240" w:after="120"/>
        <w:jc w:val="both"/>
        <w:rPr>
          <w:color w:val="0000FF"/>
          <w:sz w:val="36"/>
          <w:szCs w:val="48"/>
        </w:rPr>
      </w:pPr>
      <w:bookmarkStart w:id="41" w:name="_Toc226329780"/>
      <w:bookmarkStart w:id="42" w:name="_Toc226156431"/>
      <w:bookmarkStart w:id="43" w:name="_Toc3353"/>
      <w:r>
        <w:rPr>
          <w:color w:val="0000FF"/>
          <w:sz w:val="36"/>
          <w:szCs w:val="48"/>
        </w:rPr>
        <w:t>References</w:t>
      </w:r>
      <w:bookmarkEnd w:id="41"/>
      <w:bookmarkEnd w:id="42"/>
      <w:bookmarkEnd w:id="43"/>
    </w:p>
    <w:p w14:paraId="2382A73C">
      <w:pPr>
        <w:tabs>
          <w:tab w:val="left" w:pos="900"/>
        </w:tabs>
        <w:spacing w:before="80" w:after="80"/>
        <w:ind w:left="900" w:hanging="900"/>
        <w:rPr>
          <w:rFonts w:eastAsia="Arial" w:cs="Times New Roman"/>
          <w:szCs w:val="24"/>
          <w:lang w:eastAsia="en-AU"/>
        </w:rPr>
      </w:pPr>
      <w:r>
        <w:rPr>
          <w:rFonts w:eastAsia="Arial" w:cs="Times New Roman"/>
          <w:szCs w:val="24"/>
          <w:lang w:eastAsia="en-AU"/>
        </w:rPr>
        <w:t>Braun, V. and Clarke, V. (2021) Thematic Analysis: A Practical Guide. London: SAGE Publications.</w:t>
      </w:r>
    </w:p>
    <w:p w14:paraId="66567E5D">
      <w:pPr>
        <w:tabs>
          <w:tab w:val="left" w:pos="900"/>
        </w:tabs>
        <w:spacing w:before="80" w:after="80"/>
        <w:ind w:left="900" w:hanging="900"/>
        <w:rPr>
          <w:rFonts w:eastAsia="Arial" w:cs="Times New Roman"/>
          <w:szCs w:val="24"/>
          <w:lang w:eastAsia="en-AU"/>
        </w:rPr>
      </w:pPr>
      <w:r>
        <w:rPr>
          <w:rFonts w:eastAsia="Arial" w:cs="Times New Roman"/>
          <w:szCs w:val="24"/>
          <w:lang w:eastAsia="en-AU"/>
        </w:rPr>
        <w:t>Bryman, A. (2022) Social Research Methods. 6th edn. Oxford: Oxford University Press.</w:t>
      </w:r>
    </w:p>
    <w:p w14:paraId="1F3AA043">
      <w:pPr>
        <w:tabs>
          <w:tab w:val="left" w:pos="900"/>
        </w:tabs>
        <w:spacing w:before="80" w:after="80"/>
        <w:ind w:left="900" w:hanging="900"/>
        <w:rPr>
          <w:rFonts w:eastAsia="Arial" w:cs="Times New Roman"/>
          <w:szCs w:val="24"/>
          <w:lang w:eastAsia="en-AU"/>
        </w:rPr>
      </w:pPr>
      <w:r>
        <w:rPr>
          <w:rFonts w:eastAsia="Arial" w:cs="Times New Roman"/>
          <w:szCs w:val="24"/>
          <w:lang w:eastAsia="en-AU"/>
        </w:rPr>
        <w:t>Charalampous, M., Grant, C.A., Tramontano, C. and Michailidis, E., 2019. Systematically reviewing remote e-workers’ well-being at work: A multidimensional approach. </w:t>
      </w:r>
      <w:r>
        <w:rPr>
          <w:rFonts w:eastAsia="Arial" w:cs="Times New Roman"/>
          <w:i/>
          <w:iCs/>
          <w:szCs w:val="24"/>
          <w:lang w:eastAsia="en-AU"/>
        </w:rPr>
        <w:t>European journal of work and organizational psychology</w:t>
      </w:r>
      <w:r>
        <w:rPr>
          <w:rFonts w:eastAsia="Arial" w:cs="Times New Roman"/>
          <w:szCs w:val="24"/>
          <w:lang w:eastAsia="en-AU"/>
        </w:rPr>
        <w:t>, </w:t>
      </w:r>
      <w:r>
        <w:rPr>
          <w:rFonts w:eastAsia="Arial" w:cs="Times New Roman"/>
          <w:i/>
          <w:iCs/>
          <w:szCs w:val="24"/>
          <w:lang w:eastAsia="en-AU"/>
        </w:rPr>
        <w:t>28</w:t>
      </w:r>
      <w:r>
        <w:rPr>
          <w:rFonts w:eastAsia="Arial" w:cs="Times New Roman"/>
          <w:szCs w:val="24"/>
          <w:lang w:eastAsia="en-AU"/>
        </w:rPr>
        <w:t>(1), pp.51-73.</w:t>
      </w:r>
    </w:p>
    <w:p w14:paraId="2722E217">
      <w:pPr>
        <w:tabs>
          <w:tab w:val="left" w:pos="900"/>
        </w:tabs>
        <w:spacing w:before="80" w:after="80"/>
        <w:ind w:left="900" w:hanging="900"/>
        <w:rPr>
          <w:rFonts w:eastAsia="Arial" w:cs="Times New Roman"/>
          <w:szCs w:val="24"/>
          <w:lang w:eastAsia="en-AU"/>
        </w:rPr>
      </w:pPr>
      <w:r>
        <w:rPr>
          <w:rFonts w:eastAsia="Arial" w:cs="Times New Roman"/>
          <w:szCs w:val="24"/>
          <w:lang w:eastAsia="en-AU"/>
        </w:rPr>
        <w:t>Conforto, E.C., Amaral, D.C., Da Silva, S.L., Di Felippo, A. and Kamikawachi, D.S.L., 2016. The agility construct on project management theory. </w:t>
      </w:r>
      <w:r>
        <w:rPr>
          <w:rFonts w:eastAsia="Arial" w:cs="Times New Roman"/>
          <w:i/>
          <w:iCs/>
          <w:szCs w:val="24"/>
          <w:lang w:eastAsia="en-AU"/>
        </w:rPr>
        <w:t>International Journal of Project Management</w:t>
      </w:r>
      <w:r>
        <w:rPr>
          <w:rFonts w:eastAsia="Arial" w:cs="Times New Roman"/>
          <w:szCs w:val="24"/>
          <w:lang w:eastAsia="en-AU"/>
        </w:rPr>
        <w:t>, </w:t>
      </w:r>
      <w:r>
        <w:rPr>
          <w:rFonts w:eastAsia="Arial" w:cs="Times New Roman"/>
          <w:i/>
          <w:iCs/>
          <w:szCs w:val="24"/>
          <w:lang w:eastAsia="en-AU"/>
        </w:rPr>
        <w:t>34</w:t>
      </w:r>
      <w:r>
        <w:rPr>
          <w:rFonts w:eastAsia="Arial" w:cs="Times New Roman"/>
          <w:szCs w:val="24"/>
          <w:lang w:eastAsia="en-AU"/>
        </w:rPr>
        <w:t>(4), pp.660-674.</w:t>
      </w:r>
    </w:p>
    <w:p w14:paraId="0048453B">
      <w:pPr>
        <w:tabs>
          <w:tab w:val="left" w:pos="900"/>
        </w:tabs>
        <w:spacing w:before="80" w:after="80"/>
        <w:ind w:left="900" w:hanging="900"/>
        <w:rPr>
          <w:rFonts w:eastAsia="Arial" w:cs="Times New Roman"/>
          <w:szCs w:val="24"/>
          <w:lang w:eastAsia="en-AU"/>
        </w:rPr>
      </w:pPr>
      <w:r>
        <w:rPr>
          <w:rFonts w:eastAsia="Arial" w:cs="Times New Roman"/>
          <w:szCs w:val="24"/>
          <w:lang w:eastAsia="en-AU"/>
        </w:rPr>
        <w:t>Hanelt, A., Bohnsack, R., Marz, D. and Antunes Marante, C., 2021. A systematic review of the literature on digital transformation: Insights and implications for strategy and organizational change. </w:t>
      </w:r>
      <w:r>
        <w:rPr>
          <w:rFonts w:eastAsia="Arial" w:cs="Times New Roman"/>
          <w:i/>
          <w:iCs/>
          <w:szCs w:val="24"/>
          <w:lang w:eastAsia="en-AU"/>
        </w:rPr>
        <w:t>Journal of management studies</w:t>
      </w:r>
      <w:r>
        <w:rPr>
          <w:rFonts w:eastAsia="Arial" w:cs="Times New Roman"/>
          <w:szCs w:val="24"/>
          <w:lang w:eastAsia="en-AU"/>
        </w:rPr>
        <w:t>, </w:t>
      </w:r>
      <w:r>
        <w:rPr>
          <w:rFonts w:eastAsia="Arial" w:cs="Times New Roman"/>
          <w:i/>
          <w:iCs/>
          <w:szCs w:val="24"/>
          <w:lang w:eastAsia="en-AU"/>
        </w:rPr>
        <w:t>58</w:t>
      </w:r>
      <w:r>
        <w:rPr>
          <w:rFonts w:eastAsia="Arial" w:cs="Times New Roman"/>
          <w:szCs w:val="24"/>
          <w:lang w:eastAsia="en-AU"/>
        </w:rPr>
        <w:t>(5), pp.1159-1197.</w:t>
      </w:r>
    </w:p>
    <w:p w14:paraId="6F9496BD">
      <w:pPr>
        <w:tabs>
          <w:tab w:val="left" w:pos="900"/>
        </w:tabs>
        <w:spacing w:before="80" w:after="80"/>
        <w:ind w:left="900" w:hanging="900"/>
        <w:rPr>
          <w:rFonts w:eastAsia="Arial" w:cs="Times New Roman"/>
          <w:szCs w:val="24"/>
          <w:lang w:eastAsia="en-AU"/>
        </w:rPr>
      </w:pPr>
      <w:r>
        <w:rPr>
          <w:rFonts w:eastAsia="Arial" w:cs="Times New Roman"/>
          <w:szCs w:val="24"/>
          <w:lang w:eastAsia="en-AU"/>
        </w:rPr>
        <w:t>Mikalef, P., Boura, M., Lekakos, G. and Krogstie, J., 2019. Big data analytics capabilities and innovation: the mediating role of dynamic capabilities and moderating effect of the environment. </w:t>
      </w:r>
      <w:r>
        <w:rPr>
          <w:rFonts w:eastAsia="Arial" w:cs="Times New Roman"/>
          <w:i/>
          <w:iCs/>
          <w:szCs w:val="24"/>
          <w:lang w:eastAsia="en-AU"/>
        </w:rPr>
        <w:t>British journal of management</w:t>
      </w:r>
      <w:r>
        <w:rPr>
          <w:rFonts w:eastAsia="Arial" w:cs="Times New Roman"/>
          <w:szCs w:val="24"/>
          <w:lang w:eastAsia="en-AU"/>
        </w:rPr>
        <w:t>, </w:t>
      </w:r>
      <w:r>
        <w:rPr>
          <w:rFonts w:eastAsia="Arial" w:cs="Times New Roman"/>
          <w:i/>
          <w:iCs/>
          <w:szCs w:val="24"/>
          <w:lang w:eastAsia="en-AU"/>
        </w:rPr>
        <w:t>30</w:t>
      </w:r>
      <w:r>
        <w:rPr>
          <w:rFonts w:eastAsia="Arial" w:cs="Times New Roman"/>
          <w:szCs w:val="24"/>
          <w:lang w:eastAsia="en-AU"/>
        </w:rPr>
        <w:t>(2), pp.272-298.</w:t>
      </w:r>
    </w:p>
    <w:p w14:paraId="3267B43E">
      <w:pPr>
        <w:tabs>
          <w:tab w:val="left" w:pos="900"/>
        </w:tabs>
        <w:spacing w:before="80" w:after="80"/>
        <w:ind w:left="900" w:hanging="900"/>
        <w:rPr>
          <w:rFonts w:eastAsia="Arial" w:cs="Times New Roman"/>
          <w:szCs w:val="24"/>
          <w:lang w:eastAsia="en-AU"/>
        </w:rPr>
      </w:pPr>
      <w:r>
        <w:rPr>
          <w:rFonts w:eastAsia="Arial" w:cs="Times New Roman"/>
          <w:szCs w:val="24"/>
          <w:lang w:eastAsia="en-AU"/>
        </w:rPr>
        <w:t>NASSCOM (2024) Technology Sector in India: FY2024 Performance Review. New Delhi: NASSCOM.</w:t>
      </w:r>
    </w:p>
    <w:p w14:paraId="4F7A7FD2">
      <w:pPr>
        <w:tabs>
          <w:tab w:val="left" w:pos="900"/>
        </w:tabs>
        <w:spacing w:before="80" w:after="80"/>
        <w:ind w:left="900" w:hanging="900"/>
        <w:rPr>
          <w:rFonts w:eastAsia="Arial" w:cs="Times New Roman"/>
          <w:szCs w:val="24"/>
          <w:lang w:eastAsia="en-AU"/>
        </w:rPr>
      </w:pPr>
      <w:r>
        <w:rPr>
          <w:rFonts w:eastAsia="Arial" w:cs="Times New Roman"/>
          <w:szCs w:val="24"/>
          <w:lang w:eastAsia="en-AU"/>
        </w:rPr>
        <w:t>Raj, A., Dwivedi, G., Sharma, A., de Sousa Jabbour, A.B.L. and Rajak, S., 2020. Barriers to the adoption of industry 4.0 technologies in the manufacturing sector: An inter-country comparative perspective. </w:t>
      </w:r>
      <w:r>
        <w:rPr>
          <w:rFonts w:eastAsia="Arial" w:cs="Times New Roman"/>
          <w:i/>
          <w:iCs/>
          <w:szCs w:val="24"/>
          <w:lang w:eastAsia="en-AU"/>
        </w:rPr>
        <w:t>International journal of production economics</w:t>
      </w:r>
      <w:r>
        <w:rPr>
          <w:rFonts w:eastAsia="Arial" w:cs="Times New Roman"/>
          <w:szCs w:val="24"/>
          <w:lang w:eastAsia="en-AU"/>
        </w:rPr>
        <w:t>, </w:t>
      </w:r>
      <w:r>
        <w:rPr>
          <w:rFonts w:eastAsia="Arial" w:cs="Times New Roman"/>
          <w:i/>
          <w:iCs/>
          <w:szCs w:val="24"/>
          <w:lang w:eastAsia="en-AU"/>
        </w:rPr>
        <w:t>224</w:t>
      </w:r>
      <w:r>
        <w:rPr>
          <w:rFonts w:eastAsia="Arial" w:cs="Times New Roman"/>
          <w:szCs w:val="24"/>
          <w:lang w:eastAsia="en-AU"/>
        </w:rPr>
        <w:t>, p.107546.</w:t>
      </w:r>
    </w:p>
    <w:p w14:paraId="29867834">
      <w:pPr>
        <w:tabs>
          <w:tab w:val="left" w:pos="900"/>
        </w:tabs>
        <w:spacing w:before="80" w:after="80"/>
        <w:ind w:left="900" w:hanging="900"/>
        <w:rPr>
          <w:rFonts w:eastAsia="Arial" w:cs="Times New Roman"/>
          <w:szCs w:val="24"/>
          <w:lang w:eastAsia="en-AU"/>
        </w:rPr>
      </w:pPr>
      <w:r>
        <w:rPr>
          <w:rFonts w:eastAsia="Arial" w:cs="Times New Roman"/>
          <w:szCs w:val="24"/>
          <w:lang w:eastAsia="en-AU"/>
        </w:rPr>
        <w:t>Reiff, J. and Schlegel, D., 2022. Hybrid project management–a systematic literature review. </w:t>
      </w:r>
      <w:r>
        <w:rPr>
          <w:rFonts w:eastAsia="Arial" w:cs="Times New Roman"/>
          <w:i/>
          <w:iCs/>
          <w:szCs w:val="24"/>
          <w:lang w:eastAsia="en-AU"/>
        </w:rPr>
        <w:t>International journal of information systems and project management</w:t>
      </w:r>
      <w:r>
        <w:rPr>
          <w:rFonts w:eastAsia="Arial" w:cs="Times New Roman"/>
          <w:szCs w:val="24"/>
          <w:lang w:eastAsia="en-AU"/>
        </w:rPr>
        <w:t>, </w:t>
      </w:r>
      <w:r>
        <w:rPr>
          <w:rFonts w:eastAsia="Arial" w:cs="Times New Roman"/>
          <w:i/>
          <w:iCs/>
          <w:szCs w:val="24"/>
          <w:lang w:eastAsia="en-AU"/>
        </w:rPr>
        <w:t>10</w:t>
      </w:r>
      <w:r>
        <w:rPr>
          <w:rFonts w:eastAsia="Arial" w:cs="Times New Roman"/>
          <w:szCs w:val="24"/>
          <w:lang w:eastAsia="en-AU"/>
        </w:rPr>
        <w:t>(2), pp.45-63.</w:t>
      </w:r>
    </w:p>
    <w:p w14:paraId="26BE1F5C">
      <w:pPr>
        <w:tabs>
          <w:tab w:val="left" w:pos="900"/>
        </w:tabs>
        <w:spacing w:before="80" w:after="80"/>
        <w:ind w:left="900" w:hanging="900"/>
        <w:rPr>
          <w:rFonts w:eastAsia="Arial" w:cs="Times New Roman"/>
          <w:szCs w:val="24"/>
          <w:lang w:eastAsia="en-AU"/>
        </w:rPr>
      </w:pPr>
      <w:r>
        <w:rPr>
          <w:rFonts w:eastAsia="Arial" w:cs="Times New Roman"/>
          <w:szCs w:val="24"/>
          <w:lang w:eastAsia="en-AU"/>
        </w:rPr>
        <w:t>Saunders, M., Lewis, P. and Thornhill, A. (2023) Research Methods for Business Students. 9th edn. Harlow: Pearson Education.</w:t>
      </w:r>
    </w:p>
    <w:p w14:paraId="66C5D64D">
      <w:pPr>
        <w:tabs>
          <w:tab w:val="left" w:pos="900"/>
        </w:tabs>
        <w:spacing w:before="80" w:after="80"/>
        <w:ind w:left="900" w:hanging="900"/>
        <w:rPr>
          <w:rFonts w:eastAsia="Arial" w:cs="Times New Roman"/>
          <w:szCs w:val="24"/>
          <w:lang w:eastAsia="en-AU"/>
        </w:rPr>
      </w:pPr>
      <w:r>
        <w:rPr>
          <w:rFonts w:eastAsia="Arial" w:cs="Times New Roman"/>
          <w:szCs w:val="24"/>
          <w:lang w:eastAsia="en-AU"/>
        </w:rPr>
        <w:t>Seetharaman, P., 2020. Business models shifts: Impact of Covid-19. </w:t>
      </w:r>
      <w:r>
        <w:rPr>
          <w:rFonts w:eastAsia="Arial" w:cs="Times New Roman"/>
          <w:i/>
          <w:iCs/>
          <w:szCs w:val="24"/>
          <w:lang w:eastAsia="en-AU"/>
        </w:rPr>
        <w:t>International Journal of Information Management</w:t>
      </w:r>
      <w:r>
        <w:rPr>
          <w:rFonts w:eastAsia="Arial" w:cs="Times New Roman"/>
          <w:szCs w:val="24"/>
          <w:lang w:eastAsia="en-AU"/>
        </w:rPr>
        <w:t>, </w:t>
      </w:r>
      <w:r>
        <w:rPr>
          <w:rFonts w:eastAsia="Arial" w:cs="Times New Roman"/>
          <w:i/>
          <w:iCs/>
          <w:szCs w:val="24"/>
          <w:lang w:eastAsia="en-AU"/>
        </w:rPr>
        <w:t>54</w:t>
      </w:r>
      <w:r>
        <w:rPr>
          <w:rFonts w:eastAsia="Arial" w:cs="Times New Roman"/>
          <w:szCs w:val="24"/>
          <w:lang w:eastAsia="en-AU"/>
        </w:rPr>
        <w:t>, p.102173.</w:t>
      </w:r>
    </w:p>
    <w:p w14:paraId="4EBB258F">
      <w:pPr>
        <w:tabs>
          <w:tab w:val="left" w:pos="900"/>
        </w:tabs>
        <w:spacing w:before="80" w:after="80"/>
        <w:ind w:left="900" w:hanging="900"/>
        <w:rPr>
          <w:rFonts w:eastAsia="Arial" w:cs="Times New Roman"/>
          <w:szCs w:val="24"/>
          <w:lang w:eastAsia="en-AU"/>
        </w:rPr>
      </w:pPr>
      <w:r>
        <w:rPr>
          <w:rFonts w:eastAsia="Arial" w:cs="Times New Roman"/>
          <w:szCs w:val="24"/>
          <w:lang w:eastAsia="en-AU"/>
        </w:rPr>
        <w:t>Sivathanu, B. and Pillai, R., 2018. Smart HR 4.0–how industry 4.0 is disrupting HR. </w:t>
      </w:r>
      <w:r>
        <w:rPr>
          <w:rFonts w:eastAsia="Arial" w:cs="Times New Roman"/>
          <w:i/>
          <w:iCs/>
          <w:szCs w:val="24"/>
          <w:lang w:eastAsia="en-AU"/>
        </w:rPr>
        <w:t>Human resource management international digest</w:t>
      </w:r>
      <w:r>
        <w:rPr>
          <w:rFonts w:eastAsia="Arial" w:cs="Times New Roman"/>
          <w:szCs w:val="24"/>
          <w:lang w:eastAsia="en-AU"/>
        </w:rPr>
        <w:t>, </w:t>
      </w:r>
      <w:r>
        <w:rPr>
          <w:rFonts w:eastAsia="Arial" w:cs="Times New Roman"/>
          <w:i/>
          <w:iCs/>
          <w:szCs w:val="24"/>
          <w:lang w:eastAsia="en-AU"/>
        </w:rPr>
        <w:t>26</w:t>
      </w:r>
      <w:r>
        <w:rPr>
          <w:rFonts w:eastAsia="Arial" w:cs="Times New Roman"/>
          <w:szCs w:val="24"/>
          <w:lang w:eastAsia="en-AU"/>
        </w:rPr>
        <w:t>(4), pp.7-11.</w:t>
      </w:r>
    </w:p>
    <w:p w14:paraId="7C9CB3C4">
      <w:pPr>
        <w:tabs>
          <w:tab w:val="left" w:pos="900"/>
        </w:tabs>
        <w:spacing w:before="80" w:after="80"/>
        <w:ind w:left="900" w:hanging="900"/>
        <w:rPr>
          <w:rFonts w:eastAsia="Arial" w:cs="Times New Roman"/>
          <w:szCs w:val="24"/>
          <w:lang w:eastAsia="en-AU"/>
        </w:rPr>
      </w:pPr>
      <w:r>
        <w:rPr>
          <w:rFonts w:eastAsia="Arial" w:cs="Times New Roman"/>
          <w:szCs w:val="24"/>
          <w:lang w:eastAsia="en-AU"/>
        </w:rPr>
        <w:t>Teece, D.J., 2019. A capability theory of the firm: an economics and (strategic) management perspective. </w:t>
      </w:r>
      <w:r>
        <w:rPr>
          <w:rFonts w:eastAsia="Arial" w:cs="Times New Roman"/>
          <w:i/>
          <w:iCs/>
          <w:szCs w:val="24"/>
          <w:lang w:eastAsia="en-AU"/>
        </w:rPr>
        <w:t>New zealand economic papers</w:t>
      </w:r>
      <w:r>
        <w:rPr>
          <w:rFonts w:eastAsia="Arial" w:cs="Times New Roman"/>
          <w:szCs w:val="24"/>
          <w:lang w:eastAsia="en-AU"/>
        </w:rPr>
        <w:t>, </w:t>
      </w:r>
      <w:r>
        <w:rPr>
          <w:rFonts w:eastAsia="Arial" w:cs="Times New Roman"/>
          <w:i/>
          <w:iCs/>
          <w:szCs w:val="24"/>
          <w:lang w:eastAsia="en-AU"/>
        </w:rPr>
        <w:t>53</w:t>
      </w:r>
      <w:r>
        <w:rPr>
          <w:rFonts w:eastAsia="Arial" w:cs="Times New Roman"/>
          <w:szCs w:val="24"/>
          <w:lang w:eastAsia="en-AU"/>
        </w:rPr>
        <w:t>(1), pp.1-43.</w:t>
      </w:r>
    </w:p>
    <w:p w14:paraId="22A957B9">
      <w:pPr>
        <w:tabs>
          <w:tab w:val="left" w:pos="900"/>
        </w:tabs>
        <w:spacing w:before="80" w:after="80"/>
        <w:ind w:left="900" w:hanging="900"/>
        <w:rPr>
          <w:rFonts w:eastAsia="Arial" w:cs="Times New Roman"/>
          <w:szCs w:val="24"/>
          <w:lang w:eastAsia="en-AU"/>
        </w:rPr>
      </w:pPr>
      <w:r>
        <w:rPr>
          <w:rFonts w:eastAsia="Arial" w:cs="Times New Roman"/>
          <w:szCs w:val="24"/>
          <w:lang w:eastAsia="en-AU"/>
        </w:rPr>
        <w:t>Vial, G., 2021. Understanding digital transformation: A review and a research agenda. </w:t>
      </w:r>
      <w:r>
        <w:rPr>
          <w:rFonts w:eastAsia="Arial" w:cs="Times New Roman"/>
          <w:i/>
          <w:iCs/>
          <w:szCs w:val="24"/>
          <w:lang w:eastAsia="en-AU"/>
        </w:rPr>
        <w:t>Managing digital transformation</w:t>
      </w:r>
      <w:r>
        <w:rPr>
          <w:rFonts w:eastAsia="Arial" w:cs="Times New Roman"/>
          <w:szCs w:val="24"/>
          <w:lang w:eastAsia="en-AU"/>
        </w:rPr>
        <w:t>, pp.13-66.</w:t>
      </w:r>
    </w:p>
    <w:p w14:paraId="55970EE0">
      <w:pPr>
        <w:tabs>
          <w:tab w:val="left" w:pos="900"/>
        </w:tabs>
        <w:spacing w:before="80" w:after="80"/>
        <w:ind w:left="900" w:hanging="900"/>
        <w:rPr>
          <w:rFonts w:eastAsia="Arial" w:cs="Times New Roman"/>
          <w:szCs w:val="24"/>
          <w:lang w:eastAsia="en-AU"/>
        </w:rPr>
      </w:pPr>
      <w:r>
        <w:rPr>
          <w:rFonts w:eastAsia="Arial" w:cs="Times New Roman"/>
          <w:szCs w:val="24"/>
          <w:lang w:eastAsia="en-AU"/>
        </w:rPr>
        <w:t>Warner, K.S. and Wäger, M., 2019. Building dynamic capabilities for digital transformation: An ongoing process of strategic renewal. </w:t>
      </w:r>
      <w:r>
        <w:rPr>
          <w:rFonts w:eastAsia="Arial" w:cs="Times New Roman"/>
          <w:i/>
          <w:iCs/>
          <w:szCs w:val="24"/>
          <w:lang w:eastAsia="en-AU"/>
        </w:rPr>
        <w:t>Long range planning</w:t>
      </w:r>
      <w:r>
        <w:rPr>
          <w:rFonts w:eastAsia="Arial" w:cs="Times New Roman"/>
          <w:szCs w:val="24"/>
          <w:lang w:eastAsia="en-AU"/>
        </w:rPr>
        <w:t>, </w:t>
      </w:r>
      <w:r>
        <w:rPr>
          <w:rFonts w:eastAsia="Arial" w:cs="Times New Roman"/>
          <w:i/>
          <w:iCs/>
          <w:szCs w:val="24"/>
          <w:lang w:eastAsia="en-AU"/>
        </w:rPr>
        <w:t>52</w:t>
      </w:r>
      <w:r>
        <w:rPr>
          <w:rFonts w:eastAsia="Arial" w:cs="Times New Roman"/>
          <w:szCs w:val="24"/>
          <w:lang w:eastAsia="en-AU"/>
        </w:rPr>
        <w:t>(3), pp.326-349.</w:t>
      </w:r>
    </w:p>
    <w:p w14:paraId="1F2289D5">
      <w:pPr>
        <w:tabs>
          <w:tab w:val="left" w:pos="900"/>
        </w:tabs>
        <w:spacing w:before="60" w:after="60"/>
        <w:ind w:left="900" w:hanging="900"/>
        <w:rPr>
          <w:szCs w:val="24"/>
        </w:rPr>
      </w:pPr>
    </w:p>
    <w:p w14:paraId="0B0E7DC9">
      <w:pPr>
        <w:tabs>
          <w:tab w:val="left" w:pos="900"/>
        </w:tabs>
        <w:spacing w:before="60" w:after="60"/>
        <w:ind w:left="900" w:hanging="900"/>
        <w:rPr>
          <w:szCs w:val="24"/>
        </w:rPr>
      </w:pPr>
    </w:p>
    <w:p w14:paraId="45FC2D7C">
      <w:pPr>
        <w:tabs>
          <w:tab w:val="left" w:pos="900"/>
        </w:tabs>
        <w:spacing w:before="60" w:after="60"/>
        <w:ind w:left="900" w:hanging="900"/>
        <w:rPr>
          <w:szCs w:val="24"/>
        </w:rPr>
      </w:pPr>
    </w:p>
    <w:p w14:paraId="7669C0FD">
      <w:pPr>
        <w:tabs>
          <w:tab w:val="left" w:pos="900"/>
        </w:tabs>
        <w:spacing w:before="60" w:after="60"/>
        <w:ind w:left="900" w:hanging="900"/>
        <w:rPr>
          <w:szCs w:val="24"/>
        </w:rPr>
      </w:pPr>
    </w:p>
    <w:p w14:paraId="521DAD09">
      <w:pPr>
        <w:spacing w:before="60" w:after="60"/>
        <w:ind w:left="720" w:hanging="720"/>
        <w:rPr>
          <w:szCs w:val="24"/>
        </w:rPr>
      </w:pPr>
    </w:p>
    <w:p w14:paraId="57840750">
      <w:pPr>
        <w:spacing w:before="60" w:after="60"/>
        <w:ind w:left="720" w:hanging="720"/>
        <w:rPr>
          <w:szCs w:val="24"/>
        </w:rPr>
      </w:pPr>
    </w:p>
    <w:p w14:paraId="7F19681E">
      <w:pPr>
        <w:spacing w:before="60" w:after="60"/>
        <w:ind w:left="720" w:hanging="720"/>
        <w:rPr>
          <w:szCs w:val="24"/>
        </w:rPr>
      </w:pPr>
    </w:p>
    <w:p w14:paraId="0CBC41DC">
      <w:pPr>
        <w:rPr>
          <w:rFonts w:eastAsia="Times New Roman"/>
        </w:rPr>
      </w:pPr>
    </w:p>
    <w:sectPr>
      <w:footerReference r:id="rId8" w:type="first"/>
      <w:footerReference r:id="rId7" w:type="default"/>
      <w:pgSz w:w="12240" w:h="15840"/>
      <w:pgMar w:top="1383" w:right="1440" w:bottom="2404"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Symbol">
    <w:panose1 w:val="020B0502040204020203"/>
    <w:charset w:val="00"/>
    <w:family w:val="swiss"/>
    <w:pitch w:val="default"/>
    <w:sig w:usb0="800001E3" w:usb1="1200FFEF" w:usb2="00040000" w:usb3="04000000" w:csb0="00000001" w:csb1="4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7B9BE16">
    <w:pPr>
      <w:pStyle w:val="17"/>
      <w:jc w:val="right"/>
    </w:pPr>
  </w:p>
  <w:p w14:paraId="1BBE1368">
    <w:pPr>
      <w:pStyle w:val="1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96C00F1">
    <w:pPr>
      <w:pStyle w:val="17"/>
      <w:jc w:val="right"/>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47472417"/>
                          </w:sdtPr>
                          <w:sdtContent>
                            <w:p w14:paraId="2E8BD5F1">
                              <w:pPr>
                                <w:pStyle w:val="17"/>
                                <w:jc w:val="right"/>
                              </w:pPr>
                              <w:r>
                                <w:fldChar w:fldCharType="begin"/>
                              </w:r>
                              <w:r>
                                <w:instrText xml:space="preserve"> PAGE   \* MERGEFORMAT </w:instrText>
                              </w:r>
                              <w:r>
                                <w:fldChar w:fldCharType="separate"/>
                              </w:r>
                              <w:r>
                                <w:t>2</w:t>
                              </w:r>
                              <w:r>
                                <w:fldChar w:fldCharType="end"/>
                              </w:r>
                            </w:p>
                          </w:sdtContent>
                        </w:sdt>
                        <w:p w14:paraId="6AF22949"/>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LNJWO7QAAAABQEAAA8AAAAA&#10;AAAAAQAgAAAAIgAAAGRycy9kb3ducmV2LnhtbFBLAQIUABQAAAAIAIdO4kB/Vs9aHAIAAFQEAAAO&#10;AAAAAAAAAAEAIAAAAB8BAABkcnMvZTJvRG9jLnhtbFBLBQYAAAAABgAGAFkBAACtBQAAAAA=&#10;">
              <v:fill on="f" focussize="0,0"/>
              <v:stroke on="f" weight="0.5pt"/>
              <v:imagedata o:title=""/>
              <o:lock v:ext="edit" aspectratio="f"/>
              <v:textbox inset="0mm,0mm,0mm,0mm" style="mso-fit-shape-to-text:t;">
                <w:txbxContent>
                  <w:sdt>
                    <w:sdtPr>
                      <w:id w:val="147472417"/>
                    </w:sdtPr>
                    <w:sdtContent>
                      <w:p w14:paraId="2E8BD5F1">
                        <w:pPr>
                          <w:pStyle w:val="17"/>
                          <w:jc w:val="right"/>
                        </w:pPr>
                        <w:r>
                          <w:fldChar w:fldCharType="begin"/>
                        </w:r>
                        <w:r>
                          <w:instrText xml:space="preserve"> PAGE   \* MERGEFORMAT </w:instrText>
                        </w:r>
                        <w:r>
                          <w:fldChar w:fldCharType="separate"/>
                        </w:r>
                        <w:r>
                          <w:t>2</w:t>
                        </w:r>
                        <w:r>
                          <w:fldChar w:fldCharType="end"/>
                        </w:r>
                      </w:p>
                    </w:sdtContent>
                  </w:sdt>
                  <w:p w14:paraId="6AF22949"/>
                </w:txbxContent>
              </v:textbox>
            </v:shape>
          </w:pict>
        </mc:Fallback>
      </mc:AlternateContent>
    </w:r>
  </w:p>
  <w:p w14:paraId="53ED818A">
    <w:pPr>
      <w:pStyle w:val="1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1E4C1F9">
    <w:pPr>
      <w:pStyle w:val="17"/>
    </w:pPr>
    <w: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A07F3C4">
                          <w:pPr>
                            <w:pStyle w:val="1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0lY7tAAAAAFAQAADwAAAAAA&#10;AAABACAAAAAiAAAAZHJzL2Rvd25yZXYueG1sUEsBAhQAFAAAAAgAh07iQPWp7QcbAgAAVAQAAA4A&#10;AAAAAAAAAQAgAAAAHwEAAGRycy9lMm9Eb2MueG1sUEsFBgAAAAAGAAYAWQEAAKwFAAAAAA==&#10;">
              <v:fill on="f" focussize="0,0"/>
              <v:stroke on="f" weight="0.5pt"/>
              <v:imagedata o:title=""/>
              <o:lock v:ext="edit" aspectratio="f"/>
              <v:textbox inset="0mm,0mm,0mm,0mm" style="mso-fit-shape-to-text:t;">
                <w:txbxContent>
                  <w:p w14:paraId="3A07F3C4">
                    <w:pPr>
                      <w:pStyle w:val="1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2210E25">
    <w:pPr>
      <w:pStyle w:val="20"/>
      <w:ind w:firstLine="0"/>
    </w:pPr>
    <w:r>
      <w:rPr>
        <w:caps/>
      </w:rPr>
      <w:t>Research proposal</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82775B"/>
    <w:multiLevelType w:val="multilevel"/>
    <w:tmpl w:val="1482775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rPr>
        <w:rFonts w:hint="default" w:ascii="Times New Roman" w:hAnsi="Times New Roman" w:cs="Times New Roman"/>
        <w:sz w:val="24"/>
        <w:szCs w:val="24"/>
      </w:r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1">
    <w:nsid w:val="3BCC4842"/>
    <w:multiLevelType w:val="multilevel"/>
    <w:tmpl w:val="3BCC4842"/>
    <w:lvl w:ilvl="0" w:tentative="0">
      <w:start w:val="0"/>
      <w:numFmt w:val="bullet"/>
      <w:lvlText w:val="•"/>
      <w:lvlJc w:val="left"/>
      <w:pPr>
        <w:ind w:left="360" w:hanging="360"/>
      </w:pPr>
      <w:rPr>
        <w:rFonts w:hint="default" w:ascii="Calibri" w:hAnsi="Calibri" w:eastAsiaTheme="minorHAnsi" w:cstheme="minorBidi"/>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
    <w:nsid w:val="65D746F9"/>
    <w:multiLevelType w:val="multilevel"/>
    <w:tmpl w:val="65D746F9"/>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76DD51F7"/>
    <w:multiLevelType w:val="multilevel"/>
    <w:tmpl w:val="76DD51F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5C"/>
    <w:rsid w:val="0000612B"/>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B70"/>
    <w:rsid w:val="00081224"/>
    <w:rsid w:val="00084A1A"/>
    <w:rsid w:val="00090B76"/>
    <w:rsid w:val="00090DE5"/>
    <w:rsid w:val="00091858"/>
    <w:rsid w:val="0009401C"/>
    <w:rsid w:val="00096B19"/>
    <w:rsid w:val="000A06CD"/>
    <w:rsid w:val="000A0F17"/>
    <w:rsid w:val="000A0FC2"/>
    <w:rsid w:val="000A1650"/>
    <w:rsid w:val="000A174C"/>
    <w:rsid w:val="000A3799"/>
    <w:rsid w:val="000B08B2"/>
    <w:rsid w:val="000B1141"/>
    <w:rsid w:val="000B18F8"/>
    <w:rsid w:val="000B33B7"/>
    <w:rsid w:val="000B426C"/>
    <w:rsid w:val="000B5548"/>
    <w:rsid w:val="000B5E1E"/>
    <w:rsid w:val="000C2F17"/>
    <w:rsid w:val="000C3A93"/>
    <w:rsid w:val="000C5277"/>
    <w:rsid w:val="000C5B35"/>
    <w:rsid w:val="000C6F10"/>
    <w:rsid w:val="000C7153"/>
    <w:rsid w:val="000D2DF7"/>
    <w:rsid w:val="000D4E1F"/>
    <w:rsid w:val="000D607E"/>
    <w:rsid w:val="000D7253"/>
    <w:rsid w:val="000E0599"/>
    <w:rsid w:val="000E482E"/>
    <w:rsid w:val="000E497A"/>
    <w:rsid w:val="000E4F8E"/>
    <w:rsid w:val="000E6320"/>
    <w:rsid w:val="000F2361"/>
    <w:rsid w:val="000F3C6C"/>
    <w:rsid w:val="000F552E"/>
    <w:rsid w:val="000F5B95"/>
    <w:rsid w:val="000F6419"/>
    <w:rsid w:val="000F6DD2"/>
    <w:rsid w:val="000F7177"/>
    <w:rsid w:val="000F7BC2"/>
    <w:rsid w:val="00101458"/>
    <w:rsid w:val="00105213"/>
    <w:rsid w:val="0010565F"/>
    <w:rsid w:val="00105E17"/>
    <w:rsid w:val="00105EAE"/>
    <w:rsid w:val="00111E91"/>
    <w:rsid w:val="00112E1F"/>
    <w:rsid w:val="00113714"/>
    <w:rsid w:val="00115198"/>
    <w:rsid w:val="00115272"/>
    <w:rsid w:val="001158E4"/>
    <w:rsid w:val="001216E6"/>
    <w:rsid w:val="001252BE"/>
    <w:rsid w:val="00134EF6"/>
    <w:rsid w:val="0013570F"/>
    <w:rsid w:val="0013618C"/>
    <w:rsid w:val="00146665"/>
    <w:rsid w:val="001468EF"/>
    <w:rsid w:val="00146F19"/>
    <w:rsid w:val="00150440"/>
    <w:rsid w:val="00150B1C"/>
    <w:rsid w:val="0015395D"/>
    <w:rsid w:val="00153988"/>
    <w:rsid w:val="00154EF4"/>
    <w:rsid w:val="00157039"/>
    <w:rsid w:val="00161825"/>
    <w:rsid w:val="001629AD"/>
    <w:rsid w:val="00166E4C"/>
    <w:rsid w:val="0016718D"/>
    <w:rsid w:val="001674D2"/>
    <w:rsid w:val="00171A84"/>
    <w:rsid w:val="00171C5D"/>
    <w:rsid w:val="001729FF"/>
    <w:rsid w:val="00173683"/>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97DD0"/>
    <w:rsid w:val="001A3525"/>
    <w:rsid w:val="001B0136"/>
    <w:rsid w:val="001B1F90"/>
    <w:rsid w:val="001B3B1C"/>
    <w:rsid w:val="001B6607"/>
    <w:rsid w:val="001B7491"/>
    <w:rsid w:val="001C3722"/>
    <w:rsid w:val="001C43A1"/>
    <w:rsid w:val="001C5AF2"/>
    <w:rsid w:val="001C7774"/>
    <w:rsid w:val="001D02A7"/>
    <w:rsid w:val="001D0633"/>
    <w:rsid w:val="001D0A8A"/>
    <w:rsid w:val="001D2B75"/>
    <w:rsid w:val="001D2E26"/>
    <w:rsid w:val="001D5B10"/>
    <w:rsid w:val="001D5E30"/>
    <w:rsid w:val="001D6534"/>
    <w:rsid w:val="001D6648"/>
    <w:rsid w:val="001E2525"/>
    <w:rsid w:val="001E2FAE"/>
    <w:rsid w:val="001E4D7E"/>
    <w:rsid w:val="001E787B"/>
    <w:rsid w:val="001E7E8C"/>
    <w:rsid w:val="001F15CB"/>
    <w:rsid w:val="001F3DC2"/>
    <w:rsid w:val="001F77C6"/>
    <w:rsid w:val="002038D0"/>
    <w:rsid w:val="002069B6"/>
    <w:rsid w:val="00206AB7"/>
    <w:rsid w:val="0020744B"/>
    <w:rsid w:val="002105C4"/>
    <w:rsid w:val="00211531"/>
    <w:rsid w:val="00212B3D"/>
    <w:rsid w:val="00212D5D"/>
    <w:rsid w:val="00214A49"/>
    <w:rsid w:val="00216AB3"/>
    <w:rsid w:val="002209E6"/>
    <w:rsid w:val="00221128"/>
    <w:rsid w:val="00222F2B"/>
    <w:rsid w:val="002255C0"/>
    <w:rsid w:val="00231B3E"/>
    <w:rsid w:val="002320FD"/>
    <w:rsid w:val="002342BF"/>
    <w:rsid w:val="002347D5"/>
    <w:rsid w:val="00235231"/>
    <w:rsid w:val="00235FF1"/>
    <w:rsid w:val="00236BD6"/>
    <w:rsid w:val="00236C46"/>
    <w:rsid w:val="002376F0"/>
    <w:rsid w:val="00240F3A"/>
    <w:rsid w:val="0024217A"/>
    <w:rsid w:val="00243083"/>
    <w:rsid w:val="00245533"/>
    <w:rsid w:val="00245C16"/>
    <w:rsid w:val="00247627"/>
    <w:rsid w:val="002542C8"/>
    <w:rsid w:val="00255250"/>
    <w:rsid w:val="00256372"/>
    <w:rsid w:val="00260220"/>
    <w:rsid w:val="0026240F"/>
    <w:rsid w:val="00264F46"/>
    <w:rsid w:val="00267F0D"/>
    <w:rsid w:val="00270310"/>
    <w:rsid w:val="0027163C"/>
    <w:rsid w:val="002745A8"/>
    <w:rsid w:val="00276374"/>
    <w:rsid w:val="00276EFF"/>
    <w:rsid w:val="0027729B"/>
    <w:rsid w:val="002779F0"/>
    <w:rsid w:val="00281A26"/>
    <w:rsid w:val="0028476C"/>
    <w:rsid w:val="002904C8"/>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7A57"/>
    <w:rsid w:val="002B176A"/>
    <w:rsid w:val="002B1FAF"/>
    <w:rsid w:val="002B23A2"/>
    <w:rsid w:val="002B2719"/>
    <w:rsid w:val="002B41C2"/>
    <w:rsid w:val="002B5715"/>
    <w:rsid w:val="002B634C"/>
    <w:rsid w:val="002B645B"/>
    <w:rsid w:val="002B76E6"/>
    <w:rsid w:val="002C4C49"/>
    <w:rsid w:val="002C68CE"/>
    <w:rsid w:val="002C7069"/>
    <w:rsid w:val="002C7A44"/>
    <w:rsid w:val="002D1619"/>
    <w:rsid w:val="002D304B"/>
    <w:rsid w:val="002D3554"/>
    <w:rsid w:val="002D3971"/>
    <w:rsid w:val="002D6FA3"/>
    <w:rsid w:val="002D7F1C"/>
    <w:rsid w:val="002E214C"/>
    <w:rsid w:val="002E27A0"/>
    <w:rsid w:val="002E2F3D"/>
    <w:rsid w:val="002F13A7"/>
    <w:rsid w:val="002F2A0B"/>
    <w:rsid w:val="002F4AE0"/>
    <w:rsid w:val="002F6D27"/>
    <w:rsid w:val="002F76AE"/>
    <w:rsid w:val="00301E99"/>
    <w:rsid w:val="0030303B"/>
    <w:rsid w:val="0030441F"/>
    <w:rsid w:val="003046D9"/>
    <w:rsid w:val="003048E7"/>
    <w:rsid w:val="0031417C"/>
    <w:rsid w:val="003142F4"/>
    <w:rsid w:val="00314C83"/>
    <w:rsid w:val="0031502A"/>
    <w:rsid w:val="003153BD"/>
    <w:rsid w:val="003161FA"/>
    <w:rsid w:val="003166A6"/>
    <w:rsid w:val="003232E7"/>
    <w:rsid w:val="00326DCB"/>
    <w:rsid w:val="00327FEE"/>
    <w:rsid w:val="0033007F"/>
    <w:rsid w:val="00330FA5"/>
    <w:rsid w:val="003320BC"/>
    <w:rsid w:val="00332C4A"/>
    <w:rsid w:val="00335DC6"/>
    <w:rsid w:val="00335F31"/>
    <w:rsid w:val="00341265"/>
    <w:rsid w:val="003432CF"/>
    <w:rsid w:val="003439B7"/>
    <w:rsid w:val="00345666"/>
    <w:rsid w:val="00347AFC"/>
    <w:rsid w:val="00350594"/>
    <w:rsid w:val="00350D01"/>
    <w:rsid w:val="0035109D"/>
    <w:rsid w:val="00353D96"/>
    <w:rsid w:val="00356413"/>
    <w:rsid w:val="00357036"/>
    <w:rsid w:val="00360B8B"/>
    <w:rsid w:val="00360EC0"/>
    <w:rsid w:val="00361948"/>
    <w:rsid w:val="003627CC"/>
    <w:rsid w:val="00362DD8"/>
    <w:rsid w:val="0036322E"/>
    <w:rsid w:val="00363B83"/>
    <w:rsid w:val="00364CAC"/>
    <w:rsid w:val="003651AB"/>
    <w:rsid w:val="00365EF5"/>
    <w:rsid w:val="003665E3"/>
    <w:rsid w:val="00371FB0"/>
    <w:rsid w:val="0037436A"/>
    <w:rsid w:val="003778AB"/>
    <w:rsid w:val="003802B8"/>
    <w:rsid w:val="003807BE"/>
    <w:rsid w:val="00383DE7"/>
    <w:rsid w:val="00383F86"/>
    <w:rsid w:val="00385332"/>
    <w:rsid w:val="00390BF6"/>
    <w:rsid w:val="003940C6"/>
    <w:rsid w:val="0039442F"/>
    <w:rsid w:val="003945FC"/>
    <w:rsid w:val="003946C3"/>
    <w:rsid w:val="003973FF"/>
    <w:rsid w:val="003A133C"/>
    <w:rsid w:val="003A24F6"/>
    <w:rsid w:val="003A481A"/>
    <w:rsid w:val="003A6652"/>
    <w:rsid w:val="003A6DE6"/>
    <w:rsid w:val="003A7A41"/>
    <w:rsid w:val="003A7E55"/>
    <w:rsid w:val="003B1755"/>
    <w:rsid w:val="003B384A"/>
    <w:rsid w:val="003B5906"/>
    <w:rsid w:val="003B65E3"/>
    <w:rsid w:val="003B6EDA"/>
    <w:rsid w:val="003C20FE"/>
    <w:rsid w:val="003C2D09"/>
    <w:rsid w:val="003C34A0"/>
    <w:rsid w:val="003D1575"/>
    <w:rsid w:val="003D19BE"/>
    <w:rsid w:val="003D7790"/>
    <w:rsid w:val="003E12F2"/>
    <w:rsid w:val="003E2180"/>
    <w:rsid w:val="003E2C4E"/>
    <w:rsid w:val="003E6D11"/>
    <w:rsid w:val="003F03B2"/>
    <w:rsid w:val="003F35FF"/>
    <w:rsid w:val="003F3CDB"/>
    <w:rsid w:val="003F5195"/>
    <w:rsid w:val="003F5AF2"/>
    <w:rsid w:val="003F5D0C"/>
    <w:rsid w:val="003F7C15"/>
    <w:rsid w:val="00402274"/>
    <w:rsid w:val="00402501"/>
    <w:rsid w:val="00402A55"/>
    <w:rsid w:val="00403937"/>
    <w:rsid w:val="00403954"/>
    <w:rsid w:val="004046A2"/>
    <w:rsid w:val="00404B88"/>
    <w:rsid w:val="00404C62"/>
    <w:rsid w:val="00406081"/>
    <w:rsid w:val="00406394"/>
    <w:rsid w:val="0040694A"/>
    <w:rsid w:val="004076CE"/>
    <w:rsid w:val="00410D54"/>
    <w:rsid w:val="00411F44"/>
    <w:rsid w:val="00413039"/>
    <w:rsid w:val="00413DB3"/>
    <w:rsid w:val="00413F80"/>
    <w:rsid w:val="00414067"/>
    <w:rsid w:val="00416F74"/>
    <w:rsid w:val="0042036E"/>
    <w:rsid w:val="004210A2"/>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C7D"/>
    <w:rsid w:val="00444BAC"/>
    <w:rsid w:val="00445A96"/>
    <w:rsid w:val="004463F0"/>
    <w:rsid w:val="004471E4"/>
    <w:rsid w:val="004475E3"/>
    <w:rsid w:val="00447B44"/>
    <w:rsid w:val="00451048"/>
    <w:rsid w:val="00452730"/>
    <w:rsid w:val="00452A59"/>
    <w:rsid w:val="00452C09"/>
    <w:rsid w:val="00453765"/>
    <w:rsid w:val="00454102"/>
    <w:rsid w:val="004548A0"/>
    <w:rsid w:val="004552FE"/>
    <w:rsid w:val="004555BE"/>
    <w:rsid w:val="004555FF"/>
    <w:rsid w:val="00456CE6"/>
    <w:rsid w:val="004627CB"/>
    <w:rsid w:val="00463D0C"/>
    <w:rsid w:val="00463D29"/>
    <w:rsid w:val="0046437D"/>
    <w:rsid w:val="00464B07"/>
    <w:rsid w:val="00465541"/>
    <w:rsid w:val="0046565E"/>
    <w:rsid w:val="00466C79"/>
    <w:rsid w:val="0047106A"/>
    <w:rsid w:val="00471B91"/>
    <w:rsid w:val="00473ECC"/>
    <w:rsid w:val="00474204"/>
    <w:rsid w:val="0047470A"/>
    <w:rsid w:val="00474874"/>
    <w:rsid w:val="0047497A"/>
    <w:rsid w:val="00476D8F"/>
    <w:rsid w:val="00477025"/>
    <w:rsid w:val="0047776F"/>
    <w:rsid w:val="004804B0"/>
    <w:rsid w:val="004810C4"/>
    <w:rsid w:val="004813FF"/>
    <w:rsid w:val="00481DFE"/>
    <w:rsid w:val="004825CD"/>
    <w:rsid w:val="0048299E"/>
    <w:rsid w:val="00483980"/>
    <w:rsid w:val="00484CB2"/>
    <w:rsid w:val="00484D7C"/>
    <w:rsid w:val="004853D8"/>
    <w:rsid w:val="004866B0"/>
    <w:rsid w:val="00490389"/>
    <w:rsid w:val="00492BFB"/>
    <w:rsid w:val="00493A43"/>
    <w:rsid w:val="00494A52"/>
    <w:rsid w:val="004A1D39"/>
    <w:rsid w:val="004A4D9A"/>
    <w:rsid w:val="004A5586"/>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D41"/>
    <w:rsid w:val="00520207"/>
    <w:rsid w:val="00520E8A"/>
    <w:rsid w:val="005221D5"/>
    <w:rsid w:val="00526374"/>
    <w:rsid w:val="00527DA7"/>
    <w:rsid w:val="00531D71"/>
    <w:rsid w:val="00532B7E"/>
    <w:rsid w:val="00532F66"/>
    <w:rsid w:val="0053317D"/>
    <w:rsid w:val="00533588"/>
    <w:rsid w:val="00533723"/>
    <w:rsid w:val="00533C6F"/>
    <w:rsid w:val="00536234"/>
    <w:rsid w:val="005368F1"/>
    <w:rsid w:val="00537642"/>
    <w:rsid w:val="00537CB6"/>
    <w:rsid w:val="00537E07"/>
    <w:rsid w:val="00541192"/>
    <w:rsid w:val="0054228E"/>
    <w:rsid w:val="00542684"/>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4C81"/>
    <w:rsid w:val="0056502C"/>
    <w:rsid w:val="00565477"/>
    <w:rsid w:val="00566627"/>
    <w:rsid w:val="00567443"/>
    <w:rsid w:val="00570B3B"/>
    <w:rsid w:val="00571D2F"/>
    <w:rsid w:val="00572768"/>
    <w:rsid w:val="00573EF5"/>
    <w:rsid w:val="00575B7F"/>
    <w:rsid w:val="00575C32"/>
    <w:rsid w:val="00580703"/>
    <w:rsid w:val="00581600"/>
    <w:rsid w:val="005816B5"/>
    <w:rsid w:val="00581D42"/>
    <w:rsid w:val="00581EBE"/>
    <w:rsid w:val="00582B78"/>
    <w:rsid w:val="0058374C"/>
    <w:rsid w:val="00584932"/>
    <w:rsid w:val="0058682E"/>
    <w:rsid w:val="00587BA6"/>
    <w:rsid w:val="005916B1"/>
    <w:rsid w:val="00592B5D"/>
    <w:rsid w:val="005976B1"/>
    <w:rsid w:val="0059795E"/>
    <w:rsid w:val="00597CC0"/>
    <w:rsid w:val="00597EBB"/>
    <w:rsid w:val="005A1904"/>
    <w:rsid w:val="005A2116"/>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B76"/>
    <w:rsid w:val="005D629A"/>
    <w:rsid w:val="005D6C3D"/>
    <w:rsid w:val="005D75AA"/>
    <w:rsid w:val="005E082C"/>
    <w:rsid w:val="005E19F0"/>
    <w:rsid w:val="005E20A8"/>
    <w:rsid w:val="005E2BA5"/>
    <w:rsid w:val="005E2C58"/>
    <w:rsid w:val="005E3CC5"/>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3CD"/>
    <w:rsid w:val="006104B5"/>
    <w:rsid w:val="006115D3"/>
    <w:rsid w:val="006116B1"/>
    <w:rsid w:val="00612351"/>
    <w:rsid w:val="00612584"/>
    <w:rsid w:val="00614EFF"/>
    <w:rsid w:val="00615E97"/>
    <w:rsid w:val="00616F7D"/>
    <w:rsid w:val="006175B8"/>
    <w:rsid w:val="006204E5"/>
    <w:rsid w:val="0062069D"/>
    <w:rsid w:val="00621321"/>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5B26"/>
    <w:rsid w:val="00670106"/>
    <w:rsid w:val="00670E4E"/>
    <w:rsid w:val="0067434C"/>
    <w:rsid w:val="00677DB1"/>
    <w:rsid w:val="006814C0"/>
    <w:rsid w:val="006819DA"/>
    <w:rsid w:val="00682560"/>
    <w:rsid w:val="00684673"/>
    <w:rsid w:val="00684EEC"/>
    <w:rsid w:val="00687D8B"/>
    <w:rsid w:val="00690BC7"/>
    <w:rsid w:val="00692717"/>
    <w:rsid w:val="00692F61"/>
    <w:rsid w:val="00694211"/>
    <w:rsid w:val="00694462"/>
    <w:rsid w:val="006957BE"/>
    <w:rsid w:val="0069757B"/>
    <w:rsid w:val="006A06D1"/>
    <w:rsid w:val="006A2279"/>
    <w:rsid w:val="006A2995"/>
    <w:rsid w:val="006A3C15"/>
    <w:rsid w:val="006B3481"/>
    <w:rsid w:val="006B3963"/>
    <w:rsid w:val="006B3DA9"/>
    <w:rsid w:val="006B495E"/>
    <w:rsid w:val="006B4BB6"/>
    <w:rsid w:val="006B4D36"/>
    <w:rsid w:val="006C0F28"/>
    <w:rsid w:val="006C199D"/>
    <w:rsid w:val="006C2DFA"/>
    <w:rsid w:val="006C44E1"/>
    <w:rsid w:val="006C4985"/>
    <w:rsid w:val="006C4E22"/>
    <w:rsid w:val="006C7D44"/>
    <w:rsid w:val="006D1E1B"/>
    <w:rsid w:val="006D3F9E"/>
    <w:rsid w:val="006D4003"/>
    <w:rsid w:val="006D506E"/>
    <w:rsid w:val="006D6298"/>
    <w:rsid w:val="006D7C4F"/>
    <w:rsid w:val="006E0813"/>
    <w:rsid w:val="006E0F4D"/>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1200"/>
    <w:rsid w:val="007126B7"/>
    <w:rsid w:val="007153DC"/>
    <w:rsid w:val="0072479D"/>
    <w:rsid w:val="00727D83"/>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62608"/>
    <w:rsid w:val="007627E4"/>
    <w:rsid w:val="00764EA8"/>
    <w:rsid w:val="007652D4"/>
    <w:rsid w:val="007664FD"/>
    <w:rsid w:val="00767B04"/>
    <w:rsid w:val="00775FBF"/>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670A"/>
    <w:rsid w:val="007B7868"/>
    <w:rsid w:val="007B7952"/>
    <w:rsid w:val="007B7B15"/>
    <w:rsid w:val="007C00E5"/>
    <w:rsid w:val="007C07E5"/>
    <w:rsid w:val="007C1879"/>
    <w:rsid w:val="007C6114"/>
    <w:rsid w:val="007C6754"/>
    <w:rsid w:val="007D2C92"/>
    <w:rsid w:val="007D48E9"/>
    <w:rsid w:val="007D52B2"/>
    <w:rsid w:val="007D77CD"/>
    <w:rsid w:val="007E2463"/>
    <w:rsid w:val="007E3F96"/>
    <w:rsid w:val="007E4B57"/>
    <w:rsid w:val="007E646A"/>
    <w:rsid w:val="007F1091"/>
    <w:rsid w:val="007F3650"/>
    <w:rsid w:val="007F646B"/>
    <w:rsid w:val="007F6E94"/>
    <w:rsid w:val="007F7995"/>
    <w:rsid w:val="008011FC"/>
    <w:rsid w:val="008018BA"/>
    <w:rsid w:val="008033BB"/>
    <w:rsid w:val="00803D33"/>
    <w:rsid w:val="00804423"/>
    <w:rsid w:val="00805843"/>
    <w:rsid w:val="008114D6"/>
    <w:rsid w:val="00812A0B"/>
    <w:rsid w:val="00814AB9"/>
    <w:rsid w:val="00815C02"/>
    <w:rsid w:val="00816A6B"/>
    <w:rsid w:val="008212FC"/>
    <w:rsid w:val="0082252E"/>
    <w:rsid w:val="0082270A"/>
    <w:rsid w:val="00823F96"/>
    <w:rsid w:val="008276B2"/>
    <w:rsid w:val="00827798"/>
    <w:rsid w:val="00830E25"/>
    <w:rsid w:val="00832671"/>
    <w:rsid w:val="008341F5"/>
    <w:rsid w:val="00836E31"/>
    <w:rsid w:val="00840E5D"/>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614"/>
    <w:rsid w:val="008626E3"/>
    <w:rsid w:val="00863070"/>
    <w:rsid w:val="00865D05"/>
    <w:rsid w:val="008702A4"/>
    <w:rsid w:val="00872E46"/>
    <w:rsid w:val="00880E26"/>
    <w:rsid w:val="00881079"/>
    <w:rsid w:val="00882062"/>
    <w:rsid w:val="0088298D"/>
    <w:rsid w:val="00886B4C"/>
    <w:rsid w:val="008919C1"/>
    <w:rsid w:val="0089219C"/>
    <w:rsid w:val="00893075"/>
    <w:rsid w:val="0089475D"/>
    <w:rsid w:val="00894E1B"/>
    <w:rsid w:val="008955AE"/>
    <w:rsid w:val="008967D3"/>
    <w:rsid w:val="00896F73"/>
    <w:rsid w:val="008A0845"/>
    <w:rsid w:val="008A2F06"/>
    <w:rsid w:val="008A37B4"/>
    <w:rsid w:val="008A511D"/>
    <w:rsid w:val="008A5B24"/>
    <w:rsid w:val="008A6CBF"/>
    <w:rsid w:val="008B20A8"/>
    <w:rsid w:val="008C3F4A"/>
    <w:rsid w:val="008C65B1"/>
    <w:rsid w:val="008C780E"/>
    <w:rsid w:val="008C78A7"/>
    <w:rsid w:val="008D1D5D"/>
    <w:rsid w:val="008D2C9D"/>
    <w:rsid w:val="008D49CE"/>
    <w:rsid w:val="008D4FEF"/>
    <w:rsid w:val="008D559C"/>
    <w:rsid w:val="008D6B93"/>
    <w:rsid w:val="008E0032"/>
    <w:rsid w:val="008E03D6"/>
    <w:rsid w:val="008E3639"/>
    <w:rsid w:val="008E60DA"/>
    <w:rsid w:val="008E6126"/>
    <w:rsid w:val="008E7BDA"/>
    <w:rsid w:val="008E7F16"/>
    <w:rsid w:val="008F0891"/>
    <w:rsid w:val="008F120F"/>
    <w:rsid w:val="008F4966"/>
    <w:rsid w:val="008F6EDD"/>
    <w:rsid w:val="00901936"/>
    <w:rsid w:val="00906025"/>
    <w:rsid w:val="00907173"/>
    <w:rsid w:val="0090791B"/>
    <w:rsid w:val="009154DE"/>
    <w:rsid w:val="00915C85"/>
    <w:rsid w:val="009160EA"/>
    <w:rsid w:val="00917CEA"/>
    <w:rsid w:val="00917EB1"/>
    <w:rsid w:val="0092061B"/>
    <w:rsid w:val="00920D11"/>
    <w:rsid w:val="00921B6E"/>
    <w:rsid w:val="009220A0"/>
    <w:rsid w:val="0092376D"/>
    <w:rsid w:val="009249B2"/>
    <w:rsid w:val="00924AEA"/>
    <w:rsid w:val="0092580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A7C"/>
    <w:rsid w:val="00971A4D"/>
    <w:rsid w:val="00972476"/>
    <w:rsid w:val="009735A0"/>
    <w:rsid w:val="009738AE"/>
    <w:rsid w:val="00973F7C"/>
    <w:rsid w:val="00974316"/>
    <w:rsid w:val="00975204"/>
    <w:rsid w:val="009756EC"/>
    <w:rsid w:val="00976D03"/>
    <w:rsid w:val="009774EA"/>
    <w:rsid w:val="0097794F"/>
    <w:rsid w:val="00980947"/>
    <w:rsid w:val="00983055"/>
    <w:rsid w:val="0098330A"/>
    <w:rsid w:val="00985924"/>
    <w:rsid w:val="00990883"/>
    <w:rsid w:val="009914BA"/>
    <w:rsid w:val="00992482"/>
    <w:rsid w:val="00992BED"/>
    <w:rsid w:val="0099370F"/>
    <w:rsid w:val="0099549F"/>
    <w:rsid w:val="00996442"/>
    <w:rsid w:val="00996493"/>
    <w:rsid w:val="00996A55"/>
    <w:rsid w:val="0099738A"/>
    <w:rsid w:val="00997FE1"/>
    <w:rsid w:val="009A0E6B"/>
    <w:rsid w:val="009A139F"/>
    <w:rsid w:val="009A26D6"/>
    <w:rsid w:val="009A422F"/>
    <w:rsid w:val="009A47D5"/>
    <w:rsid w:val="009A7367"/>
    <w:rsid w:val="009A76F4"/>
    <w:rsid w:val="009B0129"/>
    <w:rsid w:val="009B1F23"/>
    <w:rsid w:val="009B38BD"/>
    <w:rsid w:val="009B3F46"/>
    <w:rsid w:val="009B4125"/>
    <w:rsid w:val="009B555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78A0"/>
    <w:rsid w:val="009F022D"/>
    <w:rsid w:val="009F2CEC"/>
    <w:rsid w:val="009F3FD3"/>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BE"/>
    <w:rsid w:val="00A25152"/>
    <w:rsid w:val="00A26ED3"/>
    <w:rsid w:val="00A317F8"/>
    <w:rsid w:val="00A31F1B"/>
    <w:rsid w:val="00A32A89"/>
    <w:rsid w:val="00A34C38"/>
    <w:rsid w:val="00A359B0"/>
    <w:rsid w:val="00A36FED"/>
    <w:rsid w:val="00A40806"/>
    <w:rsid w:val="00A41672"/>
    <w:rsid w:val="00A4185E"/>
    <w:rsid w:val="00A4198C"/>
    <w:rsid w:val="00A43E02"/>
    <w:rsid w:val="00A44313"/>
    <w:rsid w:val="00A479B3"/>
    <w:rsid w:val="00A545C0"/>
    <w:rsid w:val="00A54CC6"/>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67"/>
    <w:rsid w:val="00A81312"/>
    <w:rsid w:val="00A81342"/>
    <w:rsid w:val="00A82686"/>
    <w:rsid w:val="00A83F3F"/>
    <w:rsid w:val="00A85196"/>
    <w:rsid w:val="00A85705"/>
    <w:rsid w:val="00A85FBD"/>
    <w:rsid w:val="00A864CC"/>
    <w:rsid w:val="00A876EC"/>
    <w:rsid w:val="00A90E95"/>
    <w:rsid w:val="00A91E6E"/>
    <w:rsid w:val="00A93803"/>
    <w:rsid w:val="00A96BDE"/>
    <w:rsid w:val="00A971B3"/>
    <w:rsid w:val="00AA3344"/>
    <w:rsid w:val="00AA42F1"/>
    <w:rsid w:val="00AA444C"/>
    <w:rsid w:val="00AA4CC2"/>
    <w:rsid w:val="00AA6389"/>
    <w:rsid w:val="00AA6897"/>
    <w:rsid w:val="00AA6BE9"/>
    <w:rsid w:val="00AB07B2"/>
    <w:rsid w:val="00AB34A8"/>
    <w:rsid w:val="00AB3623"/>
    <w:rsid w:val="00AB417C"/>
    <w:rsid w:val="00AB4304"/>
    <w:rsid w:val="00AB4D8E"/>
    <w:rsid w:val="00AC0473"/>
    <w:rsid w:val="00AD04E0"/>
    <w:rsid w:val="00AD41C9"/>
    <w:rsid w:val="00AD5CBC"/>
    <w:rsid w:val="00AE3886"/>
    <w:rsid w:val="00AE4586"/>
    <w:rsid w:val="00AE46D7"/>
    <w:rsid w:val="00AE5E4E"/>
    <w:rsid w:val="00AE6071"/>
    <w:rsid w:val="00AE66B6"/>
    <w:rsid w:val="00AE6757"/>
    <w:rsid w:val="00AE6F18"/>
    <w:rsid w:val="00AE76A2"/>
    <w:rsid w:val="00AE7F35"/>
    <w:rsid w:val="00AF04CD"/>
    <w:rsid w:val="00AF2FF1"/>
    <w:rsid w:val="00AF32EA"/>
    <w:rsid w:val="00AF5950"/>
    <w:rsid w:val="00AF72A6"/>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31BD2"/>
    <w:rsid w:val="00B325E2"/>
    <w:rsid w:val="00B3447A"/>
    <w:rsid w:val="00B3507C"/>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673AF"/>
    <w:rsid w:val="00B718FF"/>
    <w:rsid w:val="00B73098"/>
    <w:rsid w:val="00B74527"/>
    <w:rsid w:val="00B75FFA"/>
    <w:rsid w:val="00B765FA"/>
    <w:rsid w:val="00B76F17"/>
    <w:rsid w:val="00B7724E"/>
    <w:rsid w:val="00B81B77"/>
    <w:rsid w:val="00B83ED2"/>
    <w:rsid w:val="00B84824"/>
    <w:rsid w:val="00B86CCA"/>
    <w:rsid w:val="00B901A7"/>
    <w:rsid w:val="00B90367"/>
    <w:rsid w:val="00B907B4"/>
    <w:rsid w:val="00B93745"/>
    <w:rsid w:val="00B941EE"/>
    <w:rsid w:val="00B95573"/>
    <w:rsid w:val="00B95F8A"/>
    <w:rsid w:val="00BA1018"/>
    <w:rsid w:val="00BA1764"/>
    <w:rsid w:val="00BA3DCE"/>
    <w:rsid w:val="00BA6C1E"/>
    <w:rsid w:val="00BA7F2A"/>
    <w:rsid w:val="00BB0BF2"/>
    <w:rsid w:val="00BB0DDD"/>
    <w:rsid w:val="00BB1F5E"/>
    <w:rsid w:val="00BB23A1"/>
    <w:rsid w:val="00BB509A"/>
    <w:rsid w:val="00BB6C1F"/>
    <w:rsid w:val="00BB7642"/>
    <w:rsid w:val="00BC0E97"/>
    <w:rsid w:val="00BC2AFA"/>
    <w:rsid w:val="00BC3053"/>
    <w:rsid w:val="00BC496E"/>
    <w:rsid w:val="00BC4CB2"/>
    <w:rsid w:val="00BC5644"/>
    <w:rsid w:val="00BC5F06"/>
    <w:rsid w:val="00BD0345"/>
    <w:rsid w:val="00BD0765"/>
    <w:rsid w:val="00BD07C2"/>
    <w:rsid w:val="00BD0DD7"/>
    <w:rsid w:val="00BD5906"/>
    <w:rsid w:val="00BD5C2B"/>
    <w:rsid w:val="00BE0287"/>
    <w:rsid w:val="00BE59BE"/>
    <w:rsid w:val="00BE62FA"/>
    <w:rsid w:val="00BE7CE2"/>
    <w:rsid w:val="00BE7D7F"/>
    <w:rsid w:val="00BF5ECD"/>
    <w:rsid w:val="00BF6571"/>
    <w:rsid w:val="00BF69A5"/>
    <w:rsid w:val="00BF72EA"/>
    <w:rsid w:val="00C00FF7"/>
    <w:rsid w:val="00C01C91"/>
    <w:rsid w:val="00C039D1"/>
    <w:rsid w:val="00C0481F"/>
    <w:rsid w:val="00C04A35"/>
    <w:rsid w:val="00C0689C"/>
    <w:rsid w:val="00C07396"/>
    <w:rsid w:val="00C106D9"/>
    <w:rsid w:val="00C1077B"/>
    <w:rsid w:val="00C10ED8"/>
    <w:rsid w:val="00C11699"/>
    <w:rsid w:val="00C120DC"/>
    <w:rsid w:val="00C128E6"/>
    <w:rsid w:val="00C12F32"/>
    <w:rsid w:val="00C13508"/>
    <w:rsid w:val="00C13834"/>
    <w:rsid w:val="00C139ED"/>
    <w:rsid w:val="00C2009B"/>
    <w:rsid w:val="00C23045"/>
    <w:rsid w:val="00C239C5"/>
    <w:rsid w:val="00C25056"/>
    <w:rsid w:val="00C306E2"/>
    <w:rsid w:val="00C34444"/>
    <w:rsid w:val="00C3755E"/>
    <w:rsid w:val="00C37A85"/>
    <w:rsid w:val="00C40EB7"/>
    <w:rsid w:val="00C412F2"/>
    <w:rsid w:val="00C4279A"/>
    <w:rsid w:val="00C46959"/>
    <w:rsid w:val="00C47B95"/>
    <w:rsid w:val="00C5303B"/>
    <w:rsid w:val="00C5303E"/>
    <w:rsid w:val="00C5357C"/>
    <w:rsid w:val="00C5377A"/>
    <w:rsid w:val="00C548E2"/>
    <w:rsid w:val="00C556A6"/>
    <w:rsid w:val="00C565D1"/>
    <w:rsid w:val="00C60825"/>
    <w:rsid w:val="00C60C3B"/>
    <w:rsid w:val="00C62CDB"/>
    <w:rsid w:val="00C64460"/>
    <w:rsid w:val="00C64CA8"/>
    <w:rsid w:val="00C66FDA"/>
    <w:rsid w:val="00C67157"/>
    <w:rsid w:val="00C70F0D"/>
    <w:rsid w:val="00C7105F"/>
    <w:rsid w:val="00C71416"/>
    <w:rsid w:val="00C731E4"/>
    <w:rsid w:val="00C742FB"/>
    <w:rsid w:val="00C74DC5"/>
    <w:rsid w:val="00C77A14"/>
    <w:rsid w:val="00C77CCF"/>
    <w:rsid w:val="00C8007D"/>
    <w:rsid w:val="00C80B5C"/>
    <w:rsid w:val="00C8118A"/>
    <w:rsid w:val="00C81AE2"/>
    <w:rsid w:val="00C83765"/>
    <w:rsid w:val="00C86440"/>
    <w:rsid w:val="00C864F6"/>
    <w:rsid w:val="00C86E37"/>
    <w:rsid w:val="00C924E9"/>
    <w:rsid w:val="00C928C5"/>
    <w:rsid w:val="00C93A43"/>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8E4"/>
    <w:rsid w:val="00CD2F03"/>
    <w:rsid w:val="00CD3DDF"/>
    <w:rsid w:val="00CD426B"/>
    <w:rsid w:val="00CD44BC"/>
    <w:rsid w:val="00CD52C2"/>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609C"/>
    <w:rsid w:val="00D06622"/>
    <w:rsid w:val="00D07871"/>
    <w:rsid w:val="00D12405"/>
    <w:rsid w:val="00D17ED9"/>
    <w:rsid w:val="00D214AC"/>
    <w:rsid w:val="00D21B28"/>
    <w:rsid w:val="00D25269"/>
    <w:rsid w:val="00D26BDB"/>
    <w:rsid w:val="00D31AAF"/>
    <w:rsid w:val="00D33226"/>
    <w:rsid w:val="00D3670D"/>
    <w:rsid w:val="00D40D19"/>
    <w:rsid w:val="00D4118D"/>
    <w:rsid w:val="00D41D0E"/>
    <w:rsid w:val="00D436BE"/>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58C3"/>
    <w:rsid w:val="00D85EDA"/>
    <w:rsid w:val="00D90984"/>
    <w:rsid w:val="00D94700"/>
    <w:rsid w:val="00D95E2C"/>
    <w:rsid w:val="00D974D9"/>
    <w:rsid w:val="00DA09DE"/>
    <w:rsid w:val="00DA212B"/>
    <w:rsid w:val="00DA35AC"/>
    <w:rsid w:val="00DA4738"/>
    <w:rsid w:val="00DA4C8A"/>
    <w:rsid w:val="00DA63AC"/>
    <w:rsid w:val="00DA7133"/>
    <w:rsid w:val="00DA73BB"/>
    <w:rsid w:val="00DB0662"/>
    <w:rsid w:val="00DB1F70"/>
    <w:rsid w:val="00DB1FA0"/>
    <w:rsid w:val="00DB2060"/>
    <w:rsid w:val="00DB2B81"/>
    <w:rsid w:val="00DB3B37"/>
    <w:rsid w:val="00DB5DD8"/>
    <w:rsid w:val="00DC43BD"/>
    <w:rsid w:val="00DC4BDC"/>
    <w:rsid w:val="00DC595E"/>
    <w:rsid w:val="00DC716B"/>
    <w:rsid w:val="00DD0549"/>
    <w:rsid w:val="00DD1B0F"/>
    <w:rsid w:val="00DD2F24"/>
    <w:rsid w:val="00DD4C97"/>
    <w:rsid w:val="00DD5044"/>
    <w:rsid w:val="00DD5CE9"/>
    <w:rsid w:val="00DD69D0"/>
    <w:rsid w:val="00DD6B89"/>
    <w:rsid w:val="00DD779A"/>
    <w:rsid w:val="00DE1CC8"/>
    <w:rsid w:val="00DE3458"/>
    <w:rsid w:val="00DE5B00"/>
    <w:rsid w:val="00DE7752"/>
    <w:rsid w:val="00DF1FA6"/>
    <w:rsid w:val="00DF542D"/>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5FE"/>
    <w:rsid w:val="00E4317C"/>
    <w:rsid w:val="00E5086C"/>
    <w:rsid w:val="00E50A1F"/>
    <w:rsid w:val="00E52544"/>
    <w:rsid w:val="00E536B7"/>
    <w:rsid w:val="00E5455B"/>
    <w:rsid w:val="00E57BB9"/>
    <w:rsid w:val="00E60C81"/>
    <w:rsid w:val="00E63AC1"/>
    <w:rsid w:val="00E642AD"/>
    <w:rsid w:val="00E646E2"/>
    <w:rsid w:val="00E653FD"/>
    <w:rsid w:val="00E65588"/>
    <w:rsid w:val="00E65AA4"/>
    <w:rsid w:val="00E663F9"/>
    <w:rsid w:val="00E665FF"/>
    <w:rsid w:val="00E71B15"/>
    <w:rsid w:val="00E72F41"/>
    <w:rsid w:val="00E73EB1"/>
    <w:rsid w:val="00E771DA"/>
    <w:rsid w:val="00E7782F"/>
    <w:rsid w:val="00E77B2D"/>
    <w:rsid w:val="00E80A7C"/>
    <w:rsid w:val="00E8162E"/>
    <w:rsid w:val="00E81A2A"/>
    <w:rsid w:val="00E84FCD"/>
    <w:rsid w:val="00E85C75"/>
    <w:rsid w:val="00E86224"/>
    <w:rsid w:val="00E865E9"/>
    <w:rsid w:val="00E872ED"/>
    <w:rsid w:val="00E878A5"/>
    <w:rsid w:val="00E87C2F"/>
    <w:rsid w:val="00E9003D"/>
    <w:rsid w:val="00E92958"/>
    <w:rsid w:val="00E9355D"/>
    <w:rsid w:val="00E958F8"/>
    <w:rsid w:val="00E9591A"/>
    <w:rsid w:val="00E97D3A"/>
    <w:rsid w:val="00EA0488"/>
    <w:rsid w:val="00EA0496"/>
    <w:rsid w:val="00EA58B9"/>
    <w:rsid w:val="00EA6174"/>
    <w:rsid w:val="00EA6B81"/>
    <w:rsid w:val="00EA7B0D"/>
    <w:rsid w:val="00EB0276"/>
    <w:rsid w:val="00EB027D"/>
    <w:rsid w:val="00EB2A62"/>
    <w:rsid w:val="00EB2EF2"/>
    <w:rsid w:val="00EB3E37"/>
    <w:rsid w:val="00EB4886"/>
    <w:rsid w:val="00EB53EC"/>
    <w:rsid w:val="00EB582F"/>
    <w:rsid w:val="00EB7208"/>
    <w:rsid w:val="00EC07AA"/>
    <w:rsid w:val="00EC2339"/>
    <w:rsid w:val="00EC2541"/>
    <w:rsid w:val="00EC390A"/>
    <w:rsid w:val="00EC3EB4"/>
    <w:rsid w:val="00EC71D2"/>
    <w:rsid w:val="00ED2C1E"/>
    <w:rsid w:val="00ED3961"/>
    <w:rsid w:val="00ED5C9A"/>
    <w:rsid w:val="00ED67AE"/>
    <w:rsid w:val="00ED6955"/>
    <w:rsid w:val="00EE2581"/>
    <w:rsid w:val="00EE78E8"/>
    <w:rsid w:val="00EF05B3"/>
    <w:rsid w:val="00EF12C2"/>
    <w:rsid w:val="00EF2AFA"/>
    <w:rsid w:val="00EF428F"/>
    <w:rsid w:val="00EF475B"/>
    <w:rsid w:val="00EF6AD0"/>
    <w:rsid w:val="00EF6FAA"/>
    <w:rsid w:val="00EF7F2D"/>
    <w:rsid w:val="00F00078"/>
    <w:rsid w:val="00F03249"/>
    <w:rsid w:val="00F04A0C"/>
    <w:rsid w:val="00F054D7"/>
    <w:rsid w:val="00F06598"/>
    <w:rsid w:val="00F070FD"/>
    <w:rsid w:val="00F12CFF"/>
    <w:rsid w:val="00F13373"/>
    <w:rsid w:val="00F14160"/>
    <w:rsid w:val="00F15D5F"/>
    <w:rsid w:val="00F16FA1"/>
    <w:rsid w:val="00F17587"/>
    <w:rsid w:val="00F2057A"/>
    <w:rsid w:val="00F246FA"/>
    <w:rsid w:val="00F32D2E"/>
    <w:rsid w:val="00F357B0"/>
    <w:rsid w:val="00F40A23"/>
    <w:rsid w:val="00F4119E"/>
    <w:rsid w:val="00F4336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7D8"/>
    <w:rsid w:val="00F97DCE"/>
    <w:rsid w:val="00FA39E7"/>
    <w:rsid w:val="00FA57A4"/>
    <w:rsid w:val="00FA68A1"/>
    <w:rsid w:val="00FA73B0"/>
    <w:rsid w:val="00FA7E35"/>
    <w:rsid w:val="00FB13F7"/>
    <w:rsid w:val="00FB4715"/>
    <w:rsid w:val="00FB56E9"/>
    <w:rsid w:val="00FB5C8A"/>
    <w:rsid w:val="00FB75D2"/>
    <w:rsid w:val="00FB7A37"/>
    <w:rsid w:val="00FC387E"/>
    <w:rsid w:val="00FC3CFC"/>
    <w:rsid w:val="00FC5770"/>
    <w:rsid w:val="00FC78DA"/>
    <w:rsid w:val="00FD0981"/>
    <w:rsid w:val="00FD158E"/>
    <w:rsid w:val="00FD329A"/>
    <w:rsid w:val="00FD5169"/>
    <w:rsid w:val="00FD521A"/>
    <w:rsid w:val="00FD5436"/>
    <w:rsid w:val="00FD61B2"/>
    <w:rsid w:val="00FD666B"/>
    <w:rsid w:val="00FD7190"/>
    <w:rsid w:val="00FE1233"/>
    <w:rsid w:val="00FE20F1"/>
    <w:rsid w:val="00FE31EE"/>
    <w:rsid w:val="00FE57C5"/>
    <w:rsid w:val="00FE5ADF"/>
    <w:rsid w:val="00FE7C6B"/>
    <w:rsid w:val="00FE7E17"/>
    <w:rsid w:val="00FF0BBB"/>
    <w:rsid w:val="00FF20B4"/>
    <w:rsid w:val="02F1162C"/>
    <w:rsid w:val="193B14CE"/>
    <w:rsid w:val="4CE94007"/>
    <w:rsid w:val="54A60C5D"/>
    <w:rsid w:val="598A05A5"/>
    <w:rsid w:val="5C456930"/>
    <w:rsid w:val="65DB19F0"/>
    <w:rsid w:val="6AB0652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ind w:firstLine="720"/>
      <w:jc w:val="both"/>
    </w:pPr>
    <w:rPr>
      <w:rFonts w:ascii="Times New Roman" w:hAnsi="Times New Roman" w:eastAsiaTheme="minorEastAsia" w:cstheme="minorBidi"/>
      <w:sz w:val="24"/>
      <w:szCs w:val="22"/>
      <w:lang w:val="en-AU" w:eastAsia="en-US" w:bidi="ar-SA"/>
    </w:rPr>
  </w:style>
  <w:style w:type="paragraph" w:styleId="2">
    <w:name w:val="heading 1"/>
    <w:basedOn w:val="1"/>
    <w:next w:val="1"/>
    <w:link w:val="32"/>
    <w:qFormat/>
    <w:uiPriority w:val="9"/>
    <w:pPr>
      <w:keepNext/>
      <w:keepLines/>
      <w:numPr>
        <w:ilvl w:val="0"/>
        <w:numId w:val="1"/>
      </w:numPr>
      <w:spacing w:before="360"/>
      <w:jc w:val="center"/>
      <w:outlineLvl w:val="0"/>
    </w:pPr>
    <w:rPr>
      <w:rFonts w:eastAsiaTheme="majorEastAsia" w:cstheme="majorBidi"/>
      <w:b/>
      <w:bCs/>
      <w:color w:val="000000" w:themeColor="text1"/>
      <w:sz w:val="36"/>
      <w:szCs w:val="36"/>
      <w14:textFill>
        <w14:solidFill>
          <w14:schemeClr w14:val="tx1"/>
        </w14:solidFill>
      </w14:textFill>
    </w:rPr>
  </w:style>
  <w:style w:type="paragraph" w:styleId="3">
    <w:name w:val="heading 2"/>
    <w:basedOn w:val="1"/>
    <w:next w:val="1"/>
    <w:link w:val="36"/>
    <w:unhideWhenUsed/>
    <w:qFormat/>
    <w:uiPriority w:val="9"/>
    <w:pPr>
      <w:keepNext/>
      <w:keepLines/>
      <w:numPr>
        <w:ilvl w:val="1"/>
        <w:numId w:val="1"/>
      </w:numPr>
      <w:spacing w:before="360" w:after="0"/>
      <w:outlineLvl w:val="1"/>
    </w:pPr>
    <w:rPr>
      <w:rFonts w:eastAsiaTheme="majorEastAsia" w:cstheme="majorBidi"/>
      <w:b/>
      <w:bCs/>
      <w:color w:val="000000" w:themeColor="text1"/>
      <w:szCs w:val="28"/>
      <w14:textFill>
        <w14:solidFill>
          <w14:schemeClr w14:val="tx1"/>
        </w14:solidFill>
      </w14:textFill>
    </w:rPr>
  </w:style>
  <w:style w:type="paragraph" w:styleId="4">
    <w:name w:val="heading 3"/>
    <w:basedOn w:val="1"/>
    <w:next w:val="1"/>
    <w:link w:val="37"/>
    <w:unhideWhenUsed/>
    <w:qFormat/>
    <w:uiPriority w:val="9"/>
    <w:pPr>
      <w:keepNext/>
      <w:keepLines/>
      <w:numPr>
        <w:ilvl w:val="2"/>
        <w:numId w:val="1"/>
      </w:numPr>
      <w:spacing w:before="200" w:after="0"/>
      <w:outlineLvl w:val="2"/>
    </w:pPr>
    <w:rPr>
      <w:rFonts w:eastAsiaTheme="majorEastAsia" w:cstheme="majorBidi"/>
      <w:b/>
      <w:bCs/>
      <w:i/>
      <w:color w:val="000000" w:themeColor="text1"/>
      <w14:textFill>
        <w14:solidFill>
          <w14:schemeClr w14:val="tx1"/>
        </w14:solidFill>
      </w14:textFill>
    </w:rPr>
  </w:style>
  <w:style w:type="paragraph" w:styleId="5">
    <w:name w:val="heading 4"/>
    <w:basedOn w:val="1"/>
    <w:next w:val="1"/>
    <w:link w:val="39"/>
    <w:unhideWhenUsed/>
    <w:qFormat/>
    <w:uiPriority w:val="9"/>
    <w:pPr>
      <w:keepNext/>
      <w:keepLines/>
      <w:numPr>
        <w:ilvl w:val="3"/>
        <w:numId w:val="1"/>
      </w:numPr>
      <w:spacing w:before="200" w:after="0"/>
      <w:outlineLvl w:val="3"/>
    </w:pPr>
    <w:rPr>
      <w:rFonts w:eastAsiaTheme="majorEastAsia" w:cstheme="majorBidi"/>
      <w:b/>
      <w:bCs/>
      <w:i/>
      <w:iCs/>
      <w:color w:val="000000" w:themeColor="text1"/>
      <w14:textFill>
        <w14:solidFill>
          <w14:schemeClr w14:val="tx1"/>
        </w14:solidFill>
      </w14:textFill>
    </w:rPr>
  </w:style>
  <w:style w:type="paragraph" w:styleId="6">
    <w:name w:val="heading 5"/>
    <w:basedOn w:val="1"/>
    <w:next w:val="1"/>
    <w:link w:val="40"/>
    <w:semiHidden/>
    <w:unhideWhenUsed/>
    <w:qFormat/>
    <w:uiPriority w:val="9"/>
    <w:pPr>
      <w:keepNext/>
      <w:keepLines/>
      <w:numPr>
        <w:ilvl w:val="4"/>
        <w:numId w:val="1"/>
      </w:numPr>
      <w:spacing w:before="200" w:after="0"/>
      <w:outlineLvl w:val="4"/>
    </w:pPr>
    <w:rPr>
      <w:rFonts w:eastAsiaTheme="majorEastAsia" w:cstheme="majorBidi"/>
      <w:color w:val="333F50" w:themeColor="text2" w:themeShade="BF"/>
    </w:rPr>
  </w:style>
  <w:style w:type="paragraph" w:styleId="7">
    <w:name w:val="heading 6"/>
    <w:basedOn w:val="1"/>
    <w:next w:val="1"/>
    <w:link w:val="41"/>
    <w:semiHidden/>
    <w:unhideWhenUsed/>
    <w:qFormat/>
    <w:uiPriority w:val="9"/>
    <w:pPr>
      <w:keepNext/>
      <w:keepLines/>
      <w:numPr>
        <w:ilvl w:val="5"/>
        <w:numId w:val="1"/>
      </w:numPr>
      <w:spacing w:before="200" w:after="0"/>
      <w:outlineLvl w:val="5"/>
    </w:pPr>
    <w:rPr>
      <w:rFonts w:eastAsiaTheme="majorEastAsia" w:cstheme="majorBidi"/>
      <w:i/>
      <w:iCs/>
      <w:color w:val="333F50" w:themeColor="text2" w:themeShade="BF"/>
    </w:rPr>
  </w:style>
  <w:style w:type="paragraph" w:styleId="8">
    <w:name w:val="heading 7"/>
    <w:basedOn w:val="1"/>
    <w:next w:val="1"/>
    <w:link w:val="42"/>
    <w:semiHidden/>
    <w:unhideWhenUsed/>
    <w:qFormat/>
    <w:uiPriority w:val="9"/>
    <w:pPr>
      <w:keepNext/>
      <w:keepLines/>
      <w:numPr>
        <w:ilvl w:val="6"/>
        <w:numId w:val="1"/>
      </w:numPr>
      <w:spacing w:before="200" w:after="0"/>
      <w:outlineLvl w:val="6"/>
    </w:pPr>
    <w:rPr>
      <w:rFonts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3"/>
    <w:semiHidden/>
    <w:unhideWhenUsed/>
    <w:qFormat/>
    <w:uiPriority w:val="9"/>
    <w:pPr>
      <w:keepNext/>
      <w:keepLines/>
      <w:numPr>
        <w:ilvl w:val="7"/>
        <w:numId w:val="1"/>
      </w:numPr>
      <w:spacing w:before="200" w:after="0"/>
      <w:outlineLvl w:val="7"/>
    </w:pPr>
    <w:rPr>
      <w:rFonts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4"/>
    <w:semiHidden/>
    <w:unhideWhenUsed/>
    <w:qFormat/>
    <w:uiPriority w:val="9"/>
    <w:pPr>
      <w:keepNext/>
      <w:keepLines/>
      <w:numPr>
        <w:ilvl w:val="8"/>
        <w:numId w:val="1"/>
      </w:numPr>
      <w:spacing w:before="200" w:after="0"/>
      <w:outlineLvl w:val="8"/>
    </w:pPr>
    <w:rPr>
      <w:rFonts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38"/>
    <w:semiHidden/>
    <w:unhideWhenUsed/>
    <w:qFormat/>
    <w:uiPriority w:val="99"/>
    <w:pPr>
      <w:spacing w:after="0" w:line="240" w:lineRule="auto"/>
    </w:pPr>
    <w:rPr>
      <w:rFonts w:ascii="Segoe UI" w:hAnsi="Segoe UI" w:cs="Segoe UI"/>
      <w:sz w:val="18"/>
      <w:szCs w:val="18"/>
    </w:rPr>
  </w:style>
  <w:style w:type="paragraph" w:styleId="14">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Emphasis"/>
    <w:basedOn w:val="11"/>
    <w:qFormat/>
    <w:uiPriority w:val="20"/>
    <w:rPr>
      <w:i/>
      <w:iCs/>
      <w:color w:val="auto"/>
    </w:rPr>
  </w:style>
  <w:style w:type="character" w:styleId="16">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7">
    <w:name w:val="footer"/>
    <w:basedOn w:val="1"/>
    <w:link w:val="62"/>
    <w:unhideWhenUsed/>
    <w:qFormat/>
    <w:uiPriority w:val="99"/>
    <w:pPr>
      <w:tabs>
        <w:tab w:val="center" w:pos="4513"/>
        <w:tab w:val="right" w:pos="9026"/>
      </w:tabs>
      <w:spacing w:after="0" w:line="240" w:lineRule="auto"/>
    </w:pPr>
  </w:style>
  <w:style w:type="character" w:styleId="18">
    <w:name w:val="footnote reference"/>
    <w:basedOn w:val="11"/>
    <w:semiHidden/>
    <w:unhideWhenUsed/>
    <w:qFormat/>
    <w:uiPriority w:val="99"/>
    <w:rPr>
      <w:vertAlign w:val="superscript"/>
    </w:rPr>
  </w:style>
  <w:style w:type="paragraph" w:styleId="19">
    <w:name w:val="footnote text"/>
    <w:basedOn w:val="1"/>
    <w:link w:val="60"/>
    <w:unhideWhenUsed/>
    <w:qFormat/>
    <w:uiPriority w:val="99"/>
    <w:pPr>
      <w:spacing w:after="0" w:line="240" w:lineRule="auto"/>
    </w:pPr>
    <w:rPr>
      <w:sz w:val="20"/>
      <w:szCs w:val="20"/>
    </w:rPr>
  </w:style>
  <w:style w:type="paragraph" w:styleId="20">
    <w:name w:val="header"/>
    <w:basedOn w:val="1"/>
    <w:link w:val="61"/>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000FF"/>
      <w:u w:val="single"/>
    </w:rPr>
  </w:style>
  <w:style w:type="paragraph" w:styleId="22">
    <w:name w:val="Normal (Web)"/>
    <w:basedOn w:val="1"/>
    <w:unhideWhenUsed/>
    <w:qFormat/>
    <w:uiPriority w:val="99"/>
    <w:pPr>
      <w:spacing w:before="100" w:beforeAutospacing="1" w:after="100" w:afterAutospacing="1" w:line="240" w:lineRule="auto"/>
    </w:pPr>
    <w:rPr>
      <w:rFonts w:eastAsia="Times New Roman" w:cs="Times New Roman"/>
      <w:szCs w:val="24"/>
      <w:lang w:eastAsia="en-AU"/>
    </w:rPr>
  </w:style>
  <w:style w:type="character" w:styleId="23">
    <w:name w:val="Strong"/>
    <w:basedOn w:val="11"/>
    <w:qFormat/>
    <w:uiPriority w:val="22"/>
    <w:rPr>
      <w:b/>
      <w:bCs/>
      <w:color w:val="000000" w:themeColor="text1"/>
      <w14:textFill>
        <w14:solidFill>
          <w14:schemeClr w14:val="tx1"/>
        </w14:solidFill>
      </w14:textFill>
    </w:rPr>
  </w:style>
  <w:style w:type="paragraph" w:styleId="24">
    <w:name w:val="Subtitle"/>
    <w:basedOn w:val="1"/>
    <w:next w:val="1"/>
    <w:link w:val="46"/>
    <w:qFormat/>
    <w:uiPriority w:val="11"/>
    <w:rPr>
      <w:color w:val="595959" w:themeColor="text1" w:themeTint="A6"/>
      <w:spacing w:val="10"/>
      <w14:textFill>
        <w14:solidFill>
          <w14:schemeClr w14:val="tx1">
            <w14:lumMod w14:val="65000"/>
            <w14:lumOff w14:val="35000"/>
          </w14:schemeClr>
        </w14:solidFill>
      </w14:textFill>
    </w:rPr>
  </w:style>
  <w:style w:type="table" w:styleId="25">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qFormat/>
    <w:uiPriority w:val="99"/>
    <w:pPr>
      <w:spacing w:after="0"/>
    </w:pPr>
  </w:style>
  <w:style w:type="paragraph" w:styleId="27">
    <w:name w:val="Title"/>
    <w:basedOn w:val="1"/>
    <w:next w:val="1"/>
    <w:link w:val="45"/>
    <w:qFormat/>
    <w:uiPriority w:val="10"/>
    <w:pPr>
      <w:spacing w:after="0"/>
      <w:contextualSpacing/>
    </w:pPr>
    <w:rPr>
      <w:rFonts w:eastAsiaTheme="majorEastAsia" w:cstheme="majorBidi"/>
      <w:color w:val="000000" w:themeColor="text1"/>
      <w:sz w:val="56"/>
      <w:szCs w:val="56"/>
      <w14:textFill>
        <w14:solidFill>
          <w14:schemeClr w14:val="tx1"/>
        </w14:solidFill>
      </w14:textFill>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qFormat/>
    <w:uiPriority w:val="39"/>
    <w:pPr>
      <w:spacing w:after="100"/>
      <w:ind w:left="480"/>
    </w:pPr>
  </w:style>
  <w:style w:type="paragraph" w:styleId="31">
    <w:name w:val="List Paragraph"/>
    <w:basedOn w:val="1"/>
    <w:qFormat/>
    <w:uiPriority w:val="34"/>
    <w:pPr>
      <w:ind w:left="720"/>
      <w:contextualSpacing/>
    </w:pPr>
  </w:style>
  <w:style w:type="character" w:customStyle="1" w:styleId="32">
    <w:name w:val="Heading 1 Char"/>
    <w:basedOn w:val="11"/>
    <w:link w:val="2"/>
    <w:qFormat/>
    <w:uiPriority w:val="9"/>
    <w:rPr>
      <w:rFonts w:ascii="Times New Roman" w:hAnsi="Times New Roman" w:eastAsiaTheme="majorEastAsia" w:cstheme="majorBidi"/>
      <w:b/>
      <w:bCs/>
      <w:color w:val="000000" w:themeColor="text1"/>
      <w:sz w:val="36"/>
      <w:szCs w:val="36"/>
      <w14:textFill>
        <w14:solidFill>
          <w14:schemeClr w14:val="tx1"/>
        </w14:solidFill>
      </w14:textFill>
    </w:rPr>
  </w:style>
  <w:style w:type="paragraph" w:customStyle="1" w:styleId="33">
    <w:name w:val="cursor-hover"/>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34">
    <w:name w:val="z-Top of Form1"/>
    <w:basedOn w:val="1"/>
    <w:next w:val="1"/>
    <w:link w:val="35"/>
    <w:semiHidden/>
    <w:unhideWhenUsed/>
    <w:qFormat/>
    <w:uiPriority w:val="99"/>
    <w:pPr>
      <w:pBdr>
        <w:bottom w:val="single" w:color="auto" w:sz="6" w:space="1"/>
      </w:pBdr>
      <w:spacing w:after="0" w:line="240" w:lineRule="auto"/>
      <w:jc w:val="center"/>
    </w:pPr>
    <w:rPr>
      <w:rFonts w:ascii="Arial" w:hAnsi="Arial" w:eastAsia="Times New Roman" w:cs="Arial"/>
      <w:vanish/>
      <w:sz w:val="16"/>
      <w:szCs w:val="16"/>
      <w:lang w:eastAsia="en-AU"/>
    </w:rPr>
  </w:style>
  <w:style w:type="character" w:customStyle="1" w:styleId="35">
    <w:name w:val="z-Top of Form Char"/>
    <w:basedOn w:val="11"/>
    <w:link w:val="34"/>
    <w:semiHidden/>
    <w:qFormat/>
    <w:uiPriority w:val="99"/>
    <w:rPr>
      <w:rFonts w:ascii="Arial" w:hAnsi="Arial" w:eastAsia="Times New Roman" w:cs="Arial"/>
      <w:vanish/>
      <w:sz w:val="16"/>
      <w:szCs w:val="16"/>
      <w:lang w:eastAsia="en-AU"/>
    </w:rPr>
  </w:style>
  <w:style w:type="character" w:customStyle="1" w:styleId="36">
    <w:name w:val="Heading 2 Char"/>
    <w:basedOn w:val="11"/>
    <w:link w:val="3"/>
    <w:qFormat/>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37">
    <w:name w:val="Heading 3 Char"/>
    <w:basedOn w:val="11"/>
    <w:link w:val="4"/>
    <w:qFormat/>
    <w:uiPriority w:val="9"/>
    <w:rPr>
      <w:rFonts w:ascii="Times New Roman" w:hAnsi="Times New Roman" w:eastAsiaTheme="majorEastAsia" w:cstheme="majorBidi"/>
      <w:b/>
      <w:bCs/>
      <w:i/>
      <w:color w:val="000000" w:themeColor="text1"/>
      <w:sz w:val="24"/>
      <w14:textFill>
        <w14:solidFill>
          <w14:schemeClr w14:val="tx1"/>
        </w14:solidFill>
      </w14:textFill>
    </w:rPr>
  </w:style>
  <w:style w:type="character" w:customStyle="1" w:styleId="38">
    <w:name w:val="Balloon Text Char"/>
    <w:basedOn w:val="11"/>
    <w:link w:val="13"/>
    <w:semiHidden/>
    <w:qFormat/>
    <w:uiPriority w:val="99"/>
    <w:rPr>
      <w:rFonts w:ascii="Segoe UI" w:hAnsi="Segoe UI" w:cs="Segoe UI"/>
      <w:sz w:val="18"/>
      <w:szCs w:val="18"/>
      <w:lang w:val="en-US"/>
    </w:rPr>
  </w:style>
  <w:style w:type="character" w:customStyle="1" w:styleId="39">
    <w:name w:val="Heading 4 Char"/>
    <w:basedOn w:val="11"/>
    <w:link w:val="5"/>
    <w:qFormat/>
    <w:uiPriority w:val="9"/>
    <w:rPr>
      <w:rFonts w:ascii="Times New Roman" w:hAnsi="Times New Roman" w:eastAsiaTheme="majorEastAsia" w:cstheme="majorBidi"/>
      <w:b/>
      <w:bCs/>
      <w:i/>
      <w:iCs/>
      <w:color w:val="000000" w:themeColor="text1"/>
      <w:sz w:val="24"/>
      <w14:textFill>
        <w14:solidFill>
          <w14:schemeClr w14:val="tx1"/>
        </w14:solidFill>
      </w14:textFill>
    </w:rPr>
  </w:style>
  <w:style w:type="character" w:customStyle="1" w:styleId="40">
    <w:name w:val="Heading 5 Char"/>
    <w:basedOn w:val="11"/>
    <w:link w:val="6"/>
    <w:semiHidden/>
    <w:qFormat/>
    <w:uiPriority w:val="9"/>
    <w:rPr>
      <w:rFonts w:ascii="Times New Roman" w:hAnsi="Times New Roman" w:eastAsiaTheme="majorEastAsia" w:cstheme="majorBidi"/>
      <w:color w:val="333F50" w:themeColor="text2" w:themeShade="BF"/>
      <w:sz w:val="24"/>
    </w:rPr>
  </w:style>
  <w:style w:type="character" w:customStyle="1" w:styleId="41">
    <w:name w:val="Heading 6 Char"/>
    <w:basedOn w:val="11"/>
    <w:link w:val="7"/>
    <w:semiHidden/>
    <w:qFormat/>
    <w:uiPriority w:val="9"/>
    <w:rPr>
      <w:rFonts w:ascii="Times New Roman" w:hAnsi="Times New Roman" w:eastAsiaTheme="majorEastAsia" w:cstheme="majorBidi"/>
      <w:i/>
      <w:iCs/>
      <w:color w:val="333F50" w:themeColor="text2" w:themeShade="BF"/>
      <w:sz w:val="24"/>
    </w:rPr>
  </w:style>
  <w:style w:type="character" w:customStyle="1" w:styleId="42">
    <w:name w:val="Heading 7 Char"/>
    <w:basedOn w:val="11"/>
    <w:link w:val="8"/>
    <w:semiHidden/>
    <w:qFormat/>
    <w:uiPriority w:val="9"/>
    <w:rPr>
      <w:rFonts w:ascii="Times New Roman" w:hAnsi="Times New Roman"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43">
    <w:name w:val="Heading 8 Char"/>
    <w:basedOn w:val="11"/>
    <w:link w:val="9"/>
    <w:semiHidden/>
    <w:qFormat/>
    <w:uiPriority w:val="9"/>
    <w:rPr>
      <w:rFonts w:ascii="Times New Roman" w:hAnsi="Times New Roman"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44">
    <w:name w:val="Heading 9 Char"/>
    <w:basedOn w:val="11"/>
    <w:link w:val="10"/>
    <w:semiHidden/>
    <w:qFormat/>
    <w:uiPriority w:val="9"/>
    <w:rPr>
      <w:rFonts w:ascii="Times New Roman" w:hAnsi="Times New Roman"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45">
    <w:name w:val="Title Char"/>
    <w:basedOn w:val="11"/>
    <w:link w:val="27"/>
    <w:qFormat/>
    <w:uiPriority w:val="10"/>
    <w:rPr>
      <w:rFonts w:asciiTheme="majorHAnsi" w:hAnsiTheme="majorHAnsi" w:eastAsiaTheme="majorEastAsia" w:cstheme="majorBidi"/>
      <w:color w:val="000000" w:themeColor="text1"/>
      <w:sz w:val="56"/>
      <w:szCs w:val="56"/>
      <w14:textFill>
        <w14:solidFill>
          <w14:schemeClr w14:val="tx1"/>
        </w14:solidFill>
      </w14:textFill>
    </w:rPr>
  </w:style>
  <w:style w:type="character" w:customStyle="1" w:styleId="46">
    <w:name w:val="Subtitle Char"/>
    <w:basedOn w:val="11"/>
    <w:link w:val="24"/>
    <w:qFormat/>
    <w:uiPriority w:val="11"/>
    <w:rPr>
      <w:color w:val="595959" w:themeColor="text1" w:themeTint="A6"/>
      <w:spacing w:val="10"/>
      <w14:textFill>
        <w14:solidFill>
          <w14:schemeClr w14:val="tx1">
            <w14:lumMod w14:val="65000"/>
            <w14:lumOff w14:val="35000"/>
          </w14:schemeClr>
        </w14:solidFill>
      </w14:textFill>
    </w:rPr>
  </w:style>
  <w:style w:type="paragraph" w:styleId="47">
    <w:name w:val="No Spacing"/>
    <w:qFormat/>
    <w:uiPriority w:val="1"/>
    <w:pPr>
      <w:spacing w:line="480" w:lineRule="auto"/>
      <w:jc w:val="center"/>
    </w:pPr>
    <w:rPr>
      <w:rFonts w:asciiTheme="majorHAnsi" w:hAnsiTheme="majorHAnsi" w:eastAsiaTheme="minorEastAsia" w:cstheme="minorBidi"/>
      <w:sz w:val="24"/>
      <w:szCs w:val="22"/>
      <w:lang w:val="en-AU" w:eastAsia="en-US" w:bidi="ar-SA"/>
    </w:rPr>
  </w:style>
  <w:style w:type="paragraph" w:styleId="48">
    <w:name w:val="Quote"/>
    <w:basedOn w:val="1"/>
    <w:next w:val="1"/>
    <w:link w:val="49"/>
    <w:qFormat/>
    <w:uiPriority w:val="29"/>
    <w:pPr>
      <w:spacing w:before="160"/>
      <w:ind w:right="720"/>
    </w:pPr>
    <w:rPr>
      <w:i/>
      <w:iCs/>
      <w:color w:val="000000" w:themeColor="text1"/>
      <w:sz w:val="20"/>
      <w14:textFill>
        <w14:solidFill>
          <w14:schemeClr w14:val="tx1"/>
        </w14:solidFill>
      </w14:textFill>
    </w:rPr>
  </w:style>
  <w:style w:type="character" w:customStyle="1" w:styleId="49">
    <w:name w:val="Quote Char"/>
    <w:basedOn w:val="11"/>
    <w:link w:val="48"/>
    <w:qFormat/>
    <w:uiPriority w:val="29"/>
    <w:rPr>
      <w:rFonts w:ascii="Times New Roman" w:hAnsi="Times New Roman"/>
      <w:i/>
      <w:iCs/>
      <w:color w:val="000000" w:themeColor="text1"/>
      <w:sz w:val="20"/>
      <w14:textFill>
        <w14:solidFill>
          <w14:schemeClr w14:val="tx1"/>
        </w14:solidFill>
      </w14:textFill>
    </w:rPr>
  </w:style>
  <w:style w:type="paragraph" w:styleId="50">
    <w:name w:val="Intense Quote"/>
    <w:basedOn w:val="1"/>
    <w:next w:val="1"/>
    <w:link w:val="51"/>
    <w:qFormat/>
    <w:uiPriority w:val="30"/>
    <w:pPr>
      <w:pBdr>
        <w:top w:val="single" w:color="F1F1F1" w:themeColor="background1" w:themeShade="F2" w:sz="24" w:space="1"/>
        <w:bottom w:val="single" w:color="F1F1F1" w:themeColor="background1" w:themeShade="F2" w:sz="24" w:space="1"/>
      </w:pBdr>
      <w:shd w:val="clear" w:color="auto" w:fill="F1F1F1" w:themeFill="background1" w:themeFillShade="F2"/>
      <w:spacing w:before="240" w:after="240"/>
      <w:ind w:left="936" w:right="936"/>
      <w:jc w:val="center"/>
    </w:pPr>
    <w:rPr>
      <w:color w:val="000000" w:themeColor="text1"/>
      <w14:textFill>
        <w14:solidFill>
          <w14:schemeClr w14:val="tx1"/>
        </w14:solidFill>
      </w14:textFill>
    </w:rPr>
  </w:style>
  <w:style w:type="character" w:customStyle="1" w:styleId="51">
    <w:name w:val="Intense Quote Char"/>
    <w:basedOn w:val="11"/>
    <w:link w:val="50"/>
    <w:qFormat/>
    <w:uiPriority w:val="30"/>
    <w:rPr>
      <w:color w:val="000000" w:themeColor="text1"/>
      <w:shd w:val="clear" w:color="auto" w:fill="F1F1F1" w:themeFill="background1" w:themeFillShade="F2"/>
      <w14:textFill>
        <w14:solidFill>
          <w14:schemeClr w14:val="tx1"/>
        </w14:solidFill>
      </w14:textFill>
    </w:rPr>
  </w:style>
  <w:style w:type="character" w:customStyle="1" w:styleId="52">
    <w:name w:val="Subtle Emphasis1"/>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53">
    <w:name w:val="Intense Emphasis1"/>
    <w:basedOn w:val="11"/>
    <w:qFormat/>
    <w:uiPriority w:val="21"/>
    <w:rPr>
      <w:b/>
      <w:bCs/>
      <w:i/>
      <w:iCs/>
      <w:caps/>
    </w:rPr>
  </w:style>
  <w:style w:type="character" w:customStyle="1" w:styleId="54">
    <w:name w:val="Subtle Reference1"/>
    <w:basedOn w:val="11"/>
    <w:qFormat/>
    <w:uiPriority w:val="31"/>
    <w:rPr>
      <w:smallCaps/>
      <w:color w:val="404040" w:themeColor="text1" w:themeTint="BF"/>
      <w:u w:val="single" w:color="7F7F7F"/>
      <w14:textFill>
        <w14:solidFill>
          <w14:schemeClr w14:val="tx1">
            <w14:lumMod w14:val="75000"/>
            <w14:lumOff w14:val="25000"/>
          </w14:schemeClr>
        </w14:solidFill>
      </w14:textFill>
    </w:rPr>
  </w:style>
  <w:style w:type="character" w:customStyle="1" w:styleId="55">
    <w:name w:val="Intense Reference1"/>
    <w:basedOn w:val="11"/>
    <w:qFormat/>
    <w:uiPriority w:val="32"/>
    <w:rPr>
      <w:b/>
      <w:bCs/>
      <w:smallCaps/>
      <w:u w:val="single"/>
    </w:rPr>
  </w:style>
  <w:style w:type="character" w:customStyle="1" w:styleId="56">
    <w:name w:val="Book Title1"/>
    <w:basedOn w:val="11"/>
    <w:qFormat/>
    <w:uiPriority w:val="33"/>
    <w:rPr>
      <w:smallCaps/>
      <w:spacing w:val="5"/>
    </w:rPr>
  </w:style>
  <w:style w:type="paragraph" w:customStyle="1" w:styleId="57">
    <w:name w:val="TOC Heading1"/>
    <w:basedOn w:val="2"/>
    <w:next w:val="1"/>
    <w:unhideWhenUsed/>
    <w:qFormat/>
    <w:uiPriority w:val="39"/>
    <w:pPr>
      <w:outlineLvl w:val="9"/>
    </w:pPr>
  </w:style>
  <w:style w:type="paragraph" w:customStyle="1" w:styleId="58">
    <w:name w:val="p"/>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59">
    <w:name w:val="Title 2"/>
    <w:basedOn w:val="1"/>
    <w:qFormat/>
    <w:uiPriority w:val="1"/>
    <w:pPr>
      <w:spacing w:after="0"/>
      <w:jc w:val="center"/>
    </w:pPr>
    <w:rPr>
      <w:kern w:val="24"/>
      <w:szCs w:val="24"/>
      <w:lang w:val="en-US" w:eastAsia="ja-JP"/>
    </w:rPr>
  </w:style>
  <w:style w:type="character" w:customStyle="1" w:styleId="60">
    <w:name w:val="Footnote Text Char"/>
    <w:basedOn w:val="11"/>
    <w:link w:val="19"/>
    <w:qFormat/>
    <w:uiPriority w:val="99"/>
    <w:rPr>
      <w:rFonts w:ascii="Times New Roman" w:hAnsi="Times New Roman"/>
      <w:sz w:val="20"/>
      <w:szCs w:val="20"/>
    </w:rPr>
  </w:style>
  <w:style w:type="character" w:customStyle="1" w:styleId="61">
    <w:name w:val="Header Char"/>
    <w:basedOn w:val="11"/>
    <w:link w:val="20"/>
    <w:qFormat/>
    <w:uiPriority w:val="99"/>
    <w:rPr>
      <w:rFonts w:ascii="Times New Roman" w:hAnsi="Times New Roman"/>
      <w:sz w:val="24"/>
    </w:rPr>
  </w:style>
  <w:style w:type="character" w:customStyle="1" w:styleId="62">
    <w:name w:val="Footer Char"/>
    <w:basedOn w:val="11"/>
    <w:link w:val="17"/>
    <w:qFormat/>
    <w:uiPriority w:val="99"/>
    <w:rPr>
      <w:rFonts w:ascii="Times New Roman" w:hAnsi="Times New Roman"/>
      <w:sz w:val="24"/>
    </w:rPr>
  </w:style>
  <w:style w:type="table" w:customStyle="1" w:styleId="63">
    <w:name w:val="Grid Table 2 - Accent 31"/>
    <w:basedOn w:val="12"/>
    <w:qFormat/>
    <w:uiPriority w:val="47"/>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64">
    <w:name w:val="Grid Table 21"/>
    <w:basedOn w:val="12"/>
    <w:qFormat/>
    <w:uiPriority w:val="47"/>
    <w:tblPr>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cPr>
        <w:tcBorders>
          <w:top w:val="nil"/>
          <w:bottom w:val="single" w:color="666666" w:themeColor="text1" w:themeTint="99" w:sz="12" w:space="0"/>
          <w:insideH w:val="nil"/>
          <w:insideV w:val="nil"/>
        </w:tcBorders>
        <w:shd w:val="clear" w:color="auto" w:fill="FFFFFF" w:themeFill="background1"/>
      </w:tcPr>
    </w:tblStylePr>
    <w:tblStylePr w:type="lastRow">
      <w:rPr>
        <w:b/>
        <w:bCs/>
      </w:r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5">
    <w:name w:val="Plain Table 11"/>
    <w:basedOn w:val="12"/>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66">
    <w:name w:val="Table Grid Light1"/>
    <w:basedOn w:val="12"/>
    <w:qFormat/>
    <w:uiPriority w:val="40"/>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67">
    <w:name w:val="Grid Table 6 Colorful1"/>
    <w:basedOn w:val="12"/>
    <w:qFormat/>
    <w:uiPriority w:val="51"/>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8">
    <w:name w:val="Grid Table 31"/>
    <w:basedOn w:val="12"/>
    <w:qFormat/>
    <w:uiPriority w:val="48"/>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69">
    <w:name w:val="Grid Table 7 Colorful1"/>
    <w:basedOn w:val="12"/>
    <w:qFormat/>
    <w:uiPriority w:val="52"/>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character" w:customStyle="1" w:styleId="70">
    <w:name w:val="Unresolved Mention1"/>
    <w:basedOn w:val="11"/>
    <w:semiHidden/>
    <w:unhideWhenUsed/>
    <w:qFormat/>
    <w:uiPriority w:val="99"/>
    <w:rPr>
      <w:color w:val="605E5C"/>
      <w:shd w:val="clear" w:color="auto" w:fill="E1DFDD"/>
    </w:rPr>
  </w:style>
  <w:style w:type="paragraph" w:customStyle="1" w:styleId="71">
    <w:name w:val="mb15"/>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paragraph" w:customStyle="1" w:styleId="72">
    <w:name w:val="muitypography-root"/>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table" w:customStyle="1" w:styleId="73">
    <w:name w:val="Light Shading1"/>
    <w:basedOn w:val="12"/>
    <w:qFormat/>
    <w:uiPriority w:val="60"/>
    <w:rPr>
      <w:rFonts w:eastAsiaTheme="minorHAnsi"/>
      <w:color w:val="000000"/>
      <w:lang w:val="en-US"/>
    </w:rPr>
    <w:tblPr>
      <w:tblBorders>
        <w:top w:val="single" w:color="000000" w:sz="8" w:space="0"/>
        <w:bottom w:val="single" w:color="000000" w:sz="8" w:space="0"/>
      </w:tblBorders>
    </w:tblPr>
    <w:tblStylePr w:type="fir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la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firstCol">
      <w:rPr>
        <w:b/>
        <w:bCs/>
      </w:rPr>
    </w:tblStylePr>
    <w:tblStylePr w:type="lastCol">
      <w:rPr>
        <w:b/>
        <w:bCs/>
      </w:rPr>
    </w:tblStylePr>
    <w:tblStylePr w:type="band1Vert">
      <w:tcPr>
        <w:tcBorders>
          <w:left w:val="nil"/>
          <w:right w:val="nil"/>
          <w:insideH w:val="nil"/>
          <w:insideV w:val="nil"/>
        </w:tcBorders>
        <w:shd w:val="clear" w:color="auto" w:fill="C0C0C0"/>
      </w:tcPr>
    </w:tblStylePr>
    <w:tblStylePr w:type="band1Horz">
      <w:tcPr>
        <w:tcBorders>
          <w:left w:val="nil"/>
          <w:right w:val="nil"/>
          <w:insideH w:val="nil"/>
          <w:insideV w:val="nil"/>
        </w:tcBorders>
        <w:shd w:val="clear" w:color="auto" w:fill="C0C0C0"/>
      </w:tcPr>
    </w:tblStylePr>
  </w:style>
  <w:style w:type="character" w:customStyle="1" w:styleId="74">
    <w:name w:val="text-block-with-attachment"/>
    <w:basedOn w:val="11"/>
    <w:qFormat/>
    <w:uiPriority w:val="0"/>
  </w:style>
  <w:style w:type="character" w:customStyle="1" w:styleId="75">
    <w:name w:val="label"/>
    <w:basedOn w:val="11"/>
    <w:qFormat/>
    <w:uiPriority w:val="0"/>
  </w:style>
  <w:style w:type="character" w:customStyle="1" w:styleId="76">
    <w:name w:val="citation-1"/>
    <w:basedOn w:val="11"/>
    <w:qFormat/>
    <w:uiPriority w:val="0"/>
  </w:style>
  <w:style w:type="character" w:customStyle="1" w:styleId="77">
    <w:name w:val="citation-31"/>
    <w:basedOn w:val="11"/>
    <w:qFormat/>
    <w:uiPriority w:val="0"/>
  </w:style>
  <w:style w:type="character" w:customStyle="1" w:styleId="78">
    <w:name w:val="citation-30"/>
    <w:basedOn w:val="11"/>
    <w:qFormat/>
    <w:uiPriority w:val="0"/>
  </w:style>
  <w:style w:type="character" w:customStyle="1" w:styleId="79">
    <w:name w:val="citation-29"/>
    <w:basedOn w:val="11"/>
    <w:qFormat/>
    <w:uiPriority w:val="0"/>
  </w:style>
  <w:style w:type="character" w:customStyle="1" w:styleId="80">
    <w:name w:val="citation-28"/>
    <w:basedOn w:val="11"/>
    <w:qFormat/>
    <w:uiPriority w:val="0"/>
  </w:style>
  <w:style w:type="character" w:customStyle="1" w:styleId="81">
    <w:name w:val="citation-27"/>
    <w:basedOn w:val="11"/>
    <w:qFormat/>
    <w:uiPriority w:val="0"/>
  </w:style>
  <w:style w:type="character" w:customStyle="1" w:styleId="82">
    <w:name w:val="citation-26"/>
    <w:basedOn w:val="11"/>
    <w:qFormat/>
    <w:uiPriority w:val="0"/>
  </w:style>
  <w:style w:type="character" w:customStyle="1" w:styleId="83">
    <w:name w:val="citation-25"/>
    <w:basedOn w:val="11"/>
    <w:qFormat/>
    <w:uiPriority w:val="0"/>
  </w:style>
  <w:style w:type="character" w:customStyle="1" w:styleId="84">
    <w:name w:val="citation-24"/>
    <w:basedOn w:val="11"/>
    <w:qFormat/>
    <w:uiPriority w:val="0"/>
  </w:style>
  <w:style w:type="paragraph" w:customStyle="1" w:styleId="85">
    <w:name w:val="TOC Heading2"/>
    <w:basedOn w:val="2"/>
    <w:next w:val="1"/>
    <w:unhideWhenUsed/>
    <w:qFormat/>
    <w:uiPriority w:val="39"/>
    <w:pPr>
      <w:numPr>
        <w:numId w:val="0"/>
      </w:numPr>
      <w:spacing w:before="240" w:after="0" w:line="259" w:lineRule="auto"/>
      <w:jc w:val="left"/>
      <w:outlineLvl w:val="9"/>
    </w:pPr>
    <w:rPr>
      <w:rFonts w:asciiTheme="majorHAnsi" w:hAnsiTheme="majorHAnsi"/>
      <w:b w:val="0"/>
      <w:bCs w:val="0"/>
      <w:color w:val="2F5597"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26CD0EC-CF64-40BF-AB00-8EF681B7B2DD}">
  <ds:schemaRefs/>
</ds:datastoreItem>
</file>

<file path=docProps/app.xml><?xml version="1.0" encoding="utf-8"?>
<Properties xmlns="http://schemas.openxmlformats.org/officeDocument/2006/extended-properties" xmlns:vt="http://schemas.openxmlformats.org/officeDocument/2006/docPropsVTypes">
  <Template>Normal</Template>
  <Pages>16</Pages>
  <Words>3302</Words>
  <Characters>19591</Characters>
  <Lines>173</Lines>
  <Paragraphs>48</Paragraphs>
  <TotalTime>2</TotalTime>
  <ScaleCrop>false</ScaleCrop>
  <LinksUpToDate>false</LinksUpToDate>
  <CharactersWithSpaces>22853</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2026-04-21T21:30:00Z</dcterms:created>
  <dc:creator>Administrator</dc:creator>
  <cp:lastModifiedBy>Durgesh Badhe</cp:lastModifiedBy>
  <dcterms:modified xsi:type="dcterms:W3CDTF">2026-05-18T17:29:25Z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eyJoZGlkIjoiN2RlODY0ZTk5ZDJjYTQ4MTZjMjVlOTYzYzRkYTVjMWQiLCJ1c2VySWQiOiI1Njc1Mjk3OTQ0NTIifQ==</vt:lpwstr>
  </property>
  <property fmtid="{D5CDD505-2E9C-101B-9397-08002B2CF9AE}" pid="3" name="KSOProductBuildVer">
    <vt:lpwstr>1033-12.1.0.26372</vt:lpwstr>
  </property>
  <property fmtid="{D5CDD505-2E9C-101B-9397-08002B2CF9AE}" pid="4" name="ICV">
    <vt:lpwstr>0B7871C1230F4ECFB3635AD60FB0B49B_12</vt:lpwstr>
  </property>
</Properties>
</file>