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286321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02CC6">
              <w:rPr>
                <w:rFonts w:ascii="Times New Roman" w:hAnsi="Times New Roman" w:cs="Times New Roman"/>
                <w:b/>
                <w:color w:val="auto"/>
                <w:sz w:val="48"/>
              </w:rPr>
              <w:t>Helen Brooking</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0FCE550"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02CC6">
              <w:rPr>
                <w:rFonts w:ascii="Times New Roman" w:hAnsi="Times New Roman" w:cs="Times New Roman"/>
                <w:b/>
                <w:color w:val="auto"/>
                <w:sz w:val="48"/>
              </w:rPr>
              <w:t>helyb79@live.co.uk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262C6924" w14:textId="59E60D8F" w:rsidR="00002CC6" w:rsidRPr="005D3F07" w:rsidRDefault="00002CC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2318793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9317EEB" w14:textId="77777777" w:rsidR="00DB4367" w:rsidRDefault="00DB4367" w:rsidP="00DB4367">
            <w:pPr>
              <w:rPr>
                <w:sz w:val="24"/>
                <w:szCs w:val="24"/>
              </w:rPr>
            </w:pPr>
            <w:r>
              <w:rPr>
                <w:sz w:val="24"/>
                <w:szCs w:val="24"/>
              </w:rPr>
              <w:t xml:space="preserve">I currently work in Children’s services so will be discussing safeguarding in adult services. </w:t>
            </w:r>
          </w:p>
          <w:p w14:paraId="4ADEBC63" w14:textId="77777777" w:rsidR="00DB4367" w:rsidRDefault="00DB4367" w:rsidP="00DB4367">
            <w:pPr>
              <w:rPr>
                <w:sz w:val="24"/>
                <w:szCs w:val="24"/>
              </w:rPr>
            </w:pPr>
            <w:r>
              <w:rPr>
                <w:sz w:val="24"/>
                <w:szCs w:val="24"/>
              </w:rPr>
              <w:t>Safeguarding within adult services focuses on certain pieces of legislation. The European Convention of Human Rights (ECHR) in particular:  the right to life; the right to be free from torture and inhumane and degrading treatment; the right to liberty and security; the right to a fair trial and the right to a private family life. These rights are now secured within the Human Rights Act (1998) in the UK.</w:t>
            </w:r>
          </w:p>
          <w:p w14:paraId="5DEDF296" w14:textId="77777777" w:rsidR="00DB4367" w:rsidRDefault="00DB4367" w:rsidP="00DB4367">
            <w:pPr>
              <w:rPr>
                <w:sz w:val="24"/>
                <w:szCs w:val="24"/>
              </w:rPr>
            </w:pPr>
            <w:r>
              <w:rPr>
                <w:sz w:val="24"/>
                <w:szCs w:val="24"/>
              </w:rPr>
              <w:t xml:space="preserve">United Nations Principles for Older Persons (UNPOP) (1991) is another consideration when working with adults and offers a framework around how the rights of older adults can be promoted and protected. </w:t>
            </w:r>
          </w:p>
          <w:p w14:paraId="0C804F6B" w14:textId="77777777" w:rsidR="00DB4367" w:rsidRDefault="00DB4367" w:rsidP="00DB4367">
            <w:pPr>
              <w:rPr>
                <w:sz w:val="24"/>
                <w:szCs w:val="24"/>
              </w:rPr>
            </w:pPr>
            <w:r>
              <w:rPr>
                <w:sz w:val="24"/>
                <w:szCs w:val="24"/>
              </w:rPr>
              <w:t xml:space="preserve">The Social Services and Wellbeing (Wales) Act (SSWBA) (2014) is a key piece of legislation for adult safeguarding in which the principles of the ECHR and UNPOP are embedded. Part 7 of the SSWBA (2014) is the key area for adult safeguarding. This sets out two duties and one power that is afforded to local authorities. The duty to report an adult at risk, the duty for the local authority to make enquires about adults who may be at risk and one power of entry.  Section 126 of the SSWBA (2014) defines an adult at risk as an adult who is experiencing abuse, or is at risk of abuse, has needs for care and support and as a result of those are unable to protect themselves. </w:t>
            </w:r>
          </w:p>
          <w:p w14:paraId="31737711" w14:textId="77777777" w:rsidR="00DB4367" w:rsidRDefault="00DB4367" w:rsidP="00DB4367">
            <w:pPr>
              <w:rPr>
                <w:sz w:val="24"/>
                <w:szCs w:val="24"/>
              </w:rPr>
            </w:pPr>
            <w:r>
              <w:rPr>
                <w:sz w:val="24"/>
                <w:szCs w:val="24"/>
              </w:rPr>
              <w:t xml:space="preserve">Part 3 of the SSWBA (2014) enforces a duty on the local authority to make enquiries in relation to that risk. There is a code of practice that provides guidance to assess the needs of individuals. The code of practice sets out the process. If an adult refuses an assessment, the local authority will explore whether the adult understands the risk involved and is choosing freely. Unless the adult lacks capacity or is at risk of abuse or neglect. </w:t>
            </w:r>
          </w:p>
          <w:p w14:paraId="35AB8DAF" w14:textId="77777777" w:rsidR="00DB4367" w:rsidRDefault="00DB4367" w:rsidP="00DB4367">
            <w:pPr>
              <w:rPr>
                <w:sz w:val="24"/>
                <w:szCs w:val="24"/>
              </w:rPr>
            </w:pPr>
            <w:r>
              <w:rPr>
                <w:sz w:val="24"/>
                <w:szCs w:val="24"/>
              </w:rPr>
              <w:t xml:space="preserve">In such circumstances section 127 of the SSWBA (2014) enables the local authority to gain power of entry to make enquiries. This could include applying to court for an Adult Protection Support Order (APSO). Working together to Safeguard people Volume 4; adult protection and support orders, provide guidance on safeguarding adults and the use of the APSO. An APSO enables an authorised officer to speak to adult who may be at risk. </w:t>
            </w:r>
          </w:p>
          <w:p w14:paraId="1167497F" w14:textId="77777777" w:rsidR="00DB4367" w:rsidRDefault="00DB4367" w:rsidP="00DB4367">
            <w:pPr>
              <w:rPr>
                <w:sz w:val="24"/>
                <w:szCs w:val="24"/>
              </w:rPr>
            </w:pPr>
            <w:r>
              <w:rPr>
                <w:sz w:val="24"/>
                <w:szCs w:val="24"/>
              </w:rPr>
              <w:t>The Mental Capacity Act (2005) would need to be considered in adult safeguarding. There are 5 important principles that guide practitioners through concerns about mental capacity.</w:t>
            </w:r>
          </w:p>
          <w:p w14:paraId="427B3539" w14:textId="77777777" w:rsidR="00DB4367" w:rsidRDefault="00DB4367" w:rsidP="00DB4367">
            <w:pPr>
              <w:rPr>
                <w:sz w:val="24"/>
                <w:szCs w:val="24"/>
              </w:rPr>
            </w:pPr>
            <w:r>
              <w:rPr>
                <w:sz w:val="24"/>
                <w:szCs w:val="24"/>
              </w:rPr>
              <w:lastRenderedPageBreak/>
              <w:t xml:space="preserve">The Wales Safeguarding Procedures (2019) were introduced to set out the procedures for both adult and children’s safeguarding and clarify practitioners’ responsibilities. An app that can be downloaded which supports individuals follow the procedures when there are safeguarding concerns for an adult. </w:t>
            </w:r>
          </w:p>
          <w:p w14:paraId="0BB5AC5E" w14:textId="77777777" w:rsidR="00DB4367" w:rsidRDefault="00DB4367" w:rsidP="00DB4367">
            <w:pPr>
              <w:rPr>
                <w:sz w:val="24"/>
                <w:szCs w:val="24"/>
              </w:rPr>
            </w:pPr>
            <w:r>
              <w:rPr>
                <w:sz w:val="24"/>
                <w:szCs w:val="24"/>
              </w:rPr>
              <w:t xml:space="preserve">Adult safeguarding boards were a requirement under the SSWBA (2014). They have two main objectives; one is to protect adults who have needs of care and support and are experiencing or at risk of harm or neglect and the other to prevent adults who have care and support needs from being at risk of harm or neglect. </w:t>
            </w:r>
          </w:p>
          <w:p w14:paraId="53A251C3" w14:textId="77777777" w:rsidR="00DB4367" w:rsidRDefault="00DB4367" w:rsidP="00DB4367">
            <w:pPr>
              <w:rPr>
                <w:sz w:val="24"/>
                <w:szCs w:val="24"/>
              </w:rPr>
            </w:pPr>
            <w:r>
              <w:rPr>
                <w:sz w:val="24"/>
                <w:szCs w:val="24"/>
              </w:rPr>
              <w:t xml:space="preserve">Each local authority in Wales will have their own policies and procedures to follow within their organisation however these will be guided by the relevant legislation as mentioned. </w:t>
            </w:r>
          </w:p>
          <w:p w14:paraId="75DF13D9" w14:textId="77777777" w:rsidR="00DB4367" w:rsidRDefault="00DB4367" w:rsidP="00DB4367">
            <w:pPr>
              <w:rPr>
                <w:sz w:val="24"/>
                <w:szCs w:val="24"/>
              </w:rPr>
            </w:pPr>
          </w:p>
          <w:p w14:paraId="152787D9" w14:textId="77777777" w:rsidR="00DB4367" w:rsidRDefault="00DB4367" w:rsidP="00DB4367">
            <w:pPr>
              <w:rPr>
                <w:sz w:val="24"/>
                <w:szCs w:val="24"/>
              </w:rPr>
            </w:pPr>
            <w:r>
              <w:rPr>
                <w:sz w:val="24"/>
                <w:szCs w:val="24"/>
              </w:rPr>
              <w:t xml:space="preserve">(544 words) </w:t>
            </w:r>
          </w:p>
          <w:p w14:paraId="0318E81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1D13D87B" w14:textId="77777777" w:rsidR="004B6BB8" w:rsidRDefault="004B6BB8" w:rsidP="004B6BB8">
            <w:pPr>
              <w:rPr>
                <w:sz w:val="24"/>
                <w:szCs w:val="24"/>
              </w:rPr>
            </w:pPr>
            <w:r>
              <w:rPr>
                <w:sz w:val="24"/>
                <w:szCs w:val="24"/>
              </w:rPr>
              <w:t xml:space="preserve">It appears that there are similarities between children and adults safeguarding. The Social Services and Well-being (Wales) Act 2014, Part 7 places a duty on a local authority to act and make enquiries where adults or children may be at risk and the Wales Safeguarding Procedures (2019) sets out the procedures to follow if you believe an adult or child is at risk of harm or neglect. These both contain information about the duties and powers and the procedures that should take place when you are concerned about at child or adult at risk of abuse. </w:t>
            </w:r>
          </w:p>
          <w:p w14:paraId="1D64A1A8" w14:textId="77777777" w:rsidR="004B6BB8" w:rsidRDefault="004B6BB8" w:rsidP="004B6BB8">
            <w:pPr>
              <w:rPr>
                <w:sz w:val="24"/>
                <w:szCs w:val="24"/>
              </w:rPr>
            </w:pPr>
            <w:r>
              <w:rPr>
                <w:sz w:val="24"/>
                <w:szCs w:val="24"/>
              </w:rPr>
              <w:t xml:space="preserve">Even though the information about both children and adults safeguarding is contained in the same legislation the process that are followed are different. </w:t>
            </w:r>
          </w:p>
          <w:p w14:paraId="389A5BA2" w14:textId="77777777" w:rsidR="004B6BB8" w:rsidRDefault="004B6BB8" w:rsidP="004B6BB8">
            <w:pPr>
              <w:rPr>
                <w:sz w:val="24"/>
                <w:szCs w:val="24"/>
              </w:rPr>
            </w:pPr>
            <w:r>
              <w:rPr>
                <w:sz w:val="24"/>
                <w:szCs w:val="24"/>
              </w:rPr>
              <w:t xml:space="preserve">Parents have parental responsibility for a child until their child reaches the age of 18, as such it would a parent’s responsibility to keep their child safe from harm. If parents are causing the harm, then the local authority has a duty to safeguard the child. There are occasions when children may be able to consent. That is if they were considered ‘Gillick Competent’ (Care Quality Commission, 2024) however this would usually be considered in relation to medical treatment and being able to consent to a procedure when their parents are not in agreement. Safeguarding principles would take precedent if the child was at risk of harm. </w:t>
            </w:r>
          </w:p>
          <w:p w14:paraId="14BA3922" w14:textId="77777777" w:rsidR="004B6BB8" w:rsidRDefault="004B6BB8" w:rsidP="004B6BB8">
            <w:pPr>
              <w:rPr>
                <w:sz w:val="24"/>
                <w:szCs w:val="24"/>
              </w:rPr>
            </w:pPr>
            <w:r>
              <w:rPr>
                <w:sz w:val="24"/>
                <w:szCs w:val="24"/>
              </w:rPr>
              <w:t xml:space="preserve">There is key legislation around adults and their decision making and that is the Mental Capacity Act (2015).  The MCA (2015) has 5 guiding principles. As part of these principles an adult can make their own decisions and be able to make risky decisions if they choose to do so even if it is not considered by other people in their best interests. For children safeguarding principle will override this as if they are ‘at risk’ the local authority has a duty to protect them. </w:t>
            </w:r>
          </w:p>
          <w:p w14:paraId="472E9AAD" w14:textId="77777777" w:rsidR="004B6BB8" w:rsidRDefault="004B6BB8" w:rsidP="004B6BB8">
            <w:pPr>
              <w:rPr>
                <w:sz w:val="24"/>
                <w:szCs w:val="24"/>
              </w:rPr>
            </w:pPr>
            <w:r>
              <w:rPr>
                <w:sz w:val="24"/>
                <w:szCs w:val="24"/>
              </w:rPr>
              <w:lastRenderedPageBreak/>
              <w:t xml:space="preserve">The local authority in which I work has some difference around assessing safeguarding between adult and childrens services. Adult services have a dedicated safeguarding team which will assess and support adults who are at risk of abuse and neglect and if there is a safeguarding enquiry then the adult will be transferred to that team.  However, within children’s services it would be the responsibility of the child’s social worker to complete a safeguarding enquiry and continue to work with the child and family. </w:t>
            </w:r>
          </w:p>
          <w:p w14:paraId="22332F79" w14:textId="77777777" w:rsidR="004B6BB8" w:rsidRDefault="004B6BB8" w:rsidP="004B6BB8">
            <w:pPr>
              <w:rPr>
                <w:sz w:val="24"/>
                <w:szCs w:val="24"/>
              </w:rPr>
            </w:pPr>
          </w:p>
          <w:p w14:paraId="61F0CA11" w14:textId="77777777" w:rsidR="004B6BB8" w:rsidRDefault="004B6BB8" w:rsidP="004B6BB8">
            <w:pPr>
              <w:rPr>
                <w:sz w:val="24"/>
                <w:szCs w:val="24"/>
              </w:rPr>
            </w:pPr>
            <w:r>
              <w:rPr>
                <w:sz w:val="24"/>
                <w:szCs w:val="24"/>
              </w:rPr>
              <w:t xml:space="preserve">(394 words) </w:t>
            </w: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29715B" w14:textId="77777777" w:rsidR="00174A1C" w:rsidRDefault="00174A1C">
      <w:r>
        <w:separator/>
      </w:r>
    </w:p>
  </w:endnote>
  <w:endnote w:type="continuationSeparator" w:id="0">
    <w:p w14:paraId="12E78EF4" w14:textId="77777777" w:rsidR="00174A1C" w:rsidRDefault="00174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939007" w14:textId="77777777" w:rsidR="00174A1C" w:rsidRDefault="00174A1C">
      <w:r>
        <w:separator/>
      </w:r>
    </w:p>
  </w:footnote>
  <w:footnote w:type="continuationSeparator" w:id="0">
    <w:p w14:paraId="47054FF5" w14:textId="77777777" w:rsidR="00174A1C" w:rsidRDefault="00174A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2CC6"/>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4A1C"/>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B6BB8"/>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0052"/>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78E"/>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20DD"/>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B43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1033</Words>
  <Characters>5892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Helen Brooking</cp:lastModifiedBy>
  <cp:revision>5</cp:revision>
  <cp:lastPrinted>2020-02-11T19:20:00Z</cp:lastPrinted>
  <dcterms:created xsi:type="dcterms:W3CDTF">2023-10-12T11:40:00Z</dcterms:created>
  <dcterms:modified xsi:type="dcterms:W3CDTF">2024-09-27T10:31:00Z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