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452CE2" w14:textId="77777777" w:rsidR="009E2610" w:rsidRPr="009E2610" w:rsidRDefault="009E2610" w:rsidP="009E2610">
      <w:pPr>
        <w:spacing w:line="360" w:lineRule="auto"/>
        <w:rPr>
          <w:rFonts w:ascii="Arial" w:hAnsi="Arial" w:cs="Arial"/>
        </w:rPr>
      </w:pPr>
      <w:r w:rsidRPr="009E2610">
        <w:rPr>
          <w:rFonts w:ascii="Arial" w:hAnsi="Arial" w:cs="Arial"/>
        </w:rPr>
        <w:t>I Philip Blundell  acknowledge the use of  Read and Write, Copilot and scholarly which has been issued to me by the DSA on versus dates over the last 6 or so weeks from beginning the course till the day I have handed in my work  the Purpose of using this is to AI is to  help and support my studies and keep me focused on the assignment </w:t>
      </w:r>
    </w:p>
    <w:p w14:paraId="4BD7D881" w14:textId="77777777" w:rsidR="009E2610" w:rsidRPr="009E2610" w:rsidRDefault="009E2610" w:rsidP="009E2610">
      <w:pPr>
        <w:spacing w:line="360" w:lineRule="auto"/>
        <w:rPr>
          <w:rFonts w:ascii="Arial" w:hAnsi="Arial" w:cs="Arial"/>
        </w:rPr>
      </w:pPr>
      <w:r w:rsidRPr="009E2610">
        <w:rPr>
          <w:rFonts w:ascii="Arial" w:hAnsi="Arial" w:cs="Arial"/>
        </w:rPr>
        <w:t>I used the prompt(s): </w:t>
      </w:r>
      <w:r w:rsidRPr="009E2610">
        <w:rPr>
          <w:rFonts w:ascii="Arial" w:hAnsi="Arial" w:cs="Arial"/>
          <w:b/>
          <w:bCs/>
        </w:rPr>
        <w:br/>
      </w:r>
      <w:r w:rsidRPr="009E2610">
        <w:rPr>
          <w:rFonts w:ascii="Arial" w:hAnsi="Arial" w:cs="Arial"/>
        </w:rPr>
        <w:t xml:space="preserve">1. Give me the framework and break down the word count of 3750 words </w:t>
      </w:r>
      <w:r w:rsidRPr="009E2610">
        <w:rPr>
          <w:rFonts w:ascii="Arial" w:hAnsi="Arial" w:cs="Arial"/>
        </w:rPr>
        <w:br/>
        <w:t xml:space="preserve">2. Is my bibliography Harvard referencing correct </w:t>
      </w:r>
      <w:r w:rsidRPr="009E2610">
        <w:rPr>
          <w:rFonts w:ascii="Arial" w:hAnsi="Arial" w:cs="Arial"/>
        </w:rPr>
        <w:br/>
        <w:t>3. Please but this into my bibliography Harvard referencing</w:t>
      </w:r>
    </w:p>
    <w:p w14:paraId="3299B730" w14:textId="77777777" w:rsidR="009E2610" w:rsidRPr="009E2610" w:rsidRDefault="009E2610" w:rsidP="009E2610">
      <w:pPr>
        <w:spacing w:line="360" w:lineRule="auto"/>
        <w:rPr>
          <w:rFonts w:ascii="Arial" w:hAnsi="Arial" w:cs="Arial"/>
        </w:rPr>
      </w:pPr>
      <w:r w:rsidRPr="009E2610">
        <w:rPr>
          <w:rFonts w:ascii="Arial" w:hAnsi="Arial" w:cs="Arial"/>
        </w:rPr>
        <w:t>4. I have read this article I think it fits into my assignment but not sure where it best fits can you help </w:t>
      </w:r>
    </w:p>
    <w:p w14:paraId="4E157C9C" w14:textId="77777777" w:rsidR="009E2610" w:rsidRPr="009E2610" w:rsidRDefault="009E2610" w:rsidP="009E2610">
      <w:pPr>
        <w:spacing w:line="360" w:lineRule="auto"/>
        <w:rPr>
          <w:rFonts w:ascii="Arial" w:hAnsi="Arial" w:cs="Arial"/>
        </w:rPr>
      </w:pPr>
      <w:r w:rsidRPr="009E2610">
        <w:rPr>
          <w:rFonts w:ascii="Arial" w:hAnsi="Arial" w:cs="Arial"/>
        </w:rPr>
        <w:t>5. from this list of books can you recommend that will help me in my assignment 1 Why does inequality matter? Know that I have done a couple of drafts.</w:t>
      </w:r>
      <w:r w:rsidRPr="009E2610">
        <w:rPr>
          <w:rFonts w:ascii="Arial" w:hAnsi="Arial" w:cs="Arial"/>
          <w:b/>
          <w:bCs/>
        </w:rPr>
        <w:br/>
      </w:r>
      <w:r w:rsidRPr="009E2610">
        <w:rPr>
          <w:rFonts w:ascii="Arial" w:hAnsi="Arial" w:cs="Arial"/>
        </w:rPr>
        <w:t>I confirm that I have not presented any AI generated text as my own work</w:t>
      </w:r>
      <w:r w:rsidRPr="009E2610">
        <w:rPr>
          <w:rFonts w:ascii="Arial" w:hAnsi="Arial" w:cs="Arial"/>
        </w:rPr>
        <w:br/>
        <w:t>I confirm I have copies of my drafts, notes, and other resources I used before, and after the use of AI tools which I may be asked to provide in</w:t>
      </w:r>
      <w:r w:rsidRPr="009E2610">
        <w:rPr>
          <w:rFonts w:ascii="Arial" w:hAnsi="Arial" w:cs="Arial"/>
          <w:u w:val="single"/>
        </w:rPr>
        <w:t xml:space="preserve"> evidence</w:t>
      </w:r>
    </w:p>
    <w:p w14:paraId="295A5426" w14:textId="77777777" w:rsidR="009E2610" w:rsidRPr="009E2610" w:rsidRDefault="009E2610" w:rsidP="009E2610"/>
    <w:p w14:paraId="5BF58EE4" w14:textId="77777777" w:rsidR="009E2610" w:rsidRDefault="009E2610" w:rsidP="009E2610">
      <w:pPr>
        <w:rPr>
          <w:b/>
          <w:bCs/>
          <w:u w:val="single"/>
        </w:rPr>
      </w:pPr>
    </w:p>
    <w:p w14:paraId="69BC9284" w14:textId="77777777" w:rsidR="009E2610" w:rsidRDefault="009E2610" w:rsidP="009E2610">
      <w:pPr>
        <w:rPr>
          <w:b/>
          <w:bCs/>
          <w:u w:val="single"/>
        </w:rPr>
      </w:pPr>
    </w:p>
    <w:p w14:paraId="7EE01610" w14:textId="77777777" w:rsidR="009E2610" w:rsidRDefault="009E2610" w:rsidP="009E2610">
      <w:pPr>
        <w:rPr>
          <w:b/>
          <w:bCs/>
          <w:u w:val="single"/>
        </w:rPr>
      </w:pPr>
    </w:p>
    <w:p w14:paraId="2E63B3E0" w14:textId="77777777" w:rsidR="009E2610" w:rsidRDefault="009E2610" w:rsidP="009E2610">
      <w:pPr>
        <w:rPr>
          <w:b/>
          <w:bCs/>
          <w:u w:val="single"/>
        </w:rPr>
      </w:pPr>
    </w:p>
    <w:p w14:paraId="70291D58" w14:textId="77777777" w:rsidR="009E2610" w:rsidRDefault="009E2610" w:rsidP="009E2610">
      <w:pPr>
        <w:rPr>
          <w:b/>
          <w:bCs/>
          <w:u w:val="single"/>
        </w:rPr>
      </w:pPr>
    </w:p>
    <w:p w14:paraId="6250F6C9" w14:textId="77777777" w:rsidR="009E2610" w:rsidRDefault="009E2610" w:rsidP="009E2610">
      <w:pPr>
        <w:rPr>
          <w:b/>
          <w:bCs/>
          <w:u w:val="single"/>
        </w:rPr>
      </w:pPr>
    </w:p>
    <w:p w14:paraId="5CA93D81" w14:textId="77777777" w:rsidR="009E2610" w:rsidRDefault="009E2610" w:rsidP="009E2610">
      <w:pPr>
        <w:rPr>
          <w:b/>
          <w:bCs/>
          <w:u w:val="single"/>
        </w:rPr>
      </w:pPr>
    </w:p>
    <w:p w14:paraId="76173DB6" w14:textId="77777777" w:rsidR="009E2610" w:rsidRDefault="009E2610" w:rsidP="009E2610">
      <w:pPr>
        <w:rPr>
          <w:b/>
          <w:bCs/>
          <w:u w:val="single"/>
        </w:rPr>
      </w:pPr>
    </w:p>
    <w:p w14:paraId="535E5174" w14:textId="77777777" w:rsidR="009E2610" w:rsidRDefault="009E2610" w:rsidP="009E2610">
      <w:pPr>
        <w:rPr>
          <w:b/>
          <w:bCs/>
          <w:u w:val="single"/>
        </w:rPr>
      </w:pPr>
    </w:p>
    <w:p w14:paraId="78CD2B37" w14:textId="77777777" w:rsidR="009E2610" w:rsidRDefault="009E2610" w:rsidP="009E2610">
      <w:pPr>
        <w:rPr>
          <w:b/>
          <w:bCs/>
          <w:u w:val="single"/>
        </w:rPr>
      </w:pPr>
    </w:p>
    <w:p w14:paraId="7BECD2D3" w14:textId="77777777" w:rsidR="009E2610" w:rsidRDefault="009E2610" w:rsidP="009E2610">
      <w:pPr>
        <w:rPr>
          <w:b/>
          <w:bCs/>
          <w:u w:val="single"/>
        </w:rPr>
      </w:pPr>
    </w:p>
    <w:p w14:paraId="694288CA" w14:textId="77777777" w:rsidR="009E2610" w:rsidRDefault="009E2610" w:rsidP="009E2610">
      <w:pPr>
        <w:rPr>
          <w:b/>
          <w:bCs/>
          <w:u w:val="single"/>
        </w:rPr>
      </w:pPr>
    </w:p>
    <w:p w14:paraId="1FCCDB8A" w14:textId="77777777" w:rsidR="009E2610" w:rsidRDefault="009E2610" w:rsidP="009E2610">
      <w:pPr>
        <w:rPr>
          <w:b/>
          <w:bCs/>
          <w:u w:val="single"/>
        </w:rPr>
      </w:pPr>
    </w:p>
    <w:p w14:paraId="087B9C74" w14:textId="77777777" w:rsidR="009E2610" w:rsidRDefault="009E2610" w:rsidP="009E2610">
      <w:pPr>
        <w:rPr>
          <w:b/>
          <w:bCs/>
          <w:u w:val="single"/>
        </w:rPr>
      </w:pPr>
    </w:p>
    <w:p w14:paraId="3E5D9A0F" w14:textId="77777777" w:rsidR="009E2610" w:rsidRDefault="009E2610" w:rsidP="009E2610">
      <w:pPr>
        <w:rPr>
          <w:b/>
          <w:bCs/>
          <w:u w:val="single"/>
        </w:rPr>
      </w:pPr>
    </w:p>
    <w:p w14:paraId="23F5D904" w14:textId="77777777" w:rsidR="009E2610" w:rsidRDefault="009E2610" w:rsidP="009E2610">
      <w:pPr>
        <w:rPr>
          <w:b/>
          <w:bCs/>
          <w:u w:val="single"/>
        </w:rPr>
      </w:pPr>
    </w:p>
    <w:p w14:paraId="0F5AF8AD" w14:textId="77777777" w:rsidR="009E2610" w:rsidRDefault="009E2610" w:rsidP="009E2610">
      <w:pPr>
        <w:rPr>
          <w:b/>
          <w:bCs/>
          <w:u w:val="single"/>
        </w:rPr>
      </w:pPr>
    </w:p>
    <w:p w14:paraId="738B7824" w14:textId="77777777" w:rsidR="009E2610" w:rsidRDefault="009E2610" w:rsidP="009E2610">
      <w:pPr>
        <w:rPr>
          <w:b/>
          <w:bCs/>
          <w:u w:val="single"/>
        </w:rPr>
      </w:pPr>
    </w:p>
    <w:p w14:paraId="459FB1CE" w14:textId="5D027BC4" w:rsidR="009E2610" w:rsidRPr="009E2610" w:rsidRDefault="009E2610" w:rsidP="009E2610">
      <w:pPr>
        <w:rPr>
          <w:rFonts w:ascii="Arial" w:hAnsi="Arial" w:cs="Arial"/>
          <w:sz w:val="28"/>
          <w:szCs w:val="28"/>
        </w:rPr>
      </w:pPr>
      <w:r w:rsidRPr="009E2610">
        <w:rPr>
          <w:rFonts w:ascii="Arial" w:hAnsi="Arial" w:cs="Arial"/>
          <w:b/>
          <w:bCs/>
          <w:sz w:val="28"/>
          <w:szCs w:val="28"/>
          <w:u w:val="single"/>
        </w:rPr>
        <w:t>"Beyond the Silos: </w:t>
      </w:r>
      <w:r w:rsidRPr="0064422C">
        <w:rPr>
          <w:rFonts w:ascii="Arial" w:hAnsi="Arial" w:cs="Arial"/>
          <w:sz w:val="28"/>
          <w:szCs w:val="28"/>
        </w:rPr>
        <w:t xml:space="preserve"> </w:t>
      </w:r>
      <w:r w:rsidRPr="009E2610">
        <w:rPr>
          <w:rFonts w:ascii="Arial" w:hAnsi="Arial" w:cs="Arial"/>
          <w:b/>
          <w:bCs/>
          <w:sz w:val="28"/>
          <w:szCs w:val="28"/>
          <w:u w:val="single"/>
        </w:rPr>
        <w:t>An Intersectional Analysis of Disability, Gender, and Class in Preston"</w:t>
      </w:r>
      <w:r w:rsidR="0064422C">
        <w:rPr>
          <w:rFonts w:ascii="Arial" w:hAnsi="Arial" w:cs="Arial"/>
          <w:sz w:val="28"/>
          <w:szCs w:val="28"/>
        </w:rPr>
        <w:t xml:space="preserve"> </w:t>
      </w:r>
      <w:r w:rsidRPr="009E2610">
        <w:rPr>
          <w:rFonts w:ascii="Arial" w:hAnsi="Arial" w:cs="Arial"/>
          <w:b/>
          <w:bCs/>
          <w:sz w:val="28"/>
          <w:szCs w:val="28"/>
          <w:u w:val="single"/>
        </w:rPr>
        <w:t>By Philip Blundell </w:t>
      </w:r>
    </w:p>
    <w:p w14:paraId="1A750142" w14:textId="77777777" w:rsidR="009E2610" w:rsidRPr="009E2610" w:rsidRDefault="009E2610" w:rsidP="009E2610">
      <w:pPr>
        <w:rPr>
          <w:rFonts w:ascii="Arial" w:hAnsi="Arial" w:cs="Arial"/>
          <w:sz w:val="28"/>
          <w:szCs w:val="28"/>
        </w:rPr>
      </w:pPr>
      <w:r w:rsidRPr="009E2610">
        <w:rPr>
          <w:rFonts w:ascii="Arial" w:hAnsi="Arial" w:cs="Arial"/>
          <w:b/>
          <w:bCs/>
          <w:sz w:val="28"/>
          <w:szCs w:val="28"/>
          <w:u w:val="single"/>
        </w:rPr>
        <w:t>Introduction</w:t>
      </w:r>
    </w:p>
    <w:p w14:paraId="15BDF727" w14:textId="3F9FDAC4" w:rsidR="009E2610" w:rsidRPr="009E2610" w:rsidRDefault="009E2610" w:rsidP="0064422C">
      <w:pPr>
        <w:spacing w:line="360" w:lineRule="auto"/>
        <w:rPr>
          <w:rFonts w:ascii="Arial" w:hAnsi="Arial" w:cs="Arial"/>
        </w:rPr>
      </w:pPr>
      <w:r w:rsidRPr="009E2610">
        <w:rPr>
          <w:rFonts w:ascii="Arial" w:hAnsi="Arial" w:cs="Arial"/>
        </w:rPr>
        <w:t xml:space="preserve">Before I begin, I wish to issue this warning, “when people identify as “our Problem” they will respond to us as victims in need of “special treatment requiring special services”. (“When people identify disability as a problem with the way society is organised, they will work to remove”). “The barriers by which we have been prevented from taking part in society” (Oliver, 1990, p.4). </w:t>
      </w:r>
      <w:proofErr w:type="gramStart"/>
      <w:r w:rsidRPr="009E2610">
        <w:rPr>
          <w:rFonts w:ascii="Arial" w:hAnsi="Arial" w:cs="Arial"/>
        </w:rPr>
        <w:t>“ Please</w:t>
      </w:r>
      <w:proofErr w:type="gramEnd"/>
      <w:r w:rsidRPr="009E2610">
        <w:rPr>
          <w:rFonts w:ascii="Arial" w:hAnsi="Arial" w:cs="Arial"/>
        </w:rPr>
        <w:t xml:space="preserve"> do </w:t>
      </w:r>
      <w:r w:rsidRPr="0064422C">
        <w:rPr>
          <w:rFonts w:ascii="Arial" w:hAnsi="Arial" w:cs="Arial"/>
        </w:rPr>
        <w:t>not see</w:t>
      </w:r>
      <w:r w:rsidRPr="009E2610">
        <w:rPr>
          <w:rFonts w:ascii="Arial" w:hAnsi="Arial" w:cs="Arial"/>
        </w:rPr>
        <w:t xml:space="preserve"> the people of Ribbleton </w:t>
      </w:r>
      <w:r w:rsidRPr="0064422C">
        <w:rPr>
          <w:rFonts w:ascii="Arial" w:hAnsi="Arial" w:cs="Arial"/>
        </w:rPr>
        <w:t>as victims</w:t>
      </w:r>
      <w:r w:rsidRPr="009E2610">
        <w:rPr>
          <w:rFonts w:ascii="Arial" w:hAnsi="Arial" w:cs="Arial"/>
        </w:rPr>
        <w:t>”. </w:t>
      </w:r>
    </w:p>
    <w:p w14:paraId="33BF5328" w14:textId="77777777" w:rsidR="009E2610" w:rsidRPr="009E2610" w:rsidRDefault="009E2610" w:rsidP="0064422C">
      <w:pPr>
        <w:spacing w:line="360" w:lineRule="auto"/>
        <w:rPr>
          <w:rFonts w:ascii="Arial" w:hAnsi="Arial" w:cs="Arial"/>
        </w:rPr>
      </w:pPr>
      <w:r w:rsidRPr="009E2610">
        <w:rPr>
          <w:rFonts w:ascii="Arial" w:hAnsi="Arial" w:cs="Arial"/>
        </w:rPr>
        <w:t>Ribbleton is one of “16” wards governed by Preston City Council and ranks among the most deprived areas in the UK, according to data from the Office for National Statistics. Characterised by high levels of income deprivation, poor infrastructure, and limited access to essential services, 65.8% of households in Ribbleton are deprived in at least one dimension of employment, education, health, or housing.  Several areas rank in the top 10% most deprived in England. Unemployment stands at 7.4%, with one third of residents in part time work. Often not by choice, but by necessity.</w:t>
      </w:r>
    </w:p>
    <w:p w14:paraId="4DE60404" w14:textId="77777777" w:rsidR="009E2610" w:rsidRPr="009E2610" w:rsidRDefault="009E2610" w:rsidP="0064422C">
      <w:pPr>
        <w:spacing w:line="360" w:lineRule="auto"/>
        <w:rPr>
          <w:rFonts w:ascii="Arial" w:hAnsi="Arial" w:cs="Arial"/>
        </w:rPr>
      </w:pPr>
      <w:r w:rsidRPr="009E2610">
        <w:rPr>
          <w:rFonts w:ascii="Arial" w:hAnsi="Arial" w:cs="Arial"/>
        </w:rPr>
        <w:t xml:space="preserve"> Ribbleton presents a stark example of how systemic inequality manifests at the local level. As Danny Dorling observes in ‘Why Inequality Matters’, “for injustice to flourish, inequality must appear as natural, normal, innate and inevitable” </w:t>
      </w:r>
      <w:proofErr w:type="gramStart"/>
      <w:r w:rsidRPr="009E2610">
        <w:rPr>
          <w:rFonts w:ascii="Arial" w:hAnsi="Arial" w:cs="Arial"/>
        </w:rPr>
        <w:t>( Dorling</w:t>
      </w:r>
      <w:proofErr w:type="gramEnd"/>
      <w:r w:rsidRPr="009E2610">
        <w:rPr>
          <w:rFonts w:ascii="Arial" w:hAnsi="Arial" w:cs="Arial"/>
        </w:rPr>
        <w:t>, 2015, p. 3). This normalisation of inequality helps explain why persistent deprivation in places like Ribbleton is often framed as unfortunate but unavoidable rather than the product of policy choices and structural neglect.</w:t>
      </w:r>
    </w:p>
    <w:p w14:paraId="0C34E92B" w14:textId="77777777" w:rsidR="009E2610" w:rsidRPr="009E2610" w:rsidRDefault="009E2610" w:rsidP="0064422C">
      <w:pPr>
        <w:spacing w:line="360" w:lineRule="auto"/>
        <w:rPr>
          <w:rFonts w:ascii="Arial" w:hAnsi="Arial" w:cs="Arial"/>
        </w:rPr>
      </w:pPr>
      <w:r w:rsidRPr="009E2610">
        <w:rPr>
          <w:rFonts w:ascii="Arial" w:hAnsi="Arial" w:cs="Arial"/>
        </w:rPr>
        <w:t>This assignment applies Kimberlé Crenshaw’s theory of intersectionality to examine how disabled women in Ribbleton experience compounded forms of oppression through disability, gender, class, and race. These overlapping identities interact with fragmented public services, inaccessible environments, and exclusionary policy frameworks to create a web of disadvantage that single-issue analyses cannot adequately capture. Grounding the discussion in lived experience and critical theory, the paper seeks to expose blind spots in local policy and argue for intersectional reform.</w:t>
      </w:r>
    </w:p>
    <w:p w14:paraId="64E1D6AF" w14:textId="5AA5E9CF" w:rsidR="009E2610" w:rsidRPr="009E2610" w:rsidRDefault="009E2610" w:rsidP="0064422C">
      <w:pPr>
        <w:spacing w:line="360" w:lineRule="auto"/>
        <w:rPr>
          <w:rFonts w:ascii="Arial" w:hAnsi="Arial" w:cs="Arial"/>
        </w:rPr>
      </w:pPr>
      <w:r w:rsidRPr="009E2610">
        <w:rPr>
          <w:rFonts w:ascii="Arial" w:hAnsi="Arial" w:cs="Arial"/>
        </w:rPr>
        <w:lastRenderedPageBreak/>
        <w:t xml:space="preserve">In 1989, Kimberlé Crenshaw introduced the concept of intersectionality to challenge narrow views of inequality that separate racism, sexism, and ableism into isolated problems. Intersectionality shows how these systems overlap and produce compounded harms. Applying this lens to </w:t>
      </w:r>
      <w:r w:rsidRPr="0064422C">
        <w:rPr>
          <w:rFonts w:ascii="Arial" w:hAnsi="Arial" w:cs="Arial"/>
        </w:rPr>
        <w:t>Ribbleton, one</w:t>
      </w:r>
      <w:r w:rsidRPr="009E2610">
        <w:rPr>
          <w:rFonts w:ascii="Arial" w:hAnsi="Arial" w:cs="Arial"/>
        </w:rPr>
        <w:t xml:space="preserve"> of Preston’s most deprived wards with limited public services and persistent accessibility barriers, reveals how structural inequality is both produced and normalised at the neighbourhood level.</w:t>
      </w:r>
    </w:p>
    <w:p w14:paraId="46F5DD07" w14:textId="77777777" w:rsidR="009E2610" w:rsidRPr="009E2610" w:rsidRDefault="009E2610" w:rsidP="0064422C">
      <w:pPr>
        <w:spacing w:line="360" w:lineRule="auto"/>
        <w:rPr>
          <w:rFonts w:ascii="Arial" w:hAnsi="Arial" w:cs="Arial"/>
        </w:rPr>
      </w:pPr>
      <w:r w:rsidRPr="009E2610">
        <w:rPr>
          <w:rFonts w:ascii="Arial" w:hAnsi="Arial" w:cs="Arial"/>
        </w:rPr>
        <w:t xml:space="preserve">That kind of complexity means we need to move away from one-size-fits-all thinking. It </w:t>
      </w:r>
      <w:proofErr w:type="gramStart"/>
      <w:r w:rsidRPr="009E2610">
        <w:rPr>
          <w:rFonts w:ascii="Arial" w:hAnsi="Arial" w:cs="Arial"/>
        </w:rPr>
        <w:t>is  not</w:t>
      </w:r>
      <w:proofErr w:type="gramEnd"/>
      <w:r w:rsidRPr="009E2610">
        <w:rPr>
          <w:rFonts w:ascii="Arial" w:hAnsi="Arial" w:cs="Arial"/>
        </w:rPr>
        <w:t xml:space="preserve"> enough to apply the characteristics for example “disabled” or “female” and assume we, have captured the full picture. Patricia Hill Collins’ idea of the matrix of domination is helpful here. It shows how people are positioned within overlapping systems of power, structural, disciplinary, hegemonic, and interpersonal, that shape their everyday realities. For example, a disabled woman from a racialised background might be shut out of housing opportunities (structural), closely monitored by welfare systems (disciplinary), ignored in media stories (hegemonic), and treated unfairly in daily interactions (interpersonal). These are not separate issues, they feed into each other, making life harder in ways that are often invisible to policymakers.</w:t>
      </w:r>
    </w:p>
    <w:p w14:paraId="612D2D22" w14:textId="7CC04C8B" w:rsidR="009E2610" w:rsidRPr="009E2610" w:rsidRDefault="009E2610" w:rsidP="0064422C">
      <w:pPr>
        <w:spacing w:line="360" w:lineRule="auto"/>
        <w:rPr>
          <w:rFonts w:ascii="Arial" w:hAnsi="Arial" w:cs="Arial"/>
        </w:rPr>
      </w:pPr>
      <w:r w:rsidRPr="009E2610">
        <w:rPr>
          <w:rFonts w:ascii="Arial" w:hAnsi="Arial" w:cs="Arial"/>
        </w:rPr>
        <w:t xml:space="preserve">In Ribbleton, these inequalities are written into the landscape. The built environment itself can be a barrier. A woman with mobility issues might find that buses are not accessible, pavements are uneven, and public buildings are not designed with her in mind. She might wait months or even years for housing adaptations that would allow her to live independently. And, when it comes to having a say in local decisions, she is often left out. Meetings are held in inaccessible venues, information is not shared in usable formats, and there </w:t>
      </w:r>
      <w:r w:rsidRPr="0064422C">
        <w:rPr>
          <w:rFonts w:ascii="Arial" w:hAnsi="Arial" w:cs="Arial"/>
        </w:rPr>
        <w:t>is little</w:t>
      </w:r>
      <w:r w:rsidRPr="009E2610">
        <w:rPr>
          <w:rFonts w:ascii="Arial" w:hAnsi="Arial" w:cs="Arial"/>
        </w:rPr>
        <w:t xml:space="preserve"> effort to include her voice.</w:t>
      </w:r>
    </w:p>
    <w:p w14:paraId="1D295828" w14:textId="5773B974" w:rsidR="009E2610" w:rsidRPr="009E2610" w:rsidRDefault="009E2610" w:rsidP="0064422C">
      <w:pPr>
        <w:spacing w:line="360" w:lineRule="auto"/>
        <w:rPr>
          <w:rFonts w:ascii="Arial" w:hAnsi="Arial" w:cs="Arial"/>
        </w:rPr>
      </w:pPr>
      <w:r w:rsidRPr="009E2610">
        <w:rPr>
          <w:rFonts w:ascii="Arial" w:hAnsi="Arial" w:cs="Arial"/>
        </w:rPr>
        <w:t xml:space="preserve">This is what happens when policy is built in silos when housing, transport, health, and civic participation are treated as separate issues, rather than parts of a connected whole. For disabled women in Ribbleton, these systems not </w:t>
      </w:r>
      <w:r w:rsidRPr="0064422C">
        <w:rPr>
          <w:rFonts w:ascii="Arial" w:hAnsi="Arial" w:cs="Arial"/>
        </w:rPr>
        <w:t>only fail</w:t>
      </w:r>
      <w:r w:rsidRPr="009E2610">
        <w:rPr>
          <w:rFonts w:ascii="Arial" w:hAnsi="Arial" w:cs="Arial"/>
        </w:rPr>
        <w:t xml:space="preserve">, </w:t>
      </w:r>
      <w:r w:rsidRPr="0064422C">
        <w:rPr>
          <w:rFonts w:ascii="Arial" w:hAnsi="Arial" w:cs="Arial"/>
        </w:rPr>
        <w:t>but they also actively</w:t>
      </w:r>
      <w:r w:rsidRPr="009E2610">
        <w:rPr>
          <w:rFonts w:ascii="Arial" w:hAnsi="Arial" w:cs="Arial"/>
        </w:rPr>
        <w:t xml:space="preserve"> reinforce exclusion. And that is exactly why an intersectional approach is needed: to understand how these overlapping identities and systems of power shape real lives, and to push for change that is rooted in lived experience. The barriers disabled women face in Ribbleton do not happen in isolation. They overlap, interact, and often make each other worse. Jasbir Puar’s assemblage theory helps us think differently—not in fixed categories like “disabled” or “female,” but as shifting, dynamic relationships between bodies, space, and power. It is a useful lens for Ribbleton, where disabled women constantly adapt to fragmented services and environments not built with them in mind.</w:t>
      </w:r>
    </w:p>
    <w:p w14:paraId="5627B219" w14:textId="7811BEAA" w:rsidR="009E2610" w:rsidRPr="009E2610" w:rsidRDefault="009E2610" w:rsidP="0064422C">
      <w:pPr>
        <w:spacing w:line="360" w:lineRule="auto"/>
        <w:rPr>
          <w:rFonts w:ascii="Arial" w:hAnsi="Arial" w:cs="Arial"/>
        </w:rPr>
      </w:pPr>
      <w:r w:rsidRPr="009E2610">
        <w:rPr>
          <w:rFonts w:ascii="Arial" w:hAnsi="Arial" w:cs="Arial"/>
        </w:rPr>
        <w:lastRenderedPageBreak/>
        <w:t xml:space="preserve">But here is the problem: most policy frameworks still treat disability, gender, race, and class as separate categories. Services are designed around these silos, missing how real lives work. Housing policy might install grab rails or stair lifts but fails to acknowledge that disabled single mothers or survivors of domestic abuse have needs beyond physical adaptations. Transport policy might tick the box for accessible buses but overlooks how disabled women often make short, frequent caregiving-related trips, unsupported by current routes or schedules. Health services might offer mental health support or </w:t>
      </w:r>
      <w:r w:rsidRPr="0064422C">
        <w:rPr>
          <w:rFonts w:ascii="Arial" w:hAnsi="Arial" w:cs="Arial"/>
        </w:rPr>
        <w:t>rehabilitation but</w:t>
      </w:r>
      <w:r w:rsidRPr="009E2610">
        <w:rPr>
          <w:rFonts w:ascii="Arial" w:hAnsi="Arial" w:cs="Arial"/>
        </w:rPr>
        <w:t xml:space="preserve"> rarely connect the dots for people with multiple conditions, neurodivergence, or trauma histories. Civic participation initiatives often split people into “women’s voices” or “disabled voices,” ignoring that those at the intersection face unique barriers. A disabled woman might be excluded from both spaces because she does not fit neatly into either.</w:t>
      </w:r>
    </w:p>
    <w:p w14:paraId="4BE8526E" w14:textId="21231646" w:rsidR="009E2610" w:rsidRPr="009E2610" w:rsidRDefault="009E2610" w:rsidP="0064422C">
      <w:pPr>
        <w:spacing w:line="360" w:lineRule="auto"/>
        <w:rPr>
          <w:rFonts w:ascii="Arial" w:hAnsi="Arial" w:cs="Arial"/>
        </w:rPr>
      </w:pPr>
      <w:r w:rsidRPr="009E2610">
        <w:rPr>
          <w:rFonts w:ascii="Arial" w:hAnsi="Arial" w:cs="Arial"/>
        </w:rPr>
        <w:t xml:space="preserve">This siloed approach not </w:t>
      </w:r>
      <w:r w:rsidRPr="0064422C">
        <w:rPr>
          <w:rFonts w:ascii="Arial" w:hAnsi="Arial" w:cs="Arial"/>
        </w:rPr>
        <w:t>only misses</w:t>
      </w:r>
      <w:r w:rsidRPr="009E2610">
        <w:rPr>
          <w:rFonts w:ascii="Arial" w:hAnsi="Arial" w:cs="Arial"/>
        </w:rPr>
        <w:t xml:space="preserve"> the mark, </w:t>
      </w:r>
      <w:proofErr w:type="gramStart"/>
      <w:r w:rsidRPr="009E2610">
        <w:rPr>
          <w:rFonts w:ascii="Arial" w:hAnsi="Arial" w:cs="Arial"/>
        </w:rPr>
        <w:t>it</w:t>
      </w:r>
      <w:proofErr w:type="gramEnd"/>
      <w:r w:rsidRPr="009E2610">
        <w:rPr>
          <w:rFonts w:ascii="Arial" w:hAnsi="Arial" w:cs="Arial"/>
        </w:rPr>
        <w:t xml:space="preserve"> reinforces exclusion. It creates systems blind to complexity and leaves the most marginalised people out of the conversation. That it is intersectionality and theories like Puar’s matter. They help us see the full picture and push for policies that reflect how people live.  While the Equality Act 2010 represents a step forward in recognising discrimination across nine protected characteristics, including disability and gender, with, yet still encourages claims based on one identity at a time. People often must choose: do I bring a case as a disabled person or as a woman? But what if the discrimination stems from being both and more? This legal structure does not reflect real life. As Kimberlé Crenshaw argued in 1989, it renders certain groups invisible, especially those who do not fit neatly into one box. In Ribbleton, that invisibility is worsened </w:t>
      </w:r>
      <w:r w:rsidRPr="0064422C">
        <w:rPr>
          <w:rFonts w:ascii="Arial" w:hAnsi="Arial" w:cs="Arial"/>
        </w:rPr>
        <w:t>by how</w:t>
      </w:r>
      <w:r w:rsidRPr="009E2610">
        <w:rPr>
          <w:rFonts w:ascii="Arial" w:hAnsi="Arial" w:cs="Arial"/>
        </w:rPr>
        <w:t xml:space="preserve"> local authorities collect and use data. Equality impact assessments rarely account for multiple characteristics. Disabled people might be considered, and women might be considered, but disabled women, especially those racialised or living in poverty, often fall through the cracks. Services tick legal boxes but miss the mark in practice. They </w:t>
      </w:r>
      <w:r w:rsidRPr="0064422C">
        <w:rPr>
          <w:rFonts w:ascii="Arial" w:hAnsi="Arial" w:cs="Arial"/>
        </w:rPr>
        <w:t>are technically</w:t>
      </w:r>
      <w:r w:rsidRPr="009E2610">
        <w:rPr>
          <w:rFonts w:ascii="Arial" w:hAnsi="Arial" w:cs="Arial"/>
        </w:rPr>
        <w:t xml:space="preserve"> compliant but socially inadequate, quietly reinforcing exclusion.</w:t>
      </w:r>
    </w:p>
    <w:p w14:paraId="2AAF2EA3" w14:textId="16E128F4" w:rsidR="009E2610" w:rsidRPr="009E2610" w:rsidRDefault="009E2610" w:rsidP="0064422C">
      <w:pPr>
        <w:spacing w:line="360" w:lineRule="auto"/>
        <w:rPr>
          <w:rFonts w:ascii="Arial" w:hAnsi="Arial" w:cs="Arial"/>
        </w:rPr>
      </w:pPr>
      <w:r w:rsidRPr="009E2610">
        <w:rPr>
          <w:rFonts w:ascii="Arial" w:hAnsi="Arial" w:cs="Arial"/>
        </w:rPr>
        <w:t xml:space="preserve">To understand what is going wrong, we can turn to Miranda Fricker’s concept of epistemic injustice. Disabled women in Ribbleton are not just excluded from services, they are excluded from shaping them. Their experiences are often dismissed or ignored. That is testimonial injustice. Hermeneutical injustice occurs when people lack the language or frameworks to explain their experiences because those concepts were </w:t>
      </w:r>
      <w:r w:rsidRPr="0064422C">
        <w:rPr>
          <w:rFonts w:ascii="Arial" w:hAnsi="Arial" w:cs="Arial"/>
        </w:rPr>
        <w:t>not, built</w:t>
      </w:r>
      <w:r w:rsidRPr="009E2610">
        <w:rPr>
          <w:rFonts w:ascii="Arial" w:hAnsi="Arial" w:cs="Arial"/>
        </w:rPr>
        <w:t xml:space="preserve"> with them in mind. This marginalisation is more than frustrating, it is harmful. It leaves disabled women out of the conversations that shape policy, funding, and community life.</w:t>
      </w:r>
    </w:p>
    <w:p w14:paraId="1D9CF38A" w14:textId="54E991DF" w:rsidR="009E2610" w:rsidRPr="009E2610" w:rsidRDefault="009E2610" w:rsidP="0064422C">
      <w:pPr>
        <w:spacing w:line="360" w:lineRule="auto"/>
        <w:rPr>
          <w:rFonts w:ascii="Arial" w:hAnsi="Arial" w:cs="Arial"/>
        </w:rPr>
      </w:pPr>
      <w:r w:rsidRPr="009E2610">
        <w:rPr>
          <w:rFonts w:ascii="Arial" w:hAnsi="Arial" w:cs="Arial"/>
        </w:rPr>
        <w:lastRenderedPageBreak/>
        <w:t xml:space="preserve">To change that, we need more than consultation, we need co-production: working with disabled women from the start, valuing their insights, and building systems that reflect their realities. It is not just about </w:t>
      </w:r>
      <w:r w:rsidRPr="0064422C">
        <w:rPr>
          <w:rFonts w:ascii="Arial" w:hAnsi="Arial" w:cs="Arial"/>
        </w:rPr>
        <w:t>inclusion;</w:t>
      </w:r>
      <w:r w:rsidRPr="009E2610">
        <w:rPr>
          <w:rFonts w:ascii="Arial" w:hAnsi="Arial" w:cs="Arial"/>
        </w:rPr>
        <w:t xml:space="preserve"> it is about justice.</w:t>
      </w:r>
    </w:p>
    <w:p w14:paraId="2937C42F" w14:textId="25C5CFE0" w:rsidR="009E2610" w:rsidRPr="009E2610" w:rsidRDefault="009E2610" w:rsidP="0064422C">
      <w:pPr>
        <w:spacing w:line="360" w:lineRule="auto"/>
        <w:rPr>
          <w:rFonts w:ascii="Arial" w:hAnsi="Arial" w:cs="Arial"/>
        </w:rPr>
      </w:pPr>
      <w:r w:rsidRPr="009E2610">
        <w:rPr>
          <w:rFonts w:ascii="Arial" w:hAnsi="Arial" w:cs="Arial"/>
        </w:rPr>
        <w:t xml:space="preserve">Intersectionality challenges fragmented approaches by showing that inequalities are mutually constitutive, not mutually exclusive. It demands policymakers move beyond categorical thinking and engage with the lived complexity of marginalised groups. For disabled women in Ribbleton, this means recognising how ableism, sexism, classism, and racism interact to shape their experiences—and designing policies that respond to this reality. As a Housing Advice Officer and disability advocate, I </w:t>
      </w:r>
      <w:r w:rsidRPr="0064422C">
        <w:rPr>
          <w:rFonts w:ascii="Arial" w:hAnsi="Arial" w:cs="Arial"/>
        </w:rPr>
        <w:t>have seen</w:t>
      </w:r>
      <w:r w:rsidRPr="009E2610">
        <w:rPr>
          <w:rFonts w:ascii="Arial" w:hAnsi="Arial" w:cs="Arial"/>
        </w:rPr>
        <w:t xml:space="preserve"> how siloed policies fail. A client may get a wheelchair-accessible flat in an area with no transport or support. Another may qualify for mental health services but be excluded from physical rehab due to diagnostic overshadowing. These gaps are systemic blind spots that intersectionality helps expose.</w:t>
      </w:r>
    </w:p>
    <w:p w14:paraId="5B6E0AC0" w14:textId="77777777" w:rsidR="009E2610" w:rsidRPr="009E2610" w:rsidRDefault="009E2610" w:rsidP="0064422C">
      <w:pPr>
        <w:spacing w:line="360" w:lineRule="auto"/>
        <w:rPr>
          <w:rFonts w:ascii="Arial" w:hAnsi="Arial" w:cs="Arial"/>
        </w:rPr>
      </w:pPr>
      <w:r w:rsidRPr="009E2610">
        <w:rPr>
          <w:rFonts w:ascii="Arial" w:hAnsi="Arial" w:cs="Arial"/>
        </w:rPr>
        <w:t>In the following sections, I will map these barriers to key UNCRPD articles 9, 19, 25, and 29, to show how disabled women in Ribbleton are not just underserved but structurally excluded by policies that ignore the complexity of their lives. Theories that help us see and act clearly, such as Miranda Fricker’s concept of epistemic injustice, help explain how disabled women in Ribbleton are excluded not only from services but from being recognised as credible sources of knowledge. Testimonial injustice occurs when their accounts are dismissed due to prejudice; hermeneutical injustice arises when there is no shared language to articulate their experiences. In Ribbleton, both are common. A disabled woman might describe exclusion from a local service, only to be brushed off or told she misunderstood the system. Even when believed, policy often lacks the language to fully capture her reality.</w:t>
      </w:r>
    </w:p>
    <w:p w14:paraId="279F5320" w14:textId="77777777" w:rsidR="009E2610" w:rsidRPr="009E2610" w:rsidRDefault="009E2610" w:rsidP="0064422C">
      <w:pPr>
        <w:spacing w:line="360" w:lineRule="auto"/>
        <w:rPr>
          <w:rFonts w:ascii="Arial" w:hAnsi="Arial" w:cs="Arial"/>
        </w:rPr>
      </w:pPr>
      <w:r w:rsidRPr="009E2610">
        <w:rPr>
          <w:rFonts w:ascii="Arial" w:hAnsi="Arial" w:cs="Arial"/>
        </w:rPr>
        <w:t>Fricker’s work underscores why lived experience must be central to policymaking. It is not enough to consult people after decisions are made—we must co-produce knowledge and solutions with those who live with the system’s failures daily. This principle is echoed in participatory research and rights-based advocacy and is essential for real change.</w:t>
      </w:r>
    </w:p>
    <w:p w14:paraId="2644B144" w14:textId="77777777" w:rsidR="009E2610" w:rsidRPr="009E2610" w:rsidRDefault="009E2610" w:rsidP="0064422C">
      <w:pPr>
        <w:spacing w:line="360" w:lineRule="auto"/>
        <w:rPr>
          <w:rFonts w:ascii="Arial" w:hAnsi="Arial" w:cs="Arial"/>
        </w:rPr>
      </w:pPr>
      <w:r w:rsidRPr="009E2610">
        <w:rPr>
          <w:rFonts w:ascii="Arial" w:hAnsi="Arial" w:cs="Arial"/>
        </w:rPr>
        <w:t>Critical disability theory adds another layer, challenging the medical model that treats disability as an individual flaw. Instead, it embraces the social model, focusing on barriers embedded in environments, institutions, and attitudes</w:t>
      </w:r>
    </w:p>
    <w:p w14:paraId="345151D9" w14:textId="77777777" w:rsidR="009E2610" w:rsidRPr="009E2610" w:rsidRDefault="009E2610" w:rsidP="0064422C">
      <w:pPr>
        <w:spacing w:line="360" w:lineRule="auto"/>
        <w:rPr>
          <w:rFonts w:ascii="Arial" w:hAnsi="Arial" w:cs="Arial"/>
        </w:rPr>
      </w:pPr>
      <w:r w:rsidRPr="009E2610">
        <w:rPr>
          <w:rFonts w:ascii="Arial" w:hAnsi="Arial" w:cs="Arial"/>
        </w:rPr>
        <w:t>More recent work calls for an intersectional lens, recognising that ableism interacts with racism, sexism, and classism. Tom Shakespeare advocates for a nuanced view of disability that includes embodiment, identity, and social context aligning with Crenshaw’s insight that identities are woven together, not stacked.</w:t>
      </w:r>
    </w:p>
    <w:p w14:paraId="2EBDCB00" w14:textId="7E7E3D9C" w:rsidR="009E2610" w:rsidRPr="009E2610" w:rsidRDefault="009E2610" w:rsidP="0064422C">
      <w:pPr>
        <w:spacing w:line="360" w:lineRule="auto"/>
        <w:rPr>
          <w:rFonts w:ascii="Arial" w:hAnsi="Arial" w:cs="Arial"/>
        </w:rPr>
      </w:pPr>
      <w:r w:rsidRPr="009E2610">
        <w:rPr>
          <w:rFonts w:ascii="Arial" w:hAnsi="Arial" w:cs="Arial"/>
        </w:rPr>
        <w:lastRenderedPageBreak/>
        <w:t xml:space="preserve">Rosemarie Garland-Thomson’s “misfit” concept deepens this perspective, showing how disability results from mismatches between people and their environments. If a building has stairs but no ramp, it </w:t>
      </w:r>
      <w:r w:rsidRPr="0064422C">
        <w:rPr>
          <w:rFonts w:ascii="Arial" w:hAnsi="Arial" w:cs="Arial"/>
        </w:rPr>
        <w:t>is the</w:t>
      </w:r>
      <w:r w:rsidRPr="009E2610">
        <w:rPr>
          <w:rFonts w:ascii="Arial" w:hAnsi="Arial" w:cs="Arial"/>
        </w:rPr>
        <w:t xml:space="preserve"> design, not the person, that disables. Inclusive infrastructure and thoughtful policy are therefore essential.</w:t>
      </w:r>
    </w:p>
    <w:p w14:paraId="42217852" w14:textId="577867AD" w:rsidR="009E2610" w:rsidRPr="009E2610" w:rsidRDefault="009E2610" w:rsidP="0064422C">
      <w:pPr>
        <w:spacing w:line="360" w:lineRule="auto"/>
        <w:rPr>
          <w:rFonts w:ascii="Arial" w:hAnsi="Arial" w:cs="Arial"/>
        </w:rPr>
      </w:pPr>
      <w:r w:rsidRPr="009E2610">
        <w:rPr>
          <w:rFonts w:ascii="Arial" w:hAnsi="Arial" w:cs="Arial"/>
        </w:rPr>
        <w:t>Bell Hooks offers a vital shift: marginality is not just exclusion it is a space of resistance. Disabled women in Ribbleton offer sharp insights into what is broken and what must be rebuilt. Hooks urges us to see them not just as voices to include, but as leaders who should shape the agenda. Intersectionality appears in frameworks like the Public Sector Equality Duty (PSED) and the UN Convention on the Rights of Persons with Disabilities (UNCRPD), but these tools often fall short. PSED considers protected characteristics but rarely their intersections. UNCRPD affirms rights but local authorities often fail to consult those at the margins. Intersectionality demands more than box-</w:t>
      </w:r>
      <w:r w:rsidRPr="0064422C">
        <w:rPr>
          <w:rFonts w:ascii="Arial" w:hAnsi="Arial" w:cs="Arial"/>
        </w:rPr>
        <w:t>ticking, it</w:t>
      </w:r>
      <w:r w:rsidRPr="009E2610">
        <w:rPr>
          <w:rFonts w:ascii="Arial" w:hAnsi="Arial" w:cs="Arial"/>
        </w:rPr>
        <w:t xml:space="preserve"> calls for nuance, accountability, and systems that reflect real lives. Miranda Fricker’s idea of epistemic injustice is a powerful tool for understanding how disabled women in Ribbleton are not just excluded from services, they are excluded from being recognised as credible sources of knowledge. Testimonial injustice happens when someone’s account is dismissed or doubted because of prejudice. In a speech to members of Ribbleton Labour Party, given by Philip Blundell at a selection meeting July 2025, it was stated with “I know the things that are letting our people down: polling stations outside the boundaries, bus stops without shelters, GP queues that stretch into frustration, and green spaces that feel forgotten, and I know people of Ribbleton deserve better” (Blundell, 2025). Young (1958) brings into sharp focus that it is not enough to believe in “the ideal of a society where people rise by ability and effort and insist that individuals should not be judged by birth but by what they achieve.” So, a collaboration for change </w:t>
      </w:r>
      <w:proofErr w:type="gramStart"/>
      <w:r w:rsidRPr="009E2610">
        <w:rPr>
          <w:rFonts w:ascii="Arial" w:hAnsi="Arial" w:cs="Arial"/>
        </w:rPr>
        <w:t>has to</w:t>
      </w:r>
      <w:proofErr w:type="gramEnd"/>
      <w:r w:rsidRPr="009E2610">
        <w:rPr>
          <w:rFonts w:ascii="Arial" w:hAnsi="Arial" w:cs="Arial"/>
        </w:rPr>
        <w:t xml:space="preserve"> come from within Ribbleton itself. Fricker’s work reminds us why lived experience matters and why it needs to be at the centre of policy making. It is not enough to consult people after decisions have been made. We need to co-produce knowledge and solutions with those who know the system’s failures best because they live with them every day. </w:t>
      </w:r>
      <w:r w:rsidRPr="0064422C">
        <w:rPr>
          <w:rFonts w:ascii="Arial" w:hAnsi="Arial" w:cs="Arial"/>
        </w:rPr>
        <w:t xml:space="preserve">That </w:t>
      </w:r>
      <w:proofErr w:type="gramStart"/>
      <w:r w:rsidRPr="0064422C">
        <w:rPr>
          <w:rFonts w:ascii="Arial" w:hAnsi="Arial" w:cs="Arial"/>
        </w:rPr>
        <w:t>is</w:t>
      </w:r>
      <w:r w:rsidRPr="009E2610">
        <w:rPr>
          <w:rFonts w:ascii="Arial" w:hAnsi="Arial" w:cs="Arial"/>
        </w:rPr>
        <w:t>  a</w:t>
      </w:r>
      <w:proofErr w:type="gramEnd"/>
      <w:r w:rsidRPr="009E2610">
        <w:rPr>
          <w:rFonts w:ascii="Arial" w:hAnsi="Arial" w:cs="Arial"/>
        </w:rPr>
        <w:t xml:space="preserve"> principle echoed in participatory research and rights-based advocacy, and it is essential for real change. Critical disability theory adds another layer. It pushes back against the medical model, which treats disability as something to be fixed in the individual. Instead, it focuses on the social model, on the barriers built into our environments, institutions, and attitudes. More recent work calls for an intersectional lens, recognising that ableism does not operate alone. It interacts with racism, sexism, classism, and more. Tom Shakespeare argues for a more nuanced view of disability, one that includes embodiment, identity, and social context. That fits perfectly with Crenshaw’s point: identities are not just stacked on top of </w:t>
      </w:r>
      <w:r w:rsidRPr="0064422C">
        <w:rPr>
          <w:rFonts w:ascii="Arial" w:hAnsi="Arial" w:cs="Arial"/>
        </w:rPr>
        <w:t>each other;</w:t>
      </w:r>
      <w:r w:rsidRPr="009E2610">
        <w:rPr>
          <w:rFonts w:ascii="Arial" w:hAnsi="Arial" w:cs="Arial"/>
        </w:rPr>
        <w:t xml:space="preserve"> they are woven together.</w:t>
      </w:r>
    </w:p>
    <w:p w14:paraId="1911B9E8" w14:textId="769E1786" w:rsidR="009E2610" w:rsidRPr="009E2610" w:rsidRDefault="009E2610" w:rsidP="0064422C">
      <w:pPr>
        <w:spacing w:line="360" w:lineRule="auto"/>
        <w:rPr>
          <w:rFonts w:ascii="Arial" w:hAnsi="Arial" w:cs="Arial"/>
        </w:rPr>
      </w:pPr>
      <w:r w:rsidRPr="009E2610">
        <w:rPr>
          <w:rFonts w:ascii="Arial" w:hAnsi="Arial" w:cs="Arial"/>
        </w:rPr>
        <w:lastRenderedPageBreak/>
        <w:t>Garland-</w:t>
      </w:r>
      <w:r w:rsidRPr="0064422C">
        <w:rPr>
          <w:rFonts w:ascii="Arial" w:hAnsi="Arial" w:cs="Arial"/>
        </w:rPr>
        <w:t>Thomson’s (</w:t>
      </w:r>
      <w:r w:rsidRPr="009E2610">
        <w:rPr>
          <w:rFonts w:ascii="Arial" w:hAnsi="Arial" w:cs="Arial"/>
        </w:rPr>
        <w:t xml:space="preserve">2011). The concept of the “misfit” takes this further. She shows how disability is not just about the </w:t>
      </w:r>
      <w:r w:rsidRPr="0064422C">
        <w:rPr>
          <w:rFonts w:ascii="Arial" w:hAnsi="Arial" w:cs="Arial"/>
        </w:rPr>
        <w:t>body;</w:t>
      </w:r>
      <w:r w:rsidRPr="009E2610">
        <w:rPr>
          <w:rFonts w:ascii="Arial" w:hAnsi="Arial" w:cs="Arial"/>
        </w:rPr>
        <w:t xml:space="preserve"> it </w:t>
      </w:r>
      <w:r w:rsidRPr="0064422C">
        <w:rPr>
          <w:rFonts w:ascii="Arial" w:hAnsi="Arial" w:cs="Arial"/>
        </w:rPr>
        <w:t>is about</w:t>
      </w:r>
      <w:r w:rsidRPr="009E2610">
        <w:rPr>
          <w:rFonts w:ascii="Arial" w:hAnsi="Arial" w:cs="Arial"/>
        </w:rPr>
        <w:t xml:space="preserve"> the mismatch between people and their </w:t>
      </w:r>
      <w:r w:rsidRPr="0064422C">
        <w:rPr>
          <w:rFonts w:ascii="Arial" w:hAnsi="Arial" w:cs="Arial"/>
        </w:rPr>
        <w:t>environments. She</w:t>
      </w:r>
      <w:r w:rsidRPr="009E2610">
        <w:rPr>
          <w:rFonts w:ascii="Arial" w:hAnsi="Arial" w:cs="Arial"/>
        </w:rPr>
        <w:t xml:space="preserve"> reminds us that marginality is not just a place of exclusion it can be a space of resistance. Disabled women in Ribbleton are </w:t>
      </w:r>
      <w:r w:rsidRPr="0064422C">
        <w:rPr>
          <w:rFonts w:ascii="Arial" w:hAnsi="Arial" w:cs="Arial"/>
        </w:rPr>
        <w:t>not passive</w:t>
      </w:r>
      <w:r w:rsidRPr="009E2610">
        <w:rPr>
          <w:rFonts w:ascii="Arial" w:hAnsi="Arial" w:cs="Arial"/>
        </w:rPr>
        <w:t xml:space="preserve"> recipients of services. They </w:t>
      </w:r>
      <w:r w:rsidRPr="0064422C">
        <w:rPr>
          <w:rFonts w:ascii="Arial" w:hAnsi="Arial" w:cs="Arial"/>
        </w:rPr>
        <w:t>are agents</w:t>
      </w:r>
      <w:r w:rsidRPr="009E2610">
        <w:rPr>
          <w:rFonts w:ascii="Arial" w:hAnsi="Arial" w:cs="Arial"/>
        </w:rPr>
        <w:t xml:space="preserve"> of change. Their lived experiences offer sharp insights into what is broken and what needs to be rebuilt. Intersectionality is </w:t>
      </w:r>
      <w:r w:rsidRPr="0064422C">
        <w:rPr>
          <w:rFonts w:ascii="Arial" w:hAnsi="Arial" w:cs="Arial"/>
        </w:rPr>
        <w:t>not just</w:t>
      </w:r>
      <w:r w:rsidRPr="009E2610">
        <w:rPr>
          <w:rFonts w:ascii="Arial" w:hAnsi="Arial" w:cs="Arial"/>
        </w:rPr>
        <w:t xml:space="preserve"> a theory, it is a tool for seeing what has been missed. It helps us understand how inequality works in real life, especially when it is layered and complex. For disabled women in Ribbleton, it offers a way to make sense of their experiences, not as isolated struggles, but as part of a wider system that needs to change. It shines a light on the blind spots in policy, theory, and practice, and calls for a more inclusive, justice-driven approach. It is about recognising that these women are not falling through the cracks, they are being pushed there by structures that were not built with them in mind. To show how overlapping barriers affect disabled women in Ribbleton, I have mapped five key areas of exclusion to specific articles of the UN Convention on the Rights of Persons with Disabilities (UNCRPD). Each is linked to intersectional theory to reveal how policy silos fail to reflect lived complexity.</w:t>
      </w:r>
    </w:p>
    <w:p w14:paraId="5815C422" w14:textId="77777777" w:rsidR="009E2610" w:rsidRPr="009E2610" w:rsidRDefault="009E2610" w:rsidP="0064422C">
      <w:pPr>
        <w:spacing w:line="360" w:lineRule="auto"/>
        <w:rPr>
          <w:rFonts w:ascii="Arial" w:hAnsi="Arial" w:cs="Arial"/>
        </w:rPr>
      </w:pPr>
      <w:r w:rsidRPr="009E2610">
        <w:rPr>
          <w:rFonts w:ascii="Arial" w:hAnsi="Arial" w:cs="Arial"/>
        </w:rPr>
        <w:t>Transport Article 9: Accessibility: Disabled women face broken pavements, limited bus routes, and systems that ignore caregiving roles and safety—especially for racialised women. Garland-Thomson’s “misfit” theory shows how design disables. Crenshaw’s structural intersectionality reveals how transport exclusion intersects with gendered mobility, making daily travel a barrier to participation.</w:t>
      </w:r>
    </w:p>
    <w:p w14:paraId="561237CC" w14:textId="7BFCDE1C" w:rsidR="009E2610" w:rsidRPr="009E2610" w:rsidRDefault="009E2610" w:rsidP="0064422C">
      <w:pPr>
        <w:spacing w:line="360" w:lineRule="auto"/>
        <w:rPr>
          <w:rFonts w:ascii="Arial" w:hAnsi="Arial" w:cs="Arial"/>
        </w:rPr>
      </w:pPr>
      <w:r w:rsidRPr="009E2610">
        <w:rPr>
          <w:rFonts w:ascii="Arial" w:hAnsi="Arial" w:cs="Arial"/>
        </w:rPr>
        <w:t xml:space="preserve">Housing – Article 19: Living Independently and Being Included in the </w:t>
      </w:r>
      <w:r w:rsidRPr="0064422C">
        <w:rPr>
          <w:rFonts w:ascii="Arial" w:hAnsi="Arial" w:cs="Arial"/>
        </w:rPr>
        <w:t>Community, Housing</w:t>
      </w:r>
      <w:r w:rsidRPr="009E2610">
        <w:rPr>
          <w:rFonts w:ascii="Arial" w:hAnsi="Arial" w:cs="Arial"/>
        </w:rPr>
        <w:t xml:space="preserve"> adaptations are slow, inconsistent, and overlook the realities of disabled single mothers or multigenerational households. Fraser’s framework reminds us that material support must be paired with cultural respect. Without both, exclusion persists.</w:t>
      </w:r>
    </w:p>
    <w:p w14:paraId="13F37916" w14:textId="36520B21" w:rsidR="009E2610" w:rsidRPr="009E2610" w:rsidRDefault="009E2610" w:rsidP="0064422C">
      <w:pPr>
        <w:spacing w:line="360" w:lineRule="auto"/>
        <w:rPr>
          <w:rFonts w:ascii="Arial" w:hAnsi="Arial" w:cs="Arial"/>
        </w:rPr>
      </w:pPr>
      <w:r w:rsidRPr="009E2610">
        <w:rPr>
          <w:rFonts w:ascii="Arial" w:hAnsi="Arial" w:cs="Arial"/>
        </w:rPr>
        <w:t xml:space="preserve">Civic Participation Article 29: Participation in Political and Public Life, Disabled women are rarely present in local decision-making. When they are, their input is often dismissed, </w:t>
      </w:r>
      <w:r w:rsidRPr="0064422C">
        <w:rPr>
          <w:rFonts w:ascii="Arial" w:hAnsi="Arial" w:cs="Arial"/>
        </w:rPr>
        <w:t>reflecting Fricker’s</w:t>
      </w:r>
      <w:r w:rsidRPr="009E2610">
        <w:rPr>
          <w:rFonts w:ascii="Arial" w:hAnsi="Arial" w:cs="Arial"/>
        </w:rPr>
        <w:t xml:space="preserve"> testimonial injustice in action. Bell Hooks reframes marginality as resistance: these women are not just </w:t>
      </w:r>
      <w:r w:rsidRPr="0064422C">
        <w:rPr>
          <w:rFonts w:ascii="Arial" w:hAnsi="Arial" w:cs="Arial"/>
        </w:rPr>
        <w:t>absent;</w:t>
      </w:r>
      <w:r w:rsidRPr="009E2610">
        <w:rPr>
          <w:rFonts w:ascii="Arial" w:hAnsi="Arial" w:cs="Arial"/>
        </w:rPr>
        <w:t xml:space="preserve"> they are leaders whose insights should shape policy.</w:t>
      </w:r>
    </w:p>
    <w:p w14:paraId="7E78EAA6" w14:textId="77777777" w:rsidR="009E2610" w:rsidRPr="009E2610" w:rsidRDefault="009E2610" w:rsidP="0064422C">
      <w:pPr>
        <w:spacing w:line="360" w:lineRule="auto"/>
        <w:rPr>
          <w:rFonts w:ascii="Arial" w:hAnsi="Arial" w:cs="Arial"/>
        </w:rPr>
      </w:pPr>
      <w:r w:rsidRPr="009E2610">
        <w:rPr>
          <w:rFonts w:ascii="Arial" w:hAnsi="Arial" w:cs="Arial"/>
        </w:rPr>
        <w:t xml:space="preserve">Healthcare Article 25: Health: Many live with multiple conditions, neurodivergence, or trauma, but services rarely connect the dots. Diagnostic overshadowing leads to missed care. Shakespeare’s critique of the medical model and Fricker’s hermeneutical injustice show how </w:t>
      </w:r>
      <w:r w:rsidRPr="009E2610">
        <w:rPr>
          <w:rFonts w:ascii="Arial" w:hAnsi="Arial" w:cs="Arial"/>
        </w:rPr>
        <w:lastRenderedPageBreak/>
        <w:t>holistic care is denied. Intersectional disability theory demands services that reflect this complexity.</w:t>
      </w:r>
    </w:p>
    <w:p w14:paraId="7FCEE234" w14:textId="77777777" w:rsidR="009E2610" w:rsidRPr="009E2610" w:rsidRDefault="009E2610" w:rsidP="0064422C">
      <w:pPr>
        <w:spacing w:line="360" w:lineRule="auto"/>
        <w:rPr>
          <w:rFonts w:ascii="Arial" w:hAnsi="Arial" w:cs="Arial"/>
        </w:rPr>
      </w:pPr>
      <w:r w:rsidRPr="009E2610">
        <w:rPr>
          <w:rFonts w:ascii="Arial" w:hAnsi="Arial" w:cs="Arial"/>
        </w:rPr>
        <w:t>Digital Access Article 9: Accessibility: Digital exclusion affects older disabled women, those with sensory impairments, or living in poverty. Without access to online services and spaces, they are cut off from vital support. Puar’s assemblage theory explains how digital infrastructures shape who participates—and who is left behind.</w:t>
      </w:r>
    </w:p>
    <w:p w14:paraId="3EC8E77E" w14:textId="7E63C5D2" w:rsidR="009E2610" w:rsidRPr="009E2610" w:rsidRDefault="009E2610" w:rsidP="0064422C">
      <w:pPr>
        <w:spacing w:line="360" w:lineRule="auto"/>
        <w:rPr>
          <w:rFonts w:ascii="Arial" w:hAnsi="Arial" w:cs="Arial"/>
        </w:rPr>
      </w:pPr>
      <w:r w:rsidRPr="009E2610">
        <w:rPr>
          <w:rFonts w:ascii="Arial" w:hAnsi="Arial" w:cs="Arial"/>
        </w:rPr>
        <w:t xml:space="preserve">Seeing the Whole Picture: Why This Mapping Matters: Applying an intersectional lens reveals that disabled women in Ribbleton are </w:t>
      </w:r>
      <w:r w:rsidRPr="0064422C">
        <w:rPr>
          <w:rFonts w:ascii="Arial" w:hAnsi="Arial" w:cs="Arial"/>
        </w:rPr>
        <w:t>not just</w:t>
      </w:r>
      <w:r w:rsidRPr="009E2610">
        <w:rPr>
          <w:rFonts w:ascii="Arial" w:hAnsi="Arial" w:cs="Arial"/>
        </w:rPr>
        <w:t xml:space="preserve"> underserved, they are structurally excluded. Services fall short because systems were not built to reflect the complexity of their lives. This mapping is not just diagnostic, it is a call to action for rights-based reform, rooted in lived experience, not abstract policy.</w:t>
      </w:r>
    </w:p>
    <w:p w14:paraId="3C659754" w14:textId="77777777" w:rsidR="009E2610" w:rsidRPr="009E2610" w:rsidRDefault="009E2610" w:rsidP="0064422C">
      <w:pPr>
        <w:spacing w:line="360" w:lineRule="auto"/>
        <w:rPr>
          <w:rFonts w:ascii="Arial" w:hAnsi="Arial" w:cs="Arial"/>
        </w:rPr>
      </w:pPr>
      <w:r w:rsidRPr="009E2610">
        <w:rPr>
          <w:rFonts w:ascii="Arial" w:hAnsi="Arial" w:cs="Arial"/>
        </w:rPr>
        <w:t>Mapping Ribbleton’s Barriers to UNCRPD Articles: Through an intersectional lens, intersectionality shows how disabled women in Ribbleton face compounded exclusion across life domains. Linking these barriers to UNCRPD articles exposes policy silos and highlights where change is urgently needed.</w:t>
      </w:r>
    </w:p>
    <w:p w14:paraId="206B4117" w14:textId="77777777" w:rsidR="009E2610" w:rsidRPr="009E2610" w:rsidRDefault="009E2610" w:rsidP="0064422C">
      <w:pPr>
        <w:spacing w:line="360" w:lineRule="auto"/>
        <w:rPr>
          <w:rFonts w:ascii="Arial" w:hAnsi="Arial" w:cs="Arial"/>
        </w:rPr>
      </w:pPr>
      <w:r w:rsidRPr="009E2610">
        <w:rPr>
          <w:rFonts w:ascii="Arial" w:hAnsi="Arial" w:cs="Arial"/>
        </w:rPr>
        <w:t>Transport Inaccessibility Article 9: Accessibility, Public transport remains a major barrier. Bus stops are distant, pavements uneven, and schedules ignore caregiving needs. Crenshaw’s structural intersectionality shows transport systems favour able-bodied men. Fraser’s recognition and redistribution theory reveals how accessible buses exist, but planning excludes disabled women’s realities. Garland-Thomson’s “misfit” theory explains how design is disabled by ignoring diverse bodies.</w:t>
      </w:r>
    </w:p>
    <w:p w14:paraId="4DACE573" w14:textId="77777777" w:rsidR="009E2610" w:rsidRPr="009E2610" w:rsidRDefault="009E2610" w:rsidP="0064422C">
      <w:pPr>
        <w:spacing w:line="360" w:lineRule="auto"/>
        <w:rPr>
          <w:rFonts w:ascii="Arial" w:hAnsi="Arial" w:cs="Arial"/>
        </w:rPr>
      </w:pPr>
      <w:r w:rsidRPr="009E2610">
        <w:rPr>
          <w:rFonts w:ascii="Arial" w:hAnsi="Arial" w:cs="Arial"/>
        </w:rPr>
        <w:t>Housing Insecurity Article 19: Living Independently and Being Included in the Community: Adaptations are slow and mismatched. Disabled single mothers may be placed in inaccessible flats, far from support. Article 19 affirms independent living, but grab rails alone are not enough. Fricker’s hermeneutical injustice shows policymakers lack tools to grasp intersectional disadvantage. Shakespeare’s critique of the medical model calls for a holistic view of disability. His portrayal of marginalized bodies resists reduction to pathology, instead illuminating the social and political forces that shape exclusion. Through metaphor and character, Shakespeare invites us to reimagine disability as a site of agency, complexity, and human dignity.</w:t>
      </w:r>
    </w:p>
    <w:p w14:paraId="7CEB3B4C" w14:textId="77777777" w:rsidR="009E2610" w:rsidRPr="009E2610" w:rsidRDefault="009E2610" w:rsidP="0064422C">
      <w:pPr>
        <w:spacing w:line="360" w:lineRule="auto"/>
        <w:rPr>
          <w:rFonts w:ascii="Arial" w:hAnsi="Arial" w:cs="Arial"/>
        </w:rPr>
      </w:pPr>
      <w:r w:rsidRPr="009E2610">
        <w:rPr>
          <w:rFonts w:ascii="Arial" w:hAnsi="Arial" w:cs="Arial"/>
        </w:rPr>
        <w:t xml:space="preserve">Civic Exclusion Article 29: Participation in Political and Public Life: Disabled women are absent from decision-making. Forums are inaccessible, and consultations ignore neurodivergence and caregiving constraints. Article 29 affirms participation, but political intersectionality reveals how </w:t>
      </w:r>
      <w:r w:rsidRPr="009E2610">
        <w:rPr>
          <w:rFonts w:ascii="Arial" w:hAnsi="Arial" w:cs="Arial"/>
        </w:rPr>
        <w:lastRenderedPageBreak/>
        <w:t>feminist and disability movements overlook those at the margins. Hooks’ concept of marginality as resistance urges us to centre disabled women’s leadership.</w:t>
      </w:r>
    </w:p>
    <w:p w14:paraId="674EE099" w14:textId="77777777" w:rsidR="009E2610" w:rsidRPr="009E2610" w:rsidRDefault="009E2610" w:rsidP="0064422C">
      <w:pPr>
        <w:spacing w:line="360" w:lineRule="auto"/>
        <w:rPr>
          <w:rFonts w:ascii="Arial" w:hAnsi="Arial" w:cs="Arial"/>
        </w:rPr>
      </w:pPr>
      <w:r w:rsidRPr="009E2610">
        <w:rPr>
          <w:rFonts w:ascii="Arial" w:hAnsi="Arial" w:cs="Arial"/>
        </w:rPr>
        <w:t>Healthcare Disparities Article 25: Health.  Healthcare is fragmented. Neurodivergent women face diagnostic overshadowing; those with invisible disabilities struggle to be believed. Article 25 promises health rights, but bias undermines care. Fricker’s testimonial injustice highlights credibility gaps. Intersectionality reveals how ableism, sexism, and classism intersect. Puar’s assemblage theory shows how clinical categories reinforce exclusion.</w:t>
      </w:r>
    </w:p>
    <w:p w14:paraId="580B2F83" w14:textId="70DE7AF9" w:rsidR="009E2610" w:rsidRPr="009E2610" w:rsidRDefault="009E2610" w:rsidP="0064422C">
      <w:pPr>
        <w:spacing w:line="360" w:lineRule="auto"/>
        <w:rPr>
          <w:rFonts w:ascii="Arial" w:hAnsi="Arial" w:cs="Arial"/>
        </w:rPr>
      </w:pPr>
      <w:r w:rsidRPr="009E2610">
        <w:rPr>
          <w:rFonts w:ascii="Arial" w:hAnsi="Arial" w:cs="Arial"/>
        </w:rPr>
        <w:t xml:space="preserve">Digital Exclusion Article 21: Freedom of Expression and Access to Information. Digital exclusion affects older disabled women and those with sensory or cognitive barriers. Council websites lack accessibility. Article 21 affirms access, but digital strategies ignore marginalised users. Representational intersectionality reveals who gets left out. </w:t>
      </w:r>
      <w:r w:rsidRPr="0064422C">
        <w:rPr>
          <w:rFonts w:ascii="Arial" w:hAnsi="Arial" w:cs="Arial"/>
        </w:rPr>
        <w:t>Huncovsky</w:t>
      </w:r>
      <w:r w:rsidRPr="009E2610">
        <w:rPr>
          <w:rFonts w:ascii="Arial" w:hAnsi="Arial" w:cs="Arial"/>
        </w:rPr>
        <w:t xml:space="preserve"> and Fraser argue for inclusive, co-produced digital policy that reflects cultural and political realities.</w:t>
      </w:r>
    </w:p>
    <w:p w14:paraId="402A9DF0" w14:textId="77777777" w:rsidR="009E2610" w:rsidRPr="009E2610" w:rsidRDefault="009E2610" w:rsidP="0064422C">
      <w:pPr>
        <w:spacing w:line="360" w:lineRule="auto"/>
        <w:rPr>
          <w:rFonts w:ascii="Arial" w:hAnsi="Arial" w:cs="Arial"/>
        </w:rPr>
      </w:pPr>
      <w:r w:rsidRPr="009E2610">
        <w:rPr>
          <w:rFonts w:ascii="Arial" w:hAnsi="Arial" w:cs="Arial"/>
          <w:b/>
          <w:bCs/>
          <w:u w:val="single"/>
        </w:rPr>
        <w:t>Conclusion: </w:t>
      </w:r>
    </w:p>
    <w:p w14:paraId="3DF9E8DD" w14:textId="706AEF28" w:rsidR="009E2610" w:rsidRPr="009E2610" w:rsidRDefault="009E2610" w:rsidP="0064422C">
      <w:pPr>
        <w:spacing w:line="360" w:lineRule="auto"/>
        <w:rPr>
          <w:rFonts w:ascii="Arial" w:hAnsi="Arial" w:cs="Arial"/>
        </w:rPr>
      </w:pPr>
      <w:r w:rsidRPr="009E2610">
        <w:rPr>
          <w:rFonts w:ascii="Arial" w:hAnsi="Arial" w:cs="Arial"/>
        </w:rPr>
        <w:t xml:space="preserve">This mapping exercise has revealed more than just service </w:t>
      </w:r>
      <w:r w:rsidRPr="0064422C">
        <w:rPr>
          <w:rFonts w:ascii="Arial" w:hAnsi="Arial" w:cs="Arial"/>
        </w:rPr>
        <w:t>gaps;</w:t>
      </w:r>
      <w:r w:rsidRPr="009E2610">
        <w:rPr>
          <w:rFonts w:ascii="Arial" w:hAnsi="Arial" w:cs="Arial"/>
        </w:rPr>
        <w:t xml:space="preserve"> it has exposed a systemic failure to recognise and respond to the lived realities of disabled women in Ribbleton. These women are not simply underserved by policy; they are structurally excluded by systems that were never designed with their intersectional identities in mind. When services are built around </w:t>
      </w:r>
      <w:r w:rsidRPr="0064422C">
        <w:rPr>
          <w:rFonts w:ascii="Arial" w:hAnsi="Arial" w:cs="Arial"/>
        </w:rPr>
        <w:t>single-issue</w:t>
      </w:r>
      <w:r w:rsidRPr="009E2610">
        <w:rPr>
          <w:rFonts w:ascii="Arial" w:hAnsi="Arial" w:cs="Arial"/>
        </w:rPr>
        <w:t xml:space="preserve"> categories </w:t>
      </w:r>
      <w:r w:rsidRPr="0064422C">
        <w:rPr>
          <w:rFonts w:ascii="Arial" w:hAnsi="Arial" w:cs="Arial"/>
        </w:rPr>
        <w:t>of disability</w:t>
      </w:r>
      <w:r w:rsidRPr="009E2610">
        <w:rPr>
          <w:rFonts w:ascii="Arial" w:hAnsi="Arial" w:cs="Arial"/>
        </w:rPr>
        <w:t xml:space="preserve">, gender, race, or </w:t>
      </w:r>
      <w:r w:rsidRPr="0064422C">
        <w:rPr>
          <w:rFonts w:ascii="Arial" w:hAnsi="Arial" w:cs="Arial"/>
        </w:rPr>
        <w:t>class, they</w:t>
      </w:r>
      <w:r w:rsidRPr="009E2610">
        <w:rPr>
          <w:rFonts w:ascii="Arial" w:hAnsi="Arial" w:cs="Arial"/>
        </w:rPr>
        <w:t xml:space="preserve"> inevitably miss those who live at the crossroads of all of them.</w:t>
      </w:r>
    </w:p>
    <w:p w14:paraId="3767369C" w14:textId="26A42B03" w:rsidR="009E2610" w:rsidRPr="009E2610" w:rsidRDefault="009E2610" w:rsidP="0064422C">
      <w:pPr>
        <w:spacing w:line="360" w:lineRule="auto"/>
        <w:rPr>
          <w:rFonts w:ascii="Arial" w:hAnsi="Arial" w:cs="Arial"/>
        </w:rPr>
      </w:pPr>
      <w:r w:rsidRPr="009E2610">
        <w:rPr>
          <w:rFonts w:ascii="Arial" w:hAnsi="Arial" w:cs="Arial"/>
        </w:rPr>
        <w:t xml:space="preserve">By linking local barriers to specific articles of the UNCRPD), this work shows how rights that should be guaranteed, such </w:t>
      </w:r>
      <w:r w:rsidRPr="0064422C">
        <w:rPr>
          <w:rFonts w:ascii="Arial" w:hAnsi="Arial" w:cs="Arial"/>
        </w:rPr>
        <w:t>as access</w:t>
      </w:r>
      <w:r w:rsidRPr="009E2610">
        <w:rPr>
          <w:rFonts w:ascii="Arial" w:hAnsi="Arial" w:cs="Arial"/>
        </w:rPr>
        <w:t xml:space="preserve"> to transport, housing, healthcare, civic participation, and information, are routinely denied in practice. These are not isolated failures. They are symptoms of a deeper problem: a policy culture that values compliance over complexity, and consultation over coproduction.</w:t>
      </w:r>
    </w:p>
    <w:p w14:paraId="0DA6CDBA" w14:textId="5A44FF70" w:rsidR="009E2610" w:rsidRPr="009E2610" w:rsidRDefault="009E2610" w:rsidP="0064422C">
      <w:pPr>
        <w:spacing w:line="360" w:lineRule="auto"/>
        <w:rPr>
          <w:rFonts w:ascii="Arial" w:hAnsi="Arial" w:cs="Arial"/>
        </w:rPr>
      </w:pPr>
      <w:r w:rsidRPr="009E2610">
        <w:rPr>
          <w:rFonts w:ascii="Arial" w:hAnsi="Arial" w:cs="Arial"/>
        </w:rPr>
        <w:t xml:space="preserve">The theoretical frameworks used throughout, from Crenshaw’s intersectionality and Fricker’s epistemic injustice to Garland Thomson’s misfit theory and Puar’s assemblage, help us name what is happening. They show how exclusion is not just material but epistemic, spatial, and political. They remind us that disabled women are not passive recipients of policy but active knowers, leaders, and agents of change. Their absence from decision-making spaces is not </w:t>
      </w:r>
      <w:r w:rsidRPr="0064422C">
        <w:rPr>
          <w:rFonts w:ascii="Arial" w:hAnsi="Arial" w:cs="Arial"/>
        </w:rPr>
        <w:t>accidental, it</w:t>
      </w:r>
      <w:r w:rsidRPr="009E2610">
        <w:rPr>
          <w:rFonts w:ascii="Arial" w:hAnsi="Arial" w:cs="Arial"/>
        </w:rPr>
        <w:t xml:space="preserve"> is the result of systems that fail to recognise their knowledge as valid or their needs as urgent.</w:t>
      </w:r>
    </w:p>
    <w:p w14:paraId="532EFDE2" w14:textId="463DD84F" w:rsidR="009E2610" w:rsidRPr="009E2610" w:rsidRDefault="009E2610" w:rsidP="0064422C">
      <w:pPr>
        <w:spacing w:line="360" w:lineRule="auto"/>
        <w:rPr>
          <w:rFonts w:ascii="Arial" w:hAnsi="Arial" w:cs="Arial"/>
        </w:rPr>
      </w:pPr>
      <w:r w:rsidRPr="009E2610">
        <w:rPr>
          <w:rFonts w:ascii="Arial" w:hAnsi="Arial" w:cs="Arial"/>
        </w:rPr>
        <w:lastRenderedPageBreak/>
        <w:t xml:space="preserve">To move forward, we must reject the idea that inclusion is a matter of adding voices to pre-existing structures. Instead, we must rebuild those structures from the ground up, with disabled women at the centre. That means embedding intersectionality into every stage of policy design, implementation, and evaluation. It means shifting from tokenistic engagement to genuine co-production, </w:t>
      </w:r>
      <w:r w:rsidRPr="0064422C">
        <w:rPr>
          <w:rFonts w:ascii="Arial" w:hAnsi="Arial" w:cs="Arial"/>
        </w:rPr>
        <w:t>and it</w:t>
      </w:r>
      <w:r w:rsidRPr="009E2610">
        <w:rPr>
          <w:rFonts w:ascii="Arial" w:hAnsi="Arial" w:cs="Arial"/>
        </w:rPr>
        <w:t xml:space="preserve"> means recognising that justice is not achieved through technical fixes, but through cultural, institutional, and structural transformation.</w:t>
      </w:r>
    </w:p>
    <w:p w14:paraId="4CCEB279" w14:textId="533E8E2A" w:rsidR="009E2610" w:rsidRPr="009E2610" w:rsidRDefault="009E2610" w:rsidP="0064422C">
      <w:pPr>
        <w:spacing w:line="360" w:lineRule="auto"/>
        <w:rPr>
          <w:rFonts w:ascii="Arial" w:hAnsi="Arial" w:cs="Arial"/>
        </w:rPr>
      </w:pPr>
      <w:r w:rsidRPr="009E2610">
        <w:rPr>
          <w:rFonts w:ascii="Arial" w:hAnsi="Arial" w:cs="Arial"/>
        </w:rPr>
        <w:t xml:space="preserve">Ribbleton is not unique, it is a microcosm of broader national and global patterns. But it is also a place where change can begin. By listening differently, acting collectively, and designing with complexity in mind, we can begin to dismantle the barriers that have long been treated as inevitable. Intersectionality does not just help us see the whole </w:t>
      </w:r>
      <w:r w:rsidRPr="0064422C">
        <w:rPr>
          <w:rFonts w:ascii="Arial" w:hAnsi="Arial" w:cs="Arial"/>
        </w:rPr>
        <w:t>picture;</w:t>
      </w:r>
      <w:r w:rsidRPr="009E2610">
        <w:rPr>
          <w:rFonts w:ascii="Arial" w:hAnsi="Arial" w:cs="Arial"/>
        </w:rPr>
        <w:t xml:space="preserve"> it demands that we change it.</w:t>
      </w:r>
    </w:p>
    <w:p w14:paraId="30A1B0F6" w14:textId="12E9F733" w:rsidR="009E2610" w:rsidRPr="009E2610" w:rsidRDefault="009E2610" w:rsidP="0064422C">
      <w:pPr>
        <w:spacing w:line="360" w:lineRule="auto"/>
        <w:rPr>
          <w:rFonts w:ascii="Arial" w:hAnsi="Arial" w:cs="Arial"/>
        </w:rPr>
      </w:pPr>
      <w:r w:rsidRPr="009E2610">
        <w:rPr>
          <w:rFonts w:ascii="Arial" w:hAnsi="Arial" w:cs="Arial"/>
        </w:rPr>
        <w:t xml:space="preserve">Whilst researching this assignment I came across a real-life consultation entitled </w:t>
      </w:r>
      <w:r w:rsidRPr="009E2610">
        <w:rPr>
          <w:rFonts w:ascii="Arial" w:hAnsi="Arial" w:cs="Arial"/>
          <w:i/>
          <w:iCs/>
        </w:rPr>
        <w:t xml:space="preserve">onwards a New London Plan in Easy Read </w:t>
      </w:r>
      <w:r w:rsidRPr="009E2610">
        <w:rPr>
          <w:rFonts w:ascii="Arial" w:hAnsi="Arial" w:cs="Arial"/>
        </w:rPr>
        <w:t xml:space="preserve">which brings together my learning and </w:t>
      </w:r>
      <w:r w:rsidRPr="0064422C">
        <w:rPr>
          <w:rFonts w:ascii="Arial" w:hAnsi="Arial" w:cs="Arial"/>
        </w:rPr>
        <w:t>offer a</w:t>
      </w:r>
      <w:r w:rsidRPr="009E2610">
        <w:rPr>
          <w:rFonts w:ascii="Arial" w:hAnsi="Arial" w:cs="Arial"/>
        </w:rPr>
        <w:t xml:space="preserve"> practical way forward; ironically, it is online and so needs to be thought though again under accessibility,</w:t>
      </w:r>
    </w:p>
    <w:p w14:paraId="460EA183" w14:textId="77777777" w:rsidR="009E2610" w:rsidRDefault="009E2610" w:rsidP="009E2610">
      <w:r w:rsidRPr="009E2610">
        <w:br/>
      </w:r>
      <w:r w:rsidRPr="009E2610">
        <w:br/>
      </w:r>
    </w:p>
    <w:p w14:paraId="48A9BAE5" w14:textId="77777777" w:rsidR="009E2610" w:rsidRDefault="009E2610" w:rsidP="009E2610"/>
    <w:p w14:paraId="1F4CB4E1" w14:textId="77777777" w:rsidR="009E2610" w:rsidRDefault="009E2610" w:rsidP="009E2610"/>
    <w:p w14:paraId="61A6037C" w14:textId="77777777" w:rsidR="009E2610" w:rsidRDefault="009E2610" w:rsidP="009E2610"/>
    <w:p w14:paraId="190FC08B" w14:textId="77777777" w:rsidR="009E2610" w:rsidRDefault="009E2610" w:rsidP="009E2610"/>
    <w:p w14:paraId="01762B61" w14:textId="77777777" w:rsidR="009E2610" w:rsidRDefault="009E2610" w:rsidP="009E2610"/>
    <w:p w14:paraId="7733F062" w14:textId="77777777" w:rsidR="009E2610" w:rsidRPr="009E2610" w:rsidRDefault="009E2610" w:rsidP="009E2610"/>
    <w:p w14:paraId="3A56F7C1" w14:textId="77777777" w:rsidR="009E2610" w:rsidRPr="009E2610" w:rsidRDefault="009E2610" w:rsidP="009E2610">
      <w:r w:rsidRPr="009E2610">
        <w:rPr>
          <w:b/>
          <w:bCs/>
          <w:i/>
          <w:iCs/>
          <w:u w:val="single"/>
        </w:rPr>
        <w:t>Final Harvard-Style Bibliography</w:t>
      </w:r>
    </w:p>
    <w:p w14:paraId="356B86CC" w14:textId="77777777" w:rsidR="009E2610" w:rsidRPr="009E2610" w:rsidRDefault="009E2610" w:rsidP="009E2610">
      <w:r w:rsidRPr="009E2610">
        <w:rPr>
          <w:b/>
          <w:bCs/>
          <w:u w:val="single"/>
        </w:rPr>
        <w:t>Books:</w:t>
      </w:r>
    </w:p>
    <w:p w14:paraId="791F1839" w14:textId="77777777" w:rsidR="009E2610" w:rsidRPr="009E2610" w:rsidRDefault="009E2610" w:rsidP="009E2610">
      <w:pPr>
        <w:numPr>
          <w:ilvl w:val="0"/>
          <w:numId w:val="1"/>
        </w:numPr>
      </w:pPr>
      <w:r w:rsidRPr="009E2610">
        <w:t xml:space="preserve">Collins, P.H., 2000. </w:t>
      </w:r>
      <w:r w:rsidRPr="009E2610">
        <w:rPr>
          <w:i/>
          <w:iCs/>
        </w:rPr>
        <w:t>Black feminist thought: Knowledge, consciousness, and the politics of empowerment</w:t>
      </w:r>
      <w:r w:rsidRPr="009E2610">
        <w:t>. 2nd ed. New York: Routledge.</w:t>
      </w:r>
    </w:p>
    <w:p w14:paraId="38F133ED" w14:textId="77777777" w:rsidR="009E2610" w:rsidRPr="009E2610" w:rsidRDefault="009E2610" w:rsidP="009E2610">
      <w:pPr>
        <w:numPr>
          <w:ilvl w:val="0"/>
          <w:numId w:val="1"/>
        </w:numPr>
      </w:pPr>
      <w:r w:rsidRPr="009E2610">
        <w:t xml:space="preserve">Dorling, D. (2015) Injustice: Why Social Inequality Still Persists. 2nd </w:t>
      </w:r>
      <w:proofErr w:type="spellStart"/>
      <w:r w:rsidRPr="009E2610">
        <w:t>edn</w:t>
      </w:r>
      <w:proofErr w:type="spellEnd"/>
      <w:r w:rsidRPr="009E2610">
        <w:t>. Bristol: Policy Press.</w:t>
      </w:r>
    </w:p>
    <w:p w14:paraId="1861D042" w14:textId="77777777" w:rsidR="009E2610" w:rsidRPr="009E2610" w:rsidRDefault="009E2610" w:rsidP="009E2610">
      <w:pPr>
        <w:numPr>
          <w:ilvl w:val="0"/>
          <w:numId w:val="1"/>
        </w:numPr>
      </w:pPr>
      <w:r w:rsidRPr="009E2610">
        <w:t xml:space="preserve">Fraser, N., 1997. </w:t>
      </w:r>
      <w:r w:rsidRPr="009E2610">
        <w:rPr>
          <w:i/>
          <w:iCs/>
        </w:rPr>
        <w:t>Justice interruptus: Critical reflections on the “</w:t>
      </w:r>
      <w:proofErr w:type="spellStart"/>
      <w:r w:rsidRPr="009E2610">
        <w:rPr>
          <w:i/>
          <w:iCs/>
        </w:rPr>
        <w:t>postsocialist</w:t>
      </w:r>
      <w:proofErr w:type="spellEnd"/>
      <w:r w:rsidRPr="009E2610">
        <w:rPr>
          <w:i/>
          <w:iCs/>
        </w:rPr>
        <w:t>” condition</w:t>
      </w:r>
      <w:r w:rsidRPr="009E2610">
        <w:t>. New York: Routledge.</w:t>
      </w:r>
    </w:p>
    <w:p w14:paraId="7B7F408D" w14:textId="77777777" w:rsidR="009E2610" w:rsidRPr="009E2610" w:rsidRDefault="009E2610" w:rsidP="009E2610">
      <w:pPr>
        <w:numPr>
          <w:ilvl w:val="0"/>
          <w:numId w:val="1"/>
        </w:numPr>
      </w:pPr>
      <w:r w:rsidRPr="009E2610">
        <w:lastRenderedPageBreak/>
        <w:t xml:space="preserve">Fraser, N., 2008. </w:t>
      </w:r>
      <w:r w:rsidRPr="009E2610">
        <w:rPr>
          <w:i/>
          <w:iCs/>
        </w:rPr>
        <w:t>Scales of justice: Reimagining political space in a globalizing world</w:t>
      </w:r>
      <w:r w:rsidRPr="009E2610">
        <w:t>. Cambridge: Polity Press.</w:t>
      </w:r>
    </w:p>
    <w:p w14:paraId="5BDC537D" w14:textId="77777777" w:rsidR="009E2610" w:rsidRPr="009E2610" w:rsidRDefault="009E2610" w:rsidP="009E2610">
      <w:pPr>
        <w:numPr>
          <w:ilvl w:val="0"/>
          <w:numId w:val="1"/>
        </w:numPr>
      </w:pPr>
      <w:r w:rsidRPr="009E2610">
        <w:t xml:space="preserve">Fricker, M., 2007. </w:t>
      </w:r>
      <w:r w:rsidRPr="009E2610">
        <w:rPr>
          <w:i/>
          <w:iCs/>
        </w:rPr>
        <w:t>Epistemic injustice: Power and the ethics of knowing</w:t>
      </w:r>
      <w:r w:rsidRPr="009E2610">
        <w:t>. Oxford: Oxford University Press.</w:t>
      </w:r>
    </w:p>
    <w:p w14:paraId="2E7BBC67" w14:textId="77777777" w:rsidR="009E2610" w:rsidRPr="009E2610" w:rsidRDefault="009E2610" w:rsidP="009E2610">
      <w:pPr>
        <w:numPr>
          <w:ilvl w:val="0"/>
          <w:numId w:val="1"/>
        </w:numPr>
      </w:pPr>
      <w:r w:rsidRPr="009E2610">
        <w:t xml:space="preserve">hooks, b., 1990. </w:t>
      </w:r>
      <w:r w:rsidRPr="009E2610">
        <w:rPr>
          <w:i/>
          <w:iCs/>
        </w:rPr>
        <w:t>Yearning: Race, gender, and cultural politics</w:t>
      </w:r>
      <w:r w:rsidRPr="009E2610">
        <w:t>. Boston: South End Press.</w:t>
      </w:r>
    </w:p>
    <w:p w14:paraId="5BF774A9" w14:textId="77777777" w:rsidR="009E2610" w:rsidRPr="009E2610" w:rsidRDefault="009E2610" w:rsidP="009E2610">
      <w:pPr>
        <w:numPr>
          <w:ilvl w:val="0"/>
          <w:numId w:val="1"/>
        </w:numPr>
      </w:pPr>
      <w:r w:rsidRPr="009E2610">
        <w:t>Oliver M., 1990. The Politics of Disablement. London: Macmillan.</w:t>
      </w:r>
    </w:p>
    <w:p w14:paraId="3F436EE8" w14:textId="1004E54B" w:rsidR="009E2610" w:rsidRPr="009E2610" w:rsidRDefault="009E2610" w:rsidP="009E2610">
      <w:pPr>
        <w:numPr>
          <w:ilvl w:val="0"/>
          <w:numId w:val="1"/>
        </w:numPr>
      </w:pPr>
      <w:r w:rsidRPr="009E2610">
        <w:t xml:space="preserve">Puar, J.K., 2007. </w:t>
      </w:r>
      <w:r w:rsidRPr="009E2610">
        <w:rPr>
          <w:i/>
          <w:iCs/>
        </w:rPr>
        <w:t xml:space="preserve">Terrorist assemblages: </w:t>
      </w:r>
      <w:r w:rsidRPr="009E2610">
        <w:rPr>
          <w:i/>
          <w:iCs/>
        </w:rPr>
        <w:t>Hom nationalism</w:t>
      </w:r>
      <w:r w:rsidRPr="009E2610">
        <w:rPr>
          <w:i/>
          <w:iCs/>
        </w:rPr>
        <w:t xml:space="preserve"> in queer times</w:t>
      </w:r>
      <w:r w:rsidRPr="009E2610">
        <w:t>. Durham: Duke University Press.</w:t>
      </w:r>
    </w:p>
    <w:p w14:paraId="19028942" w14:textId="77777777" w:rsidR="009E2610" w:rsidRPr="009E2610" w:rsidRDefault="009E2610" w:rsidP="009E2610">
      <w:pPr>
        <w:numPr>
          <w:ilvl w:val="0"/>
          <w:numId w:val="1"/>
        </w:numPr>
      </w:pPr>
      <w:r w:rsidRPr="009E2610">
        <w:t xml:space="preserve">Shakespeare, T., 2013. </w:t>
      </w:r>
      <w:r w:rsidRPr="009E2610">
        <w:rPr>
          <w:i/>
          <w:iCs/>
        </w:rPr>
        <w:t>Disability rights and wrongs revisited</w:t>
      </w:r>
      <w:r w:rsidRPr="009E2610">
        <w:t>. 2nd ed. Abingdon: Routledge.</w:t>
      </w:r>
    </w:p>
    <w:p w14:paraId="11586DB0" w14:textId="77777777" w:rsidR="009E2610" w:rsidRPr="009E2610" w:rsidRDefault="009E2610" w:rsidP="009E2610">
      <w:pPr>
        <w:numPr>
          <w:ilvl w:val="0"/>
          <w:numId w:val="1"/>
        </w:numPr>
      </w:pPr>
      <w:r w:rsidRPr="009E2610">
        <w:t>Young, M., 1958. The Rise of the Meritocracy. London: Thames and Hudson.</w:t>
      </w:r>
    </w:p>
    <w:p w14:paraId="0874C212" w14:textId="77777777" w:rsidR="009E2610" w:rsidRPr="009E2610" w:rsidRDefault="009E2610" w:rsidP="009E2610">
      <w:r w:rsidRPr="009E2610">
        <w:pict w14:anchorId="69FDC8EB">
          <v:rect id="_x0000_i1037" style="width:0;height:1.5pt" o:hralign="center" o:hrstd="t" o:hr="t" fillcolor="#a0a0a0" stroked="f"/>
        </w:pict>
      </w:r>
    </w:p>
    <w:p w14:paraId="0245EACF" w14:textId="77777777" w:rsidR="009E2610" w:rsidRPr="009E2610" w:rsidRDefault="009E2610" w:rsidP="009E2610">
      <w:r w:rsidRPr="009E2610">
        <w:rPr>
          <w:b/>
          <w:bCs/>
          <w:u w:val="single"/>
        </w:rPr>
        <w:t>Journal Articles and Book Chapters:</w:t>
      </w:r>
    </w:p>
    <w:p w14:paraId="4F4DB880" w14:textId="77777777" w:rsidR="009E2610" w:rsidRPr="009E2610" w:rsidRDefault="009E2610" w:rsidP="009E2610">
      <w:pPr>
        <w:numPr>
          <w:ilvl w:val="0"/>
          <w:numId w:val="2"/>
        </w:numPr>
      </w:pPr>
      <w:r w:rsidRPr="009E2610">
        <w:t xml:space="preserve">Crenshaw, K., 1989. Demarginalizing the intersection of race and sex: A Black feminist critique of antidiscrimination doctrine, feminist theory and antiracist politics. </w:t>
      </w:r>
      <w:r w:rsidRPr="009E2610">
        <w:rPr>
          <w:i/>
          <w:iCs/>
        </w:rPr>
        <w:t>University of Chicago Legal Forum</w:t>
      </w:r>
      <w:r w:rsidRPr="009E2610">
        <w:t>, 1989(1), pp.139–167.</w:t>
      </w:r>
    </w:p>
    <w:p w14:paraId="73ABF445" w14:textId="77777777" w:rsidR="009E2610" w:rsidRPr="009E2610" w:rsidRDefault="009E2610" w:rsidP="009E2610">
      <w:pPr>
        <w:numPr>
          <w:ilvl w:val="0"/>
          <w:numId w:val="2"/>
        </w:numPr>
      </w:pPr>
      <w:r w:rsidRPr="009E2610">
        <w:t xml:space="preserve">Crenshaw, K., 1991. Mapping the margins: Intersectionality, identity politics, and violence against women of </w:t>
      </w:r>
      <w:proofErr w:type="spellStart"/>
      <w:r w:rsidRPr="009E2610">
        <w:t>color</w:t>
      </w:r>
      <w:proofErr w:type="spellEnd"/>
      <w:r w:rsidRPr="009E2610">
        <w:t xml:space="preserve">. </w:t>
      </w:r>
      <w:r w:rsidRPr="009E2610">
        <w:rPr>
          <w:i/>
          <w:iCs/>
        </w:rPr>
        <w:t>Stanford Law Review</w:t>
      </w:r>
      <w:r w:rsidRPr="009E2610">
        <w:t>, 43(6), pp.1241–1299.</w:t>
      </w:r>
    </w:p>
    <w:p w14:paraId="26C6EFE2" w14:textId="77777777" w:rsidR="009E2610" w:rsidRPr="009E2610" w:rsidRDefault="009E2610" w:rsidP="009E2610">
      <w:pPr>
        <w:numPr>
          <w:ilvl w:val="0"/>
          <w:numId w:val="2"/>
        </w:numPr>
      </w:pPr>
      <w:r w:rsidRPr="009E2610">
        <w:t xml:space="preserve">Garland-Thomson, R., 2002. The politics of staring: Visual rhetorics of disability in popular photography. In: S.L. Snyder, B.J. Brueggemann and R. Garland-Thomson, eds. </w:t>
      </w:r>
      <w:r w:rsidRPr="009E2610">
        <w:rPr>
          <w:i/>
          <w:iCs/>
        </w:rPr>
        <w:t>Disability studies: Enabling the humanities</w:t>
      </w:r>
      <w:r w:rsidRPr="009E2610">
        <w:t>. New York: MLA, pp.56–75.</w:t>
      </w:r>
    </w:p>
    <w:p w14:paraId="38ED6B79" w14:textId="77777777" w:rsidR="009E2610" w:rsidRPr="009E2610" w:rsidRDefault="009E2610" w:rsidP="009E2610">
      <w:pPr>
        <w:numPr>
          <w:ilvl w:val="0"/>
          <w:numId w:val="2"/>
        </w:numPr>
      </w:pPr>
      <w:r w:rsidRPr="009E2610">
        <w:t xml:space="preserve">Garland-Thomson, R., 2011. Misfits: A feminist materialist disability concept. </w:t>
      </w:r>
      <w:r w:rsidRPr="009E2610">
        <w:rPr>
          <w:i/>
          <w:iCs/>
        </w:rPr>
        <w:t>Hypatia</w:t>
      </w:r>
      <w:r w:rsidRPr="009E2610">
        <w:t>, 26(3), pp.591–609.</w:t>
      </w:r>
    </w:p>
    <w:p w14:paraId="0740C78B" w14:textId="77777777" w:rsidR="009E2610" w:rsidRPr="009E2610" w:rsidRDefault="009E2610" w:rsidP="009E2610">
      <w:pPr>
        <w:numPr>
          <w:ilvl w:val="0"/>
          <w:numId w:val="2"/>
        </w:numPr>
      </w:pPr>
      <w:r w:rsidRPr="009E2610">
        <w:t xml:space="preserve">Walby, S., Armstrong, J. and Strid, S., 2012. Intersectionality: Multiple inequalities in social theory. </w:t>
      </w:r>
      <w:r w:rsidRPr="009E2610">
        <w:rPr>
          <w:i/>
          <w:iCs/>
        </w:rPr>
        <w:t>Sociology</w:t>
      </w:r>
      <w:r w:rsidRPr="009E2610">
        <w:t>, 46(2), pp.224–240.</w:t>
      </w:r>
    </w:p>
    <w:p w14:paraId="5B33D704" w14:textId="77777777" w:rsidR="009E2610" w:rsidRPr="009E2610" w:rsidRDefault="009E2610" w:rsidP="009E2610">
      <w:r w:rsidRPr="009E2610">
        <w:pict w14:anchorId="4811D5D5">
          <v:rect id="_x0000_i1038" style="width:0;height:1.5pt" o:hralign="center" o:hrstd="t" o:hr="t" fillcolor="#a0a0a0" stroked="f"/>
        </w:pict>
      </w:r>
    </w:p>
    <w:p w14:paraId="6ECCA525" w14:textId="77777777" w:rsidR="009E2610" w:rsidRPr="009E2610" w:rsidRDefault="009E2610" w:rsidP="009E2610">
      <w:r w:rsidRPr="009E2610">
        <w:rPr>
          <w:b/>
          <w:bCs/>
          <w:u w:val="single"/>
        </w:rPr>
        <w:t>Reports and Online Publications:</w:t>
      </w:r>
    </w:p>
    <w:p w14:paraId="3BE85D79" w14:textId="77777777" w:rsidR="009E2610" w:rsidRPr="009E2610" w:rsidRDefault="009E2610" w:rsidP="009E2610">
      <w:pPr>
        <w:numPr>
          <w:ilvl w:val="0"/>
          <w:numId w:val="3"/>
        </w:numPr>
      </w:pPr>
      <w:r w:rsidRPr="009E2610">
        <w:t xml:space="preserve">EHRC (Equality and Human Rights Commission), 2018. </w:t>
      </w:r>
      <w:r w:rsidRPr="009E2610">
        <w:rPr>
          <w:i/>
          <w:iCs/>
        </w:rPr>
        <w:t>Is Britain fairer? The state of equality and human rights 2018</w:t>
      </w:r>
      <w:r w:rsidRPr="009E2610">
        <w:t>. Available at: &lt;https://www.equalityhumanrights.com/en/publication-download/britain-fairer-2018&gt; (Accessed: 28 September 2025).</w:t>
      </w:r>
    </w:p>
    <w:p w14:paraId="5C56CD7D" w14:textId="77777777" w:rsidR="009E2610" w:rsidRPr="009E2610" w:rsidRDefault="009E2610" w:rsidP="009E2610">
      <w:pPr>
        <w:numPr>
          <w:ilvl w:val="0"/>
          <w:numId w:val="3"/>
        </w:numPr>
      </w:pPr>
      <w:r w:rsidRPr="009E2610">
        <w:t xml:space="preserve">Greater London Authority (GLA), 2025. </w:t>
      </w:r>
      <w:r w:rsidRPr="009E2610">
        <w:rPr>
          <w:i/>
          <w:iCs/>
        </w:rPr>
        <w:t>Towards a new London Plan in easy read</w:t>
      </w:r>
      <w:r w:rsidRPr="009E2610">
        <w:t>. Available at: &lt;https://consult.london.gov.uk/towards-a-new-london-plan-in-easy-read&gt; (Accessed: 16 October 2025).</w:t>
      </w:r>
    </w:p>
    <w:p w14:paraId="091608C8" w14:textId="77777777" w:rsidR="009E2610" w:rsidRPr="009E2610" w:rsidRDefault="009E2610" w:rsidP="009E2610">
      <w:pPr>
        <w:numPr>
          <w:ilvl w:val="0"/>
          <w:numId w:val="3"/>
        </w:numPr>
      </w:pPr>
      <w:r w:rsidRPr="009E2610">
        <w:lastRenderedPageBreak/>
        <w:t xml:space="preserve">Hankivsky, O., 2014. </w:t>
      </w:r>
      <w:r w:rsidRPr="009E2610">
        <w:rPr>
          <w:i/>
          <w:iCs/>
        </w:rPr>
        <w:t>Intersectionality 101</w:t>
      </w:r>
      <w:r w:rsidRPr="009E2610">
        <w:t>. The Institute for Intersectionality Research and Policy, Simon Fraser University. Available at: &lt;https://www.sfu.ca/iirp/documents/resources/101_Final.pdf&gt; (Accessed: 28 September 2025).</w:t>
      </w:r>
    </w:p>
    <w:p w14:paraId="2D5BA85D" w14:textId="77777777" w:rsidR="009E2610" w:rsidRPr="009E2610" w:rsidRDefault="009E2610" w:rsidP="009E2610">
      <w:pPr>
        <w:numPr>
          <w:ilvl w:val="0"/>
          <w:numId w:val="3"/>
        </w:numPr>
      </w:pPr>
      <w:r w:rsidRPr="009E2610">
        <w:t xml:space="preserve">Local Government Association, 2020. </w:t>
      </w:r>
      <w:r w:rsidRPr="009E2610">
        <w:rPr>
          <w:i/>
          <w:iCs/>
        </w:rPr>
        <w:t>Digital inclusion in local government</w:t>
      </w:r>
      <w:r w:rsidRPr="009E2610">
        <w:t>. Available at: &lt;https://www.local.gov.uk/publications/digital-inclusion&gt; (Accessed: 28 September 2025).</w:t>
      </w:r>
    </w:p>
    <w:p w14:paraId="3056CB1B" w14:textId="77777777" w:rsidR="009E2610" w:rsidRPr="009E2610" w:rsidRDefault="009E2610" w:rsidP="009E2610">
      <w:pPr>
        <w:numPr>
          <w:ilvl w:val="0"/>
          <w:numId w:val="3"/>
        </w:numPr>
      </w:pPr>
      <w:r w:rsidRPr="009E2610">
        <w:t xml:space="preserve">Office for National Statistics, 2021. </w:t>
      </w:r>
      <w:r w:rsidRPr="009E2610">
        <w:rPr>
          <w:i/>
          <w:iCs/>
        </w:rPr>
        <w:t>Preston ward profiles: Ribbleton</w:t>
      </w:r>
      <w:r w:rsidRPr="009E2610">
        <w:t>. Available at: &lt;https://www.ons.gov.uk&gt; (Accessed: 28 September 2025).</w:t>
      </w:r>
    </w:p>
    <w:p w14:paraId="0CBAA40D" w14:textId="77777777" w:rsidR="009E2610" w:rsidRPr="009E2610" w:rsidRDefault="009E2610" w:rsidP="009E2610">
      <w:pPr>
        <w:numPr>
          <w:ilvl w:val="0"/>
          <w:numId w:val="3"/>
        </w:numPr>
      </w:pPr>
      <w:r w:rsidRPr="009E2610">
        <w:t xml:space="preserve">Scope, 2022. </w:t>
      </w:r>
      <w:r w:rsidRPr="009E2610">
        <w:rPr>
          <w:i/>
          <w:iCs/>
        </w:rPr>
        <w:t>Disability perception gap report</w:t>
      </w:r>
      <w:r w:rsidRPr="009E2610">
        <w:t>. Available at: &lt;https://www.scope.org.uk/campaigns/disability-perception-gap&gt; (Accessed: 29 September 2025).</w:t>
      </w:r>
    </w:p>
    <w:p w14:paraId="6F344702" w14:textId="77777777" w:rsidR="009E2610" w:rsidRPr="009E2610" w:rsidRDefault="009E2610" w:rsidP="009E2610">
      <w:pPr>
        <w:numPr>
          <w:ilvl w:val="0"/>
          <w:numId w:val="3"/>
        </w:numPr>
      </w:pPr>
      <w:r w:rsidRPr="009E2610">
        <w:t xml:space="preserve">UK Government, 2010. </w:t>
      </w:r>
      <w:r w:rsidRPr="009E2610">
        <w:rPr>
          <w:i/>
          <w:iCs/>
        </w:rPr>
        <w:t>Equality Act 2010</w:t>
      </w:r>
      <w:r w:rsidRPr="009E2610">
        <w:t>. Available at: &lt;https://www.legislation.gov.uk/ukpga/2010/15/contents&gt; (Accessed: 30 September 2025).</w:t>
      </w:r>
    </w:p>
    <w:p w14:paraId="43951216" w14:textId="77777777" w:rsidR="009E2610" w:rsidRPr="009E2610" w:rsidRDefault="009E2610" w:rsidP="009E2610">
      <w:pPr>
        <w:numPr>
          <w:ilvl w:val="0"/>
          <w:numId w:val="3"/>
        </w:numPr>
      </w:pPr>
      <w:r w:rsidRPr="009E2610">
        <w:t xml:space="preserve">United Nations, 2006. </w:t>
      </w:r>
      <w:r w:rsidRPr="009E2610">
        <w:rPr>
          <w:i/>
          <w:iCs/>
        </w:rPr>
        <w:t>Convention on the rights of persons with disabilities</w:t>
      </w:r>
      <w:r w:rsidRPr="009E2610">
        <w:t>. Available at: &lt;https://www.un.org/disabilities/documents/convention/convoptprot-e.pdf&gt; (Accessed: 29 September 2025).</w:t>
      </w:r>
    </w:p>
    <w:p w14:paraId="48E3A14B" w14:textId="77777777" w:rsidR="009E2610" w:rsidRPr="009E2610" w:rsidRDefault="009E2610" w:rsidP="009E2610">
      <w:r w:rsidRPr="009E2610">
        <w:rPr>
          <w:b/>
          <w:bCs/>
          <w:u w:val="single"/>
        </w:rPr>
        <w:t>Speeches </w:t>
      </w:r>
    </w:p>
    <w:p w14:paraId="5FAFA923" w14:textId="77777777" w:rsidR="009E2610" w:rsidRPr="009E2610" w:rsidRDefault="009E2610" w:rsidP="009E2610">
      <w:pPr>
        <w:numPr>
          <w:ilvl w:val="0"/>
          <w:numId w:val="4"/>
        </w:numPr>
      </w:pPr>
      <w:r w:rsidRPr="009E2610">
        <w:t>Blundell, P. (2025) Speech, Ribbleton Deserves Better and Together, We’ll Deliver It Ribbleton Labour party, July 2025.</w:t>
      </w:r>
    </w:p>
    <w:p w14:paraId="70F89D52" w14:textId="77777777" w:rsidR="009E2610" w:rsidRDefault="009E2610" w:rsidP="009E2610">
      <w:r w:rsidRPr="009E2610">
        <w:br/>
      </w:r>
    </w:p>
    <w:p w14:paraId="0F6E84D6" w14:textId="77777777" w:rsidR="009E2610" w:rsidRDefault="009E2610" w:rsidP="009E2610"/>
    <w:p w14:paraId="501B532A" w14:textId="77777777" w:rsidR="009E2610" w:rsidRDefault="009E2610" w:rsidP="009E2610"/>
    <w:p w14:paraId="45D6DCEB" w14:textId="77777777" w:rsidR="009E2610" w:rsidRDefault="009E2610" w:rsidP="009E2610"/>
    <w:p w14:paraId="3A9416BE" w14:textId="77777777" w:rsidR="009E2610" w:rsidRDefault="009E2610" w:rsidP="009E2610"/>
    <w:p w14:paraId="587E18D8" w14:textId="77777777" w:rsidR="009E2610" w:rsidRDefault="009E2610" w:rsidP="009E2610"/>
    <w:p w14:paraId="2C04B312" w14:textId="77777777" w:rsidR="009E2610" w:rsidRPr="009E2610" w:rsidRDefault="009E2610" w:rsidP="009E2610"/>
    <w:p w14:paraId="0CB84B6D" w14:textId="77777777" w:rsidR="009E2610" w:rsidRPr="009E2610" w:rsidRDefault="009E2610" w:rsidP="009E2610">
      <w:pPr>
        <w:jc w:val="center"/>
      </w:pPr>
      <w:r w:rsidRPr="009E2610">
        <w:rPr>
          <w:b/>
          <w:bCs/>
          <w:u w:val="single"/>
        </w:rPr>
        <w:t>Appendix</w:t>
      </w:r>
    </w:p>
    <w:p w14:paraId="15325929" w14:textId="77777777" w:rsidR="009E2610" w:rsidRPr="009E2610" w:rsidRDefault="009E2610" w:rsidP="009E2610">
      <w:r w:rsidRPr="009E2610">
        <w:t>Ribbleton Deserves Better and Together, We’ll Deliver It</w:t>
      </w:r>
    </w:p>
    <w:p w14:paraId="47933516" w14:textId="77777777" w:rsidR="009E2610" w:rsidRPr="009E2610" w:rsidRDefault="009E2610" w:rsidP="009E2610">
      <w:r w:rsidRPr="009E2610">
        <w:rPr>
          <w:b/>
          <w:bCs/>
        </w:rPr>
        <w:t>Selection Speech by Philip Blundell Housing Advice Officer, Union Activist, Disability Advocate</w:t>
      </w:r>
    </w:p>
    <w:p w14:paraId="756879DC" w14:textId="77777777" w:rsidR="009E2610" w:rsidRPr="009E2610" w:rsidRDefault="009E2610" w:rsidP="009E2610">
      <w:r w:rsidRPr="009E2610">
        <w:rPr>
          <w:b/>
          <w:bCs/>
        </w:rPr>
        <w:t>Good evening, friends, neighbours, and fellow advocates,</w:t>
      </w:r>
    </w:p>
    <w:p w14:paraId="4417EA34" w14:textId="77777777" w:rsidR="009E2610" w:rsidRPr="009E2610" w:rsidRDefault="009E2610" w:rsidP="009E2610">
      <w:r w:rsidRPr="009E2610">
        <w:t xml:space="preserve">I stand before you not just as a prospective candidate, but as someone who lives and breathes Ribbleton’s challenges and its hopes. I know this ward. I know the things that are letting our people </w:t>
      </w:r>
      <w:r w:rsidRPr="009E2610">
        <w:lastRenderedPageBreak/>
        <w:t>down: polling stations outside the boundaries, bus stops without shelters, GP queues that stretch into frustration, and green spaces that feel forgotten. And I know we deserve better.</w:t>
      </w:r>
    </w:p>
    <w:p w14:paraId="64809B57" w14:textId="77777777" w:rsidR="009E2610" w:rsidRPr="009E2610" w:rsidRDefault="009E2610" w:rsidP="009E2610">
      <w:r w:rsidRPr="009E2610">
        <w:t>Let’s Begin with the Facts</w:t>
      </w:r>
    </w:p>
    <w:p w14:paraId="34D43944" w14:textId="77777777" w:rsidR="009E2610" w:rsidRPr="009E2610" w:rsidRDefault="009E2610" w:rsidP="009E2610">
      <w:r w:rsidRPr="009E2610">
        <w:t>Before we talk policy, we must understand what the numbers reveal:</w:t>
      </w:r>
    </w:p>
    <w:p w14:paraId="4CA5A551" w14:textId="77777777" w:rsidR="009E2610" w:rsidRPr="009E2610" w:rsidRDefault="009E2610" w:rsidP="009E2610">
      <w:pPr>
        <w:numPr>
          <w:ilvl w:val="0"/>
          <w:numId w:val="5"/>
        </w:numPr>
      </w:pPr>
      <w:r w:rsidRPr="009E2610">
        <w:t>65.8% of households in Ribbleton are deprived in at least one dimension—employment, education, health, or housing.</w:t>
      </w:r>
    </w:p>
    <w:p w14:paraId="09C3F670" w14:textId="77777777" w:rsidR="009E2610" w:rsidRPr="009E2610" w:rsidRDefault="009E2610" w:rsidP="009E2610">
      <w:pPr>
        <w:numPr>
          <w:ilvl w:val="0"/>
          <w:numId w:val="5"/>
        </w:numPr>
      </w:pPr>
      <w:r w:rsidRPr="009E2610">
        <w:t>Several areas rank in the top 10% most deprived in England.</w:t>
      </w:r>
    </w:p>
    <w:p w14:paraId="3DD1CA47" w14:textId="77777777" w:rsidR="009E2610" w:rsidRPr="009E2610" w:rsidRDefault="009E2610" w:rsidP="009E2610">
      <w:pPr>
        <w:numPr>
          <w:ilvl w:val="0"/>
          <w:numId w:val="5"/>
        </w:numPr>
      </w:pPr>
      <w:r w:rsidRPr="009E2610">
        <w:t>Unemployment stands at 7.4%, with one-third of residents in part-time work—often not by choice, but by necessity.</w:t>
      </w:r>
    </w:p>
    <w:p w14:paraId="3449EA59" w14:textId="77777777" w:rsidR="009E2610" w:rsidRPr="009E2610" w:rsidRDefault="009E2610" w:rsidP="009E2610">
      <w:r w:rsidRPr="009E2610">
        <w:t>But here's the truth: statistics don’t define Ribbleton. People do. And behind each number is a neighbour, a story, and a solution waiting to be heard.</w:t>
      </w:r>
    </w:p>
    <w:p w14:paraId="12B02908" w14:textId="77777777" w:rsidR="009E2610" w:rsidRPr="009E2610" w:rsidRDefault="009E2610" w:rsidP="009E2610">
      <w:r w:rsidRPr="009E2610">
        <w:t>1. Crime and Safety</w:t>
      </w:r>
    </w:p>
    <w:p w14:paraId="0B22E370" w14:textId="77777777" w:rsidR="009E2610" w:rsidRPr="009E2610" w:rsidRDefault="009E2610" w:rsidP="009E2610">
      <w:r w:rsidRPr="009E2610">
        <w:t>Ribbleton saw 2,821 crimes last year, including 122 violent incidents and 127 cases of anti-social behaviour in March alone.</w:t>
      </w:r>
    </w:p>
    <w:p w14:paraId="547BF6C2" w14:textId="77777777" w:rsidR="009E2610" w:rsidRPr="009E2610" w:rsidRDefault="009E2610" w:rsidP="009E2610">
      <w:r w:rsidRPr="009E2610">
        <w:t>But crime doesn’t exist in isolation. It’s born from poverty, exclusion, and frustration. That’s why our response must go beyond enforcement it must empower.</w:t>
      </w:r>
    </w:p>
    <w:p w14:paraId="32B65DB9" w14:textId="77777777" w:rsidR="009E2610" w:rsidRPr="009E2610" w:rsidRDefault="009E2610" w:rsidP="009E2610">
      <w:r w:rsidRPr="009E2610">
        <w:t>If elected, I will work with fellow councillors to bring the Police and Crime Commissioner to Ribbleton not for a photo op, but to hear us directly. To understand what justice and safety truly mean to our community.</w:t>
      </w:r>
    </w:p>
    <w:p w14:paraId="1936559B" w14:textId="77777777" w:rsidR="009E2610" w:rsidRPr="009E2610" w:rsidRDefault="009E2610" w:rsidP="009E2610">
      <w:r w:rsidRPr="009E2610">
        <w:t>2. Transport Inequality</w:t>
      </w:r>
    </w:p>
    <w:p w14:paraId="547ED527" w14:textId="77777777" w:rsidR="009E2610" w:rsidRPr="009E2610" w:rsidRDefault="009E2610" w:rsidP="009E2610">
      <w:r w:rsidRPr="009E2610">
        <w:t>Residents wait up to 90 minutes for a bus, even during peak hours. Some pay twice just to reach appointments due to fragmented ticketing.</w:t>
      </w:r>
    </w:p>
    <w:p w14:paraId="20C41BB3" w14:textId="77777777" w:rsidR="009E2610" w:rsidRPr="009E2610" w:rsidRDefault="009E2610" w:rsidP="009E2610">
      <w:r w:rsidRPr="009E2610">
        <w:t>We deserve better:</w:t>
      </w:r>
    </w:p>
    <w:p w14:paraId="1E677666" w14:textId="77777777" w:rsidR="009E2610" w:rsidRPr="009E2610" w:rsidRDefault="009E2610" w:rsidP="009E2610">
      <w:pPr>
        <w:numPr>
          <w:ilvl w:val="0"/>
          <w:numId w:val="6"/>
        </w:numPr>
      </w:pPr>
      <w:r w:rsidRPr="009E2610">
        <w:t>A unified ticket system</w:t>
      </w:r>
    </w:p>
    <w:p w14:paraId="0235EEC4" w14:textId="77777777" w:rsidR="009E2610" w:rsidRPr="009E2610" w:rsidRDefault="009E2610" w:rsidP="009E2610">
      <w:pPr>
        <w:numPr>
          <w:ilvl w:val="0"/>
          <w:numId w:val="6"/>
        </w:numPr>
      </w:pPr>
      <w:r w:rsidRPr="009E2610">
        <w:t>Real-time updates</w:t>
      </w:r>
    </w:p>
    <w:p w14:paraId="6A158228" w14:textId="77777777" w:rsidR="009E2610" w:rsidRPr="009E2610" w:rsidRDefault="009E2610" w:rsidP="009E2610">
      <w:pPr>
        <w:numPr>
          <w:ilvl w:val="0"/>
          <w:numId w:val="6"/>
        </w:numPr>
      </w:pPr>
      <w:r w:rsidRPr="009E2610">
        <w:t>Accessible routes</w:t>
      </w:r>
    </w:p>
    <w:p w14:paraId="562F3823" w14:textId="77777777" w:rsidR="009E2610" w:rsidRPr="009E2610" w:rsidRDefault="009E2610" w:rsidP="009E2610">
      <w:pPr>
        <w:numPr>
          <w:ilvl w:val="0"/>
          <w:numId w:val="6"/>
        </w:numPr>
      </w:pPr>
      <w:r w:rsidRPr="009E2610">
        <w:t>A guarantee that travel won’t exclude our elderly and disabled residents</w:t>
      </w:r>
    </w:p>
    <w:p w14:paraId="6C896E01" w14:textId="77777777" w:rsidR="009E2610" w:rsidRPr="009E2610" w:rsidRDefault="009E2610" w:rsidP="009E2610">
      <w:r w:rsidRPr="009E2610">
        <w:t>And let me be clear: I won’t stop until the County Council delivers what Ribbleton deserves. Because when disabled residents are stranded, democracy is stalled.</w:t>
      </w:r>
    </w:p>
    <w:p w14:paraId="6F4E0DA7" w14:textId="77777777" w:rsidR="009E2610" w:rsidRPr="009E2610" w:rsidRDefault="009E2610" w:rsidP="009E2610">
      <w:r w:rsidRPr="009E2610">
        <w:t>3. Housing and Health</w:t>
      </w:r>
    </w:p>
    <w:p w14:paraId="206EB216" w14:textId="77777777" w:rsidR="009E2610" w:rsidRPr="009E2610" w:rsidRDefault="009E2610" w:rsidP="009E2610">
      <w:r w:rsidRPr="009E2610">
        <w:t>The 2022 Housing Needs Assessment shows rising pressure across Preston—but Ribbleton is feeling it the hardest:</w:t>
      </w:r>
    </w:p>
    <w:p w14:paraId="51B2B78E" w14:textId="77777777" w:rsidR="009E2610" w:rsidRPr="009E2610" w:rsidRDefault="009E2610" w:rsidP="009E2610">
      <w:pPr>
        <w:numPr>
          <w:ilvl w:val="0"/>
          <w:numId w:val="7"/>
        </w:numPr>
      </w:pPr>
      <w:r w:rsidRPr="009E2610">
        <w:t>Overcrowding</w:t>
      </w:r>
    </w:p>
    <w:p w14:paraId="503899F4" w14:textId="77777777" w:rsidR="009E2610" w:rsidRPr="009E2610" w:rsidRDefault="009E2610" w:rsidP="009E2610">
      <w:pPr>
        <w:numPr>
          <w:ilvl w:val="0"/>
          <w:numId w:val="7"/>
        </w:numPr>
      </w:pPr>
      <w:r w:rsidRPr="009E2610">
        <w:lastRenderedPageBreak/>
        <w:t>Poor insulation</w:t>
      </w:r>
    </w:p>
    <w:p w14:paraId="2676F78A" w14:textId="77777777" w:rsidR="009E2610" w:rsidRPr="009E2610" w:rsidRDefault="009E2610" w:rsidP="009E2610">
      <w:pPr>
        <w:numPr>
          <w:ilvl w:val="0"/>
          <w:numId w:val="7"/>
        </w:numPr>
      </w:pPr>
      <w:r w:rsidRPr="009E2610">
        <w:t>Lack of adapted homes for disabled residents</w:t>
      </w:r>
    </w:p>
    <w:p w14:paraId="3D033111" w14:textId="77777777" w:rsidR="009E2610" w:rsidRPr="009E2610" w:rsidRDefault="009E2610" w:rsidP="009E2610">
      <w:r w:rsidRPr="009E2610">
        <w:t>There are 26,000 disabled people in Preston today, projected to reach 28,000 by 2038. This is not niche—it’s urgent.</w:t>
      </w:r>
    </w:p>
    <w:p w14:paraId="3E7E1B0A" w14:textId="77777777" w:rsidR="009E2610" w:rsidRPr="009E2610" w:rsidRDefault="009E2610" w:rsidP="009E2610">
      <w:r w:rsidRPr="009E2610">
        <w:t>As a Housing Advice Officer, I’ve worked shoulder-to-shoulder with families—facing delays, battling bureaucracy, and holding on through hardship. But patchwork fixes won’t do. We need reform—and that begins with community-led plans rooted in lived experience.</w:t>
      </w:r>
    </w:p>
    <w:p w14:paraId="06E01B83" w14:textId="77777777" w:rsidR="009E2610" w:rsidRPr="009E2610" w:rsidRDefault="009E2610" w:rsidP="009E2610">
      <w:r w:rsidRPr="009E2610">
        <w:t>4. Youth Engagement</w:t>
      </w:r>
    </w:p>
    <w:p w14:paraId="5E8C3200" w14:textId="77777777" w:rsidR="009E2610" w:rsidRPr="009E2610" w:rsidRDefault="009E2610" w:rsidP="009E2610">
      <w:proofErr w:type="spellStart"/>
      <w:r w:rsidRPr="009E2610">
        <w:t>Ribbleton’s</w:t>
      </w:r>
      <w:proofErr w:type="spellEnd"/>
      <w:r w:rsidRPr="009E2610">
        <w:t xml:space="preserve"> youth deserve more than empty promises. They deserve space. Support. Opportunity.</w:t>
      </w:r>
    </w:p>
    <w:p w14:paraId="436719CB" w14:textId="77777777" w:rsidR="009E2610" w:rsidRPr="009E2610" w:rsidRDefault="009E2610" w:rsidP="009E2610">
      <w:r w:rsidRPr="009E2610">
        <w:t>We currently lack a dedicated youth hub. While Preston City Council is planning one, I want young people involved from the ground up—co-designing the space, shaping the services, and building in education and mental health support.</w:t>
      </w:r>
    </w:p>
    <w:p w14:paraId="65555AE2" w14:textId="77777777" w:rsidR="009E2610" w:rsidRPr="009E2610" w:rsidRDefault="009E2610" w:rsidP="009E2610">
      <w:r w:rsidRPr="009E2610">
        <w:t>Because education isn’t just a policy it’s a liberation tool. And our young people aren’t just future voters. They’re present leaders.</w:t>
      </w:r>
    </w:p>
    <w:p w14:paraId="168C7DA6" w14:textId="77777777" w:rsidR="009E2610" w:rsidRPr="009E2610" w:rsidRDefault="009E2610" w:rsidP="009E2610">
      <w:r w:rsidRPr="009E2610">
        <w:t>5. Planning and Green Spaces</w:t>
      </w:r>
    </w:p>
    <w:p w14:paraId="26BD1236" w14:textId="77777777" w:rsidR="009E2610" w:rsidRPr="009E2610" w:rsidRDefault="009E2610" w:rsidP="009E2610">
      <w:r w:rsidRPr="009E2610">
        <w:t>Grange Park and Waverley Park hold enormous potential—but they need investment guided by insight.</w:t>
      </w:r>
    </w:p>
    <w:p w14:paraId="3E707157" w14:textId="77777777" w:rsidR="009E2610" w:rsidRPr="009E2610" w:rsidRDefault="009E2610" w:rsidP="009E2610">
      <w:r w:rsidRPr="009E2610">
        <w:t>We need:</w:t>
      </w:r>
    </w:p>
    <w:p w14:paraId="7AB8FAA2" w14:textId="77777777" w:rsidR="009E2610" w:rsidRPr="009E2610" w:rsidRDefault="009E2610" w:rsidP="009E2610">
      <w:pPr>
        <w:numPr>
          <w:ilvl w:val="0"/>
          <w:numId w:val="8"/>
        </w:numPr>
      </w:pPr>
      <w:r w:rsidRPr="009E2610">
        <w:t>Benches</w:t>
      </w:r>
    </w:p>
    <w:p w14:paraId="25740580" w14:textId="77777777" w:rsidR="009E2610" w:rsidRPr="009E2610" w:rsidRDefault="009E2610" w:rsidP="009E2610">
      <w:pPr>
        <w:numPr>
          <w:ilvl w:val="0"/>
          <w:numId w:val="8"/>
        </w:numPr>
      </w:pPr>
      <w:r w:rsidRPr="009E2610">
        <w:t>Lighting</w:t>
      </w:r>
    </w:p>
    <w:p w14:paraId="6F03C1A9" w14:textId="77777777" w:rsidR="009E2610" w:rsidRPr="009E2610" w:rsidRDefault="009E2610" w:rsidP="009E2610">
      <w:pPr>
        <w:numPr>
          <w:ilvl w:val="0"/>
          <w:numId w:val="8"/>
        </w:numPr>
      </w:pPr>
      <w:r w:rsidRPr="009E2610">
        <w:t>Sensory-friendly paths</w:t>
      </w:r>
    </w:p>
    <w:p w14:paraId="7E295924" w14:textId="77777777" w:rsidR="009E2610" w:rsidRPr="009E2610" w:rsidRDefault="009E2610" w:rsidP="009E2610">
      <w:pPr>
        <w:numPr>
          <w:ilvl w:val="0"/>
          <w:numId w:val="8"/>
        </w:numPr>
      </w:pPr>
      <w:r w:rsidRPr="009E2610">
        <w:t>Inclusive design</w:t>
      </w:r>
    </w:p>
    <w:p w14:paraId="134DB7E3" w14:textId="77777777" w:rsidR="009E2610" w:rsidRPr="009E2610" w:rsidRDefault="009E2610" w:rsidP="009E2610">
      <w:r w:rsidRPr="009E2610">
        <w:t>That’s why I propose a Ribbleton Inclusion Forum—bringing together residents, union reps, disabled advocates, and council officers. Let’s make planning a collective effort not another spreadsheet exercise.</w:t>
      </w:r>
    </w:p>
    <w:p w14:paraId="2794320B" w14:textId="77777777" w:rsidR="009E2610" w:rsidRPr="009E2610" w:rsidRDefault="009E2610" w:rsidP="009E2610">
      <w:r w:rsidRPr="009E2610">
        <w:t>6. Civic Participation</w:t>
      </w:r>
    </w:p>
    <w:p w14:paraId="7B509AC5" w14:textId="77777777" w:rsidR="009E2610" w:rsidRPr="009E2610" w:rsidRDefault="009E2610" w:rsidP="009E2610">
      <w:r w:rsidRPr="009E2610">
        <w:t xml:space="preserve">Real change begins at the ballot </w:t>
      </w:r>
      <w:proofErr w:type="gramStart"/>
      <w:r w:rsidRPr="009E2610">
        <w:t>box</w:t>
      </w:r>
      <w:proofErr w:type="gramEnd"/>
      <w:r w:rsidRPr="009E2610">
        <w:t xml:space="preserve"> but our system is failing residents.</w:t>
      </w:r>
    </w:p>
    <w:p w14:paraId="5E4E8268" w14:textId="77777777" w:rsidR="009E2610" w:rsidRPr="009E2610" w:rsidRDefault="009E2610" w:rsidP="009E2610">
      <w:r w:rsidRPr="009E2610">
        <w:t>Polling stations in RI5 and RI7 are temporary or outside district boundaries. That causes confusion and discourages turnout.</w:t>
      </w:r>
    </w:p>
    <w:p w14:paraId="04EDBFF4" w14:textId="77777777" w:rsidR="009E2610" w:rsidRPr="009E2610" w:rsidRDefault="009E2610" w:rsidP="009E2610">
      <w:r w:rsidRPr="009E2610">
        <w:t>I support:</w:t>
      </w:r>
    </w:p>
    <w:p w14:paraId="2FE9A3E5" w14:textId="77777777" w:rsidR="009E2610" w:rsidRPr="009E2610" w:rsidRDefault="009E2610" w:rsidP="009E2610">
      <w:pPr>
        <w:numPr>
          <w:ilvl w:val="0"/>
          <w:numId w:val="9"/>
        </w:numPr>
      </w:pPr>
      <w:r w:rsidRPr="009E2610">
        <w:t>Merging RI1 and RI2 for clarity</w:t>
      </w:r>
    </w:p>
    <w:p w14:paraId="31416122" w14:textId="77777777" w:rsidR="009E2610" w:rsidRPr="009E2610" w:rsidRDefault="009E2610" w:rsidP="009E2610">
      <w:pPr>
        <w:numPr>
          <w:ilvl w:val="0"/>
          <w:numId w:val="9"/>
        </w:numPr>
      </w:pPr>
      <w:r w:rsidRPr="009E2610">
        <w:t>Relocating RI5’s polling station to Farringdon Park Community Centre</w:t>
      </w:r>
    </w:p>
    <w:p w14:paraId="34382022" w14:textId="77777777" w:rsidR="009E2610" w:rsidRPr="009E2610" w:rsidRDefault="009E2610" w:rsidP="009E2610">
      <w:r w:rsidRPr="009E2610">
        <w:lastRenderedPageBreak/>
        <w:t>But we must go further:</w:t>
      </w:r>
    </w:p>
    <w:p w14:paraId="68357677" w14:textId="77777777" w:rsidR="009E2610" w:rsidRPr="009E2610" w:rsidRDefault="009E2610" w:rsidP="009E2610">
      <w:pPr>
        <w:numPr>
          <w:ilvl w:val="0"/>
          <w:numId w:val="10"/>
        </w:numPr>
      </w:pPr>
      <w:r w:rsidRPr="009E2610">
        <w:t>A “Know Your Polling Place” campaign</w:t>
      </w:r>
    </w:p>
    <w:p w14:paraId="660EA352" w14:textId="77777777" w:rsidR="009E2610" w:rsidRPr="009E2610" w:rsidRDefault="009E2610" w:rsidP="009E2610">
      <w:pPr>
        <w:numPr>
          <w:ilvl w:val="0"/>
          <w:numId w:val="10"/>
        </w:numPr>
      </w:pPr>
      <w:r w:rsidRPr="009E2610">
        <w:t>Multilingual materials</w:t>
      </w:r>
    </w:p>
    <w:p w14:paraId="5A9C76CD" w14:textId="77777777" w:rsidR="009E2610" w:rsidRPr="009E2610" w:rsidRDefault="009E2610" w:rsidP="009E2610">
      <w:pPr>
        <w:numPr>
          <w:ilvl w:val="0"/>
          <w:numId w:val="10"/>
        </w:numPr>
      </w:pPr>
      <w:r w:rsidRPr="009E2610">
        <w:t>Disability-friendly formats</w:t>
      </w:r>
    </w:p>
    <w:p w14:paraId="3F867389" w14:textId="77777777" w:rsidR="009E2610" w:rsidRPr="009E2610" w:rsidRDefault="009E2610" w:rsidP="009E2610">
      <w:pPr>
        <w:numPr>
          <w:ilvl w:val="0"/>
          <w:numId w:val="10"/>
        </w:numPr>
      </w:pPr>
      <w:r w:rsidRPr="009E2610">
        <w:t>Quiet voting hours for neurodivergent residents</w:t>
      </w:r>
    </w:p>
    <w:p w14:paraId="240B192D" w14:textId="77777777" w:rsidR="009E2610" w:rsidRPr="009E2610" w:rsidRDefault="009E2610" w:rsidP="009E2610">
      <w:r w:rsidRPr="009E2610">
        <w:t>All achievable under the Equality Act 2010. And all overdue.</w:t>
      </w:r>
    </w:p>
    <w:p w14:paraId="58D194FC" w14:textId="77777777" w:rsidR="009E2610" w:rsidRPr="009E2610" w:rsidRDefault="009E2610" w:rsidP="009E2610">
      <w:r w:rsidRPr="009E2610">
        <w:t>7. Democracy as Liberation</w:t>
      </w:r>
    </w:p>
    <w:p w14:paraId="7B4D65E1" w14:textId="77777777" w:rsidR="009E2610" w:rsidRPr="009E2610" w:rsidRDefault="009E2610" w:rsidP="009E2610">
      <w:r w:rsidRPr="009E2610">
        <w:t xml:space="preserve">Inspired by Paulo Freire’s </w:t>
      </w:r>
      <w:r w:rsidRPr="009E2610">
        <w:rPr>
          <w:i/>
          <w:iCs/>
        </w:rPr>
        <w:t>Pedagogy of the Oppressed</w:t>
      </w:r>
      <w:r w:rsidRPr="009E2610">
        <w:t>, our voter engagement work in Ribbleton isn’t just about increasing turnout—it’s about building power from the ground up.</w:t>
      </w:r>
    </w:p>
    <w:p w14:paraId="634A5CE0" w14:textId="77777777" w:rsidR="009E2610" w:rsidRPr="009E2610" w:rsidRDefault="009E2610" w:rsidP="009E2610">
      <w:r w:rsidRPr="009E2610">
        <w:t>Freire taught us that liberation begins when people name their world, challenge injustice, and act together. That’s why we’re not handing down solutions—we’re listening, co-creating, and making space for disabled residents and working-class voices to lead.</w:t>
      </w:r>
    </w:p>
    <w:p w14:paraId="36D9EC32" w14:textId="77777777" w:rsidR="009E2610" w:rsidRPr="009E2610" w:rsidRDefault="009E2610" w:rsidP="009E2610">
      <w:r w:rsidRPr="009E2610">
        <w:t>This is more than outreach. It’s cultural action. It’s praxis. And it’s how we turn democratic exclusion into collective transformation.</w:t>
      </w:r>
    </w:p>
    <w:p w14:paraId="61470670" w14:textId="77777777" w:rsidR="009E2610" w:rsidRPr="009E2610" w:rsidRDefault="009E2610" w:rsidP="009E2610">
      <w:r w:rsidRPr="009E2610">
        <w:t>Because when Ribbleton speaks, it doesn’t just echo—it reshapes the system.</w:t>
      </w:r>
    </w:p>
    <w:p w14:paraId="7CCEF371" w14:textId="77777777" w:rsidR="009E2610" w:rsidRPr="009E2610" w:rsidRDefault="009E2610" w:rsidP="009E2610">
      <w:r w:rsidRPr="009E2610">
        <w:t>Dreaming as Resistance</w:t>
      </w:r>
    </w:p>
    <w:p w14:paraId="2A5E2073" w14:textId="77777777" w:rsidR="009E2610" w:rsidRPr="009E2610" w:rsidRDefault="009E2610" w:rsidP="009E2610">
      <w:r w:rsidRPr="009E2610">
        <w:t xml:space="preserve">Ozzy Osbourne once sang, </w:t>
      </w:r>
      <w:r w:rsidRPr="009E2610">
        <w:rPr>
          <w:i/>
          <w:iCs/>
        </w:rPr>
        <w:t>“I’m just a dreamer / I dream my life away.”</w:t>
      </w:r>
      <w:r w:rsidRPr="009E2610">
        <w:t xml:space="preserve"> But in Ribbleton, dreaming isn’t weakness—it’s power.</w:t>
      </w:r>
    </w:p>
    <w:p w14:paraId="780FB2EA" w14:textId="77777777" w:rsidR="009E2610" w:rsidRPr="009E2610" w:rsidRDefault="009E2610" w:rsidP="009E2610">
      <w:r w:rsidRPr="009E2610">
        <w:t>Disabled residents dream of polling stations they can enter without apology. Of transport that doesn’t leave them stranded. Of councils that consult before they legislate.</w:t>
      </w:r>
    </w:p>
    <w:p w14:paraId="0D4FC4BB" w14:textId="77777777" w:rsidR="009E2610" w:rsidRPr="009E2610" w:rsidRDefault="009E2610" w:rsidP="009E2610">
      <w:r w:rsidRPr="009E2610">
        <w:t>And those dreams? They’re not utopian. They’re overdue.</w:t>
      </w:r>
    </w:p>
    <w:p w14:paraId="483AE804" w14:textId="77777777" w:rsidR="009E2610" w:rsidRPr="009E2610" w:rsidRDefault="009E2610" w:rsidP="009E2610">
      <w:r w:rsidRPr="009E2610">
        <w:t>I’ve spoken to residents who’ve stopped voting—not because they don’t care, but because the system doesn’t care about them. I’ve heard from carers who navigate broken pavements and broken promises. I’ve seen the resilience. But resilience shouldn’t be a requirement for participation.</w:t>
      </w:r>
    </w:p>
    <w:p w14:paraId="16E3B021" w14:textId="77777777" w:rsidR="009E2610" w:rsidRPr="009E2610" w:rsidRDefault="009E2610" w:rsidP="009E2610">
      <w:r w:rsidRPr="009E2610">
        <w:t>So tonight, I’m not just asking for your vote. I’m asking for your voice. Your vision. Your refusal to settle.</w:t>
      </w:r>
    </w:p>
    <w:p w14:paraId="37E8B130" w14:textId="77777777" w:rsidR="009E2610" w:rsidRPr="009E2610" w:rsidRDefault="009E2610" w:rsidP="009E2610">
      <w:r w:rsidRPr="009E2610">
        <w:t xml:space="preserve">My Commitment to all of you here </w:t>
      </w:r>
      <w:proofErr w:type="gramStart"/>
      <w:r w:rsidRPr="009E2610">
        <w:t>tonight  and</w:t>
      </w:r>
      <w:proofErr w:type="gramEnd"/>
      <w:r w:rsidRPr="009E2610">
        <w:t xml:space="preserve"> the residents of Ribbleton which include my family and friends </w:t>
      </w:r>
    </w:p>
    <w:p w14:paraId="74E2580D" w14:textId="77777777" w:rsidR="009E2610" w:rsidRPr="009E2610" w:rsidRDefault="009E2610" w:rsidP="009E2610">
      <w:r w:rsidRPr="009E2610">
        <w:t>If selected and elected, I will use everything I’ve learned—from working with Preston City Council, union branches, charities, youth networks, and disability communities—to build bridges and unlock resources.</w:t>
      </w:r>
    </w:p>
    <w:p w14:paraId="2A58CDDB" w14:textId="77777777" w:rsidR="009E2610" w:rsidRPr="009E2610" w:rsidRDefault="009E2610" w:rsidP="009E2610">
      <w:r w:rsidRPr="009E2610">
        <w:lastRenderedPageBreak/>
        <w:t>I don’t just advocate I act.</w:t>
      </w:r>
      <w:r w:rsidRPr="009E2610">
        <w:br/>
        <w:t>I listen. I write. I challenge. I co-create.</w:t>
      </w:r>
      <w:r w:rsidRPr="009E2610">
        <w:br/>
        <w:t>And I build coalitions that last.</w:t>
      </w:r>
    </w:p>
    <w:p w14:paraId="2BDE0A06" w14:textId="77777777" w:rsidR="009E2610" w:rsidRPr="009E2610" w:rsidRDefault="009E2610" w:rsidP="009E2610">
      <w:r w:rsidRPr="009E2610">
        <w:t>Tonight, I offer not just a speech, but a pathway forward led by all of us.</w:t>
      </w:r>
    </w:p>
    <w:p w14:paraId="00335C41" w14:textId="77777777" w:rsidR="009E2610" w:rsidRPr="009E2610" w:rsidRDefault="009E2610" w:rsidP="009E2610">
      <w:r w:rsidRPr="009E2610">
        <w:t>Whether you’re a resident, a councillor, a union member, or a young person finding your voice Ribbleton holds the answers. We just need to listen to each other to find them.</w:t>
      </w:r>
    </w:p>
    <w:p w14:paraId="4D66D572" w14:textId="77777777" w:rsidR="009E2610" w:rsidRPr="009E2610" w:rsidRDefault="009E2610" w:rsidP="009E2610">
      <w:r w:rsidRPr="009E2610">
        <w:t>Let’s demand better transport, safer streets, inclusive housing, and a democracy that works for everyone.</w:t>
      </w:r>
    </w:p>
    <w:p w14:paraId="7D175A37" w14:textId="77777777" w:rsidR="009E2610" w:rsidRPr="009E2610" w:rsidRDefault="009E2610" w:rsidP="009E2610">
      <w:r w:rsidRPr="009E2610">
        <w:t>Because Ribbleton isn’t broken. It’s resilient.</w:t>
      </w:r>
      <w:r w:rsidRPr="009E2610">
        <w:br/>
        <w:t>And together we’ll make it thrive.</w:t>
      </w:r>
    </w:p>
    <w:p w14:paraId="03ECFC7A" w14:textId="77777777" w:rsidR="009E2610" w:rsidRPr="009E2610" w:rsidRDefault="009E2610" w:rsidP="009E2610">
      <w:r w:rsidRPr="009E2610">
        <w:rPr>
          <w:b/>
          <w:bCs/>
        </w:rPr>
        <w:t>Thank you for listening. Please vote for me as your candidate, and let’s build the future together.</w:t>
      </w:r>
    </w:p>
    <w:p w14:paraId="63F14711" w14:textId="77777777" w:rsidR="003F1EA7" w:rsidRDefault="003F1EA7"/>
    <w:sectPr w:rsidR="003F1EA7" w:rsidSect="00544B15">
      <w:headerReference w:type="even" r:id="rId7"/>
      <w:headerReference w:type="default" r:id="rId8"/>
      <w:footerReference w:type="even" r:id="rId9"/>
      <w:footerReference w:type="default" r:id="rId10"/>
      <w:headerReference w:type="first" r:id="rId11"/>
      <w:footerReference w:type="first" r:id="rId12"/>
      <w:pgSz w:w="11906" w:h="16838"/>
      <w:pgMar w:top="873" w:right="873" w:bottom="873" w:left="873"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61905A" w14:textId="77777777" w:rsidR="003C04EB" w:rsidRDefault="003C04EB" w:rsidP="009E2610">
      <w:pPr>
        <w:spacing w:after="0" w:line="240" w:lineRule="auto"/>
      </w:pPr>
      <w:r>
        <w:separator/>
      </w:r>
    </w:p>
  </w:endnote>
  <w:endnote w:type="continuationSeparator" w:id="0">
    <w:p w14:paraId="5F4D3663" w14:textId="77777777" w:rsidR="003C04EB" w:rsidRDefault="003C04EB" w:rsidP="009E26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75117B" w14:textId="77777777" w:rsidR="009E2610" w:rsidRDefault="009E26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4062494"/>
      <w:docPartObj>
        <w:docPartGallery w:val="Page Numbers (Bottom of Page)"/>
        <w:docPartUnique/>
      </w:docPartObj>
    </w:sdtPr>
    <w:sdtContent>
      <w:sdt>
        <w:sdtPr>
          <w:id w:val="-1769616900"/>
          <w:docPartObj>
            <w:docPartGallery w:val="Page Numbers (Top of Page)"/>
            <w:docPartUnique/>
          </w:docPartObj>
        </w:sdtPr>
        <w:sdtContent>
          <w:p w14:paraId="78741AA4" w14:textId="07851B69" w:rsidR="009E2610" w:rsidRDefault="009E2610">
            <w:pPr>
              <w:pStyle w:val="Footer"/>
              <w:jc w:val="right"/>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60FAF581" w14:textId="77777777" w:rsidR="009E2610" w:rsidRDefault="009E261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053397" w14:textId="77777777" w:rsidR="009E2610" w:rsidRDefault="009E26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EA40BD" w14:textId="77777777" w:rsidR="003C04EB" w:rsidRDefault="003C04EB" w:rsidP="009E2610">
      <w:pPr>
        <w:spacing w:after="0" w:line="240" w:lineRule="auto"/>
      </w:pPr>
      <w:r>
        <w:separator/>
      </w:r>
    </w:p>
  </w:footnote>
  <w:footnote w:type="continuationSeparator" w:id="0">
    <w:p w14:paraId="4E5C2C98" w14:textId="77777777" w:rsidR="003C04EB" w:rsidRDefault="003C04EB" w:rsidP="009E26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7C35DE" w14:textId="77777777" w:rsidR="009E2610" w:rsidRDefault="009E26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47C76A" w14:textId="09B9EDCD" w:rsidR="009E2610" w:rsidRDefault="009E2610" w:rsidP="009E2610">
    <w:pPr>
      <w:pStyle w:val="Header"/>
      <w:jc w:val="center"/>
    </w:pPr>
    <w:r>
      <w:t>Philip Blundell 2501140 Assignment 1 7009</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A86F3E" w14:textId="77777777" w:rsidR="009E2610" w:rsidRDefault="009E26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EB7B25"/>
    <w:multiLevelType w:val="multilevel"/>
    <w:tmpl w:val="10A4A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D23BD4"/>
    <w:multiLevelType w:val="multilevel"/>
    <w:tmpl w:val="F7225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7A1900"/>
    <w:multiLevelType w:val="multilevel"/>
    <w:tmpl w:val="99BC2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6C2E5D"/>
    <w:multiLevelType w:val="multilevel"/>
    <w:tmpl w:val="D5CA3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9C0A3B"/>
    <w:multiLevelType w:val="multilevel"/>
    <w:tmpl w:val="664E3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692663"/>
    <w:multiLevelType w:val="multilevel"/>
    <w:tmpl w:val="B1189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C0F5219"/>
    <w:multiLevelType w:val="multilevel"/>
    <w:tmpl w:val="AEE4D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152500"/>
    <w:multiLevelType w:val="multilevel"/>
    <w:tmpl w:val="4A147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4F3A29"/>
    <w:multiLevelType w:val="multilevel"/>
    <w:tmpl w:val="E7B23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91F6649"/>
    <w:multiLevelType w:val="multilevel"/>
    <w:tmpl w:val="7B34D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7677419">
    <w:abstractNumId w:val="3"/>
  </w:num>
  <w:num w:numId="2" w16cid:durableId="2115897607">
    <w:abstractNumId w:val="6"/>
  </w:num>
  <w:num w:numId="3" w16cid:durableId="1173495734">
    <w:abstractNumId w:val="8"/>
  </w:num>
  <w:num w:numId="4" w16cid:durableId="32120674">
    <w:abstractNumId w:val="4"/>
  </w:num>
  <w:num w:numId="5" w16cid:durableId="1745301689">
    <w:abstractNumId w:val="2"/>
  </w:num>
  <w:num w:numId="6" w16cid:durableId="773984808">
    <w:abstractNumId w:val="7"/>
  </w:num>
  <w:num w:numId="7" w16cid:durableId="904071374">
    <w:abstractNumId w:val="5"/>
  </w:num>
  <w:num w:numId="8" w16cid:durableId="707800757">
    <w:abstractNumId w:val="9"/>
  </w:num>
  <w:num w:numId="9" w16cid:durableId="1049574480">
    <w:abstractNumId w:val="1"/>
  </w:num>
  <w:num w:numId="10" w16cid:durableId="19412574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610"/>
    <w:rsid w:val="003C04EB"/>
    <w:rsid w:val="003F1EA7"/>
    <w:rsid w:val="004A3612"/>
    <w:rsid w:val="004E1DED"/>
    <w:rsid w:val="00544B15"/>
    <w:rsid w:val="0064422C"/>
    <w:rsid w:val="008F014E"/>
    <w:rsid w:val="009E26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044EB"/>
  <w15:chartTrackingRefBased/>
  <w15:docId w15:val="{3F39A220-C438-4B5B-95A3-A807F0712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26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26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26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26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26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26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26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26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26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26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26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26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26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26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26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26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26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2610"/>
    <w:rPr>
      <w:rFonts w:eastAsiaTheme="majorEastAsia" w:cstheme="majorBidi"/>
      <w:color w:val="272727" w:themeColor="text1" w:themeTint="D8"/>
    </w:rPr>
  </w:style>
  <w:style w:type="paragraph" w:styleId="Title">
    <w:name w:val="Title"/>
    <w:basedOn w:val="Normal"/>
    <w:next w:val="Normal"/>
    <w:link w:val="TitleChar"/>
    <w:uiPriority w:val="10"/>
    <w:qFormat/>
    <w:rsid w:val="009E26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26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26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26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2610"/>
    <w:pPr>
      <w:spacing w:before="160"/>
      <w:jc w:val="center"/>
    </w:pPr>
    <w:rPr>
      <w:i/>
      <w:iCs/>
      <w:color w:val="404040" w:themeColor="text1" w:themeTint="BF"/>
    </w:rPr>
  </w:style>
  <w:style w:type="character" w:customStyle="1" w:styleId="QuoteChar">
    <w:name w:val="Quote Char"/>
    <w:basedOn w:val="DefaultParagraphFont"/>
    <w:link w:val="Quote"/>
    <w:uiPriority w:val="29"/>
    <w:rsid w:val="009E2610"/>
    <w:rPr>
      <w:i/>
      <w:iCs/>
      <w:color w:val="404040" w:themeColor="text1" w:themeTint="BF"/>
    </w:rPr>
  </w:style>
  <w:style w:type="paragraph" w:styleId="ListParagraph">
    <w:name w:val="List Paragraph"/>
    <w:basedOn w:val="Normal"/>
    <w:uiPriority w:val="34"/>
    <w:qFormat/>
    <w:rsid w:val="009E2610"/>
    <w:pPr>
      <w:ind w:left="720"/>
      <w:contextualSpacing/>
    </w:pPr>
  </w:style>
  <w:style w:type="character" w:styleId="IntenseEmphasis">
    <w:name w:val="Intense Emphasis"/>
    <w:basedOn w:val="DefaultParagraphFont"/>
    <w:uiPriority w:val="21"/>
    <w:qFormat/>
    <w:rsid w:val="009E2610"/>
    <w:rPr>
      <w:i/>
      <w:iCs/>
      <w:color w:val="0F4761" w:themeColor="accent1" w:themeShade="BF"/>
    </w:rPr>
  </w:style>
  <w:style w:type="paragraph" w:styleId="IntenseQuote">
    <w:name w:val="Intense Quote"/>
    <w:basedOn w:val="Normal"/>
    <w:next w:val="Normal"/>
    <w:link w:val="IntenseQuoteChar"/>
    <w:uiPriority w:val="30"/>
    <w:qFormat/>
    <w:rsid w:val="009E26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2610"/>
    <w:rPr>
      <w:i/>
      <w:iCs/>
      <w:color w:val="0F4761" w:themeColor="accent1" w:themeShade="BF"/>
    </w:rPr>
  </w:style>
  <w:style w:type="character" w:styleId="IntenseReference">
    <w:name w:val="Intense Reference"/>
    <w:basedOn w:val="DefaultParagraphFont"/>
    <w:uiPriority w:val="32"/>
    <w:qFormat/>
    <w:rsid w:val="009E2610"/>
    <w:rPr>
      <w:b/>
      <w:bCs/>
      <w:smallCaps/>
      <w:color w:val="0F4761" w:themeColor="accent1" w:themeShade="BF"/>
      <w:spacing w:val="5"/>
    </w:rPr>
  </w:style>
  <w:style w:type="paragraph" w:styleId="Header">
    <w:name w:val="header"/>
    <w:basedOn w:val="Normal"/>
    <w:link w:val="HeaderChar"/>
    <w:uiPriority w:val="99"/>
    <w:unhideWhenUsed/>
    <w:rsid w:val="009E26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2610"/>
  </w:style>
  <w:style w:type="paragraph" w:styleId="Footer">
    <w:name w:val="footer"/>
    <w:basedOn w:val="Normal"/>
    <w:link w:val="FooterChar"/>
    <w:uiPriority w:val="99"/>
    <w:unhideWhenUsed/>
    <w:rsid w:val="009E26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6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16</Pages>
  <Words>5145</Words>
  <Characters>29333</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 Blundell (2501140)</dc:creator>
  <cp:keywords/>
  <dc:description/>
  <cp:lastModifiedBy>Phil Blundell (2501140)</cp:lastModifiedBy>
  <cp:revision>1</cp:revision>
  <dcterms:created xsi:type="dcterms:W3CDTF">2025-11-05T11:57:00Z</dcterms:created>
  <dcterms:modified xsi:type="dcterms:W3CDTF">2025-11-05T12:10:00Z</dcterms:modified>
</cp:coreProperties>
</file>