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8FA8F" w14:textId="77777777" w:rsidR="00917C5E" w:rsidRDefault="00917C5E">
      <w:pPr>
        <w:jc w:val="center"/>
        <w:rPr>
          <w:b/>
          <w:bCs/>
        </w:rPr>
      </w:pPr>
    </w:p>
    <w:p w14:paraId="52A10196" w14:textId="77777777" w:rsidR="00917C5E" w:rsidRDefault="00000000">
      <w:pPr>
        <w:rPr>
          <w:b/>
          <w:bCs/>
        </w:rPr>
      </w:pPr>
      <w:r>
        <w:rPr>
          <w:b/>
          <w:bCs/>
          <w:noProof/>
        </w:rPr>
        <w:drawing>
          <wp:inline distT="114300" distB="114300" distL="114300" distR="114300" wp14:anchorId="2A921C2C" wp14:editId="424F991A">
            <wp:extent cx="1666875" cy="780878"/>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1666875" cy="780878"/>
                    </a:xfrm>
                    <a:prstGeom prst="rect">
                      <a:avLst/>
                    </a:prstGeom>
                    <a:ln/>
                  </pic:spPr>
                </pic:pic>
              </a:graphicData>
            </a:graphic>
          </wp:inline>
        </w:drawing>
      </w:r>
    </w:p>
    <w:p w14:paraId="05C6B5D5" w14:textId="77777777" w:rsidR="00917C5E" w:rsidRDefault="00917C5E">
      <w:pPr>
        <w:jc w:val="center"/>
        <w:rPr>
          <w:b/>
          <w:bCs/>
        </w:rPr>
      </w:pPr>
    </w:p>
    <w:p w14:paraId="333A53CB" w14:textId="77777777" w:rsidR="00917C5E" w:rsidRDefault="00917C5E">
      <w:pPr>
        <w:jc w:val="center"/>
        <w:rPr>
          <w:b/>
          <w:bCs/>
        </w:rPr>
      </w:pPr>
    </w:p>
    <w:p w14:paraId="5FAD5B0D" w14:textId="77777777" w:rsidR="00917C5E" w:rsidRDefault="00917C5E">
      <w:pPr>
        <w:jc w:val="left"/>
        <w:rPr>
          <w:b/>
          <w:bCs/>
        </w:rPr>
      </w:pPr>
    </w:p>
    <w:p w14:paraId="188AE66E" w14:textId="77777777" w:rsidR="00917C5E" w:rsidRDefault="00917C5E">
      <w:pPr>
        <w:jc w:val="center"/>
        <w:rPr>
          <w:b/>
          <w:bCs/>
        </w:rPr>
      </w:pPr>
    </w:p>
    <w:p w14:paraId="23B6C23C" w14:textId="70B251FF" w:rsidR="00917C5E" w:rsidRPr="003A4C9B" w:rsidRDefault="003A4C9B">
      <w:pPr>
        <w:jc w:val="center"/>
        <w:rPr>
          <w:b/>
          <w:bCs/>
          <w:sz w:val="36"/>
          <w:szCs w:val="36"/>
        </w:rPr>
      </w:pPr>
      <w:r w:rsidRPr="003A4C9B">
        <w:rPr>
          <w:b/>
          <w:bCs/>
          <w:sz w:val="36"/>
          <w:szCs w:val="36"/>
        </w:rPr>
        <w:t>“</w:t>
      </w:r>
      <w:r w:rsidRPr="003A4C9B">
        <w:rPr>
          <w:b/>
          <w:bCs/>
          <w:sz w:val="36"/>
          <w:szCs w:val="36"/>
        </w:rPr>
        <w:t>Marketing Environment Analysis</w:t>
      </w:r>
      <w:r w:rsidRPr="003A4C9B">
        <w:rPr>
          <w:b/>
          <w:bCs/>
          <w:sz w:val="36"/>
          <w:szCs w:val="36"/>
        </w:rPr>
        <w:t xml:space="preserve"> of Tata Steel in India”</w:t>
      </w:r>
    </w:p>
    <w:p w14:paraId="35463B15" w14:textId="77777777" w:rsidR="00917C5E" w:rsidRDefault="00917C5E">
      <w:pPr>
        <w:jc w:val="center"/>
        <w:rPr>
          <w:b/>
          <w:bCs/>
        </w:rPr>
      </w:pPr>
    </w:p>
    <w:p w14:paraId="625572D0" w14:textId="77777777" w:rsidR="00917C5E" w:rsidRDefault="00000000">
      <w:pPr>
        <w:jc w:val="center"/>
        <w:rPr>
          <w:b/>
          <w:bCs/>
          <w:sz w:val="34"/>
          <w:szCs w:val="34"/>
        </w:rPr>
      </w:pPr>
      <w:r>
        <w:rPr>
          <w:b/>
          <w:bCs/>
          <w:sz w:val="34"/>
          <w:szCs w:val="34"/>
        </w:rPr>
        <w:t>Module: Marketing Management</w:t>
      </w:r>
    </w:p>
    <w:p w14:paraId="03227BC5" w14:textId="77777777" w:rsidR="00917C5E" w:rsidRDefault="00000000">
      <w:pPr>
        <w:jc w:val="center"/>
        <w:rPr>
          <w:b/>
          <w:bCs/>
          <w:sz w:val="34"/>
          <w:szCs w:val="34"/>
        </w:rPr>
      </w:pPr>
      <w:r>
        <w:rPr>
          <w:b/>
          <w:bCs/>
          <w:sz w:val="34"/>
          <w:szCs w:val="34"/>
        </w:rPr>
        <w:t>Module code:</w:t>
      </w:r>
      <w:r>
        <w:rPr>
          <w:b/>
          <w:bCs/>
          <w:sz w:val="34"/>
          <w:szCs w:val="34"/>
        </w:rPr>
        <w:tab/>
        <w:t>LCMB7024</w:t>
      </w:r>
    </w:p>
    <w:p w14:paraId="5CF2DEC0" w14:textId="2DD36E00" w:rsidR="00CB4852" w:rsidRDefault="00000000">
      <w:pPr>
        <w:jc w:val="center"/>
        <w:rPr>
          <w:b/>
          <w:bCs/>
          <w:sz w:val="34"/>
          <w:szCs w:val="34"/>
        </w:rPr>
      </w:pPr>
      <w:r>
        <w:rPr>
          <w:b/>
          <w:bCs/>
          <w:sz w:val="34"/>
          <w:szCs w:val="34"/>
        </w:rPr>
        <w:t>Assignment Title: Marketing Environment Analysis</w:t>
      </w:r>
    </w:p>
    <w:p w14:paraId="2694AC8C" w14:textId="77777777" w:rsidR="003A4C9B" w:rsidRDefault="003A4C9B">
      <w:pPr>
        <w:jc w:val="center"/>
        <w:rPr>
          <w:b/>
          <w:bCs/>
          <w:sz w:val="34"/>
          <w:szCs w:val="34"/>
        </w:rPr>
      </w:pPr>
    </w:p>
    <w:p w14:paraId="25D8D895" w14:textId="0EC5B663" w:rsidR="003A4C9B" w:rsidRPr="003A4C9B" w:rsidRDefault="003A4C9B" w:rsidP="003A4C9B">
      <w:pPr>
        <w:jc w:val="center"/>
        <w:rPr>
          <w:b/>
          <w:bCs/>
          <w:sz w:val="34"/>
          <w:szCs w:val="34"/>
        </w:rPr>
      </w:pPr>
      <w:r w:rsidRPr="003A4C9B">
        <w:rPr>
          <w:b/>
          <w:bCs/>
          <w:sz w:val="34"/>
          <w:szCs w:val="34"/>
        </w:rPr>
        <w:t>Name</w:t>
      </w:r>
      <w:r>
        <w:rPr>
          <w:b/>
          <w:bCs/>
          <w:sz w:val="34"/>
          <w:szCs w:val="34"/>
        </w:rPr>
        <w:t>: R</w:t>
      </w:r>
      <w:r w:rsidRPr="003A4C9B">
        <w:rPr>
          <w:b/>
          <w:bCs/>
          <w:sz w:val="34"/>
          <w:szCs w:val="34"/>
        </w:rPr>
        <w:t xml:space="preserve">ekha </w:t>
      </w:r>
      <w:proofErr w:type="spellStart"/>
      <w:r>
        <w:rPr>
          <w:b/>
          <w:bCs/>
          <w:sz w:val="34"/>
          <w:szCs w:val="34"/>
        </w:rPr>
        <w:t>O</w:t>
      </w:r>
      <w:r w:rsidRPr="003A4C9B">
        <w:rPr>
          <w:b/>
          <w:bCs/>
          <w:sz w:val="34"/>
          <w:szCs w:val="34"/>
        </w:rPr>
        <w:t>dedara</w:t>
      </w:r>
      <w:proofErr w:type="spellEnd"/>
      <w:r w:rsidRPr="003A4C9B">
        <w:rPr>
          <w:b/>
          <w:bCs/>
          <w:sz w:val="34"/>
          <w:szCs w:val="34"/>
        </w:rPr>
        <w:t xml:space="preserve"> </w:t>
      </w:r>
    </w:p>
    <w:p w14:paraId="5C44E459" w14:textId="29732DF8" w:rsidR="003A4C9B" w:rsidRDefault="003A4C9B" w:rsidP="003A4C9B">
      <w:pPr>
        <w:jc w:val="center"/>
        <w:rPr>
          <w:b/>
          <w:bCs/>
          <w:sz w:val="34"/>
          <w:szCs w:val="34"/>
        </w:rPr>
      </w:pPr>
      <w:r w:rsidRPr="003A4C9B">
        <w:rPr>
          <w:b/>
          <w:bCs/>
          <w:sz w:val="34"/>
          <w:szCs w:val="34"/>
        </w:rPr>
        <w:t xml:space="preserve">Students </w:t>
      </w:r>
      <w:r>
        <w:rPr>
          <w:b/>
          <w:bCs/>
          <w:sz w:val="34"/>
          <w:szCs w:val="34"/>
        </w:rPr>
        <w:t>I</w:t>
      </w:r>
      <w:r w:rsidRPr="003A4C9B">
        <w:rPr>
          <w:b/>
          <w:bCs/>
          <w:sz w:val="34"/>
          <w:szCs w:val="34"/>
        </w:rPr>
        <w:t>d</w:t>
      </w:r>
      <w:r>
        <w:rPr>
          <w:b/>
          <w:bCs/>
          <w:sz w:val="34"/>
          <w:szCs w:val="34"/>
        </w:rPr>
        <w:t xml:space="preserve">: </w:t>
      </w:r>
      <w:r w:rsidRPr="003A4C9B">
        <w:rPr>
          <w:b/>
          <w:bCs/>
          <w:sz w:val="34"/>
          <w:szCs w:val="34"/>
        </w:rPr>
        <w:t>2534406</w:t>
      </w:r>
    </w:p>
    <w:p w14:paraId="30CF3DF5" w14:textId="77777777" w:rsidR="003A4C9B" w:rsidRDefault="003A4C9B">
      <w:pPr>
        <w:jc w:val="center"/>
        <w:rPr>
          <w:b/>
          <w:bCs/>
          <w:sz w:val="34"/>
          <w:szCs w:val="34"/>
        </w:rPr>
      </w:pPr>
    </w:p>
    <w:p w14:paraId="232FC700" w14:textId="77777777" w:rsidR="00CB4852" w:rsidRDefault="00CB4852">
      <w:pPr>
        <w:rPr>
          <w:b/>
          <w:bCs/>
          <w:sz w:val="34"/>
          <w:szCs w:val="34"/>
        </w:rPr>
      </w:pPr>
      <w:r>
        <w:rPr>
          <w:b/>
          <w:bCs/>
          <w:sz w:val="34"/>
          <w:szCs w:val="34"/>
        </w:rPr>
        <w:br w:type="page"/>
      </w:r>
    </w:p>
    <w:sdt>
      <w:sdtPr>
        <w:rPr>
          <w:rFonts w:ascii="Times New Roman" w:eastAsia="Times New Roman" w:hAnsi="Times New Roman" w:cs="Times New Roman"/>
          <w:color w:val="auto"/>
          <w:sz w:val="24"/>
          <w:szCs w:val="24"/>
          <w:lang w:val="en" w:eastAsia="en-IN"/>
        </w:rPr>
        <w:id w:val="-236864457"/>
        <w:docPartObj>
          <w:docPartGallery w:val="Table of Contents"/>
          <w:docPartUnique/>
        </w:docPartObj>
      </w:sdtPr>
      <w:sdtEndPr>
        <w:rPr>
          <w:b/>
          <w:bCs/>
          <w:noProof/>
        </w:rPr>
      </w:sdtEndPr>
      <w:sdtContent>
        <w:p w14:paraId="287BC3E7" w14:textId="797AD95A" w:rsidR="00CB4852" w:rsidRPr="00CB4852" w:rsidRDefault="00CB4852" w:rsidP="00CB4852">
          <w:pPr>
            <w:pStyle w:val="TOCHeading"/>
            <w:jc w:val="center"/>
            <w:rPr>
              <w:rFonts w:ascii="Times New Roman" w:hAnsi="Times New Roman" w:cs="Times New Roman"/>
              <w:b/>
              <w:bCs/>
              <w:color w:val="auto"/>
              <w:sz w:val="24"/>
              <w:szCs w:val="24"/>
            </w:rPr>
          </w:pPr>
          <w:r w:rsidRPr="00CB4852">
            <w:rPr>
              <w:rFonts w:ascii="Times New Roman" w:hAnsi="Times New Roman" w:cs="Times New Roman"/>
              <w:b/>
              <w:bCs/>
              <w:color w:val="auto"/>
              <w:sz w:val="24"/>
              <w:szCs w:val="24"/>
            </w:rPr>
            <w:t>Table of Contents</w:t>
          </w:r>
        </w:p>
        <w:p w14:paraId="4C742414" w14:textId="641C5ED6" w:rsidR="00CB4852" w:rsidRDefault="00CB4852">
          <w:pPr>
            <w:pStyle w:val="TOC1"/>
            <w:tabs>
              <w:tab w:val="right" w:leader="dot" w:pos="9350"/>
            </w:tabs>
            <w:rPr>
              <w:noProof/>
            </w:rPr>
          </w:pPr>
          <w:r>
            <w:fldChar w:fldCharType="begin"/>
          </w:r>
          <w:r>
            <w:instrText xml:space="preserve"> TOC \o "1-3" \h \z \u </w:instrText>
          </w:r>
          <w:r>
            <w:fldChar w:fldCharType="separate"/>
          </w:r>
          <w:hyperlink w:anchor="_Toc233224500" w:history="1">
            <w:r w:rsidRPr="00D37523">
              <w:rPr>
                <w:rStyle w:val="Hyperlink"/>
                <w:noProof/>
              </w:rPr>
              <w:t>1.0 Introduction</w:t>
            </w:r>
            <w:r>
              <w:rPr>
                <w:noProof/>
                <w:webHidden/>
              </w:rPr>
              <w:tab/>
            </w:r>
            <w:r>
              <w:rPr>
                <w:noProof/>
                <w:webHidden/>
              </w:rPr>
              <w:fldChar w:fldCharType="begin"/>
            </w:r>
            <w:r>
              <w:rPr>
                <w:noProof/>
                <w:webHidden/>
              </w:rPr>
              <w:instrText xml:space="preserve"> PAGEREF _Toc233224500 \h </w:instrText>
            </w:r>
            <w:r>
              <w:rPr>
                <w:noProof/>
                <w:webHidden/>
              </w:rPr>
            </w:r>
            <w:r>
              <w:rPr>
                <w:noProof/>
                <w:webHidden/>
              </w:rPr>
              <w:fldChar w:fldCharType="separate"/>
            </w:r>
            <w:r>
              <w:rPr>
                <w:noProof/>
                <w:webHidden/>
              </w:rPr>
              <w:t>3</w:t>
            </w:r>
            <w:r>
              <w:rPr>
                <w:noProof/>
                <w:webHidden/>
              </w:rPr>
              <w:fldChar w:fldCharType="end"/>
            </w:r>
          </w:hyperlink>
        </w:p>
        <w:p w14:paraId="1E98ECBB" w14:textId="56AB68A4" w:rsidR="00CB4852" w:rsidRDefault="00CB4852">
          <w:pPr>
            <w:pStyle w:val="TOC1"/>
            <w:tabs>
              <w:tab w:val="right" w:leader="dot" w:pos="9350"/>
            </w:tabs>
            <w:rPr>
              <w:noProof/>
            </w:rPr>
          </w:pPr>
          <w:hyperlink w:anchor="_Toc233224501" w:history="1">
            <w:r w:rsidRPr="00D37523">
              <w:rPr>
                <w:rStyle w:val="Hyperlink"/>
                <w:noProof/>
              </w:rPr>
              <w:t>2.0 Marketing Environment Analysis of Tata Steel</w:t>
            </w:r>
            <w:r>
              <w:rPr>
                <w:noProof/>
                <w:webHidden/>
              </w:rPr>
              <w:tab/>
            </w:r>
            <w:r>
              <w:rPr>
                <w:noProof/>
                <w:webHidden/>
              </w:rPr>
              <w:fldChar w:fldCharType="begin"/>
            </w:r>
            <w:r>
              <w:rPr>
                <w:noProof/>
                <w:webHidden/>
              </w:rPr>
              <w:instrText xml:space="preserve"> PAGEREF _Toc233224501 \h </w:instrText>
            </w:r>
            <w:r>
              <w:rPr>
                <w:noProof/>
                <w:webHidden/>
              </w:rPr>
            </w:r>
            <w:r>
              <w:rPr>
                <w:noProof/>
                <w:webHidden/>
              </w:rPr>
              <w:fldChar w:fldCharType="separate"/>
            </w:r>
            <w:r>
              <w:rPr>
                <w:noProof/>
                <w:webHidden/>
              </w:rPr>
              <w:t>4</w:t>
            </w:r>
            <w:r>
              <w:rPr>
                <w:noProof/>
                <w:webHidden/>
              </w:rPr>
              <w:fldChar w:fldCharType="end"/>
            </w:r>
          </w:hyperlink>
        </w:p>
        <w:p w14:paraId="6BBE9720" w14:textId="36121D9D" w:rsidR="00CB4852" w:rsidRDefault="00CB4852">
          <w:pPr>
            <w:pStyle w:val="TOC2"/>
            <w:tabs>
              <w:tab w:val="right" w:leader="dot" w:pos="9350"/>
            </w:tabs>
            <w:rPr>
              <w:noProof/>
            </w:rPr>
          </w:pPr>
          <w:hyperlink w:anchor="_Toc233224502" w:history="1">
            <w:r w:rsidRPr="00D37523">
              <w:rPr>
                <w:rStyle w:val="Hyperlink"/>
                <w:noProof/>
              </w:rPr>
              <w:t>2.1 Significance of External Marketing Environment Analysis</w:t>
            </w:r>
            <w:r>
              <w:rPr>
                <w:noProof/>
                <w:webHidden/>
              </w:rPr>
              <w:tab/>
            </w:r>
            <w:r>
              <w:rPr>
                <w:noProof/>
                <w:webHidden/>
              </w:rPr>
              <w:fldChar w:fldCharType="begin"/>
            </w:r>
            <w:r>
              <w:rPr>
                <w:noProof/>
                <w:webHidden/>
              </w:rPr>
              <w:instrText xml:space="preserve"> PAGEREF _Toc233224502 \h </w:instrText>
            </w:r>
            <w:r>
              <w:rPr>
                <w:noProof/>
                <w:webHidden/>
              </w:rPr>
            </w:r>
            <w:r>
              <w:rPr>
                <w:noProof/>
                <w:webHidden/>
              </w:rPr>
              <w:fldChar w:fldCharType="separate"/>
            </w:r>
            <w:r>
              <w:rPr>
                <w:noProof/>
                <w:webHidden/>
              </w:rPr>
              <w:t>4</w:t>
            </w:r>
            <w:r>
              <w:rPr>
                <w:noProof/>
                <w:webHidden/>
              </w:rPr>
              <w:fldChar w:fldCharType="end"/>
            </w:r>
          </w:hyperlink>
        </w:p>
        <w:p w14:paraId="09B894A0" w14:textId="5297DB72" w:rsidR="00CB4852" w:rsidRDefault="00CB4852">
          <w:pPr>
            <w:pStyle w:val="TOC2"/>
            <w:tabs>
              <w:tab w:val="right" w:leader="dot" w:pos="9350"/>
            </w:tabs>
            <w:rPr>
              <w:noProof/>
            </w:rPr>
          </w:pPr>
          <w:hyperlink w:anchor="_Toc233224503" w:history="1">
            <w:r w:rsidRPr="00D37523">
              <w:rPr>
                <w:rStyle w:val="Hyperlink"/>
                <w:noProof/>
              </w:rPr>
              <w:t>2.2 Natural Environment Actor</w:t>
            </w:r>
            <w:r>
              <w:rPr>
                <w:noProof/>
                <w:webHidden/>
              </w:rPr>
              <w:tab/>
            </w:r>
            <w:r>
              <w:rPr>
                <w:noProof/>
                <w:webHidden/>
              </w:rPr>
              <w:fldChar w:fldCharType="begin"/>
            </w:r>
            <w:r>
              <w:rPr>
                <w:noProof/>
                <w:webHidden/>
              </w:rPr>
              <w:instrText xml:space="preserve"> PAGEREF _Toc233224503 \h </w:instrText>
            </w:r>
            <w:r>
              <w:rPr>
                <w:noProof/>
                <w:webHidden/>
              </w:rPr>
            </w:r>
            <w:r>
              <w:rPr>
                <w:noProof/>
                <w:webHidden/>
              </w:rPr>
              <w:fldChar w:fldCharType="separate"/>
            </w:r>
            <w:r>
              <w:rPr>
                <w:noProof/>
                <w:webHidden/>
              </w:rPr>
              <w:t>4</w:t>
            </w:r>
            <w:r>
              <w:rPr>
                <w:noProof/>
                <w:webHidden/>
              </w:rPr>
              <w:fldChar w:fldCharType="end"/>
            </w:r>
          </w:hyperlink>
        </w:p>
        <w:p w14:paraId="092A641E" w14:textId="41EFCE8F" w:rsidR="00CB4852" w:rsidRDefault="00CB4852">
          <w:pPr>
            <w:pStyle w:val="TOC2"/>
            <w:tabs>
              <w:tab w:val="right" w:leader="dot" w:pos="9350"/>
            </w:tabs>
            <w:rPr>
              <w:noProof/>
            </w:rPr>
          </w:pPr>
          <w:hyperlink w:anchor="_Toc233224504" w:history="1">
            <w:r w:rsidRPr="00D37523">
              <w:rPr>
                <w:rStyle w:val="Hyperlink"/>
                <w:noProof/>
              </w:rPr>
              <w:t>2.3 Publics as a Marketing Environment Actor</w:t>
            </w:r>
            <w:r>
              <w:rPr>
                <w:noProof/>
                <w:webHidden/>
              </w:rPr>
              <w:tab/>
            </w:r>
            <w:r>
              <w:rPr>
                <w:noProof/>
                <w:webHidden/>
              </w:rPr>
              <w:fldChar w:fldCharType="begin"/>
            </w:r>
            <w:r>
              <w:rPr>
                <w:noProof/>
                <w:webHidden/>
              </w:rPr>
              <w:instrText xml:space="preserve"> PAGEREF _Toc233224504 \h </w:instrText>
            </w:r>
            <w:r>
              <w:rPr>
                <w:noProof/>
                <w:webHidden/>
              </w:rPr>
            </w:r>
            <w:r>
              <w:rPr>
                <w:noProof/>
                <w:webHidden/>
              </w:rPr>
              <w:fldChar w:fldCharType="separate"/>
            </w:r>
            <w:r>
              <w:rPr>
                <w:noProof/>
                <w:webHidden/>
              </w:rPr>
              <w:t>6</w:t>
            </w:r>
            <w:r>
              <w:rPr>
                <w:noProof/>
                <w:webHidden/>
              </w:rPr>
              <w:fldChar w:fldCharType="end"/>
            </w:r>
          </w:hyperlink>
        </w:p>
        <w:p w14:paraId="3A4F89E5" w14:textId="11D7C56B" w:rsidR="00CB4852" w:rsidRDefault="00CB4852">
          <w:pPr>
            <w:pStyle w:val="TOC1"/>
            <w:tabs>
              <w:tab w:val="right" w:leader="dot" w:pos="9350"/>
            </w:tabs>
            <w:rPr>
              <w:noProof/>
            </w:rPr>
          </w:pPr>
          <w:hyperlink w:anchor="_Toc233224505" w:history="1">
            <w:r w:rsidRPr="00D37523">
              <w:rPr>
                <w:rStyle w:val="Hyperlink"/>
                <w:noProof/>
              </w:rPr>
              <w:t>3.0 Strategic Growth and Competitive Positioning of Tata Steel</w:t>
            </w:r>
            <w:r>
              <w:rPr>
                <w:noProof/>
                <w:webHidden/>
              </w:rPr>
              <w:tab/>
            </w:r>
            <w:r>
              <w:rPr>
                <w:noProof/>
                <w:webHidden/>
              </w:rPr>
              <w:fldChar w:fldCharType="begin"/>
            </w:r>
            <w:r>
              <w:rPr>
                <w:noProof/>
                <w:webHidden/>
              </w:rPr>
              <w:instrText xml:space="preserve"> PAGEREF _Toc233224505 \h </w:instrText>
            </w:r>
            <w:r>
              <w:rPr>
                <w:noProof/>
                <w:webHidden/>
              </w:rPr>
            </w:r>
            <w:r>
              <w:rPr>
                <w:noProof/>
                <w:webHidden/>
              </w:rPr>
              <w:fldChar w:fldCharType="separate"/>
            </w:r>
            <w:r>
              <w:rPr>
                <w:noProof/>
                <w:webHidden/>
              </w:rPr>
              <w:t>7</w:t>
            </w:r>
            <w:r>
              <w:rPr>
                <w:noProof/>
                <w:webHidden/>
              </w:rPr>
              <w:fldChar w:fldCharType="end"/>
            </w:r>
          </w:hyperlink>
        </w:p>
        <w:p w14:paraId="1869FC79" w14:textId="017E2A52" w:rsidR="00CB4852" w:rsidRDefault="00CB4852">
          <w:pPr>
            <w:pStyle w:val="TOC2"/>
            <w:tabs>
              <w:tab w:val="right" w:leader="dot" w:pos="9350"/>
            </w:tabs>
            <w:rPr>
              <w:noProof/>
            </w:rPr>
          </w:pPr>
          <w:hyperlink w:anchor="_Toc233224506" w:history="1">
            <w:r w:rsidRPr="00D37523">
              <w:rPr>
                <w:rStyle w:val="Hyperlink"/>
                <w:noProof/>
              </w:rPr>
              <w:t>3.1 Strategic Growth Using the Ansoff Matrix</w:t>
            </w:r>
            <w:r>
              <w:rPr>
                <w:noProof/>
                <w:webHidden/>
              </w:rPr>
              <w:tab/>
            </w:r>
            <w:r>
              <w:rPr>
                <w:noProof/>
                <w:webHidden/>
              </w:rPr>
              <w:fldChar w:fldCharType="begin"/>
            </w:r>
            <w:r>
              <w:rPr>
                <w:noProof/>
                <w:webHidden/>
              </w:rPr>
              <w:instrText xml:space="preserve"> PAGEREF _Toc233224506 \h </w:instrText>
            </w:r>
            <w:r>
              <w:rPr>
                <w:noProof/>
                <w:webHidden/>
              </w:rPr>
            </w:r>
            <w:r>
              <w:rPr>
                <w:noProof/>
                <w:webHidden/>
              </w:rPr>
              <w:fldChar w:fldCharType="separate"/>
            </w:r>
            <w:r>
              <w:rPr>
                <w:noProof/>
                <w:webHidden/>
              </w:rPr>
              <w:t>7</w:t>
            </w:r>
            <w:r>
              <w:rPr>
                <w:noProof/>
                <w:webHidden/>
              </w:rPr>
              <w:fldChar w:fldCharType="end"/>
            </w:r>
          </w:hyperlink>
        </w:p>
        <w:p w14:paraId="35075F1C" w14:textId="4E31B7BD" w:rsidR="00CB4852" w:rsidRDefault="00CB4852">
          <w:pPr>
            <w:pStyle w:val="TOC2"/>
            <w:tabs>
              <w:tab w:val="right" w:leader="dot" w:pos="9350"/>
            </w:tabs>
            <w:rPr>
              <w:noProof/>
            </w:rPr>
          </w:pPr>
          <w:hyperlink w:anchor="_Toc233224507" w:history="1">
            <w:r w:rsidRPr="00D37523">
              <w:rPr>
                <w:rStyle w:val="Hyperlink"/>
                <w:noProof/>
              </w:rPr>
              <w:t>3.2 Product Development as the Recommended Growth Strategy</w:t>
            </w:r>
            <w:r>
              <w:rPr>
                <w:noProof/>
                <w:webHidden/>
              </w:rPr>
              <w:tab/>
            </w:r>
            <w:r>
              <w:rPr>
                <w:noProof/>
                <w:webHidden/>
              </w:rPr>
              <w:fldChar w:fldCharType="begin"/>
            </w:r>
            <w:r>
              <w:rPr>
                <w:noProof/>
                <w:webHidden/>
              </w:rPr>
              <w:instrText xml:space="preserve"> PAGEREF _Toc233224507 \h </w:instrText>
            </w:r>
            <w:r>
              <w:rPr>
                <w:noProof/>
                <w:webHidden/>
              </w:rPr>
            </w:r>
            <w:r>
              <w:rPr>
                <w:noProof/>
                <w:webHidden/>
              </w:rPr>
              <w:fldChar w:fldCharType="separate"/>
            </w:r>
            <w:r>
              <w:rPr>
                <w:noProof/>
                <w:webHidden/>
              </w:rPr>
              <w:t>8</w:t>
            </w:r>
            <w:r>
              <w:rPr>
                <w:noProof/>
                <w:webHidden/>
              </w:rPr>
              <w:fldChar w:fldCharType="end"/>
            </w:r>
          </w:hyperlink>
        </w:p>
        <w:p w14:paraId="76D89501" w14:textId="3ADCE759" w:rsidR="00CB4852" w:rsidRDefault="00CB4852">
          <w:pPr>
            <w:pStyle w:val="TOC2"/>
            <w:tabs>
              <w:tab w:val="right" w:leader="dot" w:pos="9350"/>
            </w:tabs>
            <w:rPr>
              <w:noProof/>
            </w:rPr>
          </w:pPr>
          <w:hyperlink w:anchor="_Toc233224508" w:history="1">
            <w:r w:rsidRPr="00D37523">
              <w:rPr>
                <w:rStyle w:val="Hyperlink"/>
                <w:noProof/>
              </w:rPr>
              <w:t>3.3 Competitive Advantage Through Porter's Generic Strategies</w:t>
            </w:r>
            <w:r>
              <w:rPr>
                <w:noProof/>
                <w:webHidden/>
              </w:rPr>
              <w:tab/>
            </w:r>
            <w:r>
              <w:rPr>
                <w:noProof/>
                <w:webHidden/>
              </w:rPr>
              <w:fldChar w:fldCharType="begin"/>
            </w:r>
            <w:r>
              <w:rPr>
                <w:noProof/>
                <w:webHidden/>
              </w:rPr>
              <w:instrText xml:space="preserve"> PAGEREF _Toc233224508 \h </w:instrText>
            </w:r>
            <w:r>
              <w:rPr>
                <w:noProof/>
                <w:webHidden/>
              </w:rPr>
            </w:r>
            <w:r>
              <w:rPr>
                <w:noProof/>
                <w:webHidden/>
              </w:rPr>
              <w:fldChar w:fldCharType="separate"/>
            </w:r>
            <w:r>
              <w:rPr>
                <w:noProof/>
                <w:webHidden/>
              </w:rPr>
              <w:t>9</w:t>
            </w:r>
            <w:r>
              <w:rPr>
                <w:noProof/>
                <w:webHidden/>
              </w:rPr>
              <w:fldChar w:fldCharType="end"/>
            </w:r>
          </w:hyperlink>
        </w:p>
        <w:p w14:paraId="6DD92D6A" w14:textId="7F094943" w:rsidR="00CB4852" w:rsidRDefault="00CB4852">
          <w:pPr>
            <w:pStyle w:val="TOC2"/>
            <w:tabs>
              <w:tab w:val="right" w:leader="dot" w:pos="9350"/>
            </w:tabs>
            <w:rPr>
              <w:noProof/>
            </w:rPr>
          </w:pPr>
          <w:hyperlink w:anchor="_Toc233224509" w:history="1">
            <w:r w:rsidRPr="00D37523">
              <w:rPr>
                <w:rStyle w:val="Hyperlink"/>
                <w:noProof/>
              </w:rPr>
              <w:t>3.4 Strategic Recommendation</w:t>
            </w:r>
            <w:r>
              <w:rPr>
                <w:noProof/>
                <w:webHidden/>
              </w:rPr>
              <w:tab/>
            </w:r>
            <w:r>
              <w:rPr>
                <w:noProof/>
                <w:webHidden/>
              </w:rPr>
              <w:fldChar w:fldCharType="begin"/>
            </w:r>
            <w:r>
              <w:rPr>
                <w:noProof/>
                <w:webHidden/>
              </w:rPr>
              <w:instrText xml:space="preserve"> PAGEREF _Toc233224509 \h </w:instrText>
            </w:r>
            <w:r>
              <w:rPr>
                <w:noProof/>
                <w:webHidden/>
              </w:rPr>
            </w:r>
            <w:r>
              <w:rPr>
                <w:noProof/>
                <w:webHidden/>
              </w:rPr>
              <w:fldChar w:fldCharType="separate"/>
            </w:r>
            <w:r>
              <w:rPr>
                <w:noProof/>
                <w:webHidden/>
              </w:rPr>
              <w:t>9</w:t>
            </w:r>
            <w:r>
              <w:rPr>
                <w:noProof/>
                <w:webHidden/>
              </w:rPr>
              <w:fldChar w:fldCharType="end"/>
            </w:r>
          </w:hyperlink>
        </w:p>
        <w:p w14:paraId="3FB024A2" w14:textId="6F596B96" w:rsidR="00CB4852" w:rsidRDefault="00CB4852">
          <w:pPr>
            <w:pStyle w:val="TOC1"/>
            <w:tabs>
              <w:tab w:val="right" w:leader="dot" w:pos="9350"/>
            </w:tabs>
            <w:rPr>
              <w:noProof/>
            </w:rPr>
          </w:pPr>
          <w:hyperlink w:anchor="_Toc233224510" w:history="1">
            <w:r w:rsidRPr="00D37523">
              <w:rPr>
                <w:rStyle w:val="Hyperlink"/>
                <w:noProof/>
              </w:rPr>
              <w:t>4.0 Critical Reflection on AI Usage</w:t>
            </w:r>
            <w:r>
              <w:rPr>
                <w:noProof/>
                <w:webHidden/>
              </w:rPr>
              <w:tab/>
            </w:r>
            <w:r>
              <w:rPr>
                <w:noProof/>
                <w:webHidden/>
              </w:rPr>
              <w:fldChar w:fldCharType="begin"/>
            </w:r>
            <w:r>
              <w:rPr>
                <w:noProof/>
                <w:webHidden/>
              </w:rPr>
              <w:instrText xml:space="preserve"> PAGEREF _Toc233224510 \h </w:instrText>
            </w:r>
            <w:r>
              <w:rPr>
                <w:noProof/>
                <w:webHidden/>
              </w:rPr>
            </w:r>
            <w:r>
              <w:rPr>
                <w:noProof/>
                <w:webHidden/>
              </w:rPr>
              <w:fldChar w:fldCharType="separate"/>
            </w:r>
            <w:r>
              <w:rPr>
                <w:noProof/>
                <w:webHidden/>
              </w:rPr>
              <w:t>10</w:t>
            </w:r>
            <w:r>
              <w:rPr>
                <w:noProof/>
                <w:webHidden/>
              </w:rPr>
              <w:fldChar w:fldCharType="end"/>
            </w:r>
          </w:hyperlink>
        </w:p>
        <w:p w14:paraId="637A2EB2" w14:textId="7FAE86C0" w:rsidR="00CB4852" w:rsidRDefault="00CB4852">
          <w:pPr>
            <w:pStyle w:val="TOC2"/>
            <w:tabs>
              <w:tab w:val="right" w:leader="dot" w:pos="9350"/>
            </w:tabs>
            <w:rPr>
              <w:noProof/>
            </w:rPr>
          </w:pPr>
          <w:hyperlink w:anchor="_Toc233224511" w:history="1">
            <w:r w:rsidRPr="00D37523">
              <w:rPr>
                <w:rStyle w:val="Hyperlink"/>
                <w:noProof/>
              </w:rPr>
              <w:t>4.1 Tool Disclosure</w:t>
            </w:r>
            <w:r>
              <w:rPr>
                <w:noProof/>
                <w:webHidden/>
              </w:rPr>
              <w:tab/>
            </w:r>
            <w:r>
              <w:rPr>
                <w:noProof/>
                <w:webHidden/>
              </w:rPr>
              <w:fldChar w:fldCharType="begin"/>
            </w:r>
            <w:r>
              <w:rPr>
                <w:noProof/>
                <w:webHidden/>
              </w:rPr>
              <w:instrText xml:space="preserve"> PAGEREF _Toc233224511 \h </w:instrText>
            </w:r>
            <w:r>
              <w:rPr>
                <w:noProof/>
                <w:webHidden/>
              </w:rPr>
            </w:r>
            <w:r>
              <w:rPr>
                <w:noProof/>
                <w:webHidden/>
              </w:rPr>
              <w:fldChar w:fldCharType="separate"/>
            </w:r>
            <w:r>
              <w:rPr>
                <w:noProof/>
                <w:webHidden/>
              </w:rPr>
              <w:t>10</w:t>
            </w:r>
            <w:r>
              <w:rPr>
                <w:noProof/>
                <w:webHidden/>
              </w:rPr>
              <w:fldChar w:fldCharType="end"/>
            </w:r>
          </w:hyperlink>
        </w:p>
        <w:p w14:paraId="615E4651" w14:textId="419F31CC" w:rsidR="00CB4852" w:rsidRDefault="00CB4852">
          <w:pPr>
            <w:pStyle w:val="TOC2"/>
            <w:tabs>
              <w:tab w:val="right" w:leader="dot" w:pos="9350"/>
            </w:tabs>
            <w:rPr>
              <w:noProof/>
            </w:rPr>
          </w:pPr>
          <w:hyperlink w:anchor="_Toc233224512" w:history="1">
            <w:r w:rsidRPr="00D37523">
              <w:rPr>
                <w:rStyle w:val="Hyperlink"/>
                <w:noProof/>
              </w:rPr>
              <w:t>4.2 Critical Evaluation of AI Output</w:t>
            </w:r>
            <w:r>
              <w:rPr>
                <w:noProof/>
                <w:webHidden/>
              </w:rPr>
              <w:tab/>
            </w:r>
            <w:r>
              <w:rPr>
                <w:noProof/>
                <w:webHidden/>
              </w:rPr>
              <w:fldChar w:fldCharType="begin"/>
            </w:r>
            <w:r>
              <w:rPr>
                <w:noProof/>
                <w:webHidden/>
              </w:rPr>
              <w:instrText xml:space="preserve"> PAGEREF _Toc233224512 \h </w:instrText>
            </w:r>
            <w:r>
              <w:rPr>
                <w:noProof/>
                <w:webHidden/>
              </w:rPr>
            </w:r>
            <w:r>
              <w:rPr>
                <w:noProof/>
                <w:webHidden/>
              </w:rPr>
              <w:fldChar w:fldCharType="separate"/>
            </w:r>
            <w:r>
              <w:rPr>
                <w:noProof/>
                <w:webHidden/>
              </w:rPr>
              <w:t>10</w:t>
            </w:r>
            <w:r>
              <w:rPr>
                <w:noProof/>
                <w:webHidden/>
              </w:rPr>
              <w:fldChar w:fldCharType="end"/>
            </w:r>
          </w:hyperlink>
        </w:p>
        <w:p w14:paraId="78BC8197" w14:textId="06404842" w:rsidR="00CB4852" w:rsidRDefault="00CB4852">
          <w:pPr>
            <w:pStyle w:val="TOC2"/>
            <w:tabs>
              <w:tab w:val="right" w:leader="dot" w:pos="9350"/>
            </w:tabs>
            <w:rPr>
              <w:noProof/>
            </w:rPr>
          </w:pPr>
          <w:hyperlink w:anchor="_Toc233224513" w:history="1">
            <w:r w:rsidRPr="00D37523">
              <w:rPr>
                <w:rStyle w:val="Hyperlink"/>
                <w:noProof/>
              </w:rPr>
              <w:t>4.3 Contribution Analysis</w:t>
            </w:r>
            <w:r>
              <w:rPr>
                <w:noProof/>
                <w:webHidden/>
              </w:rPr>
              <w:tab/>
            </w:r>
            <w:r>
              <w:rPr>
                <w:noProof/>
                <w:webHidden/>
              </w:rPr>
              <w:fldChar w:fldCharType="begin"/>
            </w:r>
            <w:r>
              <w:rPr>
                <w:noProof/>
                <w:webHidden/>
              </w:rPr>
              <w:instrText xml:space="preserve"> PAGEREF _Toc233224513 \h </w:instrText>
            </w:r>
            <w:r>
              <w:rPr>
                <w:noProof/>
                <w:webHidden/>
              </w:rPr>
            </w:r>
            <w:r>
              <w:rPr>
                <w:noProof/>
                <w:webHidden/>
              </w:rPr>
              <w:fldChar w:fldCharType="separate"/>
            </w:r>
            <w:r>
              <w:rPr>
                <w:noProof/>
                <w:webHidden/>
              </w:rPr>
              <w:t>10</w:t>
            </w:r>
            <w:r>
              <w:rPr>
                <w:noProof/>
                <w:webHidden/>
              </w:rPr>
              <w:fldChar w:fldCharType="end"/>
            </w:r>
          </w:hyperlink>
        </w:p>
        <w:p w14:paraId="72C47AD5" w14:textId="61860083" w:rsidR="00CB4852" w:rsidRDefault="00CB4852">
          <w:pPr>
            <w:pStyle w:val="TOC2"/>
            <w:tabs>
              <w:tab w:val="right" w:leader="dot" w:pos="9350"/>
            </w:tabs>
            <w:rPr>
              <w:noProof/>
            </w:rPr>
          </w:pPr>
          <w:hyperlink w:anchor="_Toc233224514" w:history="1">
            <w:r w:rsidRPr="00D37523">
              <w:rPr>
                <w:rStyle w:val="Hyperlink"/>
                <w:noProof/>
              </w:rPr>
              <w:t>5.0 Conclusion</w:t>
            </w:r>
            <w:r>
              <w:rPr>
                <w:noProof/>
                <w:webHidden/>
              </w:rPr>
              <w:tab/>
            </w:r>
            <w:r>
              <w:rPr>
                <w:noProof/>
                <w:webHidden/>
              </w:rPr>
              <w:fldChar w:fldCharType="begin"/>
            </w:r>
            <w:r>
              <w:rPr>
                <w:noProof/>
                <w:webHidden/>
              </w:rPr>
              <w:instrText xml:space="preserve"> PAGEREF _Toc233224514 \h </w:instrText>
            </w:r>
            <w:r>
              <w:rPr>
                <w:noProof/>
                <w:webHidden/>
              </w:rPr>
            </w:r>
            <w:r>
              <w:rPr>
                <w:noProof/>
                <w:webHidden/>
              </w:rPr>
              <w:fldChar w:fldCharType="separate"/>
            </w:r>
            <w:r>
              <w:rPr>
                <w:noProof/>
                <w:webHidden/>
              </w:rPr>
              <w:t>11</w:t>
            </w:r>
            <w:r>
              <w:rPr>
                <w:noProof/>
                <w:webHidden/>
              </w:rPr>
              <w:fldChar w:fldCharType="end"/>
            </w:r>
          </w:hyperlink>
        </w:p>
        <w:p w14:paraId="76A93CAE" w14:textId="48A6F987" w:rsidR="00CB4852" w:rsidRDefault="00CB4852">
          <w:pPr>
            <w:pStyle w:val="TOC1"/>
            <w:tabs>
              <w:tab w:val="right" w:leader="dot" w:pos="9350"/>
            </w:tabs>
            <w:rPr>
              <w:noProof/>
            </w:rPr>
          </w:pPr>
          <w:hyperlink w:anchor="_Toc233224515" w:history="1">
            <w:r w:rsidRPr="00D37523">
              <w:rPr>
                <w:rStyle w:val="Hyperlink"/>
                <w:noProof/>
              </w:rPr>
              <w:t>References</w:t>
            </w:r>
            <w:r>
              <w:rPr>
                <w:noProof/>
                <w:webHidden/>
              </w:rPr>
              <w:tab/>
            </w:r>
            <w:r>
              <w:rPr>
                <w:noProof/>
                <w:webHidden/>
              </w:rPr>
              <w:fldChar w:fldCharType="begin"/>
            </w:r>
            <w:r>
              <w:rPr>
                <w:noProof/>
                <w:webHidden/>
              </w:rPr>
              <w:instrText xml:space="preserve"> PAGEREF _Toc233224515 \h </w:instrText>
            </w:r>
            <w:r>
              <w:rPr>
                <w:noProof/>
                <w:webHidden/>
              </w:rPr>
            </w:r>
            <w:r>
              <w:rPr>
                <w:noProof/>
                <w:webHidden/>
              </w:rPr>
              <w:fldChar w:fldCharType="separate"/>
            </w:r>
            <w:r>
              <w:rPr>
                <w:noProof/>
                <w:webHidden/>
              </w:rPr>
              <w:t>12</w:t>
            </w:r>
            <w:r>
              <w:rPr>
                <w:noProof/>
                <w:webHidden/>
              </w:rPr>
              <w:fldChar w:fldCharType="end"/>
            </w:r>
          </w:hyperlink>
        </w:p>
        <w:p w14:paraId="2F174265" w14:textId="48BF99C4" w:rsidR="00CB4852" w:rsidRDefault="00CB4852">
          <w:r>
            <w:rPr>
              <w:b/>
              <w:bCs/>
              <w:noProof/>
            </w:rPr>
            <w:fldChar w:fldCharType="end"/>
          </w:r>
        </w:p>
      </w:sdtContent>
    </w:sdt>
    <w:p w14:paraId="2C82B7D7" w14:textId="77777777" w:rsidR="00917C5E" w:rsidRDefault="00917C5E" w:rsidP="00CB4852">
      <w:pPr>
        <w:rPr>
          <w:b/>
          <w:bCs/>
          <w:sz w:val="34"/>
          <w:szCs w:val="34"/>
        </w:rPr>
      </w:pPr>
    </w:p>
    <w:p w14:paraId="6C584FB4" w14:textId="77777777" w:rsidR="00917C5E" w:rsidRDefault="00000000">
      <w:r>
        <w:br w:type="page"/>
      </w:r>
    </w:p>
    <w:p w14:paraId="12F6A913" w14:textId="77777777" w:rsidR="00917C5E" w:rsidRDefault="00000000">
      <w:pPr>
        <w:pStyle w:val="Heading1"/>
      </w:pPr>
      <w:bookmarkStart w:id="0" w:name="_1j0gejmxhp03" w:colFirst="0" w:colLast="0"/>
      <w:bookmarkStart w:id="1" w:name="_Toc233224500"/>
      <w:bookmarkEnd w:id="0"/>
      <w:r>
        <w:lastRenderedPageBreak/>
        <w:t>1.0 Introduction</w:t>
      </w:r>
      <w:bookmarkEnd w:id="1"/>
      <w:r>
        <w:t xml:space="preserve"> </w:t>
      </w:r>
    </w:p>
    <w:p w14:paraId="1BC0FAF9" w14:textId="7869FD3F" w:rsidR="00917C5E" w:rsidRDefault="00605D3A">
      <w:r>
        <w:t>The global steel industry is in the midst of one of its greatest transformations ever w</w:t>
      </w:r>
      <w:r w:rsidRPr="00605D3A">
        <w:t>ith government and investor requirements for lower-carbon production processes coupled with the needs of industrial customers</w:t>
      </w:r>
      <w:r>
        <w:t>. The carbon dioxide (CO2) emissions from the steel industry are also high, about 7% of the world's total (Eia, 2025). At the same time, increasing environmental consciousness and increasingly more stringent sustainability demands are changing the competitive dynamics in industrial markets, which will require steel producers to take environmental issues into account in their operations and marketing.</w:t>
      </w:r>
    </w:p>
    <w:p w14:paraId="5568D75B" w14:textId="77777777" w:rsidR="00917C5E" w:rsidRDefault="00000000">
      <w:r>
        <w:t xml:space="preserve">Launched in 1907 and part of the Tata Group, Tata Steel is one of the largest steel producers in the world, with a total production of more than 35 million </w:t>
      </w:r>
      <w:proofErr w:type="spellStart"/>
      <w:r>
        <w:t>tonnes</w:t>
      </w:r>
      <w:proofErr w:type="spellEnd"/>
      <w:r>
        <w:t xml:space="preserve"> of crude steel per year in India, Europe and Southeast Asia (</w:t>
      </w:r>
      <w:proofErr w:type="spellStart"/>
      <w:r>
        <w:t>Tatasteel</w:t>
      </w:r>
      <w:proofErr w:type="spellEnd"/>
      <w:r>
        <w:t>, 2025). The business has publicly stated they will become net-zero by 2045 and have announced investments of more than £1.25bn in low-carbon steelmaking technology in their European operations (</w:t>
      </w:r>
      <w:proofErr w:type="spellStart"/>
      <w:r>
        <w:t>Tatasteel</w:t>
      </w:r>
      <w:proofErr w:type="spellEnd"/>
      <w:r>
        <w:t>, 2025). These are signs of greater involvement of environmental stakeholders and environmental regulations in strategic decision-making.</w:t>
      </w:r>
    </w:p>
    <w:p w14:paraId="321AA10A" w14:textId="77777777" w:rsidR="00917C5E" w:rsidRDefault="00000000">
      <w:pPr>
        <w:jc w:val="center"/>
      </w:pPr>
      <w:r>
        <w:rPr>
          <w:noProof/>
        </w:rPr>
        <w:drawing>
          <wp:inline distT="114300" distB="114300" distL="114300" distR="114300" wp14:anchorId="02B1617A" wp14:editId="69F52F6E">
            <wp:extent cx="5943600" cy="37592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759200"/>
                    </a:xfrm>
                    <a:prstGeom prst="rect">
                      <a:avLst/>
                    </a:prstGeom>
                    <a:ln/>
                  </pic:spPr>
                </pic:pic>
              </a:graphicData>
            </a:graphic>
          </wp:inline>
        </w:drawing>
      </w:r>
    </w:p>
    <w:p w14:paraId="42A0D473" w14:textId="77777777" w:rsidR="00917C5E" w:rsidRDefault="00000000">
      <w:pPr>
        <w:jc w:val="center"/>
        <w:rPr>
          <w:b/>
          <w:bCs/>
        </w:rPr>
      </w:pPr>
      <w:r>
        <w:rPr>
          <w:b/>
          <w:bCs/>
        </w:rPr>
        <w:t>Figure 1: “Net Zero by 2045”</w:t>
      </w:r>
    </w:p>
    <w:p w14:paraId="2F03151F" w14:textId="77777777" w:rsidR="00917C5E" w:rsidRDefault="00000000">
      <w:pPr>
        <w:jc w:val="center"/>
      </w:pPr>
      <w:r>
        <w:t xml:space="preserve">(Source: </w:t>
      </w:r>
      <w:proofErr w:type="spellStart"/>
      <w:r>
        <w:t>Tatasteel</w:t>
      </w:r>
      <w:proofErr w:type="spellEnd"/>
      <w:r>
        <w:t>, 2025)</w:t>
      </w:r>
    </w:p>
    <w:p w14:paraId="244E1BD5" w14:textId="77777777" w:rsidR="00917C5E" w:rsidRDefault="00000000">
      <w:pPr>
        <w:pStyle w:val="Heading1"/>
      </w:pPr>
      <w:bookmarkStart w:id="2" w:name="_71i275a9v4gb" w:colFirst="0" w:colLast="0"/>
      <w:bookmarkStart w:id="3" w:name="_Toc233224501"/>
      <w:bookmarkEnd w:id="2"/>
      <w:r>
        <w:lastRenderedPageBreak/>
        <w:t>2.0 Marketing Environment Analysis of Tata Steel</w:t>
      </w:r>
      <w:bookmarkEnd w:id="3"/>
      <w:r>
        <w:t xml:space="preserve"> </w:t>
      </w:r>
    </w:p>
    <w:p w14:paraId="638E7E7D" w14:textId="77777777" w:rsidR="00917C5E" w:rsidRDefault="00000000">
      <w:pPr>
        <w:pStyle w:val="Heading2"/>
      </w:pPr>
      <w:bookmarkStart w:id="4" w:name="_twv4qu1idg9x" w:colFirst="0" w:colLast="0"/>
      <w:bookmarkStart w:id="5" w:name="_Toc233224502"/>
      <w:bookmarkEnd w:id="4"/>
      <w:r>
        <w:t>2.1 Significance of External Marketing Environment Analysis</w:t>
      </w:r>
      <w:bookmarkEnd w:id="5"/>
    </w:p>
    <w:p w14:paraId="6C975F85" w14:textId="77777777" w:rsidR="00917C5E" w:rsidRDefault="00000000">
      <w:r>
        <w:t xml:space="preserve">Marketing environment analysis helps the </w:t>
      </w:r>
      <w:proofErr w:type="spellStart"/>
      <w:r>
        <w:t>organisation</w:t>
      </w:r>
      <w:proofErr w:type="spellEnd"/>
      <w:r>
        <w:t xml:space="preserve"> predict what changes might take place in the external environment that can affect the performance of the strategy. According to Marrucci, et al. (2023), environmental actors have an increasing influence on the behavior of customers, requirements of regulators, and expectations of stakeholders that determine organizational success. This is especially true in the steel industry, where environmental sustainability has become more than a matter of compliance; it's a significant competitive differentiator.</w:t>
      </w:r>
    </w:p>
    <w:p w14:paraId="0638508E" w14:textId="77777777" w:rsidR="00917C5E" w:rsidRDefault="00000000">
      <w:pPr>
        <w:pStyle w:val="Heading2"/>
      </w:pPr>
      <w:bookmarkStart w:id="6" w:name="_5boi15llsm04" w:colFirst="0" w:colLast="0"/>
      <w:bookmarkStart w:id="7" w:name="_Toc233224503"/>
      <w:bookmarkEnd w:id="6"/>
      <w:r>
        <w:t>2.2 Natural Environment Actor</w:t>
      </w:r>
      <w:bookmarkEnd w:id="7"/>
      <w:r>
        <w:t xml:space="preserve"> </w:t>
      </w:r>
    </w:p>
    <w:p w14:paraId="397705F8" w14:textId="77777777" w:rsidR="00917C5E" w:rsidRDefault="00000000">
      <w:r>
        <w:rPr>
          <w:b/>
          <w:bCs/>
        </w:rPr>
        <w:t>Climate Change as a Strategic Marketing Driver</w:t>
      </w:r>
    </w:p>
    <w:p w14:paraId="262CBF48" w14:textId="77777777" w:rsidR="00917C5E" w:rsidRDefault="00000000">
      <w:r>
        <w:t xml:space="preserve">With rising awareness about climate change and industrial carbon emissions, the Natural Environment is now the most important external player influencing the steel industry. In 2024, the average emissions of 2.18 </w:t>
      </w:r>
      <w:proofErr w:type="spellStart"/>
      <w:r>
        <w:t>tonnes</w:t>
      </w:r>
      <w:proofErr w:type="spellEnd"/>
      <w:r>
        <w:t xml:space="preserve"> of CO2e (Scope 1, 2 and 3) per </w:t>
      </w:r>
      <w:proofErr w:type="spellStart"/>
      <w:r>
        <w:t>tonne</w:t>
      </w:r>
      <w:proofErr w:type="spellEnd"/>
      <w:r>
        <w:t xml:space="preserve"> of steel produced were calculated. During the same year, we had 1,886 million </w:t>
      </w:r>
      <w:proofErr w:type="spellStart"/>
      <w:r>
        <w:t>tonnes</w:t>
      </w:r>
      <w:proofErr w:type="spellEnd"/>
      <w:r>
        <w:t xml:space="preserve"> (Mt) of steel production8 and total emissions from our sector amounted to 4.1 billion </w:t>
      </w:r>
      <w:proofErr w:type="spellStart"/>
      <w:r>
        <w:t>tonnes</w:t>
      </w:r>
      <w:proofErr w:type="spellEnd"/>
      <w:r>
        <w:t xml:space="preserve"> CO2e (75% of which are direct) (</w:t>
      </w:r>
      <w:proofErr w:type="spellStart"/>
      <w:r>
        <w:t>Worldsteel</w:t>
      </w:r>
      <w:proofErr w:type="spellEnd"/>
      <w:r>
        <w:t xml:space="preserve">, 2024). This has put unprecedented pressure on producers to </w:t>
      </w:r>
      <w:proofErr w:type="spellStart"/>
      <w:r>
        <w:t>decarbonise</w:t>
      </w:r>
      <w:proofErr w:type="spellEnd"/>
      <w:r>
        <w:t xml:space="preserve"> their operations, through governments, investors and customers.</w:t>
      </w:r>
    </w:p>
    <w:p w14:paraId="1DB2EBE0" w14:textId="77777777" w:rsidR="00917C5E" w:rsidRDefault="00000000">
      <w:r>
        <w:t xml:space="preserve">Climate change is emerging as a strategic threat for Tata Steel as it is a huge market opportunity. The Carbon Border Adjustment Mechanism (CBAM) being developed by the European Union will bring new costs to carbon-intensive imports to European markets (Europa, 2024). CBAM has the potential to substantially change the competitive dynamics of the steel industry, by </w:t>
      </w:r>
      <w:proofErr w:type="spellStart"/>
      <w:r>
        <w:t>incentivising</w:t>
      </w:r>
      <w:proofErr w:type="spellEnd"/>
      <w:r>
        <w:t xml:space="preserve"> steel producers with lower emissions.</w:t>
      </w:r>
    </w:p>
    <w:p w14:paraId="740FA51F" w14:textId="77777777" w:rsidR="00917C5E" w:rsidRDefault="00000000">
      <w:r>
        <w:t>There is a growing body of academic research indicating that environmental issues are becoming more important in industrial purchasing decisions. In a business-to-business context, Onat et al. (2026) determined that sustainability performance has emerged as a crucial criterion in the supplier selection process, especially in multinational manufacturers that aim to decrease their Scope 3 emissions in their supply chain. The study is especially relevant for the Tata Steel Group as the automotive and construction industries, key customers of the company, are adopting ambitious targets for achieving net zero and are increasingly favoring low-carbon materials.</w:t>
      </w:r>
    </w:p>
    <w:p w14:paraId="173E91AC" w14:textId="77777777" w:rsidR="00917C5E" w:rsidRDefault="00000000">
      <w:r>
        <w:t xml:space="preserve">Tata Steel has achieved this with significant investments in </w:t>
      </w:r>
      <w:proofErr w:type="spellStart"/>
      <w:r>
        <w:t>decarbonisation</w:t>
      </w:r>
      <w:proofErr w:type="spellEnd"/>
      <w:r>
        <w:t xml:space="preserve"> technologies. The company has pledged to cut the carbon emissions from Port Talbot by around 90% or equivalent </w:t>
      </w:r>
      <w:r>
        <w:lastRenderedPageBreak/>
        <w:t xml:space="preserve">to 5 million </w:t>
      </w:r>
      <w:proofErr w:type="spellStart"/>
      <w:r>
        <w:t>tonnes</w:t>
      </w:r>
      <w:proofErr w:type="spellEnd"/>
      <w:r>
        <w:t xml:space="preserve"> of CO₂ a year and ensure the company produces high-quality sustainable steel, provides 5,000 direct jobs in the UK and has the backing of 20,000 affected jobs (</w:t>
      </w:r>
      <w:proofErr w:type="spellStart"/>
      <w:r>
        <w:t>Tatasteel</w:t>
      </w:r>
      <w:proofErr w:type="spellEnd"/>
      <w:r>
        <w:t>, 2025). In addition, Tata Steel Nederland wants to cut the CO₂ emissions by 40% before 2030, both by steelmaking with hydrogen and carbon capture (Tata Steel Nederland 2025).</w:t>
      </w:r>
    </w:p>
    <w:p w14:paraId="56672D41" w14:textId="77777777" w:rsidR="00917C5E" w:rsidRDefault="00000000">
      <w:r>
        <w:rPr>
          <w:b/>
          <w:bCs/>
        </w:rPr>
        <w:t>Resource Scarcity and Energy Transition</w:t>
      </w:r>
    </w:p>
    <w:p w14:paraId="4F3FF22D" w14:textId="77777777" w:rsidR="00917C5E" w:rsidRDefault="00000000">
      <w:r>
        <w:t>The Natural Environment is another important factor that plays a critical role in Tata Steel's decision-making process in terms of resource scarcity. The traditional production of steel is still very iron ore-intensive and expensive in terms of water and energy consumption, especially electricity. The lack of these resources and their fluctuation have risen the production costs in the industry. The coal price index was 145.08 index points in September 2025 worldwide (Statista, 2025). This was a decrease compared to the previous month, while the overall fuel energy price index decreased significantly, affecting steel manufacturers' cost structures. At the same time, water stress is rising in multiple industrial areas, which has raised concerns about the sustainability of their operations over time.</w:t>
      </w:r>
    </w:p>
    <w:p w14:paraId="633A80D6" w14:textId="77777777" w:rsidR="00917C5E" w:rsidRDefault="00000000">
      <w:pPr>
        <w:jc w:val="center"/>
      </w:pPr>
      <w:r>
        <w:rPr>
          <w:noProof/>
        </w:rPr>
        <w:drawing>
          <wp:inline distT="114300" distB="114300" distL="114300" distR="114300" wp14:anchorId="7E296BF2" wp14:editId="161F23B8">
            <wp:extent cx="5943600" cy="37592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3759200"/>
                    </a:xfrm>
                    <a:prstGeom prst="rect">
                      <a:avLst/>
                    </a:prstGeom>
                    <a:ln/>
                  </pic:spPr>
                </pic:pic>
              </a:graphicData>
            </a:graphic>
          </wp:inline>
        </w:drawing>
      </w:r>
    </w:p>
    <w:p w14:paraId="566D7F70" w14:textId="77777777" w:rsidR="00917C5E" w:rsidRDefault="00000000">
      <w:pPr>
        <w:jc w:val="center"/>
        <w:rPr>
          <w:b/>
          <w:bCs/>
        </w:rPr>
      </w:pPr>
      <w:r>
        <w:rPr>
          <w:b/>
          <w:bCs/>
        </w:rPr>
        <w:t>Figure 2: “Monthly coal price index worldwide from January 2020 to September 2025”</w:t>
      </w:r>
    </w:p>
    <w:p w14:paraId="41BEC288" w14:textId="77777777" w:rsidR="00917C5E" w:rsidRDefault="00000000">
      <w:pPr>
        <w:jc w:val="center"/>
      </w:pPr>
      <w:r>
        <w:t>(Source: Statista, 2025)</w:t>
      </w:r>
    </w:p>
    <w:p w14:paraId="4E39A2E3" w14:textId="77777777" w:rsidR="00917C5E" w:rsidRDefault="00000000">
      <w:r>
        <w:lastRenderedPageBreak/>
        <w:t>Scarcity impacts not just the efficiency of operations but also the corporate reputation, from a marketing point of view. Environmentally responsible resource management positively affects stakeholder perceptions and improves corporate legitimacy. Hence, Tata Steel's investment in Renewable Energy and Circular Economy activities is not only for its strategic needs but also for its marketing.</w:t>
      </w:r>
    </w:p>
    <w:p w14:paraId="142AC33F" w14:textId="77777777" w:rsidR="00917C5E" w:rsidRDefault="00000000">
      <w:r>
        <w:t>For instance, Tata Steel has high recycling rates of over 95% in several plants, and is working towards adopting more and more scrap steel in manufacturing (Tata, 2025). These are all activities aimed at 'green communications' and at the same time minimizing the use of raw materials.</w:t>
      </w:r>
    </w:p>
    <w:p w14:paraId="47910720" w14:textId="77777777" w:rsidR="00917C5E" w:rsidRDefault="00000000">
      <w:r>
        <w:rPr>
          <w:b/>
          <w:bCs/>
        </w:rPr>
        <w:t>Environmental Regulations and Strategic Implications</w:t>
      </w:r>
    </w:p>
    <w:p w14:paraId="21CB3C28" w14:textId="77777777" w:rsidR="00917C5E" w:rsidRDefault="00000000">
      <w:r>
        <w:t>Environmental regulation now constitutes one of the most powerful forces for industrial change. Governments around the world are progressively tightening their emissions regulations, carbon pricing policies, and sustainability reporting policies.</w:t>
      </w:r>
    </w:p>
    <w:p w14:paraId="0CCF82BB" w14:textId="77777777" w:rsidR="00917C5E" w:rsidRDefault="00000000">
      <w:r>
        <w:t>The government's promise to become a "net zero" nation by 2070 has helped policy discussions around decarbonizing industries in India. Likewise, the European Union's Fit-for-55 package is designed to cut the GHGs by 55% by 2030, relative to 1990 (Europa, 2025).</w:t>
      </w:r>
    </w:p>
    <w:p w14:paraId="0FD6FC41" w14:textId="77777777" w:rsidR="00917C5E" w:rsidRDefault="00000000">
      <w:r>
        <w:t>The strict environmental regulation hypothesis (Fabrizi et al., 2024) holds that a more stringent environmental regulation can encourage innovation and improve competitiveness. Companies with tougher environmental regulations tend to perform better in terms of innovation and sustainable results in the long term.</w:t>
      </w:r>
    </w:p>
    <w:p w14:paraId="4598058E" w14:textId="77777777" w:rsidR="00917C5E" w:rsidRDefault="00000000">
      <w:r>
        <w:t>Environmental laws thus are a paradox for Tata Steel. In the short run, compliance efforts force up capital spendings and operational complexity. Nevertheless, long-term, they could drive technological developments, enhance sustainability credentials and bolster competitive positioning in new green steel markets.</w:t>
      </w:r>
    </w:p>
    <w:p w14:paraId="7419FE69" w14:textId="77777777" w:rsidR="00917C5E" w:rsidRDefault="00000000">
      <w:pPr>
        <w:pStyle w:val="Heading2"/>
      </w:pPr>
      <w:bookmarkStart w:id="8" w:name="_pf00tgfutx6j" w:colFirst="0" w:colLast="0"/>
      <w:bookmarkStart w:id="9" w:name="_Toc233224504"/>
      <w:bookmarkEnd w:id="8"/>
      <w:r>
        <w:t>2.3 Publics as a Marketing Environment Actor</w:t>
      </w:r>
      <w:bookmarkEnd w:id="9"/>
      <w:r>
        <w:t xml:space="preserve"> </w:t>
      </w:r>
    </w:p>
    <w:p w14:paraId="2441FC94" w14:textId="77777777" w:rsidR="00917C5E" w:rsidRDefault="00000000">
      <w:r>
        <w:t xml:space="preserve">Another external player with a major impact on Tata Steel's </w:t>
      </w:r>
      <w:proofErr w:type="spellStart"/>
      <w:r>
        <w:t>decarbonisation</w:t>
      </w:r>
      <w:proofErr w:type="spellEnd"/>
      <w:r>
        <w:t xml:space="preserve"> journey is the public. The pressure from investors is becoming even stronger. Over the past few years, the value of global sustainable investments has grown to over US$30.3 trillion, highlighting the increasing demand for doing business in a sustainable way (</w:t>
      </w:r>
      <w:proofErr w:type="spellStart"/>
      <w:r>
        <w:t>Gsi</w:t>
      </w:r>
      <w:proofErr w:type="spellEnd"/>
      <w:r>
        <w:t>-alliance, 2025). Companies with higher ESG ratings can see increased investor confidence and reduced financing costs. For Tata Steel, the commitments made in sustainability are therefore of paramount importance when it comes to winning the hearts and minds of investors.</w:t>
      </w:r>
    </w:p>
    <w:p w14:paraId="12838C1D" w14:textId="77777777" w:rsidR="00917C5E" w:rsidRDefault="00000000">
      <w:pPr>
        <w:pStyle w:val="Heading1"/>
      </w:pPr>
      <w:bookmarkStart w:id="10" w:name="_a3fy3uosvkpe" w:colFirst="0" w:colLast="0"/>
      <w:bookmarkStart w:id="11" w:name="_Toc233224505"/>
      <w:bookmarkEnd w:id="10"/>
      <w:r>
        <w:lastRenderedPageBreak/>
        <w:t>3.0 Strategic Growth and Competitive Positioning of Tata Steel</w:t>
      </w:r>
      <w:bookmarkEnd w:id="11"/>
    </w:p>
    <w:p w14:paraId="5BA2FFE9" w14:textId="77777777" w:rsidR="00917C5E" w:rsidRDefault="00000000">
      <w:pPr>
        <w:pStyle w:val="Heading2"/>
      </w:pPr>
      <w:bookmarkStart w:id="12" w:name="_f94f24ci76po" w:colFirst="0" w:colLast="0"/>
      <w:bookmarkStart w:id="13" w:name="_Toc233224506"/>
      <w:bookmarkEnd w:id="12"/>
      <w:r>
        <w:t>3.1 Strategic Growth Using the Ansoff Matrix</w:t>
      </w:r>
      <w:bookmarkEnd w:id="13"/>
    </w:p>
    <w:p w14:paraId="17408382" w14:textId="77777777" w:rsidR="00917C5E" w:rsidRDefault="00000000">
      <w:r>
        <w:t>Based on the environmental analysis, the pressure of climate change, scarcity of resources, regulatory needs, and stakeholder expectations are driving up demand for lower carbon steel products. This means that Tata Steel needs a growth strategy that must be based on sustainability principles and be able to compete in an increasingly "environmentalist consumer market. The Ansoff Matrix is an appropriate tool for identifying strategic growth opportunities within the market penetration, market development, product development, and diversification (Aditiya, and Kirana, 2025).</w:t>
      </w:r>
    </w:p>
    <w:p w14:paraId="2101E15A" w14:textId="77777777" w:rsidR="00917C5E" w:rsidRDefault="00000000">
      <w:pPr>
        <w:jc w:val="center"/>
      </w:pPr>
      <w:r>
        <w:rPr>
          <w:noProof/>
        </w:rPr>
        <w:drawing>
          <wp:inline distT="114300" distB="114300" distL="114300" distR="114300" wp14:anchorId="43AA069C" wp14:editId="6CCC746C">
            <wp:extent cx="4605338" cy="330639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605338" cy="3306396"/>
                    </a:xfrm>
                    <a:prstGeom prst="rect">
                      <a:avLst/>
                    </a:prstGeom>
                    <a:ln/>
                  </pic:spPr>
                </pic:pic>
              </a:graphicData>
            </a:graphic>
          </wp:inline>
        </w:drawing>
      </w:r>
    </w:p>
    <w:p w14:paraId="602F0C57" w14:textId="77777777" w:rsidR="00917C5E" w:rsidRDefault="00000000">
      <w:pPr>
        <w:jc w:val="center"/>
        <w:rPr>
          <w:b/>
          <w:bCs/>
        </w:rPr>
      </w:pPr>
      <w:r>
        <w:rPr>
          <w:b/>
          <w:bCs/>
        </w:rPr>
        <w:t>Figure 3: “Ansoff Matrix”</w:t>
      </w:r>
    </w:p>
    <w:p w14:paraId="07F94CDC" w14:textId="77777777" w:rsidR="00917C5E" w:rsidRDefault="00000000">
      <w:pPr>
        <w:jc w:val="center"/>
      </w:pPr>
      <w:r>
        <w:t>(</w:t>
      </w:r>
      <w:proofErr w:type="spellStart"/>
      <w:r>
        <w:t>Soure</w:t>
      </w:r>
      <w:proofErr w:type="spellEnd"/>
      <w:r>
        <w:t>: Aditiya, and Kirana, 2025)</w:t>
      </w:r>
    </w:p>
    <w:p w14:paraId="020652F1" w14:textId="77777777" w:rsidR="00917C5E" w:rsidRDefault="00000000">
      <w:r>
        <w:t>Market penetration is when a company tries to boost sales of current products in the current market. While it could lead to short-term growth in revenue, it does not provide much assistance in supporting Tata Steel's sustainability journey, given the rising concerns about carbon footprints for the conventional steel products. Likewise, market development is defined as the introduction of existing products to new markets, but the introduction of existing steel products into new markets is not sufficient to meet the ever-increasing demand for sustainable steel.</w:t>
      </w:r>
    </w:p>
    <w:p w14:paraId="47A891CF" w14:textId="77777777" w:rsidR="00917C5E" w:rsidRDefault="00000000">
      <w:r>
        <w:lastRenderedPageBreak/>
        <w:t>The diversification approach is the riskiest as it involves creating new products to tap into new markets. Tata Steel may venture into renewable energy technologies or hydrogen infrastructure, but it would take a significant amount of resources and capabilities that are not part of its current capabilities. This means that diversification could create unnecessary strategic risk for the company in the face of an industry transformation.</w:t>
      </w:r>
    </w:p>
    <w:p w14:paraId="28EE9D20" w14:textId="77777777" w:rsidR="00917C5E" w:rsidRDefault="00000000">
      <w:r>
        <w:t xml:space="preserve">Product development emerges as the most suitable growth strategy for Tata Steel. The strategy is the introduction of new products into an existing market, and is closely related to the changing requirements of customers. Tata Steel's potential to develop low-carbon steel, green steel, and environmentally certified steel products would position them well to tap existing customer relationships as the demand for sustainability grows. Low-carbon materials are becoming increasingly popular with automotive producers and construction companies, as they look to cut emissions throughout their value chains. </w:t>
      </w:r>
    </w:p>
    <w:p w14:paraId="650EA6D2" w14:textId="77777777" w:rsidR="00917C5E" w:rsidRDefault="00000000">
      <w:pPr>
        <w:pStyle w:val="Heading2"/>
      </w:pPr>
      <w:bookmarkStart w:id="14" w:name="_rir2dc5v31yo" w:colFirst="0" w:colLast="0"/>
      <w:bookmarkStart w:id="15" w:name="_Toc233224507"/>
      <w:bookmarkEnd w:id="14"/>
      <w:r>
        <w:t>3.2 Product Development as the Recommended Growth Strategy</w:t>
      </w:r>
      <w:bookmarkEnd w:id="15"/>
    </w:p>
    <w:p w14:paraId="7E22AA17" w14:textId="77777777" w:rsidR="00917C5E" w:rsidRDefault="00000000">
      <w:r>
        <w:t>The product development strategy should be aimed at augmenting the Tata Steel portfolio of lower carbon products by investing in the development of new technologies in manufacturing, integration of renewable energy, and circular economy practices. The green steel products can provide significant opportunities as a direct response to the customer worries about sustainability and emissions from the supply chain.</w:t>
      </w:r>
    </w:p>
    <w:p w14:paraId="12E43276" w14:textId="77777777" w:rsidR="00917C5E" w:rsidRDefault="00000000">
      <w:r>
        <w:t>The main benefit of product development is the ability to differentiate a product in a very competitive industry. Steel, as a commodity product, has been considered a price/ production efficiency competition product. Today, with greater awareness of sustainability, however, there will be opportunities for companies to compete on sustainability. The investments Tata Steel has made in electric arc furnace technology and infrastructure for renewable energy can be instrumental in developing products with a much lower carbon footprint than traditional steel manufacturing.</w:t>
      </w:r>
    </w:p>
    <w:p w14:paraId="5770A751" w14:textId="77777777" w:rsidR="00917C5E" w:rsidRDefault="00000000">
      <w:r>
        <w:t>A second one relates to stakeholder expectations. Environmental, Social, and Governance (ESG) issues are becoming more important to investors when assessing companies, and customer demand for sustainable products is driving a push for suppliers to have the ability to meet their own sustainability goals. Hence, the low carbon steel products create commercial value and enhance stakeholder relations and corporate reputation.</w:t>
      </w:r>
    </w:p>
    <w:p w14:paraId="17CFAF16" w14:textId="77777777" w:rsidR="00917C5E" w:rsidRDefault="00000000">
      <w:pPr>
        <w:pStyle w:val="Heading2"/>
      </w:pPr>
      <w:bookmarkStart w:id="16" w:name="_k9tpr371rf3m" w:colFirst="0" w:colLast="0"/>
      <w:bookmarkStart w:id="17" w:name="_Toc233224508"/>
      <w:bookmarkEnd w:id="16"/>
      <w:r>
        <w:lastRenderedPageBreak/>
        <w:t>3.3 Competitive Advantage Through Porter's Generic Strategies</w:t>
      </w:r>
      <w:bookmarkEnd w:id="17"/>
    </w:p>
    <w:p w14:paraId="157C9E9C" w14:textId="77777777" w:rsidR="00917C5E" w:rsidRDefault="00000000">
      <w:r>
        <w:t>The Ansoff matrix helps establish the growth direction, and Porter's generic strategies help understand how Tata Steel can gain a competitive advantage. Porter suggested three generic strategies, namely cost leadership strategy, differentiation strategy, and focus strategy (Bhat et al. 2024).</w:t>
      </w:r>
    </w:p>
    <w:p w14:paraId="68DD8250" w14:textId="77777777" w:rsidR="00917C5E" w:rsidRDefault="00000000">
      <w:r>
        <w:t>The cost leadership strategy may not be a promising way for a company to gain a competitive edge in the shift to lower carbon steel production, as green technologies can be expensive to produce. A competition on price could therefore undermine sustainable investments and result in lower profits.</w:t>
      </w:r>
    </w:p>
    <w:p w14:paraId="14DD2762" w14:textId="77777777" w:rsidR="00917C5E" w:rsidRDefault="00000000">
      <w:r>
        <w:t>Likewise, a focus strategy would narrow down the market opportunities to focus on a narrow customer segment. With the wide demand for sustainable materials in various industries, a more comprehensive competitive approach is necessary.</w:t>
      </w:r>
    </w:p>
    <w:p w14:paraId="033C98CC" w14:textId="77777777" w:rsidR="00917C5E" w:rsidRDefault="00000000">
      <w:r>
        <w:t>Differentiation represents the most suitable strategy for Tata Steel. The differentiation process can allow the company to develop unique added value products, such as products that are more environmentally friendly with lower carbon emissions and with more sustainable features and transparent environmental reporting. According to Weniger et al. (2023), the performance of sustainability is becoming a more critical factor for product purchasing in the industrial market. In this regard, customers might want to deal with suppliers that can prove a measurable positive impact on the environment.</w:t>
      </w:r>
    </w:p>
    <w:p w14:paraId="46BE7472" w14:textId="77777777" w:rsidR="00917C5E" w:rsidRDefault="00000000">
      <w:r>
        <w:t>Premium pricing can be another benefit of differentiation. The demand for low-carbon material is projected to rise as governments and corporations strive to achieve their ambitious sustainability goals. Therefore, green steel products might even be more profitable than their traditional counterparts, while helping to fulfil sustainability goals.</w:t>
      </w:r>
    </w:p>
    <w:p w14:paraId="138604F2" w14:textId="77777777" w:rsidR="00917C5E" w:rsidRDefault="00000000">
      <w:pPr>
        <w:pStyle w:val="Heading2"/>
      </w:pPr>
      <w:bookmarkStart w:id="18" w:name="_8bm8zk6ndhu" w:colFirst="0" w:colLast="0"/>
      <w:bookmarkStart w:id="19" w:name="_Toc233224509"/>
      <w:bookmarkEnd w:id="18"/>
      <w:r>
        <w:t>3.4 Strategic Recommendation</w:t>
      </w:r>
      <w:bookmarkEnd w:id="19"/>
    </w:p>
    <w:p w14:paraId="177885FE" w14:textId="77777777" w:rsidR="00917C5E" w:rsidRDefault="00000000">
      <w:r>
        <w:t xml:space="preserve">Tata Steel should adopt a product development strategy with differentiation, as per Ansoff Matrix and Porter's Generic strategy. This is directly related to the environmental pressures identified in the marketing environment analysis, and also opens the door for innovation, customer value creation, and sustainable competitive advantage. As Tata Steel strives to lower its carbon footprint in steelmaking and becomes a sustainability leader, it can enhance its competitiveness for the long term and help achieve global </w:t>
      </w:r>
      <w:proofErr w:type="spellStart"/>
      <w:r>
        <w:t>decarbonisation</w:t>
      </w:r>
      <w:proofErr w:type="spellEnd"/>
      <w:r>
        <w:t xml:space="preserve"> goals.</w:t>
      </w:r>
    </w:p>
    <w:p w14:paraId="05B91F18" w14:textId="77777777" w:rsidR="00917C5E" w:rsidRDefault="00000000">
      <w:pPr>
        <w:pStyle w:val="Heading1"/>
      </w:pPr>
      <w:bookmarkStart w:id="20" w:name="_k8beqsqyb1xb" w:colFirst="0" w:colLast="0"/>
      <w:bookmarkStart w:id="21" w:name="_Toc233224510"/>
      <w:bookmarkEnd w:id="20"/>
      <w:r>
        <w:lastRenderedPageBreak/>
        <w:t>4.0 Critical Reflection on AI Usage</w:t>
      </w:r>
      <w:bookmarkEnd w:id="21"/>
    </w:p>
    <w:p w14:paraId="29EA8994" w14:textId="77777777" w:rsidR="00917C5E" w:rsidRDefault="00000000">
      <w:pPr>
        <w:pStyle w:val="Heading2"/>
      </w:pPr>
      <w:bookmarkStart w:id="22" w:name="_lzgtt72hfg5z" w:colFirst="0" w:colLast="0"/>
      <w:bookmarkStart w:id="23" w:name="_Toc233224511"/>
      <w:bookmarkEnd w:id="22"/>
      <w:r>
        <w:t>4.1 Tool Disclosure</w:t>
      </w:r>
      <w:bookmarkEnd w:id="23"/>
    </w:p>
    <w:p w14:paraId="25ACAC8A" w14:textId="77777777" w:rsidR="00917C5E" w:rsidRDefault="00000000">
      <w:r>
        <w:t xml:space="preserve">This report used the following Artificial Intelligence (AI) tools: Researching academic literature, </w:t>
      </w:r>
      <w:proofErr w:type="spellStart"/>
      <w:r>
        <w:t>summarising</w:t>
      </w:r>
      <w:proofErr w:type="spellEnd"/>
      <w:r>
        <w:t xml:space="preserve"> industry reports, and generating initial ideas around environmental sustainability, strategic growth, and positioning were accomplished through the use of generative AI platforms. AI was also used for comparing various steel industry strategic frameworks and finding the issues faced by the steel industry today. The tools were mostly used for research support mechanisms; however, not used as a basis for final analysis. All information produced by AI was then checked and cross-referenced with academic journals, company reports, and reputable industry publications.</w:t>
      </w:r>
    </w:p>
    <w:p w14:paraId="6C63DF54" w14:textId="77777777" w:rsidR="00917C5E" w:rsidRDefault="00000000">
      <w:pPr>
        <w:pStyle w:val="Heading2"/>
      </w:pPr>
      <w:bookmarkStart w:id="24" w:name="_f075glt9uvx" w:colFirst="0" w:colLast="0"/>
      <w:bookmarkStart w:id="25" w:name="_Toc233224512"/>
      <w:bookmarkEnd w:id="24"/>
      <w:r>
        <w:t>4.2 Critical Evaluation of AI Output</w:t>
      </w:r>
      <w:bookmarkEnd w:id="25"/>
    </w:p>
    <w:p w14:paraId="4E7B985E" w14:textId="77777777" w:rsidR="00917C5E" w:rsidRDefault="00000000">
      <w:r>
        <w:t>While AI tools offered valuable insights and enhanced research efficiency, there were some challenges faced during the development of the report. Sometimes AI-generated texts did not provide an adequate amount of supporting evidence, contained outdated information, or made false claims about industry statistics or company strategies. To resolve these issues, AI-generated information was validated with peer-reviewed academic publications, Tata Steel's annual reports, and trusted industry publications.</w:t>
      </w:r>
    </w:p>
    <w:p w14:paraId="76913BEA" w14:textId="77777777" w:rsidR="00917C5E" w:rsidRDefault="00000000">
      <w:r>
        <w:t>There were several instances where this information was incorrect. Some AI answers gave conflicting emission reduction data and made unsupported statements about green steel technologies, for instance. These inaccuracies were corrected through verification by independent sources before they were added to the report. The process emphasized the need for critical evaluation with AI-generated content. It was not enough to take the output on board as it came; it was necessary to cross-check information from several sources and evaluate the trustworthiness of the information presented.</w:t>
      </w:r>
    </w:p>
    <w:p w14:paraId="3CB4842F" w14:textId="77777777" w:rsidR="00917C5E" w:rsidRDefault="00000000">
      <w:pPr>
        <w:pStyle w:val="Heading2"/>
      </w:pPr>
      <w:bookmarkStart w:id="26" w:name="_36gn3lfvbmr9" w:colFirst="0" w:colLast="0"/>
      <w:bookmarkStart w:id="27" w:name="_Toc233224513"/>
      <w:bookmarkEnd w:id="26"/>
      <w:r>
        <w:t>4.3 Contribution Analysis</w:t>
      </w:r>
      <w:bookmarkEnd w:id="27"/>
    </w:p>
    <w:p w14:paraId="743FC26F" w14:textId="77777777" w:rsidR="00917C5E" w:rsidRDefault="00000000">
      <w:r>
        <w:t>This report was developed with the support of both AI tools and independent research by academics. The sources were found with the help of AI, key themes and summaries of complex concepts were identified, and sustainability and strategic management were summarized. It also allowed the investigation of other views and first helped with structuring research materials.</w:t>
      </w:r>
    </w:p>
    <w:p w14:paraId="4D13017A" w14:textId="77777777" w:rsidR="00917C5E" w:rsidRDefault="00000000">
      <w:r>
        <w:t xml:space="preserve">The critical analysis, interpretation of the findings, and final recommendations were prepared separately. The selection of environmental actors and the evaluation of the strategic options have </w:t>
      </w:r>
      <w:r>
        <w:lastRenderedPageBreak/>
        <w:t>been based on personal judgment in the light of the available academic literature, while the application of the selected theoretical frameworks has been based on how to implement them in practice. In addition, the process of evidence compilation, argument construction, and the formation of conclusions revealed individual analytical thought processes and not AI-driven reasoning.</w:t>
      </w:r>
    </w:p>
    <w:p w14:paraId="6D2C878D" w14:textId="77777777" w:rsidR="00917C5E" w:rsidRDefault="00000000">
      <w:pPr>
        <w:pStyle w:val="Heading2"/>
      </w:pPr>
      <w:bookmarkStart w:id="28" w:name="_r1tmd3q99ogs" w:colFirst="0" w:colLast="0"/>
      <w:bookmarkStart w:id="29" w:name="_Toc233224514"/>
      <w:bookmarkEnd w:id="28"/>
      <w:r>
        <w:t>5.0 Conclusion</w:t>
      </w:r>
      <w:bookmarkEnd w:id="29"/>
    </w:p>
    <w:p w14:paraId="60590B15" w14:textId="77777777" w:rsidR="00917C5E" w:rsidRDefault="00000000">
      <w:r>
        <w:t>The analysis showed the following three actors to be important external actors in Tata Steel's transition towards lower carbon products: the Natural Environment, and the Public. The growing demands of climate change, resource constraints, and environmental regulations are driving faster innovation towards sustainability, and stakeholder expectations are still influencing strategic priorities. To be responsive, Tata Steel needs to pursue a product development strategy of low-carbon steel products and differentiate accordingly. This approach would help the business to remain competitive, provide value to its stakeholders, and support the company's long-term sustainability goals in a global market that is becoming more environmentally conscious.</w:t>
      </w:r>
      <w:r>
        <w:br w:type="page"/>
      </w:r>
    </w:p>
    <w:p w14:paraId="530AFCF8" w14:textId="77777777" w:rsidR="00917C5E" w:rsidRDefault="00000000">
      <w:pPr>
        <w:pStyle w:val="Heading1"/>
      </w:pPr>
      <w:bookmarkStart w:id="30" w:name="_gaip3xwf6fjr" w:colFirst="0" w:colLast="0"/>
      <w:bookmarkStart w:id="31" w:name="_Toc233224515"/>
      <w:bookmarkEnd w:id="30"/>
      <w:r>
        <w:lastRenderedPageBreak/>
        <w:t>References</w:t>
      </w:r>
      <w:bookmarkEnd w:id="31"/>
      <w:r>
        <w:t xml:space="preserve"> </w:t>
      </w:r>
    </w:p>
    <w:p w14:paraId="6EC844AC" w14:textId="77777777" w:rsidR="00B94BC2" w:rsidRDefault="00B94BC2">
      <w:r>
        <w:rPr>
          <w:color w:val="222222"/>
          <w:highlight w:val="white"/>
        </w:rPr>
        <w:t xml:space="preserve">Aditiya, S. and Kirana, D.H.K., (2025). </w:t>
      </w:r>
      <w:proofErr w:type="spellStart"/>
      <w:r>
        <w:rPr>
          <w:color w:val="222222"/>
          <w:highlight w:val="white"/>
        </w:rPr>
        <w:t>Smarteye</w:t>
      </w:r>
      <w:proofErr w:type="spellEnd"/>
      <w:r>
        <w:rPr>
          <w:color w:val="222222"/>
          <w:highlight w:val="white"/>
        </w:rPr>
        <w:t xml:space="preserve">. id’s Business Expansion Strategy for Global Market Penetration through the Ansoff Matrix. </w:t>
      </w:r>
      <w:r>
        <w:rPr>
          <w:i/>
          <w:iCs/>
          <w:color w:val="222222"/>
          <w:highlight w:val="white"/>
        </w:rPr>
        <w:t>International Journal of Management and Business Economics</w:t>
      </w:r>
      <w:r>
        <w:rPr>
          <w:color w:val="222222"/>
          <w:highlight w:val="white"/>
        </w:rPr>
        <w:t xml:space="preserve">, </w:t>
      </w:r>
      <w:r>
        <w:rPr>
          <w:i/>
          <w:iCs/>
          <w:color w:val="222222"/>
          <w:highlight w:val="white"/>
        </w:rPr>
        <w:t>3</w:t>
      </w:r>
      <w:r>
        <w:rPr>
          <w:color w:val="222222"/>
          <w:highlight w:val="white"/>
        </w:rPr>
        <w:t>(2), pp.60-65.</w:t>
      </w:r>
      <w:r>
        <w:t xml:space="preserve">  </w:t>
      </w:r>
    </w:p>
    <w:p w14:paraId="13FF5A2C" w14:textId="77777777" w:rsidR="00B94BC2" w:rsidRDefault="00B94BC2">
      <w:r>
        <w:rPr>
          <w:color w:val="222222"/>
          <w:highlight w:val="white"/>
        </w:rPr>
        <w:t xml:space="preserve">Bhat, M., Agrawal, A. and Barmpas, M.V., (2024). Differentiation, cost leadership, or ending up in the middle?: a reflection on the viability of Porter's generic strategies through a case study comparison of McDonalds and Starbucks. </w:t>
      </w:r>
      <w:r>
        <w:rPr>
          <w:i/>
          <w:iCs/>
          <w:color w:val="222222"/>
          <w:highlight w:val="white"/>
        </w:rPr>
        <w:t>Athens journal of business &amp; economics</w:t>
      </w:r>
      <w:r>
        <w:rPr>
          <w:color w:val="222222"/>
          <w:highlight w:val="white"/>
        </w:rPr>
        <w:t xml:space="preserve">, </w:t>
      </w:r>
      <w:r>
        <w:rPr>
          <w:i/>
          <w:iCs/>
          <w:color w:val="222222"/>
          <w:highlight w:val="white"/>
        </w:rPr>
        <w:t>10</w:t>
      </w:r>
      <w:r>
        <w:rPr>
          <w:color w:val="222222"/>
          <w:highlight w:val="white"/>
        </w:rPr>
        <w:t>(3), pp.217-238.</w:t>
      </w:r>
      <w:r>
        <w:t xml:space="preserve">  </w:t>
      </w:r>
    </w:p>
    <w:p w14:paraId="466FE555" w14:textId="4DBDBDCA" w:rsidR="00B94BC2" w:rsidRDefault="00B94BC2">
      <w:r>
        <w:t xml:space="preserve">Europa (2025) Climate targets Available at: </w:t>
      </w:r>
      <w:hyperlink r:id="rId11">
        <w:r>
          <w:rPr>
            <w:color w:val="1155CC"/>
            <w:u w:val="single"/>
          </w:rPr>
          <w:t>https://climate.ec.europa.eu/eu-action/climate-strategies-targets/2030-climate-targets_en</w:t>
        </w:r>
      </w:hyperlink>
      <w:r>
        <w:t xml:space="preserve"> (Accessed on: 24/06/2026)</w:t>
      </w:r>
    </w:p>
    <w:p w14:paraId="2CF32C63" w14:textId="77777777" w:rsidR="00B94BC2" w:rsidRDefault="00B94BC2">
      <w:r>
        <w:t xml:space="preserve">Europa (2025) European Union's Carbon Border Adjustment Mechanism (CBAM), Available at: </w:t>
      </w:r>
      <w:hyperlink r:id="rId12">
        <w:r>
          <w:rPr>
            <w:color w:val="1155CC"/>
            <w:u w:val="single"/>
          </w:rPr>
          <w:t>https://taxation-customs.ec.europa.eu/carbon-border-adjustment-mechanism_en</w:t>
        </w:r>
      </w:hyperlink>
      <w:r>
        <w:t xml:space="preserve"> (Accessed on: 24/06/2026)</w:t>
      </w:r>
    </w:p>
    <w:p w14:paraId="07FA92EE" w14:textId="77777777" w:rsidR="00B94BC2" w:rsidRDefault="00B94BC2">
      <w:r>
        <w:rPr>
          <w:color w:val="222222"/>
          <w:highlight w:val="white"/>
        </w:rPr>
        <w:t xml:space="preserve">Fabrizi, A., Gentile, M., Guarini, G. and </w:t>
      </w:r>
      <w:proofErr w:type="spellStart"/>
      <w:r>
        <w:rPr>
          <w:color w:val="222222"/>
          <w:highlight w:val="white"/>
        </w:rPr>
        <w:t>Meliciani</w:t>
      </w:r>
      <w:proofErr w:type="spellEnd"/>
      <w:r>
        <w:rPr>
          <w:color w:val="222222"/>
          <w:highlight w:val="white"/>
        </w:rPr>
        <w:t xml:space="preserve">, V., (2024). The impact of environmental regulation on innovation and international competitiveness. </w:t>
      </w:r>
      <w:r>
        <w:rPr>
          <w:i/>
          <w:iCs/>
          <w:color w:val="222222"/>
          <w:highlight w:val="white"/>
        </w:rPr>
        <w:t>Journal of Evolutionary Economics</w:t>
      </w:r>
      <w:r>
        <w:rPr>
          <w:color w:val="222222"/>
          <w:highlight w:val="white"/>
        </w:rPr>
        <w:t xml:space="preserve">, </w:t>
      </w:r>
      <w:r>
        <w:rPr>
          <w:i/>
          <w:iCs/>
          <w:color w:val="222222"/>
          <w:highlight w:val="white"/>
        </w:rPr>
        <w:t>34</w:t>
      </w:r>
      <w:r>
        <w:rPr>
          <w:color w:val="222222"/>
          <w:highlight w:val="white"/>
        </w:rPr>
        <w:t>(1), pp.169-204.</w:t>
      </w:r>
      <w:r>
        <w:t xml:space="preserve">  </w:t>
      </w:r>
    </w:p>
    <w:p w14:paraId="32E37A72" w14:textId="77777777" w:rsidR="00B94BC2" w:rsidRDefault="00B94BC2">
      <w:proofErr w:type="spellStart"/>
      <w:r>
        <w:t>Gsi</w:t>
      </w:r>
      <w:proofErr w:type="spellEnd"/>
      <w:r>
        <w:t xml:space="preserve">-alliance (2025) Global sustainable investment, Available at: </w:t>
      </w:r>
      <w:hyperlink r:id="rId13">
        <w:r>
          <w:rPr>
            <w:color w:val="1155CC"/>
            <w:u w:val="single"/>
          </w:rPr>
          <w:t>https://www.gsi-alliance.org/global-sustainable-investment-review-finds-us30-trillion-invested-in-sustainable-assets/</w:t>
        </w:r>
      </w:hyperlink>
      <w:r>
        <w:t xml:space="preserve"> (Accessed on: 24/06/2026)</w:t>
      </w:r>
    </w:p>
    <w:p w14:paraId="5BDD33EA" w14:textId="77777777" w:rsidR="00B94BC2" w:rsidRDefault="00B94BC2">
      <w:proofErr w:type="spellStart"/>
      <w:r>
        <w:t>Iea</w:t>
      </w:r>
      <w:proofErr w:type="spellEnd"/>
      <w:r>
        <w:t xml:space="preserve"> (2025) Steel industry is carbon-intensive Available at: </w:t>
      </w:r>
      <w:hyperlink r:id="rId14">
        <w:r>
          <w:rPr>
            <w:color w:val="1155CC"/>
            <w:u w:val="single"/>
          </w:rPr>
          <w:t>https://www.eia.gov/outlooks/ieo/IIF_industrial/</w:t>
        </w:r>
      </w:hyperlink>
      <w:r>
        <w:t xml:space="preserve"> (Accessed on: 24/06/2026)</w:t>
      </w:r>
    </w:p>
    <w:p w14:paraId="501D834E" w14:textId="77777777" w:rsidR="00B94BC2" w:rsidRDefault="00B94BC2">
      <w:r>
        <w:rPr>
          <w:color w:val="222222"/>
          <w:highlight w:val="white"/>
        </w:rPr>
        <w:t xml:space="preserve">Marrucci, L., Daddi, T. and </w:t>
      </w:r>
      <w:proofErr w:type="spellStart"/>
      <w:r>
        <w:rPr>
          <w:color w:val="222222"/>
          <w:highlight w:val="white"/>
        </w:rPr>
        <w:t>Iraldo</w:t>
      </w:r>
      <w:proofErr w:type="spellEnd"/>
      <w:r>
        <w:rPr>
          <w:color w:val="222222"/>
          <w:highlight w:val="white"/>
        </w:rPr>
        <w:t xml:space="preserve">, F., (2023). Institutional and stakeholder pressures on </w:t>
      </w:r>
      <w:proofErr w:type="spellStart"/>
      <w:r>
        <w:rPr>
          <w:color w:val="222222"/>
          <w:highlight w:val="white"/>
        </w:rPr>
        <w:t>organisational</w:t>
      </w:r>
      <w:proofErr w:type="spellEnd"/>
      <w:r>
        <w:rPr>
          <w:color w:val="222222"/>
          <w:highlight w:val="white"/>
        </w:rPr>
        <w:t xml:space="preserve"> performance and green human resources management. </w:t>
      </w:r>
      <w:r>
        <w:rPr>
          <w:i/>
          <w:iCs/>
          <w:color w:val="222222"/>
          <w:highlight w:val="white"/>
        </w:rPr>
        <w:t>Corporate Social Responsibility and Environmental Management</w:t>
      </w:r>
      <w:r>
        <w:rPr>
          <w:color w:val="222222"/>
          <w:highlight w:val="white"/>
        </w:rPr>
        <w:t xml:space="preserve">, </w:t>
      </w:r>
      <w:r>
        <w:rPr>
          <w:i/>
          <w:iCs/>
          <w:color w:val="222222"/>
          <w:highlight w:val="white"/>
        </w:rPr>
        <w:t>30</w:t>
      </w:r>
      <w:r>
        <w:rPr>
          <w:color w:val="222222"/>
          <w:highlight w:val="white"/>
        </w:rPr>
        <w:t>(1), pp.324-341.</w:t>
      </w:r>
      <w:r>
        <w:t xml:space="preserve">  </w:t>
      </w:r>
    </w:p>
    <w:p w14:paraId="17432560" w14:textId="77777777" w:rsidR="00B94BC2" w:rsidRDefault="00B94BC2">
      <w:r>
        <w:rPr>
          <w:color w:val="222222"/>
          <w:highlight w:val="white"/>
        </w:rPr>
        <w:t xml:space="preserve">Onat, N.C., </w:t>
      </w:r>
      <w:proofErr w:type="spellStart"/>
      <w:r>
        <w:rPr>
          <w:color w:val="222222"/>
          <w:highlight w:val="white"/>
        </w:rPr>
        <w:t>Kucukvar</w:t>
      </w:r>
      <w:proofErr w:type="spellEnd"/>
      <w:r>
        <w:rPr>
          <w:color w:val="222222"/>
          <w:highlight w:val="white"/>
        </w:rPr>
        <w:t xml:space="preserve">, M., </w:t>
      </w:r>
      <w:proofErr w:type="spellStart"/>
      <w:r>
        <w:rPr>
          <w:color w:val="222222"/>
          <w:highlight w:val="white"/>
        </w:rPr>
        <w:t>Wakjira</w:t>
      </w:r>
      <w:proofErr w:type="spellEnd"/>
      <w:r>
        <w:rPr>
          <w:color w:val="222222"/>
          <w:highlight w:val="white"/>
        </w:rPr>
        <w:t xml:space="preserve">, T., </w:t>
      </w:r>
      <w:proofErr w:type="spellStart"/>
      <w:r>
        <w:rPr>
          <w:color w:val="222222"/>
          <w:highlight w:val="white"/>
        </w:rPr>
        <w:t>Elalfy</w:t>
      </w:r>
      <w:proofErr w:type="spellEnd"/>
      <w:r>
        <w:rPr>
          <w:color w:val="222222"/>
          <w:highlight w:val="white"/>
        </w:rPr>
        <w:t xml:space="preserve">, A. and Kutty, A.A., (2026). Does accounting scope 3 emissions improve sustainable business outcomes? Evidence from the </w:t>
      </w:r>
      <w:proofErr w:type="spellStart"/>
      <w:r>
        <w:rPr>
          <w:color w:val="222222"/>
          <w:highlight w:val="white"/>
        </w:rPr>
        <w:t>s&amp;p</w:t>
      </w:r>
      <w:proofErr w:type="spellEnd"/>
      <w:r>
        <w:rPr>
          <w:color w:val="222222"/>
          <w:highlight w:val="white"/>
        </w:rPr>
        <w:t xml:space="preserve"> 500 technology companies. </w:t>
      </w:r>
      <w:r>
        <w:rPr>
          <w:i/>
          <w:iCs/>
          <w:color w:val="222222"/>
          <w:highlight w:val="white"/>
        </w:rPr>
        <w:t>Business Strategy and the Environment</w:t>
      </w:r>
      <w:r>
        <w:rPr>
          <w:color w:val="222222"/>
          <w:highlight w:val="white"/>
        </w:rPr>
        <w:t xml:space="preserve">, </w:t>
      </w:r>
      <w:r>
        <w:rPr>
          <w:i/>
          <w:iCs/>
          <w:color w:val="222222"/>
          <w:highlight w:val="white"/>
        </w:rPr>
        <w:t>35</w:t>
      </w:r>
      <w:r>
        <w:rPr>
          <w:color w:val="222222"/>
          <w:highlight w:val="white"/>
        </w:rPr>
        <w:t>(4), pp.6111-6133.</w:t>
      </w:r>
      <w:r>
        <w:t xml:space="preserve"> </w:t>
      </w:r>
    </w:p>
    <w:p w14:paraId="05FD85C8" w14:textId="77777777" w:rsidR="00B94BC2" w:rsidRDefault="00B94BC2">
      <w:r>
        <w:t xml:space="preserve">Statista (2025) Monthly coal price Available at: </w:t>
      </w:r>
      <w:hyperlink r:id="rId15">
        <w:r>
          <w:rPr>
            <w:color w:val="1155CC"/>
            <w:u w:val="single"/>
          </w:rPr>
          <w:t>https://www.statista.com/statistics/1303005/monthly-coal-price-index-worldwide/?srsltid=AfmBOoptyAu4DT2JsJXb6xd7Ov8EulOSIYR7jJtHLWiEeYOwxzHqWYN1</w:t>
        </w:r>
      </w:hyperlink>
      <w:r>
        <w:t xml:space="preserve"> (Accessed on: 24/06/2026)</w:t>
      </w:r>
    </w:p>
    <w:p w14:paraId="6A01FC15" w14:textId="77777777" w:rsidR="00B94BC2" w:rsidRDefault="00B94BC2">
      <w:r>
        <w:lastRenderedPageBreak/>
        <w:t xml:space="preserve">Tata (2025) Circular economy Available at: </w:t>
      </w:r>
      <w:hyperlink r:id="rId16">
        <w:r>
          <w:rPr>
            <w:color w:val="1155CC"/>
            <w:u w:val="single"/>
          </w:rPr>
          <w:t>https://www.tata.com/newsroom/business/tata-companies-circular-economy</w:t>
        </w:r>
      </w:hyperlink>
      <w:r>
        <w:t xml:space="preserve"> (Accessed on: 24/06/2026)</w:t>
      </w:r>
    </w:p>
    <w:p w14:paraId="693094D5" w14:textId="77777777" w:rsidR="00B94BC2" w:rsidRDefault="00B94BC2">
      <w:proofErr w:type="spellStart"/>
      <w:r>
        <w:t>Tatasteel</w:t>
      </w:r>
      <w:proofErr w:type="spellEnd"/>
      <w:r>
        <w:t xml:space="preserve"> (2025) Net-zero emissions Available at: </w:t>
      </w:r>
      <w:hyperlink r:id="rId17">
        <w:r>
          <w:rPr>
            <w:color w:val="1155CC"/>
            <w:u w:val="single"/>
          </w:rPr>
          <w:t>https://www.tatasteel.com/investors/integrated-report-2023-24/climate-change-report.html</w:t>
        </w:r>
      </w:hyperlink>
      <w:r>
        <w:t xml:space="preserve"> (Accessed on: 24/06/2026)</w:t>
      </w:r>
    </w:p>
    <w:p w14:paraId="07CA9C1B" w14:textId="77777777" w:rsidR="00B94BC2" w:rsidRDefault="00B94BC2">
      <w:proofErr w:type="spellStart"/>
      <w:r>
        <w:t>Tatasteel</w:t>
      </w:r>
      <w:proofErr w:type="spellEnd"/>
      <w:r>
        <w:t xml:space="preserve"> (2025) Port Talbot’s carbon emissions Available at: </w:t>
      </w:r>
      <w:hyperlink r:id="rId18">
        <w:r>
          <w:rPr>
            <w:color w:val="1155CC"/>
            <w:u w:val="single"/>
          </w:rPr>
          <w:t>https://www.tatasteel.com/newsroom/press-releases/india/2025/tata-group-chairman-n-chandrasekaran-marks-groundbreaking-of-new-electric-arc-furnace-at-port-talbot/</w:t>
        </w:r>
      </w:hyperlink>
      <w:r>
        <w:t xml:space="preserve"> (Accessed on: 24/06/2026)</w:t>
      </w:r>
    </w:p>
    <w:p w14:paraId="02D35A6E" w14:textId="77777777" w:rsidR="00B94BC2" w:rsidRDefault="00B94BC2">
      <w:proofErr w:type="spellStart"/>
      <w:r>
        <w:t>Tatasteel</w:t>
      </w:r>
      <w:proofErr w:type="spellEnd"/>
      <w:r>
        <w:t xml:space="preserve"> (2025) Tata Group Available at: </w:t>
      </w:r>
      <w:hyperlink r:id="rId19">
        <w:r>
          <w:rPr>
            <w:color w:val="1155CC"/>
            <w:u w:val="single"/>
          </w:rPr>
          <w:t>https://www.tatasteel.com/corporate/our-organisation/company-profile/</w:t>
        </w:r>
      </w:hyperlink>
      <w:r>
        <w:t xml:space="preserve"> (Accessed on: 24/06/2026)</w:t>
      </w:r>
    </w:p>
    <w:p w14:paraId="0140DE4B" w14:textId="77777777" w:rsidR="00B94BC2" w:rsidRDefault="00B94BC2">
      <w:proofErr w:type="spellStart"/>
      <w:r>
        <w:t>Tatasteelnederland</w:t>
      </w:r>
      <w:proofErr w:type="spellEnd"/>
      <w:r>
        <w:t xml:space="preserve"> (2025) Tata Steel Nederland, Available at: </w:t>
      </w:r>
      <w:hyperlink r:id="rId20">
        <w:r>
          <w:rPr>
            <w:color w:val="1155CC"/>
            <w:u w:val="single"/>
          </w:rPr>
          <w:t>https://www.tatasteelnederland.com/en/sustainability</w:t>
        </w:r>
      </w:hyperlink>
      <w:r>
        <w:t xml:space="preserve"> (Accessed on: 24/06/2026)</w:t>
      </w:r>
    </w:p>
    <w:p w14:paraId="309C9CCB" w14:textId="77777777" w:rsidR="00B94BC2" w:rsidRDefault="00B94BC2">
      <w:r>
        <w:rPr>
          <w:color w:val="222222"/>
          <w:highlight w:val="white"/>
        </w:rPr>
        <w:t xml:space="preserve">Weniger, A., Del Rosario, P., Backes, J.G. and Traverso, M., (2023). Consumer behavior and sustainability in the construction industry—relevance of sustainability-related criteria in purchasing decision. </w:t>
      </w:r>
      <w:r>
        <w:rPr>
          <w:i/>
          <w:iCs/>
          <w:color w:val="222222"/>
          <w:highlight w:val="white"/>
        </w:rPr>
        <w:t>Buildings</w:t>
      </w:r>
      <w:r>
        <w:rPr>
          <w:color w:val="222222"/>
          <w:highlight w:val="white"/>
        </w:rPr>
        <w:t xml:space="preserve">, </w:t>
      </w:r>
      <w:r>
        <w:rPr>
          <w:i/>
          <w:iCs/>
          <w:color w:val="222222"/>
          <w:highlight w:val="white"/>
        </w:rPr>
        <w:t>13</w:t>
      </w:r>
      <w:r>
        <w:rPr>
          <w:color w:val="222222"/>
          <w:highlight w:val="white"/>
        </w:rPr>
        <w:t>(3), p.638.</w:t>
      </w:r>
      <w:r>
        <w:t xml:space="preserve">  </w:t>
      </w:r>
    </w:p>
    <w:p w14:paraId="0337F568" w14:textId="77777777" w:rsidR="00B94BC2" w:rsidRDefault="00B94BC2">
      <w:proofErr w:type="spellStart"/>
      <w:r>
        <w:t>Worldsteel</w:t>
      </w:r>
      <w:proofErr w:type="spellEnd"/>
      <w:r>
        <w:t xml:space="preserve"> (2025) Total emissions from our sector, Available at: </w:t>
      </w:r>
      <w:hyperlink r:id="rId21">
        <w:r>
          <w:rPr>
            <w:color w:val="1155CC"/>
            <w:u w:val="single"/>
          </w:rPr>
          <w:t>https://worldsteel.org/climate-action/climate-change-and-the-production-of-iron-and-steel/</w:t>
        </w:r>
      </w:hyperlink>
      <w:r>
        <w:t xml:space="preserve"> (Accessed on: 24/06/2026)</w:t>
      </w:r>
    </w:p>
    <w:p w14:paraId="1A806782" w14:textId="77777777" w:rsidR="00917C5E" w:rsidRDefault="00917C5E"/>
    <w:p w14:paraId="4B0FAB76" w14:textId="77777777" w:rsidR="00917C5E" w:rsidRDefault="00917C5E"/>
    <w:p w14:paraId="3331A16A" w14:textId="77777777" w:rsidR="00917C5E" w:rsidRDefault="00917C5E"/>
    <w:p w14:paraId="120A274B" w14:textId="77777777" w:rsidR="00917C5E" w:rsidRDefault="00917C5E"/>
    <w:sectPr w:rsidR="00917C5E" w:rsidSect="00CB4852">
      <w:footerReference w:type="default" r:id="rId22"/>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6CB7A" w14:textId="77777777" w:rsidR="00952B07" w:rsidRDefault="00952B07" w:rsidP="00CB4852">
      <w:pPr>
        <w:spacing w:line="240" w:lineRule="auto"/>
      </w:pPr>
      <w:r>
        <w:separator/>
      </w:r>
    </w:p>
  </w:endnote>
  <w:endnote w:type="continuationSeparator" w:id="0">
    <w:p w14:paraId="56C09CB1" w14:textId="77777777" w:rsidR="00952B07" w:rsidRDefault="00952B07" w:rsidP="00CB48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BE4484C-FA30-4669-8F61-3A0EB12D2BC2}"/>
  </w:font>
  <w:font w:name="Cambria">
    <w:panose1 w:val="02040503050406030204"/>
    <w:charset w:val="00"/>
    <w:family w:val="roman"/>
    <w:pitch w:val="variable"/>
    <w:sig w:usb0="E00006FF" w:usb1="420024FF" w:usb2="02000000" w:usb3="00000000" w:csb0="0000019F" w:csb1="00000000"/>
    <w:embedRegular r:id="rId2" w:fontKey="{CC664B51-49C1-43BC-9AE7-EB11DE7FD77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7177566"/>
      <w:docPartObj>
        <w:docPartGallery w:val="Page Numbers (Bottom of Page)"/>
        <w:docPartUnique/>
      </w:docPartObj>
    </w:sdtPr>
    <w:sdtEndPr>
      <w:rPr>
        <w:noProof/>
      </w:rPr>
    </w:sdtEndPr>
    <w:sdtContent>
      <w:p w14:paraId="70DBF2CD" w14:textId="7FB7266D" w:rsidR="00CB4852" w:rsidRDefault="00CB48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3A7D18" w14:textId="77777777" w:rsidR="00CB4852" w:rsidRDefault="00CB48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5FAD6" w14:textId="77777777" w:rsidR="00952B07" w:rsidRDefault="00952B07" w:rsidP="00CB4852">
      <w:pPr>
        <w:spacing w:line="240" w:lineRule="auto"/>
      </w:pPr>
      <w:r>
        <w:separator/>
      </w:r>
    </w:p>
  </w:footnote>
  <w:footnote w:type="continuationSeparator" w:id="0">
    <w:p w14:paraId="1E02EF0C" w14:textId="77777777" w:rsidR="00952B07" w:rsidRDefault="00952B07" w:rsidP="00CB485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C5E"/>
    <w:rsid w:val="000D2C54"/>
    <w:rsid w:val="00201D61"/>
    <w:rsid w:val="003278E2"/>
    <w:rsid w:val="003A4C9B"/>
    <w:rsid w:val="00492869"/>
    <w:rsid w:val="00605D3A"/>
    <w:rsid w:val="00917C5E"/>
    <w:rsid w:val="00952B07"/>
    <w:rsid w:val="00B94BC2"/>
    <w:rsid w:val="00CB4852"/>
    <w:rsid w:val="00CF74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16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CB4852"/>
    <w:pPr>
      <w:tabs>
        <w:tab w:val="center" w:pos="4513"/>
        <w:tab w:val="right" w:pos="9026"/>
      </w:tabs>
      <w:spacing w:line="240" w:lineRule="auto"/>
    </w:pPr>
  </w:style>
  <w:style w:type="character" w:customStyle="1" w:styleId="HeaderChar">
    <w:name w:val="Header Char"/>
    <w:basedOn w:val="DefaultParagraphFont"/>
    <w:link w:val="Header"/>
    <w:uiPriority w:val="99"/>
    <w:rsid w:val="00CB4852"/>
  </w:style>
  <w:style w:type="paragraph" w:styleId="Footer">
    <w:name w:val="footer"/>
    <w:basedOn w:val="Normal"/>
    <w:link w:val="FooterChar"/>
    <w:uiPriority w:val="99"/>
    <w:unhideWhenUsed/>
    <w:rsid w:val="00CB4852"/>
    <w:pPr>
      <w:tabs>
        <w:tab w:val="center" w:pos="4513"/>
        <w:tab w:val="right" w:pos="9026"/>
      </w:tabs>
      <w:spacing w:line="240" w:lineRule="auto"/>
    </w:pPr>
  </w:style>
  <w:style w:type="character" w:customStyle="1" w:styleId="FooterChar">
    <w:name w:val="Footer Char"/>
    <w:basedOn w:val="DefaultParagraphFont"/>
    <w:link w:val="Footer"/>
    <w:uiPriority w:val="99"/>
    <w:rsid w:val="00CB4852"/>
  </w:style>
  <w:style w:type="paragraph" w:styleId="TOCHeading">
    <w:name w:val="TOC Heading"/>
    <w:basedOn w:val="Heading1"/>
    <w:next w:val="Normal"/>
    <w:uiPriority w:val="39"/>
    <w:unhideWhenUsed/>
    <w:qFormat/>
    <w:rsid w:val="00CB4852"/>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CB4852"/>
    <w:pPr>
      <w:spacing w:after="100"/>
    </w:pPr>
  </w:style>
  <w:style w:type="paragraph" w:styleId="TOC2">
    <w:name w:val="toc 2"/>
    <w:basedOn w:val="Normal"/>
    <w:next w:val="Normal"/>
    <w:autoRedefine/>
    <w:uiPriority w:val="39"/>
    <w:unhideWhenUsed/>
    <w:rsid w:val="00CB4852"/>
    <w:pPr>
      <w:spacing w:after="100"/>
      <w:ind w:left="240"/>
    </w:pPr>
  </w:style>
  <w:style w:type="character" w:styleId="Hyperlink">
    <w:name w:val="Hyperlink"/>
    <w:basedOn w:val="DefaultParagraphFont"/>
    <w:uiPriority w:val="99"/>
    <w:unhideWhenUsed/>
    <w:rsid w:val="00CB48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si-alliance.org/global-sustainable-investment-review-finds-us30-trillion-invested-in-sustainable-assets/" TargetMode="External"/><Relationship Id="rId18" Type="http://schemas.openxmlformats.org/officeDocument/2006/relationships/hyperlink" Target="https://www.tatasteel.com/newsroom/press-releases/india/2025/tata-group-chairman-n-chandrasekaran-marks-groundbreaking-of-new-electric-arc-furnace-at-port-talbot/" TargetMode="External"/><Relationship Id="rId3" Type="http://schemas.openxmlformats.org/officeDocument/2006/relationships/settings" Target="settings.xml"/><Relationship Id="rId21" Type="http://schemas.openxmlformats.org/officeDocument/2006/relationships/hyperlink" Target="https://worldsteel.org/climate-action/climate-change-and-the-production-of-iron-and-steel/" TargetMode="External"/><Relationship Id="rId7" Type="http://schemas.openxmlformats.org/officeDocument/2006/relationships/image" Target="media/image1.png"/><Relationship Id="rId12" Type="http://schemas.openxmlformats.org/officeDocument/2006/relationships/hyperlink" Target="https://taxation-customs.ec.europa.eu/carbon-border-adjustment-mechanism_en" TargetMode="External"/><Relationship Id="rId17" Type="http://schemas.openxmlformats.org/officeDocument/2006/relationships/hyperlink" Target="https://www.tatasteel.com/investors/integrated-report-2023-24/climate-change-report.html" TargetMode="External"/><Relationship Id="rId2" Type="http://schemas.openxmlformats.org/officeDocument/2006/relationships/styles" Target="styles.xml"/><Relationship Id="rId16" Type="http://schemas.openxmlformats.org/officeDocument/2006/relationships/hyperlink" Target="https://www.tata.com/newsroom/business/tata-companies-circular-economy" TargetMode="External"/><Relationship Id="rId20" Type="http://schemas.openxmlformats.org/officeDocument/2006/relationships/hyperlink" Target="https://www.tatasteelnederland.com/en/sustainabilit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limate.ec.europa.eu/eu-action/climate-strategies-targets/2030-climate-targets_en"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tatista.com/statistics/1303005/monthly-coal-price-index-worldwide/?srsltid=AfmBOoptyAu4DT2JsJXb6xd7Ov8EulOSIYR7jJtHLWiEeYOwxzHqWYN1"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tatasteel.com/corporate/our-organisation/company-profil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ia.gov/outlooks/ieo/IIF_industrial/"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796ED-C074-4353-89FF-030FF4560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3597</Words>
  <Characters>20503</Characters>
  <Application>Microsoft Office Word</Application>
  <DocSecurity>0</DocSecurity>
  <Lines>170</Lines>
  <Paragraphs>48</Paragraphs>
  <ScaleCrop>false</ScaleCrop>
  <Company/>
  <LinksUpToDate>false</LinksUpToDate>
  <CharactersWithSpaces>24052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2026-06-24T14:46:00Z</dcterms:created>
  <dcterms:modified xsi:type="dcterms:W3CDTF">2026-06-25T11:20:00Z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77154ac2-35b3-44b4-9a89-8411f273ce8c</vt:lpwstr>
  </property>
</Properties>
</file>