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BFBB69" w14:textId="77777777" w:rsidR="00685074" w:rsidRPr="004C13D7" w:rsidRDefault="00685074" w:rsidP="00685074">
      <w:pPr>
        <w:pStyle w:val="Heading1"/>
        <w:spacing w:line="360" w:lineRule="auto"/>
        <w:rPr>
          <w:rFonts w:ascii="Arial" w:hAnsi="Arial" w:cs="Arial"/>
          <w:b/>
          <w:bCs/>
          <w:sz w:val="22"/>
          <w:szCs w:val="22"/>
        </w:rPr>
      </w:pPr>
    </w:p>
    <w:p w14:paraId="0F8574F4" w14:textId="77777777" w:rsidR="00685074" w:rsidRPr="004C13D7" w:rsidRDefault="00685074" w:rsidP="00685074">
      <w:pPr>
        <w:pStyle w:val="Heading1"/>
        <w:spacing w:line="360" w:lineRule="auto"/>
        <w:rPr>
          <w:rFonts w:ascii="Arial" w:hAnsi="Arial" w:cs="Arial"/>
          <w:b/>
          <w:bCs/>
          <w:sz w:val="22"/>
          <w:szCs w:val="22"/>
        </w:rPr>
      </w:pPr>
    </w:p>
    <w:p w14:paraId="0DE464E6" w14:textId="77777777" w:rsidR="00685074" w:rsidRPr="004C13D7" w:rsidRDefault="00685074" w:rsidP="00685074">
      <w:pPr>
        <w:pStyle w:val="Heading1"/>
        <w:spacing w:line="360" w:lineRule="auto"/>
        <w:rPr>
          <w:rFonts w:ascii="Arial" w:hAnsi="Arial" w:cs="Arial"/>
          <w:b/>
          <w:bCs/>
          <w:sz w:val="22"/>
          <w:szCs w:val="22"/>
        </w:rPr>
      </w:pPr>
    </w:p>
    <w:p w14:paraId="0DFF7E22" w14:textId="77777777" w:rsidR="00685074" w:rsidRPr="004C13D7" w:rsidRDefault="00685074" w:rsidP="00685074">
      <w:pPr>
        <w:pStyle w:val="Heading1"/>
        <w:spacing w:line="360" w:lineRule="auto"/>
        <w:rPr>
          <w:rFonts w:ascii="Arial" w:hAnsi="Arial" w:cs="Arial"/>
          <w:b/>
          <w:bCs/>
          <w:sz w:val="22"/>
          <w:szCs w:val="22"/>
        </w:rPr>
      </w:pPr>
    </w:p>
    <w:p w14:paraId="1D96A922" w14:textId="77777777" w:rsidR="00685074" w:rsidRPr="004C13D7" w:rsidRDefault="00685074" w:rsidP="00685074">
      <w:pPr>
        <w:pStyle w:val="Heading1"/>
        <w:spacing w:line="360" w:lineRule="auto"/>
        <w:rPr>
          <w:rFonts w:ascii="Arial" w:hAnsi="Arial" w:cs="Arial"/>
          <w:b/>
          <w:bCs/>
          <w:sz w:val="22"/>
          <w:szCs w:val="22"/>
        </w:rPr>
      </w:pPr>
    </w:p>
    <w:p w14:paraId="37E33B78" w14:textId="77777777" w:rsidR="00685074" w:rsidRPr="004C13D7" w:rsidRDefault="00685074" w:rsidP="00685074">
      <w:pPr>
        <w:pStyle w:val="Heading1"/>
        <w:spacing w:line="360" w:lineRule="auto"/>
        <w:jc w:val="center"/>
        <w:rPr>
          <w:rFonts w:ascii="Arial" w:hAnsi="Arial" w:cs="Arial"/>
          <w:b/>
          <w:bCs/>
          <w:sz w:val="22"/>
          <w:szCs w:val="22"/>
        </w:rPr>
      </w:pPr>
    </w:p>
    <w:p w14:paraId="236D3453" w14:textId="09234A5C" w:rsidR="00685074" w:rsidRPr="004C13D7" w:rsidRDefault="00D36FCA" w:rsidP="00685074">
      <w:pPr>
        <w:spacing w:line="360" w:lineRule="auto"/>
        <w:jc w:val="center"/>
        <w:rPr>
          <w:rFonts w:ascii="Arial" w:hAnsi="Arial" w:cs="Arial"/>
          <w:b/>
          <w:bCs/>
          <w:color w:val="0F4761" w:themeColor="accent1" w:themeShade="BF"/>
          <w:sz w:val="22"/>
          <w:szCs w:val="22"/>
        </w:rPr>
      </w:pPr>
      <w:r>
        <w:rPr>
          <w:rFonts w:ascii="Arial" w:hAnsi="Arial" w:cs="Arial"/>
          <w:b/>
          <w:bCs/>
          <w:color w:val="0F4761" w:themeColor="accent1" w:themeShade="BF"/>
          <w:sz w:val="22"/>
          <w:szCs w:val="22"/>
        </w:rPr>
        <w:t>Developing critical awareness</w:t>
      </w:r>
      <w:r w:rsidR="00685074" w:rsidRPr="004C13D7">
        <w:rPr>
          <w:rFonts w:ascii="Arial" w:hAnsi="Arial" w:cs="Arial"/>
          <w:b/>
          <w:bCs/>
          <w:color w:val="0F4761" w:themeColor="accent1" w:themeShade="BF"/>
          <w:sz w:val="22"/>
          <w:szCs w:val="22"/>
        </w:rPr>
        <w:t xml:space="preserve"> </w:t>
      </w:r>
      <w:r>
        <w:rPr>
          <w:rFonts w:ascii="Arial" w:hAnsi="Arial" w:cs="Arial"/>
          <w:b/>
          <w:bCs/>
          <w:color w:val="0F4761" w:themeColor="accent1" w:themeShade="BF"/>
          <w:sz w:val="22"/>
          <w:szCs w:val="22"/>
        </w:rPr>
        <w:t>of the key issues</w:t>
      </w:r>
      <w:r w:rsidR="00685074" w:rsidRPr="004C13D7">
        <w:rPr>
          <w:rFonts w:ascii="Arial" w:hAnsi="Arial" w:cs="Arial"/>
          <w:b/>
          <w:bCs/>
          <w:color w:val="0F4761" w:themeColor="accent1" w:themeShade="BF"/>
          <w:sz w:val="22"/>
          <w:szCs w:val="22"/>
        </w:rPr>
        <w:t xml:space="preserve"> </w:t>
      </w:r>
      <w:r>
        <w:rPr>
          <w:rFonts w:ascii="Arial" w:hAnsi="Arial" w:cs="Arial"/>
          <w:b/>
          <w:bCs/>
          <w:color w:val="0F4761" w:themeColor="accent1" w:themeShade="BF"/>
          <w:sz w:val="22"/>
          <w:szCs w:val="22"/>
        </w:rPr>
        <w:t xml:space="preserve">undertaking vocal research and </w:t>
      </w:r>
      <w:r w:rsidR="00685074" w:rsidRPr="004C13D7">
        <w:rPr>
          <w:rFonts w:ascii="Arial" w:hAnsi="Arial" w:cs="Arial"/>
          <w:b/>
          <w:bCs/>
          <w:color w:val="0F4761" w:themeColor="accent1" w:themeShade="BF"/>
          <w:sz w:val="22"/>
          <w:szCs w:val="22"/>
        </w:rPr>
        <w:t>wh</w:t>
      </w:r>
      <w:r w:rsidR="00685074">
        <w:rPr>
          <w:rFonts w:ascii="Arial" w:hAnsi="Arial" w:cs="Arial"/>
          <w:b/>
          <w:bCs/>
          <w:color w:val="0F4761" w:themeColor="accent1" w:themeShade="BF"/>
          <w:sz w:val="22"/>
          <w:szCs w:val="22"/>
        </w:rPr>
        <w:t>ich</w:t>
      </w:r>
      <w:r w:rsidR="00685074" w:rsidRPr="004C13D7">
        <w:rPr>
          <w:rFonts w:ascii="Arial" w:hAnsi="Arial" w:cs="Arial"/>
          <w:b/>
          <w:bCs/>
          <w:color w:val="0F4761" w:themeColor="accent1" w:themeShade="BF"/>
          <w:sz w:val="22"/>
          <w:szCs w:val="22"/>
        </w:rPr>
        <w:t xml:space="preserve"> are the most relevant research methodologies for voice research in MPA?</w:t>
      </w:r>
    </w:p>
    <w:p w14:paraId="2F7D23CD" w14:textId="77777777" w:rsidR="00685074" w:rsidRPr="004C13D7" w:rsidRDefault="00685074" w:rsidP="00685074">
      <w:pPr>
        <w:spacing w:line="360" w:lineRule="auto"/>
        <w:jc w:val="center"/>
        <w:rPr>
          <w:rFonts w:ascii="Arial" w:hAnsi="Arial" w:cs="Arial"/>
          <w:color w:val="0F4761" w:themeColor="accent1" w:themeShade="BF"/>
          <w:sz w:val="22"/>
          <w:szCs w:val="22"/>
        </w:rPr>
      </w:pPr>
      <w:r w:rsidRPr="004C13D7">
        <w:rPr>
          <w:rFonts w:ascii="Arial" w:hAnsi="Arial" w:cs="Arial"/>
          <w:color w:val="0F4761" w:themeColor="accent1" w:themeShade="BF"/>
          <w:sz w:val="22"/>
          <w:szCs w:val="22"/>
        </w:rPr>
        <w:t>Arisa Kusumi Sullivan, student ID# 2320830</w:t>
      </w:r>
    </w:p>
    <w:p w14:paraId="6ED34C88" w14:textId="77777777" w:rsidR="00685074" w:rsidRDefault="00685074" w:rsidP="00685074">
      <w:pPr>
        <w:spacing w:line="360" w:lineRule="auto"/>
        <w:jc w:val="center"/>
        <w:rPr>
          <w:rFonts w:ascii="Arial" w:hAnsi="Arial" w:cs="Arial"/>
          <w:color w:val="0F4761" w:themeColor="accent1" w:themeShade="BF"/>
          <w:sz w:val="22"/>
          <w:szCs w:val="22"/>
        </w:rPr>
      </w:pPr>
      <w:r w:rsidRPr="004C13D7">
        <w:rPr>
          <w:rFonts w:ascii="Arial" w:hAnsi="Arial" w:cs="Arial"/>
          <w:color w:val="0F4761" w:themeColor="accent1" w:themeShade="BF"/>
          <w:sz w:val="22"/>
          <w:szCs w:val="22"/>
        </w:rPr>
        <w:t xml:space="preserve">Cohort M - Module 2: BMPF 7323 </w:t>
      </w:r>
    </w:p>
    <w:p w14:paraId="3B2BEE2D" w14:textId="0F984720" w:rsidR="00685074" w:rsidRPr="004C13D7" w:rsidRDefault="00685074" w:rsidP="00685074">
      <w:pPr>
        <w:spacing w:line="360" w:lineRule="auto"/>
        <w:jc w:val="center"/>
        <w:rPr>
          <w:rFonts w:ascii="Arial" w:hAnsi="Arial" w:cs="Arial"/>
          <w:color w:val="0F4761" w:themeColor="accent1" w:themeShade="BF"/>
          <w:sz w:val="22"/>
          <w:szCs w:val="22"/>
        </w:rPr>
      </w:pPr>
      <w:r>
        <w:rPr>
          <w:rFonts w:ascii="Arial" w:hAnsi="Arial" w:cs="Arial"/>
          <w:color w:val="0F4761" w:themeColor="accent1" w:themeShade="BF"/>
          <w:sz w:val="22"/>
          <w:szCs w:val="22"/>
        </w:rPr>
        <w:t xml:space="preserve">Word count: </w:t>
      </w:r>
      <w:r w:rsidR="000334B1">
        <w:rPr>
          <w:rFonts w:ascii="Arial" w:hAnsi="Arial" w:cs="Arial"/>
          <w:color w:val="0F4761" w:themeColor="accent1" w:themeShade="BF"/>
          <w:sz w:val="22"/>
          <w:szCs w:val="22"/>
        </w:rPr>
        <w:t>4</w:t>
      </w:r>
      <w:r w:rsidR="00751132">
        <w:rPr>
          <w:rFonts w:ascii="Arial" w:hAnsi="Arial" w:cs="Arial"/>
          <w:color w:val="0F4761" w:themeColor="accent1" w:themeShade="BF"/>
          <w:sz w:val="22"/>
          <w:szCs w:val="22"/>
        </w:rPr>
        <w:t>065</w:t>
      </w:r>
    </w:p>
    <w:p w14:paraId="1F5CF610" w14:textId="77777777" w:rsidR="00685074" w:rsidRPr="004C13D7" w:rsidRDefault="00685074" w:rsidP="00685074">
      <w:pPr>
        <w:pStyle w:val="Heading1"/>
        <w:spacing w:line="360" w:lineRule="auto"/>
        <w:rPr>
          <w:rFonts w:ascii="Arial" w:hAnsi="Arial" w:cs="Arial"/>
          <w:b/>
          <w:bCs/>
          <w:sz w:val="22"/>
          <w:szCs w:val="22"/>
        </w:rPr>
      </w:pPr>
    </w:p>
    <w:p w14:paraId="4C5882C0" w14:textId="77777777" w:rsidR="00685074" w:rsidRPr="004C13D7" w:rsidRDefault="00685074" w:rsidP="00685074">
      <w:pPr>
        <w:pStyle w:val="Heading1"/>
        <w:spacing w:line="360" w:lineRule="auto"/>
        <w:rPr>
          <w:rFonts w:ascii="Arial" w:hAnsi="Arial" w:cs="Arial"/>
          <w:b/>
          <w:bCs/>
          <w:sz w:val="22"/>
          <w:szCs w:val="22"/>
        </w:rPr>
      </w:pPr>
    </w:p>
    <w:p w14:paraId="7A9CEFC4" w14:textId="77777777" w:rsidR="00685074" w:rsidRPr="004C13D7" w:rsidRDefault="00685074" w:rsidP="00685074">
      <w:pPr>
        <w:spacing w:line="360" w:lineRule="auto"/>
        <w:rPr>
          <w:rFonts w:ascii="Arial" w:hAnsi="Arial" w:cs="Arial"/>
          <w:sz w:val="22"/>
          <w:szCs w:val="22"/>
        </w:rPr>
      </w:pPr>
    </w:p>
    <w:p w14:paraId="71A7213F" w14:textId="77777777" w:rsidR="00685074" w:rsidRPr="004C13D7" w:rsidRDefault="00685074" w:rsidP="00685074">
      <w:pPr>
        <w:spacing w:line="360" w:lineRule="auto"/>
        <w:rPr>
          <w:rFonts w:ascii="Arial" w:hAnsi="Arial" w:cs="Arial"/>
          <w:sz w:val="22"/>
          <w:szCs w:val="22"/>
        </w:rPr>
      </w:pPr>
    </w:p>
    <w:p w14:paraId="33B34F12" w14:textId="77777777" w:rsidR="00685074" w:rsidRPr="004C13D7" w:rsidRDefault="00685074" w:rsidP="00685074">
      <w:pPr>
        <w:spacing w:line="360" w:lineRule="auto"/>
        <w:rPr>
          <w:rFonts w:ascii="Arial" w:hAnsi="Arial" w:cs="Arial"/>
          <w:sz w:val="22"/>
          <w:szCs w:val="22"/>
        </w:rPr>
      </w:pPr>
    </w:p>
    <w:p w14:paraId="00ED2FA6" w14:textId="77777777" w:rsidR="00685074" w:rsidRPr="004C13D7" w:rsidRDefault="00685074" w:rsidP="00685074">
      <w:pPr>
        <w:spacing w:line="360" w:lineRule="auto"/>
        <w:rPr>
          <w:rFonts w:ascii="Arial" w:hAnsi="Arial" w:cs="Arial"/>
          <w:sz w:val="22"/>
          <w:szCs w:val="22"/>
        </w:rPr>
      </w:pPr>
    </w:p>
    <w:p w14:paraId="26499912" w14:textId="77777777" w:rsidR="00685074" w:rsidRPr="004C13D7" w:rsidRDefault="00685074" w:rsidP="00685074">
      <w:pPr>
        <w:spacing w:line="360" w:lineRule="auto"/>
        <w:rPr>
          <w:rFonts w:ascii="Arial" w:hAnsi="Arial" w:cs="Arial"/>
          <w:sz w:val="22"/>
          <w:szCs w:val="22"/>
        </w:rPr>
      </w:pPr>
    </w:p>
    <w:p w14:paraId="70820FFE" w14:textId="77777777" w:rsidR="00685074" w:rsidRPr="004C13D7" w:rsidRDefault="00685074" w:rsidP="00685074">
      <w:pPr>
        <w:spacing w:line="360" w:lineRule="auto"/>
        <w:rPr>
          <w:rFonts w:ascii="Arial" w:hAnsi="Arial" w:cs="Arial"/>
          <w:sz w:val="22"/>
          <w:szCs w:val="22"/>
        </w:rPr>
      </w:pPr>
    </w:p>
    <w:p w14:paraId="48AC816A" w14:textId="77777777" w:rsidR="00685074" w:rsidRPr="004C13D7" w:rsidRDefault="00685074" w:rsidP="00685074">
      <w:pPr>
        <w:spacing w:line="360" w:lineRule="auto"/>
        <w:rPr>
          <w:rFonts w:ascii="Arial" w:hAnsi="Arial" w:cs="Arial"/>
          <w:sz w:val="22"/>
          <w:szCs w:val="22"/>
        </w:rPr>
      </w:pPr>
    </w:p>
    <w:p w14:paraId="1CEDA497" w14:textId="77777777" w:rsidR="00685074" w:rsidRPr="004C13D7" w:rsidRDefault="00685074" w:rsidP="00685074">
      <w:pPr>
        <w:spacing w:line="360" w:lineRule="auto"/>
        <w:rPr>
          <w:rFonts w:ascii="Arial" w:hAnsi="Arial" w:cs="Arial"/>
          <w:sz w:val="22"/>
          <w:szCs w:val="22"/>
        </w:rPr>
      </w:pPr>
    </w:p>
    <w:p w14:paraId="63CFE99A" w14:textId="77777777" w:rsidR="00685074" w:rsidRPr="004C13D7" w:rsidRDefault="00685074" w:rsidP="00685074">
      <w:pPr>
        <w:spacing w:line="360" w:lineRule="auto"/>
        <w:rPr>
          <w:rFonts w:ascii="Arial" w:hAnsi="Arial" w:cs="Arial"/>
          <w:sz w:val="22"/>
          <w:szCs w:val="22"/>
        </w:rPr>
      </w:pPr>
    </w:p>
    <w:p w14:paraId="3A41B45A" w14:textId="77777777" w:rsidR="00685074" w:rsidRPr="004C13D7" w:rsidRDefault="00685074" w:rsidP="00685074">
      <w:pPr>
        <w:spacing w:line="360" w:lineRule="auto"/>
        <w:rPr>
          <w:rFonts w:ascii="Arial" w:hAnsi="Arial" w:cs="Arial"/>
          <w:sz w:val="22"/>
          <w:szCs w:val="22"/>
        </w:rPr>
      </w:pPr>
    </w:p>
    <w:p w14:paraId="05B0C0C2" w14:textId="77777777" w:rsidR="00685074" w:rsidRPr="004C13D7" w:rsidRDefault="00685074" w:rsidP="00685074">
      <w:pPr>
        <w:spacing w:line="360" w:lineRule="auto"/>
        <w:rPr>
          <w:rFonts w:ascii="Arial" w:hAnsi="Arial" w:cs="Arial"/>
          <w:sz w:val="22"/>
          <w:szCs w:val="22"/>
        </w:rPr>
      </w:pPr>
    </w:p>
    <w:p w14:paraId="68DF80B5" w14:textId="77777777" w:rsidR="00685074" w:rsidRPr="004C13D7" w:rsidRDefault="00685074" w:rsidP="00685074">
      <w:pPr>
        <w:spacing w:line="360" w:lineRule="auto"/>
        <w:rPr>
          <w:rFonts w:ascii="Arial" w:hAnsi="Arial" w:cs="Arial"/>
          <w:sz w:val="22"/>
          <w:szCs w:val="22"/>
        </w:rPr>
      </w:pPr>
    </w:p>
    <w:p w14:paraId="61597C5D" w14:textId="77777777" w:rsidR="00685074" w:rsidRDefault="00685074" w:rsidP="00685074">
      <w:pPr>
        <w:spacing w:line="360" w:lineRule="auto"/>
        <w:rPr>
          <w:rFonts w:ascii="Arial" w:hAnsi="Arial" w:cs="Arial"/>
          <w:sz w:val="22"/>
          <w:szCs w:val="22"/>
        </w:rPr>
      </w:pPr>
    </w:p>
    <w:p w14:paraId="4104E91B" w14:textId="77777777" w:rsidR="00685074" w:rsidRDefault="00685074" w:rsidP="00685074">
      <w:pPr>
        <w:spacing w:line="360" w:lineRule="auto"/>
        <w:rPr>
          <w:rFonts w:ascii="Arial" w:hAnsi="Arial" w:cs="Arial"/>
          <w:sz w:val="22"/>
          <w:szCs w:val="22"/>
        </w:rPr>
      </w:pPr>
    </w:p>
    <w:p w14:paraId="746F8B2B" w14:textId="77777777" w:rsidR="00685074" w:rsidRDefault="00685074" w:rsidP="00685074">
      <w:pPr>
        <w:spacing w:line="360" w:lineRule="auto"/>
        <w:rPr>
          <w:rFonts w:ascii="Arial" w:hAnsi="Arial" w:cs="Arial"/>
          <w:sz w:val="22"/>
          <w:szCs w:val="22"/>
        </w:rPr>
      </w:pPr>
    </w:p>
    <w:p w14:paraId="763AF311" w14:textId="77777777" w:rsidR="00685074" w:rsidRDefault="00685074" w:rsidP="00685074">
      <w:pPr>
        <w:spacing w:line="360" w:lineRule="auto"/>
        <w:rPr>
          <w:rFonts w:ascii="Arial" w:hAnsi="Arial" w:cs="Arial"/>
          <w:sz w:val="22"/>
          <w:szCs w:val="22"/>
        </w:rPr>
      </w:pPr>
    </w:p>
    <w:p w14:paraId="4E8BDC85" w14:textId="77777777" w:rsidR="00685074" w:rsidRPr="004C13D7" w:rsidRDefault="00685074" w:rsidP="00685074">
      <w:pPr>
        <w:spacing w:line="360" w:lineRule="auto"/>
        <w:rPr>
          <w:rFonts w:ascii="Arial" w:hAnsi="Arial" w:cs="Arial"/>
          <w:sz w:val="22"/>
          <w:szCs w:val="22"/>
        </w:rPr>
      </w:pPr>
    </w:p>
    <w:sdt>
      <w:sdtPr>
        <w:rPr>
          <w:rFonts w:asciiTheme="minorHAnsi" w:eastAsiaTheme="minorHAnsi" w:hAnsiTheme="minorHAnsi" w:cstheme="minorBidi"/>
          <w:b w:val="0"/>
          <w:bCs w:val="0"/>
          <w:color w:val="auto"/>
          <w:kern w:val="2"/>
          <w:sz w:val="24"/>
          <w:szCs w:val="24"/>
          <w14:ligatures w14:val="standardContextual"/>
        </w:rPr>
        <w:id w:val="-1068102584"/>
        <w:docPartObj>
          <w:docPartGallery w:val="Table of Contents"/>
          <w:docPartUnique/>
        </w:docPartObj>
      </w:sdtPr>
      <w:sdtEndPr>
        <w:rPr>
          <w:rFonts w:eastAsiaTheme="minorEastAsia"/>
          <w:noProof/>
        </w:rPr>
      </w:sdtEndPr>
      <w:sdtContent>
        <w:p w14:paraId="6697B235" w14:textId="77777777" w:rsidR="00685074" w:rsidRDefault="00685074" w:rsidP="00685074">
          <w:pPr>
            <w:pStyle w:val="TOCHeading"/>
            <w:spacing w:line="360" w:lineRule="auto"/>
          </w:pPr>
          <w:r>
            <w:t>Table of Contents</w:t>
          </w:r>
        </w:p>
        <w:p w14:paraId="773BE3D8" w14:textId="75740A2E" w:rsidR="00AD4761" w:rsidRDefault="00685074">
          <w:pPr>
            <w:pStyle w:val="TOC2"/>
            <w:tabs>
              <w:tab w:val="right" w:leader="dot" w:pos="9010"/>
            </w:tabs>
            <w:rPr>
              <w:b w:val="0"/>
              <w:bCs w:val="0"/>
              <w:noProof/>
              <w:sz w:val="24"/>
              <w:szCs w:val="24"/>
            </w:rPr>
          </w:pPr>
          <w:r>
            <w:rPr>
              <w:b w:val="0"/>
              <w:bCs w:val="0"/>
              <w:sz w:val="20"/>
              <w:szCs w:val="20"/>
            </w:rPr>
            <w:fldChar w:fldCharType="begin"/>
          </w:r>
          <w:r>
            <w:instrText xml:space="preserve"> TOC \o "1-3" \h \z \u </w:instrText>
          </w:r>
          <w:r>
            <w:rPr>
              <w:b w:val="0"/>
              <w:bCs w:val="0"/>
              <w:sz w:val="20"/>
              <w:szCs w:val="20"/>
            </w:rPr>
            <w:fldChar w:fldCharType="separate"/>
          </w:r>
          <w:hyperlink w:anchor="_Toc172901386" w:history="1">
            <w:r w:rsidR="00AD4761" w:rsidRPr="009C029C">
              <w:rPr>
                <w:rStyle w:val="Hyperlink"/>
                <w:noProof/>
              </w:rPr>
              <w:t>Introduction</w:t>
            </w:r>
            <w:r w:rsidR="00AD4761">
              <w:rPr>
                <w:noProof/>
                <w:webHidden/>
              </w:rPr>
              <w:tab/>
            </w:r>
            <w:r w:rsidR="00AD4761">
              <w:rPr>
                <w:noProof/>
                <w:webHidden/>
              </w:rPr>
              <w:fldChar w:fldCharType="begin"/>
            </w:r>
            <w:r w:rsidR="00AD4761">
              <w:rPr>
                <w:noProof/>
                <w:webHidden/>
              </w:rPr>
              <w:instrText xml:space="preserve"> PAGEREF _Toc172901386 \h </w:instrText>
            </w:r>
            <w:r w:rsidR="00AD4761">
              <w:rPr>
                <w:noProof/>
                <w:webHidden/>
              </w:rPr>
            </w:r>
            <w:r w:rsidR="00AD4761">
              <w:rPr>
                <w:noProof/>
                <w:webHidden/>
              </w:rPr>
              <w:fldChar w:fldCharType="separate"/>
            </w:r>
            <w:r w:rsidR="00D67979">
              <w:rPr>
                <w:noProof/>
                <w:webHidden/>
              </w:rPr>
              <w:t>3</w:t>
            </w:r>
            <w:r w:rsidR="00AD4761">
              <w:rPr>
                <w:noProof/>
                <w:webHidden/>
              </w:rPr>
              <w:fldChar w:fldCharType="end"/>
            </w:r>
          </w:hyperlink>
        </w:p>
        <w:p w14:paraId="4FA0C27D" w14:textId="5C83C82B" w:rsidR="00AD4761" w:rsidRDefault="00000000">
          <w:pPr>
            <w:pStyle w:val="TOC2"/>
            <w:tabs>
              <w:tab w:val="right" w:leader="dot" w:pos="9010"/>
            </w:tabs>
            <w:rPr>
              <w:b w:val="0"/>
              <w:bCs w:val="0"/>
              <w:noProof/>
              <w:sz w:val="24"/>
              <w:szCs w:val="24"/>
            </w:rPr>
          </w:pPr>
          <w:hyperlink w:anchor="_Toc172901387" w:history="1">
            <w:r w:rsidR="00AD4761" w:rsidRPr="009C029C">
              <w:rPr>
                <w:rStyle w:val="Hyperlink"/>
                <w:noProof/>
              </w:rPr>
              <w:t>The Ontology, Epistemology, Axiology, and the Reasoning Behind the Paradigm</w:t>
            </w:r>
            <w:r w:rsidR="00AD4761">
              <w:rPr>
                <w:noProof/>
                <w:webHidden/>
              </w:rPr>
              <w:tab/>
            </w:r>
            <w:r w:rsidR="00AD4761">
              <w:rPr>
                <w:noProof/>
                <w:webHidden/>
              </w:rPr>
              <w:fldChar w:fldCharType="begin"/>
            </w:r>
            <w:r w:rsidR="00AD4761">
              <w:rPr>
                <w:noProof/>
                <w:webHidden/>
              </w:rPr>
              <w:instrText xml:space="preserve"> PAGEREF _Toc172901387 \h </w:instrText>
            </w:r>
            <w:r w:rsidR="00AD4761">
              <w:rPr>
                <w:noProof/>
                <w:webHidden/>
              </w:rPr>
            </w:r>
            <w:r w:rsidR="00AD4761">
              <w:rPr>
                <w:noProof/>
                <w:webHidden/>
              </w:rPr>
              <w:fldChar w:fldCharType="separate"/>
            </w:r>
            <w:r w:rsidR="00D67979">
              <w:rPr>
                <w:noProof/>
                <w:webHidden/>
              </w:rPr>
              <w:t>3</w:t>
            </w:r>
            <w:r w:rsidR="00AD4761">
              <w:rPr>
                <w:noProof/>
                <w:webHidden/>
              </w:rPr>
              <w:fldChar w:fldCharType="end"/>
            </w:r>
          </w:hyperlink>
        </w:p>
        <w:p w14:paraId="65521A56" w14:textId="7573DB40" w:rsidR="00AD4761" w:rsidRDefault="00000000">
          <w:pPr>
            <w:pStyle w:val="TOC2"/>
            <w:tabs>
              <w:tab w:val="right" w:leader="dot" w:pos="9010"/>
            </w:tabs>
            <w:rPr>
              <w:b w:val="0"/>
              <w:bCs w:val="0"/>
              <w:noProof/>
              <w:sz w:val="24"/>
              <w:szCs w:val="24"/>
            </w:rPr>
          </w:pPr>
          <w:hyperlink w:anchor="_Toc172901388" w:history="1">
            <w:r w:rsidR="00AD4761" w:rsidRPr="009C029C">
              <w:rPr>
                <w:rStyle w:val="Hyperlink"/>
                <w:noProof/>
              </w:rPr>
              <w:t>The Positivism and Postpositivism Paradigms</w:t>
            </w:r>
            <w:r w:rsidR="00AD4761">
              <w:rPr>
                <w:noProof/>
                <w:webHidden/>
              </w:rPr>
              <w:tab/>
            </w:r>
            <w:r w:rsidR="00AD4761">
              <w:rPr>
                <w:noProof/>
                <w:webHidden/>
              </w:rPr>
              <w:fldChar w:fldCharType="begin"/>
            </w:r>
            <w:r w:rsidR="00AD4761">
              <w:rPr>
                <w:noProof/>
                <w:webHidden/>
              </w:rPr>
              <w:instrText xml:space="preserve"> PAGEREF _Toc172901388 \h </w:instrText>
            </w:r>
            <w:r w:rsidR="00AD4761">
              <w:rPr>
                <w:noProof/>
                <w:webHidden/>
              </w:rPr>
            </w:r>
            <w:r w:rsidR="00AD4761">
              <w:rPr>
                <w:noProof/>
                <w:webHidden/>
              </w:rPr>
              <w:fldChar w:fldCharType="separate"/>
            </w:r>
            <w:r w:rsidR="00D67979">
              <w:rPr>
                <w:noProof/>
                <w:webHidden/>
              </w:rPr>
              <w:t>5</w:t>
            </w:r>
            <w:r w:rsidR="00AD4761">
              <w:rPr>
                <w:noProof/>
                <w:webHidden/>
              </w:rPr>
              <w:fldChar w:fldCharType="end"/>
            </w:r>
          </w:hyperlink>
        </w:p>
        <w:p w14:paraId="19C948C9" w14:textId="7123F02A" w:rsidR="00AD4761" w:rsidRDefault="00000000">
          <w:pPr>
            <w:pStyle w:val="TOC2"/>
            <w:tabs>
              <w:tab w:val="right" w:leader="dot" w:pos="9010"/>
            </w:tabs>
            <w:rPr>
              <w:b w:val="0"/>
              <w:bCs w:val="0"/>
              <w:noProof/>
              <w:sz w:val="24"/>
              <w:szCs w:val="24"/>
            </w:rPr>
          </w:pPr>
          <w:hyperlink w:anchor="_Toc172901389" w:history="1">
            <w:r w:rsidR="00AD4761" w:rsidRPr="009C029C">
              <w:rPr>
                <w:rStyle w:val="Hyperlink"/>
                <w:noProof/>
              </w:rPr>
              <w:t>The Interpretivism/Constructivism Paradigm</w:t>
            </w:r>
            <w:r w:rsidR="00AD4761">
              <w:rPr>
                <w:noProof/>
                <w:webHidden/>
              </w:rPr>
              <w:tab/>
            </w:r>
            <w:r w:rsidR="00AD4761">
              <w:rPr>
                <w:noProof/>
                <w:webHidden/>
              </w:rPr>
              <w:fldChar w:fldCharType="begin"/>
            </w:r>
            <w:r w:rsidR="00AD4761">
              <w:rPr>
                <w:noProof/>
                <w:webHidden/>
              </w:rPr>
              <w:instrText xml:space="preserve"> PAGEREF _Toc172901389 \h </w:instrText>
            </w:r>
            <w:r w:rsidR="00AD4761">
              <w:rPr>
                <w:noProof/>
                <w:webHidden/>
              </w:rPr>
            </w:r>
            <w:r w:rsidR="00AD4761">
              <w:rPr>
                <w:noProof/>
                <w:webHidden/>
              </w:rPr>
              <w:fldChar w:fldCharType="separate"/>
            </w:r>
            <w:r w:rsidR="00D67979">
              <w:rPr>
                <w:noProof/>
                <w:webHidden/>
              </w:rPr>
              <w:t>7</w:t>
            </w:r>
            <w:r w:rsidR="00AD4761">
              <w:rPr>
                <w:noProof/>
                <w:webHidden/>
              </w:rPr>
              <w:fldChar w:fldCharType="end"/>
            </w:r>
          </w:hyperlink>
        </w:p>
        <w:p w14:paraId="59F9FDF1" w14:textId="3B2BB54E" w:rsidR="00AD4761" w:rsidRDefault="00000000">
          <w:pPr>
            <w:pStyle w:val="TOC2"/>
            <w:tabs>
              <w:tab w:val="right" w:leader="dot" w:pos="9010"/>
            </w:tabs>
            <w:rPr>
              <w:b w:val="0"/>
              <w:bCs w:val="0"/>
              <w:noProof/>
              <w:sz w:val="24"/>
              <w:szCs w:val="24"/>
            </w:rPr>
          </w:pPr>
          <w:hyperlink w:anchor="_Toc172901390" w:history="1">
            <w:r w:rsidR="00AD4761" w:rsidRPr="009C029C">
              <w:rPr>
                <w:rStyle w:val="Hyperlink"/>
                <w:noProof/>
              </w:rPr>
              <w:t>The Pragmatism Paradigm</w:t>
            </w:r>
            <w:r w:rsidR="00AD4761">
              <w:rPr>
                <w:noProof/>
                <w:webHidden/>
              </w:rPr>
              <w:tab/>
            </w:r>
            <w:r w:rsidR="00AD4761">
              <w:rPr>
                <w:noProof/>
                <w:webHidden/>
              </w:rPr>
              <w:fldChar w:fldCharType="begin"/>
            </w:r>
            <w:r w:rsidR="00AD4761">
              <w:rPr>
                <w:noProof/>
                <w:webHidden/>
              </w:rPr>
              <w:instrText xml:space="preserve"> PAGEREF _Toc172901390 \h </w:instrText>
            </w:r>
            <w:r w:rsidR="00AD4761">
              <w:rPr>
                <w:noProof/>
                <w:webHidden/>
              </w:rPr>
            </w:r>
            <w:r w:rsidR="00AD4761">
              <w:rPr>
                <w:noProof/>
                <w:webHidden/>
              </w:rPr>
              <w:fldChar w:fldCharType="separate"/>
            </w:r>
            <w:r w:rsidR="00D67979">
              <w:rPr>
                <w:noProof/>
                <w:webHidden/>
              </w:rPr>
              <w:t>9</w:t>
            </w:r>
            <w:r w:rsidR="00AD4761">
              <w:rPr>
                <w:noProof/>
                <w:webHidden/>
              </w:rPr>
              <w:fldChar w:fldCharType="end"/>
            </w:r>
          </w:hyperlink>
        </w:p>
        <w:p w14:paraId="668FE5DC" w14:textId="5BD375DF" w:rsidR="00AD4761" w:rsidRDefault="00000000">
          <w:pPr>
            <w:pStyle w:val="TOC2"/>
            <w:tabs>
              <w:tab w:val="right" w:leader="dot" w:pos="9010"/>
            </w:tabs>
            <w:rPr>
              <w:b w:val="0"/>
              <w:bCs w:val="0"/>
              <w:noProof/>
              <w:sz w:val="24"/>
              <w:szCs w:val="24"/>
            </w:rPr>
          </w:pPr>
          <w:hyperlink w:anchor="_Toc172901391" w:history="1">
            <w:r w:rsidR="00AD4761" w:rsidRPr="009C029C">
              <w:rPr>
                <w:rStyle w:val="Hyperlink"/>
                <w:noProof/>
              </w:rPr>
              <w:t>Ethics and Issues of Insider Research</w:t>
            </w:r>
            <w:r w:rsidR="00AD4761">
              <w:rPr>
                <w:noProof/>
                <w:webHidden/>
              </w:rPr>
              <w:tab/>
            </w:r>
            <w:r w:rsidR="00AD4761">
              <w:rPr>
                <w:noProof/>
                <w:webHidden/>
              </w:rPr>
              <w:fldChar w:fldCharType="begin"/>
            </w:r>
            <w:r w:rsidR="00AD4761">
              <w:rPr>
                <w:noProof/>
                <w:webHidden/>
              </w:rPr>
              <w:instrText xml:space="preserve"> PAGEREF _Toc172901391 \h </w:instrText>
            </w:r>
            <w:r w:rsidR="00AD4761">
              <w:rPr>
                <w:noProof/>
                <w:webHidden/>
              </w:rPr>
            </w:r>
            <w:r w:rsidR="00AD4761">
              <w:rPr>
                <w:noProof/>
                <w:webHidden/>
              </w:rPr>
              <w:fldChar w:fldCharType="separate"/>
            </w:r>
            <w:r w:rsidR="00D67979">
              <w:rPr>
                <w:noProof/>
                <w:webHidden/>
              </w:rPr>
              <w:t>11</w:t>
            </w:r>
            <w:r w:rsidR="00AD4761">
              <w:rPr>
                <w:noProof/>
                <w:webHidden/>
              </w:rPr>
              <w:fldChar w:fldCharType="end"/>
            </w:r>
          </w:hyperlink>
        </w:p>
        <w:p w14:paraId="3972048F" w14:textId="5E6740BB" w:rsidR="00AD4761" w:rsidRDefault="00000000">
          <w:pPr>
            <w:pStyle w:val="TOC2"/>
            <w:tabs>
              <w:tab w:val="right" w:leader="dot" w:pos="9010"/>
            </w:tabs>
            <w:rPr>
              <w:b w:val="0"/>
              <w:bCs w:val="0"/>
              <w:noProof/>
              <w:sz w:val="24"/>
              <w:szCs w:val="24"/>
            </w:rPr>
          </w:pPr>
          <w:hyperlink w:anchor="_Toc172901392" w:history="1">
            <w:r w:rsidR="00AD4761" w:rsidRPr="009C029C">
              <w:rPr>
                <w:rStyle w:val="Hyperlink"/>
                <w:noProof/>
              </w:rPr>
              <w:t>Conclusion</w:t>
            </w:r>
            <w:r w:rsidR="00AD4761">
              <w:rPr>
                <w:noProof/>
                <w:webHidden/>
              </w:rPr>
              <w:tab/>
            </w:r>
            <w:r w:rsidR="00AD4761">
              <w:rPr>
                <w:noProof/>
                <w:webHidden/>
              </w:rPr>
              <w:fldChar w:fldCharType="begin"/>
            </w:r>
            <w:r w:rsidR="00AD4761">
              <w:rPr>
                <w:noProof/>
                <w:webHidden/>
              </w:rPr>
              <w:instrText xml:space="preserve"> PAGEREF _Toc172901392 \h </w:instrText>
            </w:r>
            <w:r w:rsidR="00AD4761">
              <w:rPr>
                <w:noProof/>
                <w:webHidden/>
              </w:rPr>
            </w:r>
            <w:r w:rsidR="00AD4761">
              <w:rPr>
                <w:noProof/>
                <w:webHidden/>
              </w:rPr>
              <w:fldChar w:fldCharType="separate"/>
            </w:r>
            <w:r w:rsidR="00D67979">
              <w:rPr>
                <w:noProof/>
                <w:webHidden/>
              </w:rPr>
              <w:t>12</w:t>
            </w:r>
            <w:r w:rsidR="00AD4761">
              <w:rPr>
                <w:noProof/>
                <w:webHidden/>
              </w:rPr>
              <w:fldChar w:fldCharType="end"/>
            </w:r>
          </w:hyperlink>
        </w:p>
        <w:p w14:paraId="6625C168" w14:textId="264BBFA0" w:rsidR="00AD4761" w:rsidRDefault="00000000">
          <w:pPr>
            <w:pStyle w:val="TOC2"/>
            <w:tabs>
              <w:tab w:val="right" w:leader="dot" w:pos="9010"/>
            </w:tabs>
            <w:rPr>
              <w:b w:val="0"/>
              <w:bCs w:val="0"/>
              <w:noProof/>
              <w:sz w:val="24"/>
              <w:szCs w:val="24"/>
            </w:rPr>
          </w:pPr>
          <w:hyperlink w:anchor="_Toc172901393" w:history="1">
            <w:r w:rsidR="00AD4761" w:rsidRPr="009C029C">
              <w:rPr>
                <w:rStyle w:val="Hyperlink"/>
                <w:noProof/>
              </w:rPr>
              <w:t>References</w:t>
            </w:r>
            <w:r w:rsidR="00AD4761">
              <w:rPr>
                <w:noProof/>
                <w:webHidden/>
              </w:rPr>
              <w:tab/>
            </w:r>
            <w:r w:rsidR="00AD4761">
              <w:rPr>
                <w:noProof/>
                <w:webHidden/>
              </w:rPr>
              <w:fldChar w:fldCharType="begin"/>
            </w:r>
            <w:r w:rsidR="00AD4761">
              <w:rPr>
                <w:noProof/>
                <w:webHidden/>
              </w:rPr>
              <w:instrText xml:space="preserve"> PAGEREF _Toc172901393 \h </w:instrText>
            </w:r>
            <w:r w:rsidR="00AD4761">
              <w:rPr>
                <w:noProof/>
                <w:webHidden/>
              </w:rPr>
            </w:r>
            <w:r w:rsidR="00AD4761">
              <w:rPr>
                <w:noProof/>
                <w:webHidden/>
              </w:rPr>
              <w:fldChar w:fldCharType="separate"/>
            </w:r>
            <w:r w:rsidR="00D67979">
              <w:rPr>
                <w:noProof/>
                <w:webHidden/>
              </w:rPr>
              <w:t>14</w:t>
            </w:r>
            <w:r w:rsidR="00AD4761">
              <w:rPr>
                <w:noProof/>
                <w:webHidden/>
              </w:rPr>
              <w:fldChar w:fldCharType="end"/>
            </w:r>
          </w:hyperlink>
        </w:p>
        <w:p w14:paraId="51799C5B" w14:textId="6B0D6E2C" w:rsidR="00AD4761" w:rsidRDefault="00000000">
          <w:pPr>
            <w:pStyle w:val="TOC2"/>
            <w:tabs>
              <w:tab w:val="right" w:leader="dot" w:pos="9010"/>
            </w:tabs>
            <w:rPr>
              <w:b w:val="0"/>
              <w:bCs w:val="0"/>
              <w:noProof/>
              <w:sz w:val="24"/>
              <w:szCs w:val="24"/>
            </w:rPr>
          </w:pPr>
          <w:hyperlink w:anchor="_Toc172901394" w:history="1">
            <w:r w:rsidR="00AD4761" w:rsidRPr="009C029C">
              <w:rPr>
                <w:rStyle w:val="Hyperlink"/>
                <w:noProof/>
              </w:rPr>
              <w:t>Appendix</w:t>
            </w:r>
            <w:r w:rsidR="00AD4761">
              <w:rPr>
                <w:noProof/>
                <w:webHidden/>
              </w:rPr>
              <w:tab/>
            </w:r>
            <w:r w:rsidR="00AD4761">
              <w:rPr>
                <w:noProof/>
                <w:webHidden/>
              </w:rPr>
              <w:fldChar w:fldCharType="begin"/>
            </w:r>
            <w:r w:rsidR="00AD4761">
              <w:rPr>
                <w:noProof/>
                <w:webHidden/>
              </w:rPr>
              <w:instrText xml:space="preserve"> PAGEREF _Toc172901394 \h </w:instrText>
            </w:r>
            <w:r w:rsidR="00AD4761">
              <w:rPr>
                <w:noProof/>
                <w:webHidden/>
              </w:rPr>
            </w:r>
            <w:r w:rsidR="00AD4761">
              <w:rPr>
                <w:noProof/>
                <w:webHidden/>
              </w:rPr>
              <w:fldChar w:fldCharType="separate"/>
            </w:r>
            <w:r w:rsidR="00D67979">
              <w:rPr>
                <w:noProof/>
                <w:webHidden/>
              </w:rPr>
              <w:t>18</w:t>
            </w:r>
            <w:r w:rsidR="00AD4761">
              <w:rPr>
                <w:noProof/>
                <w:webHidden/>
              </w:rPr>
              <w:fldChar w:fldCharType="end"/>
            </w:r>
          </w:hyperlink>
        </w:p>
        <w:p w14:paraId="5BC5B031" w14:textId="41702646" w:rsidR="00685074" w:rsidRDefault="00685074" w:rsidP="00685074">
          <w:pPr>
            <w:spacing w:line="360" w:lineRule="auto"/>
          </w:pPr>
          <w:r>
            <w:rPr>
              <w:b/>
              <w:bCs/>
              <w:noProof/>
            </w:rPr>
            <w:fldChar w:fldCharType="end"/>
          </w:r>
        </w:p>
      </w:sdtContent>
    </w:sdt>
    <w:p w14:paraId="4A051BF2" w14:textId="77777777" w:rsidR="00685074" w:rsidRDefault="00685074" w:rsidP="00685074">
      <w:pPr>
        <w:pStyle w:val="Heading3"/>
      </w:pPr>
    </w:p>
    <w:p w14:paraId="410DEC14" w14:textId="77777777" w:rsidR="00685074" w:rsidRDefault="00685074" w:rsidP="00685074">
      <w:pPr>
        <w:pStyle w:val="Heading3"/>
      </w:pPr>
    </w:p>
    <w:p w14:paraId="4E269AF3" w14:textId="77777777" w:rsidR="00685074" w:rsidRDefault="00685074" w:rsidP="00685074">
      <w:pPr>
        <w:pStyle w:val="Heading3"/>
      </w:pPr>
    </w:p>
    <w:p w14:paraId="3A133465" w14:textId="77777777" w:rsidR="00685074" w:rsidRDefault="00685074" w:rsidP="00685074">
      <w:pPr>
        <w:pStyle w:val="Heading3"/>
      </w:pPr>
    </w:p>
    <w:p w14:paraId="0DCDD18C" w14:textId="77777777" w:rsidR="00685074" w:rsidRDefault="00685074" w:rsidP="00685074">
      <w:pPr>
        <w:pStyle w:val="Heading3"/>
      </w:pPr>
    </w:p>
    <w:p w14:paraId="2BECACF2" w14:textId="77777777" w:rsidR="00685074" w:rsidRDefault="00685074" w:rsidP="00685074">
      <w:pPr>
        <w:pStyle w:val="Heading3"/>
      </w:pPr>
    </w:p>
    <w:p w14:paraId="31B38586" w14:textId="77777777" w:rsidR="00685074" w:rsidRDefault="00685074" w:rsidP="00685074">
      <w:pPr>
        <w:pStyle w:val="Heading3"/>
      </w:pPr>
    </w:p>
    <w:p w14:paraId="2C182135" w14:textId="77777777" w:rsidR="005B6463" w:rsidRDefault="005B6463" w:rsidP="005B6463"/>
    <w:p w14:paraId="129C9A19" w14:textId="77777777" w:rsidR="005B6463" w:rsidRDefault="005B6463" w:rsidP="005B6463"/>
    <w:p w14:paraId="017DB5D3" w14:textId="77777777" w:rsidR="005B6463" w:rsidRDefault="005B6463" w:rsidP="005B6463"/>
    <w:p w14:paraId="129A96F3" w14:textId="77777777" w:rsidR="005B6463" w:rsidRDefault="005B6463" w:rsidP="005B6463"/>
    <w:p w14:paraId="250274B7" w14:textId="77777777" w:rsidR="000C361D" w:rsidRDefault="000C361D" w:rsidP="005B6463"/>
    <w:p w14:paraId="59852D71" w14:textId="77777777" w:rsidR="000C361D" w:rsidRDefault="000C361D" w:rsidP="005B6463"/>
    <w:p w14:paraId="0E9123FB" w14:textId="77777777" w:rsidR="000C361D" w:rsidRDefault="000C361D" w:rsidP="005B6463"/>
    <w:p w14:paraId="264FA4A2" w14:textId="77777777" w:rsidR="000C361D" w:rsidRDefault="000C361D" w:rsidP="005B6463"/>
    <w:p w14:paraId="31A77988" w14:textId="77777777" w:rsidR="000C361D" w:rsidRDefault="000C361D" w:rsidP="005B6463"/>
    <w:p w14:paraId="4D6FEA8A" w14:textId="77777777" w:rsidR="000C361D" w:rsidRPr="005B6463" w:rsidRDefault="000C361D" w:rsidP="005B6463"/>
    <w:p w14:paraId="29CE56A3" w14:textId="77777777" w:rsidR="00685074" w:rsidRPr="00561156" w:rsidRDefault="00685074" w:rsidP="00685074"/>
    <w:p w14:paraId="6BDE77F0" w14:textId="77777777" w:rsidR="00685074" w:rsidRPr="000751FC" w:rsidRDefault="00685074" w:rsidP="00685074">
      <w:pPr>
        <w:pStyle w:val="Heading2"/>
        <w:rPr>
          <w:sz w:val="28"/>
          <w:szCs w:val="28"/>
        </w:rPr>
      </w:pPr>
      <w:bookmarkStart w:id="0" w:name="_Toc172901386"/>
      <w:r w:rsidRPr="000751FC">
        <w:rPr>
          <w:sz w:val="28"/>
          <w:szCs w:val="28"/>
        </w:rPr>
        <w:lastRenderedPageBreak/>
        <w:t>Introduction</w:t>
      </w:r>
      <w:bookmarkEnd w:id="0"/>
      <w:r w:rsidRPr="000751FC">
        <w:rPr>
          <w:sz w:val="28"/>
          <w:szCs w:val="28"/>
        </w:rPr>
        <w:t xml:space="preserve"> </w:t>
      </w:r>
    </w:p>
    <w:p w14:paraId="5ADAD142" w14:textId="5985968F" w:rsidR="00685074" w:rsidRPr="000C361D" w:rsidRDefault="00685074" w:rsidP="00685074">
      <w:pPr>
        <w:pStyle w:val="NormalWeb"/>
        <w:spacing w:line="360" w:lineRule="auto"/>
        <w:rPr>
          <w:rFonts w:ascii="Arial" w:hAnsi="Arial" w:cs="Arial"/>
          <w:sz w:val="22"/>
          <w:szCs w:val="22"/>
        </w:rPr>
      </w:pPr>
      <w:r w:rsidRPr="004C13D7">
        <w:rPr>
          <w:rFonts w:ascii="Arial" w:hAnsi="Arial" w:cs="Arial"/>
          <w:sz w:val="22"/>
          <w:szCs w:val="22"/>
        </w:rPr>
        <w:t>Researchers in the field of vocal pedagogy are faced with a vast spectrum of variables in how singers experience issues, why they experience them, and what is most effective in treating them. They must carefully choose a topic, assess their perspectives on what defines the reality at hand</w:t>
      </w:r>
      <w:r>
        <w:rPr>
          <w:rFonts w:ascii="Arial" w:hAnsi="Arial" w:cs="Arial"/>
          <w:sz w:val="22"/>
          <w:szCs w:val="22"/>
        </w:rPr>
        <w:t>,</w:t>
      </w:r>
      <w:r w:rsidRPr="004C13D7">
        <w:rPr>
          <w:rFonts w:ascii="Arial" w:hAnsi="Arial" w:cs="Arial"/>
          <w:sz w:val="22"/>
          <w:szCs w:val="22"/>
        </w:rPr>
        <w:t xml:space="preserve"> effectively gather knowledge, answer pertinent questions, and ultimately reveal the truth while </w:t>
      </w:r>
      <w:r>
        <w:rPr>
          <w:rFonts w:ascii="Arial" w:hAnsi="Arial" w:cs="Arial"/>
          <w:sz w:val="22"/>
          <w:szCs w:val="22"/>
        </w:rPr>
        <w:t>attempting to prevent</w:t>
      </w:r>
      <w:r w:rsidRPr="004C13D7">
        <w:rPr>
          <w:rFonts w:ascii="Arial" w:hAnsi="Arial" w:cs="Arial"/>
          <w:sz w:val="22"/>
          <w:szCs w:val="22"/>
        </w:rPr>
        <w:t xml:space="preserve"> their own biases from influencing the results</w:t>
      </w:r>
      <w:r w:rsidR="00C82017">
        <w:rPr>
          <w:rFonts w:ascii="Arial" w:hAnsi="Arial" w:cs="Arial"/>
          <w:sz w:val="22"/>
          <w:szCs w:val="22"/>
        </w:rPr>
        <w:t xml:space="preserve"> (Acharyya &amp; Battacharya, 2019) </w:t>
      </w:r>
      <w:r w:rsidRPr="004C13D7">
        <w:rPr>
          <w:rFonts w:ascii="Arial" w:hAnsi="Arial" w:cs="Arial"/>
          <w:sz w:val="22"/>
          <w:szCs w:val="22"/>
        </w:rPr>
        <w:t xml:space="preserve">. Every researcher has their own way of defining what their idea of truth, reality, and knowledge is, and these views guide their beliefs, thinking, and how they view society and themselves to form what social scientists call a </w:t>
      </w:r>
      <w:r w:rsidRPr="004C13D7">
        <w:rPr>
          <w:rFonts w:ascii="Arial" w:hAnsi="Arial" w:cs="Arial"/>
          <w:i/>
          <w:iCs/>
          <w:sz w:val="22"/>
          <w:szCs w:val="22"/>
        </w:rPr>
        <w:t>paradigm</w:t>
      </w:r>
      <w:r w:rsidRPr="004C13D7">
        <w:rPr>
          <w:rFonts w:ascii="Arial" w:hAnsi="Arial" w:cs="Arial"/>
          <w:sz w:val="22"/>
          <w:szCs w:val="22"/>
        </w:rPr>
        <w:t xml:space="preserve"> (Schwandt, T.A. 2001).  The </w:t>
      </w:r>
      <w:r w:rsidRPr="004C13D7">
        <w:rPr>
          <w:rFonts w:ascii="Arial" w:hAnsi="Arial" w:cs="Arial"/>
          <w:i/>
          <w:iCs/>
          <w:sz w:val="22"/>
          <w:szCs w:val="22"/>
        </w:rPr>
        <w:t>paradigm</w:t>
      </w:r>
      <w:r w:rsidRPr="004C13D7">
        <w:rPr>
          <w:rFonts w:ascii="Arial" w:hAnsi="Arial" w:cs="Arial"/>
          <w:sz w:val="22"/>
          <w:szCs w:val="22"/>
        </w:rPr>
        <w:t xml:space="preserve">, or philosophical framework includes ideas, beliefs and biases that guide the research process and identify </w:t>
      </w:r>
      <w:r w:rsidR="001A420B">
        <w:rPr>
          <w:rFonts w:ascii="Arial" w:hAnsi="Arial" w:cs="Arial"/>
          <w:sz w:val="22"/>
          <w:szCs w:val="22"/>
        </w:rPr>
        <w:t>how the research should be conducted</w:t>
      </w:r>
      <w:r w:rsidR="00841107">
        <w:rPr>
          <w:rFonts w:ascii="Arial" w:hAnsi="Arial" w:cs="Arial"/>
          <w:sz w:val="22"/>
          <w:szCs w:val="22"/>
        </w:rPr>
        <w:t xml:space="preserve"> </w:t>
      </w:r>
      <w:r w:rsidRPr="004C13D7">
        <w:rPr>
          <w:rFonts w:ascii="Arial" w:hAnsi="Arial" w:cs="Arial"/>
          <w:sz w:val="22"/>
          <w:szCs w:val="22"/>
        </w:rPr>
        <w:t xml:space="preserve">(Ulz, J. 2023). Without deciding upon a paradigm, the basis for subsequent choices </w:t>
      </w:r>
      <w:r w:rsidR="007E6F44">
        <w:rPr>
          <w:rFonts w:ascii="Arial" w:hAnsi="Arial" w:cs="Arial"/>
          <w:sz w:val="22"/>
          <w:szCs w:val="22"/>
        </w:rPr>
        <w:t xml:space="preserve">in research design </w:t>
      </w:r>
      <w:r w:rsidRPr="004C13D7">
        <w:rPr>
          <w:rFonts w:ascii="Arial" w:hAnsi="Arial" w:cs="Arial"/>
          <w:sz w:val="22"/>
          <w:szCs w:val="22"/>
        </w:rPr>
        <w:t xml:space="preserve">would lack direction and purpose (Mackenzie, N. &amp; Knipe, S. 2006).  This paper will first look at how a researcher’s reality is defined through understanding the foundational concepts of research: </w:t>
      </w:r>
      <w:r w:rsidRPr="004C13D7">
        <w:rPr>
          <w:rFonts w:ascii="Arial" w:hAnsi="Arial" w:cs="Arial"/>
          <w:i/>
          <w:iCs/>
          <w:sz w:val="22"/>
          <w:szCs w:val="22"/>
        </w:rPr>
        <w:t>ontology, epistemology, and axiology</w:t>
      </w:r>
      <w:r w:rsidRPr="004C13D7">
        <w:rPr>
          <w:rFonts w:ascii="Arial" w:hAnsi="Arial" w:cs="Arial"/>
          <w:sz w:val="22"/>
          <w:szCs w:val="22"/>
        </w:rPr>
        <w:t xml:space="preserve">.  I will then explore various </w:t>
      </w:r>
      <w:r w:rsidR="001A420B">
        <w:rPr>
          <w:rFonts w:ascii="Arial" w:hAnsi="Arial" w:cs="Arial"/>
          <w:sz w:val="22"/>
          <w:szCs w:val="22"/>
        </w:rPr>
        <w:t xml:space="preserve">types </w:t>
      </w:r>
      <w:r w:rsidRPr="004C13D7">
        <w:rPr>
          <w:rFonts w:ascii="Arial" w:hAnsi="Arial" w:cs="Arial"/>
          <w:sz w:val="22"/>
          <w:szCs w:val="22"/>
        </w:rPr>
        <w:t>of</w:t>
      </w:r>
      <w:r>
        <w:rPr>
          <w:rFonts w:ascii="Arial" w:hAnsi="Arial" w:cs="Arial"/>
          <w:sz w:val="22"/>
          <w:szCs w:val="22"/>
        </w:rPr>
        <w:t xml:space="preserve"> </w:t>
      </w:r>
      <w:r w:rsidRPr="004C13D7">
        <w:rPr>
          <w:rFonts w:ascii="Arial" w:hAnsi="Arial" w:cs="Arial"/>
          <w:sz w:val="22"/>
          <w:szCs w:val="22"/>
        </w:rPr>
        <w:t xml:space="preserve">paradigms pertinent </w:t>
      </w:r>
      <w:r>
        <w:rPr>
          <w:rFonts w:ascii="Arial" w:hAnsi="Arial" w:cs="Arial"/>
          <w:sz w:val="22"/>
          <w:szCs w:val="22"/>
        </w:rPr>
        <w:t xml:space="preserve">to </w:t>
      </w:r>
      <w:r w:rsidRPr="004C13D7">
        <w:rPr>
          <w:rFonts w:ascii="Arial" w:hAnsi="Arial" w:cs="Arial"/>
          <w:sz w:val="22"/>
          <w:szCs w:val="22"/>
        </w:rPr>
        <w:t>singing research, including</w:t>
      </w:r>
      <w:r w:rsidRPr="004C13D7">
        <w:rPr>
          <w:rFonts w:ascii="Arial" w:hAnsi="Arial" w:cs="Arial"/>
          <w:i/>
          <w:iCs/>
          <w:sz w:val="22"/>
          <w:szCs w:val="22"/>
        </w:rPr>
        <w:t xml:space="preserve"> positivism/postpositivism, constructivism/interpretivism, and pragmatism.  </w:t>
      </w:r>
      <w:r w:rsidRPr="004C13D7">
        <w:rPr>
          <w:rFonts w:ascii="Arial" w:hAnsi="Arial" w:cs="Arial"/>
          <w:sz w:val="22"/>
          <w:szCs w:val="22"/>
        </w:rPr>
        <w:t xml:space="preserve">From the lens of a voice researcher intending to find the most appropriate perspectives and research processes, I will look at </w:t>
      </w:r>
      <w:r w:rsidRPr="004C13D7">
        <w:rPr>
          <w:rFonts w:ascii="Arial" w:hAnsi="Arial" w:cs="Arial"/>
          <w:i/>
          <w:iCs/>
          <w:sz w:val="22"/>
          <w:szCs w:val="22"/>
        </w:rPr>
        <w:t>inductive</w:t>
      </w:r>
      <w:r>
        <w:rPr>
          <w:rFonts w:ascii="Arial" w:hAnsi="Arial" w:cs="Arial"/>
          <w:i/>
          <w:iCs/>
          <w:sz w:val="22"/>
          <w:szCs w:val="22"/>
        </w:rPr>
        <w:t>,</w:t>
      </w:r>
      <w:r w:rsidRPr="00F02F90">
        <w:rPr>
          <w:rFonts w:ascii="Arial" w:hAnsi="Arial" w:cs="Arial"/>
          <w:sz w:val="22"/>
          <w:szCs w:val="22"/>
        </w:rPr>
        <w:t xml:space="preserve"> </w:t>
      </w:r>
      <w:r w:rsidRPr="004C13D7">
        <w:rPr>
          <w:rFonts w:ascii="Arial" w:hAnsi="Arial" w:cs="Arial"/>
          <w:i/>
          <w:iCs/>
          <w:sz w:val="22"/>
          <w:szCs w:val="22"/>
        </w:rPr>
        <w:t>deductive</w:t>
      </w:r>
      <w:r>
        <w:rPr>
          <w:rFonts w:ascii="Arial" w:hAnsi="Arial" w:cs="Arial"/>
          <w:sz w:val="22"/>
          <w:szCs w:val="22"/>
        </w:rPr>
        <w:t xml:space="preserve">, and </w:t>
      </w:r>
      <w:r w:rsidRPr="00A614C3">
        <w:rPr>
          <w:rFonts w:ascii="Arial" w:hAnsi="Arial" w:cs="Arial"/>
          <w:i/>
          <w:iCs/>
          <w:sz w:val="22"/>
          <w:szCs w:val="22"/>
        </w:rPr>
        <w:t>inductive-deductive</w:t>
      </w:r>
      <w:r>
        <w:rPr>
          <w:rFonts w:ascii="Arial" w:hAnsi="Arial" w:cs="Arial"/>
          <w:sz w:val="22"/>
          <w:szCs w:val="22"/>
        </w:rPr>
        <w:t xml:space="preserve"> reasoning which determine </w:t>
      </w:r>
      <w:r w:rsidR="001A420B">
        <w:rPr>
          <w:rFonts w:ascii="Arial" w:hAnsi="Arial" w:cs="Arial"/>
          <w:sz w:val="22"/>
          <w:szCs w:val="22"/>
        </w:rPr>
        <w:t xml:space="preserve">the type of </w:t>
      </w:r>
      <w:r w:rsidR="001A420B" w:rsidRPr="001A420B">
        <w:rPr>
          <w:rFonts w:ascii="Arial" w:hAnsi="Arial" w:cs="Arial"/>
          <w:i/>
          <w:iCs/>
          <w:sz w:val="22"/>
          <w:szCs w:val="22"/>
        </w:rPr>
        <w:t>methodology</w:t>
      </w:r>
      <w:r>
        <w:rPr>
          <w:rFonts w:ascii="Arial" w:hAnsi="Arial" w:cs="Arial"/>
          <w:sz w:val="22"/>
          <w:szCs w:val="22"/>
        </w:rPr>
        <w:t xml:space="preserve"> a researcher chooses</w:t>
      </w:r>
      <w:r w:rsidR="009B6A3B">
        <w:rPr>
          <w:rFonts w:ascii="Arial" w:hAnsi="Arial" w:cs="Arial"/>
          <w:sz w:val="22"/>
          <w:szCs w:val="22"/>
        </w:rPr>
        <w:t xml:space="preserve"> - </w:t>
      </w:r>
      <w:r w:rsidRPr="004C13D7">
        <w:rPr>
          <w:rFonts w:ascii="Arial" w:hAnsi="Arial" w:cs="Arial"/>
          <w:i/>
          <w:iCs/>
          <w:sz w:val="22"/>
          <w:szCs w:val="22"/>
        </w:rPr>
        <w:t>quantitative</w:t>
      </w:r>
      <w:r>
        <w:rPr>
          <w:rFonts w:ascii="Arial" w:hAnsi="Arial" w:cs="Arial"/>
          <w:sz w:val="22"/>
          <w:szCs w:val="22"/>
        </w:rPr>
        <w:t>,</w:t>
      </w:r>
      <w:r w:rsidRPr="004C13D7">
        <w:rPr>
          <w:rFonts w:ascii="Arial" w:hAnsi="Arial" w:cs="Arial"/>
          <w:i/>
          <w:iCs/>
          <w:sz w:val="22"/>
          <w:szCs w:val="22"/>
        </w:rPr>
        <w:t xml:space="preserve"> qualitative, </w:t>
      </w:r>
      <w:r>
        <w:rPr>
          <w:rFonts w:ascii="Arial" w:hAnsi="Arial" w:cs="Arial"/>
          <w:sz w:val="22"/>
          <w:szCs w:val="22"/>
        </w:rPr>
        <w:t xml:space="preserve">or </w:t>
      </w:r>
      <w:r w:rsidRPr="004C13D7">
        <w:rPr>
          <w:rFonts w:ascii="Arial" w:hAnsi="Arial" w:cs="Arial"/>
          <w:i/>
          <w:iCs/>
          <w:sz w:val="22"/>
          <w:szCs w:val="22"/>
        </w:rPr>
        <w:t xml:space="preserve">mixed methods. </w:t>
      </w:r>
      <w:r w:rsidRPr="004C13D7">
        <w:rPr>
          <w:rFonts w:ascii="Arial" w:hAnsi="Arial" w:cs="Arial"/>
          <w:sz w:val="22"/>
          <w:szCs w:val="22"/>
        </w:rPr>
        <w:t xml:space="preserve"> In addition</w:t>
      </w:r>
      <w:r w:rsidRPr="004C13D7">
        <w:rPr>
          <w:rFonts w:ascii="Arial" w:hAnsi="Arial" w:cs="Arial"/>
          <w:i/>
          <w:iCs/>
          <w:sz w:val="22"/>
          <w:szCs w:val="22"/>
        </w:rPr>
        <w:t xml:space="preserve">, </w:t>
      </w:r>
      <w:r w:rsidRPr="004C13D7">
        <w:rPr>
          <w:rFonts w:ascii="Arial" w:hAnsi="Arial" w:cs="Arial"/>
          <w:sz w:val="22"/>
          <w:szCs w:val="22"/>
        </w:rPr>
        <w:t>I will describe the common</w:t>
      </w:r>
      <w:r w:rsidRPr="004C13D7">
        <w:rPr>
          <w:rFonts w:ascii="Arial" w:hAnsi="Arial" w:cs="Arial"/>
          <w:i/>
          <w:iCs/>
          <w:sz w:val="22"/>
          <w:szCs w:val="22"/>
        </w:rPr>
        <w:t xml:space="preserve"> methods</w:t>
      </w:r>
      <w:r w:rsidR="001A420B">
        <w:rPr>
          <w:rFonts w:ascii="Arial" w:hAnsi="Arial" w:cs="Arial"/>
          <w:i/>
          <w:iCs/>
          <w:sz w:val="22"/>
          <w:szCs w:val="22"/>
        </w:rPr>
        <w:t xml:space="preserve"> </w:t>
      </w:r>
      <w:r w:rsidR="001A420B" w:rsidRPr="001A420B">
        <w:rPr>
          <w:rFonts w:ascii="Arial" w:hAnsi="Arial" w:cs="Arial"/>
          <w:sz w:val="22"/>
          <w:szCs w:val="22"/>
        </w:rPr>
        <w:t>of data collection</w:t>
      </w:r>
      <w:r w:rsidRPr="004C13D7">
        <w:rPr>
          <w:rFonts w:ascii="Arial" w:hAnsi="Arial" w:cs="Arial"/>
          <w:i/>
          <w:iCs/>
          <w:sz w:val="22"/>
          <w:szCs w:val="22"/>
        </w:rPr>
        <w:t xml:space="preserve"> </w:t>
      </w:r>
      <w:r w:rsidRPr="004C13D7">
        <w:rPr>
          <w:rFonts w:ascii="Arial" w:hAnsi="Arial" w:cs="Arial"/>
          <w:sz w:val="22"/>
          <w:szCs w:val="22"/>
        </w:rPr>
        <w:t>used in vocal research</w:t>
      </w:r>
      <w:r>
        <w:rPr>
          <w:rFonts w:ascii="Arial" w:hAnsi="Arial" w:cs="Arial"/>
          <w:sz w:val="22"/>
          <w:szCs w:val="22"/>
        </w:rPr>
        <w:t xml:space="preserve"> </w:t>
      </w:r>
      <w:r w:rsidRPr="004C13D7">
        <w:rPr>
          <w:rFonts w:ascii="Arial" w:hAnsi="Arial" w:cs="Arial"/>
          <w:sz w:val="22"/>
          <w:szCs w:val="22"/>
        </w:rPr>
        <w:t xml:space="preserve">and how to identify which would be most relevant for research of singing issues based on the researcher’s paradigm.  Lastly, I will introduce the </w:t>
      </w:r>
      <w:r w:rsidRPr="004C13D7">
        <w:rPr>
          <w:rFonts w:ascii="Arial" w:hAnsi="Arial" w:cs="Arial"/>
          <w:i/>
          <w:iCs/>
          <w:sz w:val="22"/>
          <w:szCs w:val="22"/>
        </w:rPr>
        <w:t>ethical considerations</w:t>
      </w:r>
      <w:r w:rsidRPr="004C13D7">
        <w:rPr>
          <w:rFonts w:ascii="Arial" w:hAnsi="Arial" w:cs="Arial"/>
          <w:sz w:val="22"/>
          <w:szCs w:val="22"/>
        </w:rPr>
        <w:t xml:space="preserve"> most </w:t>
      </w:r>
      <w:r>
        <w:rPr>
          <w:rFonts w:ascii="Arial" w:hAnsi="Arial" w:cs="Arial"/>
          <w:sz w:val="22"/>
          <w:szCs w:val="22"/>
        </w:rPr>
        <w:t>relevant</w:t>
      </w:r>
      <w:r w:rsidRPr="004C13D7">
        <w:rPr>
          <w:rFonts w:ascii="Arial" w:hAnsi="Arial" w:cs="Arial"/>
          <w:sz w:val="22"/>
          <w:szCs w:val="22"/>
        </w:rPr>
        <w:t xml:space="preserve"> to research topics surrounding the field of singing, particularly music performance anxiety (MPA).  By clearly defining and understanding their perspective on being and reality from the vocal research angle, researchers can reflect and inquire into this reality, engage with one’s research topic, and gain the useful and pertinent knowledge they are seeking (Bracken, S. 2010).  </w:t>
      </w:r>
    </w:p>
    <w:p w14:paraId="179AC172" w14:textId="77777777" w:rsidR="00685074" w:rsidRPr="000751FC" w:rsidRDefault="00685074" w:rsidP="00685074">
      <w:pPr>
        <w:pStyle w:val="Heading2"/>
        <w:rPr>
          <w:sz w:val="28"/>
          <w:szCs w:val="28"/>
        </w:rPr>
      </w:pPr>
      <w:bookmarkStart w:id="1" w:name="_Toc172901387"/>
      <w:r w:rsidRPr="000751FC">
        <w:rPr>
          <w:sz w:val="28"/>
          <w:szCs w:val="28"/>
        </w:rPr>
        <w:t>The Ontology, Epistemology, Axiology, and the Reasoning Behind the Paradigm</w:t>
      </w:r>
      <w:bookmarkEnd w:id="1"/>
    </w:p>
    <w:p w14:paraId="26FBFE8B" w14:textId="77777777" w:rsidR="00685074" w:rsidRPr="004C13D7" w:rsidRDefault="00685074" w:rsidP="00685074">
      <w:pPr>
        <w:pStyle w:val="NormalWeb"/>
        <w:spacing w:line="360" w:lineRule="auto"/>
        <w:rPr>
          <w:rFonts w:ascii="Arial" w:hAnsi="Arial" w:cs="Arial"/>
          <w:sz w:val="22"/>
          <w:szCs w:val="22"/>
        </w:rPr>
      </w:pPr>
      <w:r w:rsidRPr="004C13D7">
        <w:rPr>
          <w:rFonts w:ascii="Arial" w:hAnsi="Arial" w:cs="Arial"/>
          <w:color w:val="000000"/>
          <w:sz w:val="22"/>
          <w:szCs w:val="22"/>
        </w:rPr>
        <w:t xml:space="preserve">Every researcher arrives at a topic of study with their own predisposition and philosophical assumptions on how they view </w:t>
      </w:r>
      <w:r w:rsidRPr="004C13D7">
        <w:rPr>
          <w:rFonts w:ascii="Arial" w:hAnsi="Arial" w:cs="Arial"/>
          <w:i/>
          <w:iCs/>
          <w:color w:val="000000"/>
          <w:sz w:val="22"/>
          <w:szCs w:val="22"/>
        </w:rPr>
        <w:t>reality</w:t>
      </w:r>
      <w:r w:rsidRPr="004C13D7">
        <w:rPr>
          <w:rFonts w:ascii="Arial" w:hAnsi="Arial" w:cs="Arial"/>
          <w:color w:val="000000"/>
          <w:sz w:val="22"/>
          <w:szCs w:val="22"/>
        </w:rPr>
        <w:t xml:space="preserve"> (</w:t>
      </w:r>
      <w:r w:rsidRPr="006C64DB">
        <w:rPr>
          <w:rFonts w:ascii="Arial" w:hAnsi="Arial" w:cs="Arial"/>
          <w:i/>
          <w:iCs/>
          <w:color w:val="000000"/>
          <w:sz w:val="22"/>
          <w:szCs w:val="22"/>
        </w:rPr>
        <w:t>ontology</w:t>
      </w:r>
      <w:r w:rsidRPr="004C13D7">
        <w:rPr>
          <w:rFonts w:ascii="Arial" w:hAnsi="Arial" w:cs="Arial"/>
          <w:color w:val="000000"/>
          <w:sz w:val="22"/>
          <w:szCs w:val="22"/>
        </w:rPr>
        <w:t xml:space="preserve">), their own </w:t>
      </w:r>
      <w:r w:rsidRPr="004C13D7">
        <w:rPr>
          <w:rFonts w:ascii="Arial" w:hAnsi="Arial" w:cs="Arial"/>
          <w:i/>
          <w:iCs/>
          <w:color w:val="000000"/>
          <w:sz w:val="22"/>
          <w:szCs w:val="22"/>
        </w:rPr>
        <w:t>beliefs</w:t>
      </w:r>
      <w:r w:rsidRPr="004C13D7">
        <w:rPr>
          <w:rFonts w:ascii="Arial" w:hAnsi="Arial" w:cs="Arial"/>
          <w:color w:val="000000"/>
          <w:sz w:val="22"/>
          <w:szCs w:val="22"/>
        </w:rPr>
        <w:t xml:space="preserve"> about how we know what we know (</w:t>
      </w:r>
      <w:r w:rsidRPr="006C64DB">
        <w:rPr>
          <w:rFonts w:ascii="Arial" w:hAnsi="Arial" w:cs="Arial"/>
          <w:i/>
          <w:iCs/>
          <w:color w:val="000000"/>
          <w:sz w:val="22"/>
          <w:szCs w:val="22"/>
        </w:rPr>
        <w:t>epistemology</w:t>
      </w:r>
      <w:r w:rsidRPr="004C13D7">
        <w:rPr>
          <w:rFonts w:ascii="Arial" w:hAnsi="Arial" w:cs="Arial"/>
          <w:color w:val="000000"/>
          <w:sz w:val="22"/>
          <w:szCs w:val="22"/>
        </w:rPr>
        <w:t xml:space="preserve">), and their ethical views and </w:t>
      </w:r>
      <w:r w:rsidRPr="004C13D7">
        <w:rPr>
          <w:rFonts w:ascii="Arial" w:hAnsi="Arial" w:cs="Arial"/>
          <w:i/>
          <w:iCs/>
          <w:color w:val="000000"/>
          <w:sz w:val="22"/>
          <w:szCs w:val="22"/>
        </w:rPr>
        <w:t>values</w:t>
      </w:r>
      <w:r w:rsidRPr="004C13D7">
        <w:rPr>
          <w:rFonts w:ascii="Arial" w:hAnsi="Arial" w:cs="Arial"/>
          <w:color w:val="000000"/>
          <w:sz w:val="22"/>
          <w:szCs w:val="22"/>
        </w:rPr>
        <w:t xml:space="preserve"> about their topic (</w:t>
      </w:r>
      <w:r w:rsidRPr="006C64DB">
        <w:rPr>
          <w:rFonts w:ascii="Arial" w:hAnsi="Arial" w:cs="Arial"/>
          <w:i/>
          <w:iCs/>
          <w:color w:val="000000"/>
          <w:sz w:val="22"/>
          <w:szCs w:val="22"/>
        </w:rPr>
        <w:t>axiology</w:t>
      </w:r>
      <w:r w:rsidRPr="004C13D7">
        <w:rPr>
          <w:rFonts w:ascii="Arial" w:hAnsi="Arial" w:cs="Arial"/>
          <w:color w:val="000000"/>
          <w:sz w:val="22"/>
          <w:szCs w:val="22"/>
        </w:rPr>
        <w:t xml:space="preserve">) (David &amp; Sutton, 2004)  These form their world view </w:t>
      </w:r>
      <w:r w:rsidRPr="004C13D7">
        <w:rPr>
          <w:rFonts w:ascii="Arial" w:hAnsi="Arial" w:cs="Arial"/>
          <w:sz w:val="22"/>
          <w:szCs w:val="22"/>
        </w:rPr>
        <w:t xml:space="preserve">or </w:t>
      </w:r>
      <w:r w:rsidRPr="006C64DB">
        <w:rPr>
          <w:rFonts w:ascii="Arial" w:hAnsi="Arial" w:cs="Arial"/>
          <w:i/>
          <w:iCs/>
          <w:sz w:val="22"/>
          <w:szCs w:val="22"/>
        </w:rPr>
        <w:t>paradigm</w:t>
      </w:r>
      <w:r w:rsidRPr="004C13D7">
        <w:rPr>
          <w:rFonts w:ascii="Arial" w:hAnsi="Arial" w:cs="Arial"/>
          <w:i/>
          <w:iCs/>
          <w:sz w:val="22"/>
          <w:szCs w:val="22"/>
        </w:rPr>
        <w:t xml:space="preserve"> </w:t>
      </w:r>
      <w:r w:rsidRPr="004C13D7">
        <w:rPr>
          <w:rFonts w:ascii="Arial" w:hAnsi="Arial" w:cs="Arial"/>
          <w:sz w:val="22"/>
          <w:szCs w:val="22"/>
        </w:rPr>
        <w:t>which serves, as Mertens succinctly describes, “</w:t>
      </w:r>
      <w:r w:rsidRPr="003733C1">
        <w:rPr>
          <w:rFonts w:ascii="Arial" w:hAnsi="Arial" w:cs="Arial"/>
          <w:sz w:val="22"/>
          <w:szCs w:val="22"/>
        </w:rPr>
        <w:t xml:space="preserve">metaphysical frameworks that guide researchers in the identification </w:t>
      </w:r>
      <w:r w:rsidRPr="003733C1">
        <w:rPr>
          <w:rFonts w:ascii="Arial" w:hAnsi="Arial" w:cs="Arial"/>
          <w:sz w:val="22"/>
          <w:szCs w:val="22"/>
        </w:rPr>
        <w:lastRenderedPageBreak/>
        <w:t>and clarification of their beliefs with regard to ethics, reality, knowledge, and methodology</w:t>
      </w:r>
      <w:r w:rsidRPr="004C13D7">
        <w:rPr>
          <w:rFonts w:ascii="Arial" w:hAnsi="Arial" w:cs="Arial"/>
          <w:sz w:val="22"/>
          <w:szCs w:val="22"/>
        </w:rPr>
        <w:t xml:space="preserve">” (Mertens 2010).  </w:t>
      </w:r>
    </w:p>
    <w:p w14:paraId="2C60E2F4" w14:textId="62591307" w:rsidR="00685074" w:rsidRPr="00BA68B8" w:rsidRDefault="00685074" w:rsidP="00BA68B8">
      <w:pPr>
        <w:rPr>
          <w:rFonts w:ascii="Arial" w:hAnsi="Arial" w:cs="Arial"/>
          <w:i/>
          <w:iCs/>
          <w:sz w:val="18"/>
          <w:szCs w:val="18"/>
        </w:rPr>
      </w:pPr>
      <w:r w:rsidRPr="00BA68B8">
        <w:rPr>
          <w:rFonts w:ascii="Arial" w:hAnsi="Arial" w:cs="Arial"/>
          <w:i/>
          <w:iCs/>
          <w:sz w:val="18"/>
          <w:szCs w:val="18"/>
        </w:rPr>
        <w:t xml:space="preserve">Figure </w:t>
      </w:r>
      <w:r w:rsidRPr="00BA68B8">
        <w:rPr>
          <w:rFonts w:ascii="Arial" w:hAnsi="Arial" w:cs="Arial"/>
          <w:i/>
          <w:iCs/>
          <w:sz w:val="18"/>
          <w:szCs w:val="18"/>
        </w:rPr>
        <w:fldChar w:fldCharType="begin"/>
      </w:r>
      <w:r w:rsidRPr="00BA68B8">
        <w:rPr>
          <w:rFonts w:ascii="Arial" w:hAnsi="Arial" w:cs="Arial"/>
          <w:i/>
          <w:iCs/>
          <w:sz w:val="18"/>
          <w:szCs w:val="18"/>
        </w:rPr>
        <w:instrText xml:space="preserve"> SEQ Figure \* ARABIC </w:instrText>
      </w:r>
      <w:r w:rsidRPr="00BA68B8">
        <w:rPr>
          <w:rFonts w:ascii="Arial" w:hAnsi="Arial" w:cs="Arial"/>
          <w:i/>
          <w:iCs/>
          <w:sz w:val="18"/>
          <w:szCs w:val="18"/>
        </w:rPr>
        <w:fldChar w:fldCharType="separate"/>
      </w:r>
      <w:r w:rsidR="00D67979">
        <w:rPr>
          <w:rFonts w:ascii="Arial" w:hAnsi="Arial" w:cs="Arial"/>
          <w:i/>
          <w:iCs/>
          <w:noProof/>
          <w:sz w:val="18"/>
          <w:szCs w:val="18"/>
        </w:rPr>
        <w:t>1</w:t>
      </w:r>
      <w:r w:rsidRPr="00BA68B8">
        <w:rPr>
          <w:rFonts w:ascii="Arial" w:hAnsi="Arial" w:cs="Arial"/>
          <w:i/>
          <w:iCs/>
          <w:sz w:val="18"/>
          <w:szCs w:val="18"/>
        </w:rPr>
        <w:fldChar w:fldCharType="end"/>
      </w:r>
      <w:r w:rsidR="002D5005" w:rsidRPr="00BA68B8">
        <w:rPr>
          <w:rFonts w:ascii="Arial" w:hAnsi="Arial" w:cs="Arial"/>
          <w:i/>
          <w:iCs/>
          <w:sz w:val="18"/>
          <w:szCs w:val="18"/>
        </w:rPr>
        <w:t>:</w:t>
      </w:r>
      <w:r w:rsidRPr="00BA68B8">
        <w:rPr>
          <w:rFonts w:ascii="Arial" w:hAnsi="Arial" w:cs="Arial"/>
          <w:i/>
          <w:iCs/>
          <w:sz w:val="18"/>
          <w:szCs w:val="18"/>
        </w:rPr>
        <w:t xml:space="preserve"> Belief Systems of a Paradigm (Denzin &amp; Lincoln 2005)</w:t>
      </w:r>
    </w:p>
    <w:p w14:paraId="1BEF76EC" w14:textId="77777777" w:rsidR="00685074" w:rsidRPr="004C13D7" w:rsidRDefault="00685074" w:rsidP="00685074">
      <w:pPr>
        <w:pStyle w:val="NormalWeb"/>
        <w:spacing w:line="360" w:lineRule="auto"/>
        <w:jc w:val="center"/>
        <w:rPr>
          <w:rFonts w:ascii="Arial" w:hAnsi="Arial" w:cs="Arial"/>
          <w:sz w:val="22"/>
          <w:szCs w:val="22"/>
        </w:rPr>
      </w:pPr>
      <w:r w:rsidRPr="004C13D7">
        <w:rPr>
          <w:rFonts w:ascii="Arial" w:hAnsi="Arial" w:cs="Arial"/>
          <w:noProof/>
          <w:sz w:val="22"/>
          <w:szCs w:val="22"/>
          <w14:ligatures w14:val="standardContextual"/>
        </w:rPr>
        <w:drawing>
          <wp:inline distT="0" distB="0" distL="0" distR="0" wp14:anchorId="60890AFF" wp14:editId="0477B268">
            <wp:extent cx="3652100" cy="1586869"/>
            <wp:effectExtent l="12700" t="12700" r="18415" b="13335"/>
            <wp:docPr id="84578924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789243" name="Picture 1" descr="A black text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35105" cy="1666386"/>
                    </a:xfrm>
                    <a:prstGeom prst="rect">
                      <a:avLst/>
                    </a:prstGeom>
                    <a:ln>
                      <a:solidFill>
                        <a:schemeClr val="accent1"/>
                      </a:solidFill>
                    </a:ln>
                    <a:effectLst>
                      <a:softEdge rad="0"/>
                    </a:effectLst>
                  </pic:spPr>
                </pic:pic>
              </a:graphicData>
            </a:graphic>
          </wp:inline>
        </w:drawing>
      </w:r>
    </w:p>
    <w:p w14:paraId="4CB1EBC3" w14:textId="0AFF3F3B" w:rsidR="00685074" w:rsidRPr="004C13D7" w:rsidRDefault="00685074" w:rsidP="00685074">
      <w:pPr>
        <w:pStyle w:val="NormalWeb"/>
        <w:spacing w:line="360" w:lineRule="auto"/>
        <w:rPr>
          <w:rFonts w:ascii="Arial" w:hAnsi="Arial" w:cs="Arial"/>
          <w:sz w:val="22"/>
          <w:szCs w:val="22"/>
        </w:rPr>
      </w:pPr>
      <w:r w:rsidRPr="004C13D7">
        <w:rPr>
          <w:rFonts w:ascii="Arial" w:hAnsi="Arial" w:cs="Arial"/>
          <w:sz w:val="22"/>
          <w:szCs w:val="22"/>
        </w:rPr>
        <w:t xml:space="preserve">In order to decide upon a paradigm, a researcher must be familiar with their philosophical </w:t>
      </w:r>
      <w:r>
        <w:rPr>
          <w:rFonts w:ascii="Arial" w:hAnsi="Arial" w:cs="Arial"/>
          <w:sz w:val="22"/>
          <w:szCs w:val="22"/>
        </w:rPr>
        <w:t xml:space="preserve">definition of </w:t>
      </w:r>
      <w:r w:rsidRPr="00B53DE8">
        <w:rPr>
          <w:rFonts w:ascii="Arial" w:hAnsi="Arial" w:cs="Arial"/>
          <w:i/>
          <w:iCs/>
          <w:sz w:val="22"/>
          <w:szCs w:val="22"/>
        </w:rPr>
        <w:t>being</w:t>
      </w:r>
      <w:r w:rsidRPr="004C13D7">
        <w:rPr>
          <w:rFonts w:ascii="Arial" w:hAnsi="Arial" w:cs="Arial"/>
          <w:sz w:val="22"/>
          <w:szCs w:val="22"/>
        </w:rPr>
        <w:t xml:space="preserve"> known as their </w:t>
      </w:r>
      <w:r w:rsidRPr="004C13D7">
        <w:rPr>
          <w:rFonts w:ascii="Arial" w:hAnsi="Arial" w:cs="Arial"/>
          <w:i/>
          <w:iCs/>
          <w:sz w:val="22"/>
          <w:szCs w:val="22"/>
        </w:rPr>
        <w:t>ontology</w:t>
      </w:r>
      <w:r w:rsidRPr="004C13D7">
        <w:rPr>
          <w:rFonts w:ascii="Arial" w:hAnsi="Arial" w:cs="Arial"/>
          <w:sz w:val="22"/>
          <w:szCs w:val="22"/>
        </w:rPr>
        <w:t xml:space="preserve"> (Craig, 1998).   </w:t>
      </w:r>
      <w:r>
        <w:rPr>
          <w:rFonts w:ascii="Arial" w:hAnsi="Arial" w:cs="Arial"/>
          <w:sz w:val="22"/>
          <w:szCs w:val="22"/>
        </w:rPr>
        <w:t xml:space="preserve">This ontology paired with </w:t>
      </w:r>
      <w:r>
        <w:rPr>
          <w:rFonts w:ascii="Arial" w:hAnsi="Arial" w:cs="Arial"/>
          <w:i/>
          <w:iCs/>
          <w:sz w:val="22"/>
          <w:szCs w:val="22"/>
        </w:rPr>
        <w:t xml:space="preserve">their </w:t>
      </w:r>
      <w:r w:rsidRPr="004C13D7">
        <w:rPr>
          <w:rFonts w:ascii="Arial" w:hAnsi="Arial" w:cs="Arial"/>
          <w:sz w:val="22"/>
          <w:szCs w:val="22"/>
        </w:rPr>
        <w:t>beliefs about knowledge</w:t>
      </w:r>
      <w:r>
        <w:rPr>
          <w:rFonts w:ascii="Arial" w:hAnsi="Arial" w:cs="Arial"/>
          <w:sz w:val="22"/>
          <w:szCs w:val="22"/>
        </w:rPr>
        <w:t xml:space="preserve">, or </w:t>
      </w:r>
      <w:r w:rsidRPr="00394763">
        <w:rPr>
          <w:rFonts w:ascii="Arial" w:hAnsi="Arial" w:cs="Arial"/>
          <w:i/>
          <w:iCs/>
          <w:sz w:val="22"/>
          <w:szCs w:val="22"/>
        </w:rPr>
        <w:t>epistemology,</w:t>
      </w:r>
      <w:r w:rsidRPr="004C13D7">
        <w:rPr>
          <w:rFonts w:ascii="Arial" w:hAnsi="Arial" w:cs="Arial"/>
          <w:sz w:val="22"/>
          <w:szCs w:val="22"/>
        </w:rPr>
        <w:t xml:space="preserve"> enable </w:t>
      </w:r>
      <w:r>
        <w:rPr>
          <w:rFonts w:ascii="Arial" w:hAnsi="Arial" w:cs="Arial"/>
          <w:sz w:val="22"/>
          <w:szCs w:val="22"/>
        </w:rPr>
        <w:t>them to</w:t>
      </w:r>
      <w:r w:rsidRPr="004C13D7">
        <w:rPr>
          <w:rFonts w:ascii="Arial" w:hAnsi="Arial" w:cs="Arial"/>
          <w:sz w:val="22"/>
          <w:szCs w:val="22"/>
        </w:rPr>
        <w:t xml:space="preserve"> make sense of the reality at hand</w:t>
      </w:r>
      <w:r>
        <w:rPr>
          <w:rFonts w:ascii="Arial" w:hAnsi="Arial" w:cs="Arial"/>
          <w:sz w:val="22"/>
          <w:szCs w:val="22"/>
        </w:rPr>
        <w:t xml:space="preserve"> (Craig, 1998)</w:t>
      </w:r>
      <w:r w:rsidRPr="004C13D7">
        <w:rPr>
          <w:rFonts w:ascii="Arial" w:hAnsi="Arial" w:cs="Arial"/>
          <w:sz w:val="22"/>
          <w:szCs w:val="22"/>
        </w:rPr>
        <w:t xml:space="preserve">.  </w:t>
      </w:r>
      <w:r>
        <w:rPr>
          <w:rFonts w:ascii="Arial" w:hAnsi="Arial" w:cs="Arial"/>
          <w:sz w:val="22"/>
          <w:szCs w:val="22"/>
        </w:rPr>
        <w:t>Researchers’ p</w:t>
      </w:r>
      <w:r w:rsidRPr="004C13D7">
        <w:rPr>
          <w:rFonts w:ascii="Arial" w:hAnsi="Arial" w:cs="Arial"/>
          <w:sz w:val="22"/>
          <w:szCs w:val="22"/>
        </w:rPr>
        <w:t>aradigm</w:t>
      </w:r>
      <w:r>
        <w:rPr>
          <w:rFonts w:ascii="Arial" w:hAnsi="Arial" w:cs="Arial"/>
          <w:sz w:val="22"/>
          <w:szCs w:val="22"/>
        </w:rPr>
        <w:t>s</w:t>
      </w:r>
      <w:r w:rsidRPr="004C13D7">
        <w:rPr>
          <w:rFonts w:ascii="Arial" w:hAnsi="Arial" w:cs="Arial"/>
          <w:sz w:val="22"/>
          <w:szCs w:val="22"/>
        </w:rPr>
        <w:t xml:space="preserve"> arise from </w:t>
      </w:r>
      <w:r>
        <w:rPr>
          <w:rFonts w:ascii="Arial" w:hAnsi="Arial" w:cs="Arial"/>
          <w:sz w:val="22"/>
          <w:szCs w:val="22"/>
        </w:rPr>
        <w:t xml:space="preserve">their </w:t>
      </w:r>
      <w:r w:rsidRPr="004C13D7">
        <w:rPr>
          <w:rFonts w:ascii="Arial" w:hAnsi="Arial" w:cs="Arial"/>
          <w:sz w:val="22"/>
          <w:szCs w:val="22"/>
        </w:rPr>
        <w:t>varying styles of reasoning.  Wh</w:t>
      </w:r>
      <w:r w:rsidR="001C3A73">
        <w:rPr>
          <w:rFonts w:ascii="Arial" w:hAnsi="Arial" w:cs="Arial"/>
          <w:sz w:val="22"/>
          <w:szCs w:val="22"/>
        </w:rPr>
        <w:t>ichever</w:t>
      </w:r>
      <w:r w:rsidRPr="004C13D7">
        <w:rPr>
          <w:rFonts w:ascii="Arial" w:hAnsi="Arial" w:cs="Arial"/>
          <w:sz w:val="22"/>
          <w:szCs w:val="22"/>
        </w:rPr>
        <w:t xml:space="preserve"> paradigm </w:t>
      </w:r>
      <w:r w:rsidR="001C3A73">
        <w:rPr>
          <w:rFonts w:ascii="Arial" w:hAnsi="Arial" w:cs="Arial"/>
          <w:sz w:val="22"/>
          <w:szCs w:val="22"/>
        </w:rPr>
        <w:t xml:space="preserve">a researcher </w:t>
      </w:r>
      <w:r w:rsidRPr="004C13D7">
        <w:rPr>
          <w:rFonts w:ascii="Arial" w:hAnsi="Arial" w:cs="Arial"/>
          <w:sz w:val="22"/>
          <w:szCs w:val="22"/>
        </w:rPr>
        <w:t>choose</w:t>
      </w:r>
      <w:r w:rsidR="001C3A73">
        <w:rPr>
          <w:rFonts w:ascii="Arial" w:hAnsi="Arial" w:cs="Arial"/>
          <w:sz w:val="22"/>
          <w:szCs w:val="22"/>
        </w:rPr>
        <w:t>s</w:t>
      </w:r>
      <w:r w:rsidRPr="004C13D7">
        <w:rPr>
          <w:rFonts w:ascii="Arial" w:hAnsi="Arial" w:cs="Arial"/>
          <w:sz w:val="22"/>
          <w:szCs w:val="22"/>
        </w:rPr>
        <w:t xml:space="preserve"> as their framework</w:t>
      </w:r>
      <w:r w:rsidR="001C3A73">
        <w:rPr>
          <w:rFonts w:ascii="Arial" w:hAnsi="Arial" w:cs="Arial"/>
          <w:sz w:val="22"/>
          <w:szCs w:val="22"/>
        </w:rPr>
        <w:t xml:space="preserve"> for their study</w:t>
      </w:r>
      <w:r w:rsidRPr="004C13D7">
        <w:rPr>
          <w:rFonts w:ascii="Arial" w:hAnsi="Arial" w:cs="Arial"/>
          <w:sz w:val="22"/>
          <w:szCs w:val="22"/>
        </w:rPr>
        <w:t>, more often than not, the paradigm informs a researcher’s</w:t>
      </w:r>
      <w:r w:rsidRPr="006C64DB">
        <w:rPr>
          <w:rFonts w:ascii="Arial" w:hAnsi="Arial" w:cs="Arial"/>
          <w:i/>
          <w:iCs/>
          <w:sz w:val="22"/>
          <w:szCs w:val="22"/>
        </w:rPr>
        <w:t xml:space="preserve"> methodology</w:t>
      </w:r>
      <w:r w:rsidRPr="004C13D7">
        <w:rPr>
          <w:rFonts w:ascii="Arial" w:hAnsi="Arial" w:cs="Arial"/>
          <w:sz w:val="22"/>
          <w:szCs w:val="22"/>
        </w:rPr>
        <w:t xml:space="preserve">, or how one aims to study the world (Cohen et al., 2018). A </w:t>
      </w:r>
      <w:r w:rsidRPr="006C64DB">
        <w:rPr>
          <w:rFonts w:ascii="Arial" w:hAnsi="Arial" w:cs="Arial"/>
          <w:i/>
          <w:iCs/>
          <w:sz w:val="22"/>
          <w:szCs w:val="22"/>
        </w:rPr>
        <w:t>methodology</w:t>
      </w:r>
      <w:r w:rsidRPr="004C13D7">
        <w:rPr>
          <w:rFonts w:ascii="Arial" w:hAnsi="Arial" w:cs="Arial"/>
          <w:b/>
          <w:bCs/>
          <w:sz w:val="22"/>
          <w:szCs w:val="22"/>
        </w:rPr>
        <w:t xml:space="preserve"> </w:t>
      </w:r>
      <w:r w:rsidRPr="004C13D7">
        <w:rPr>
          <w:rFonts w:ascii="Arial" w:hAnsi="Arial" w:cs="Arial"/>
          <w:sz w:val="22"/>
          <w:szCs w:val="22"/>
        </w:rPr>
        <w:t xml:space="preserve">is an approach to finding answers that is appropriate to the systematic inquiry of the study (Mertens, 2010).  </w:t>
      </w:r>
      <w:r>
        <w:rPr>
          <w:rFonts w:ascii="Arial" w:hAnsi="Arial" w:cs="Arial"/>
          <w:sz w:val="22"/>
          <w:szCs w:val="22"/>
        </w:rPr>
        <w:t xml:space="preserve">As </w:t>
      </w:r>
      <w:r w:rsidRPr="004C13D7">
        <w:rPr>
          <w:rFonts w:ascii="Arial" w:hAnsi="Arial" w:cs="Arial"/>
          <w:sz w:val="22"/>
          <w:szCs w:val="22"/>
        </w:rPr>
        <w:t>Hitchcock and Hughes suggest</w:t>
      </w:r>
      <w:r>
        <w:rPr>
          <w:rFonts w:ascii="Arial" w:hAnsi="Arial" w:cs="Arial"/>
          <w:sz w:val="22"/>
          <w:szCs w:val="22"/>
        </w:rPr>
        <w:t xml:space="preserve">, </w:t>
      </w:r>
      <w:r w:rsidRPr="004C13D7">
        <w:rPr>
          <w:rFonts w:ascii="Arial" w:hAnsi="Arial" w:cs="Arial"/>
          <w:sz w:val="22"/>
          <w:szCs w:val="22"/>
        </w:rPr>
        <w:t>one’s ontological assumptions bring about one’s epistemological assumptions, and in turn result in a researcher’s methodological considerations, which then give rise to data collection methods</w:t>
      </w:r>
      <w:r>
        <w:rPr>
          <w:rFonts w:ascii="Arial" w:hAnsi="Arial" w:cs="Arial"/>
          <w:sz w:val="22"/>
          <w:szCs w:val="22"/>
        </w:rPr>
        <w:t xml:space="preserve"> (Hitchcock &amp; Hughes, 1995)</w:t>
      </w:r>
      <w:r w:rsidRPr="004C13D7">
        <w:rPr>
          <w:rFonts w:ascii="Arial" w:hAnsi="Arial" w:cs="Arial"/>
          <w:sz w:val="22"/>
          <w:szCs w:val="22"/>
        </w:rPr>
        <w:t xml:space="preserve">.  </w:t>
      </w:r>
    </w:p>
    <w:p w14:paraId="60AE823D" w14:textId="015159A4" w:rsidR="00685074" w:rsidRPr="004C13D7" w:rsidRDefault="00685074" w:rsidP="00685074">
      <w:pPr>
        <w:pStyle w:val="NormalWeb"/>
        <w:spacing w:line="360" w:lineRule="auto"/>
        <w:rPr>
          <w:rFonts w:ascii="Arial" w:hAnsi="Arial" w:cs="Arial"/>
          <w:sz w:val="22"/>
          <w:szCs w:val="22"/>
        </w:rPr>
      </w:pPr>
      <w:r w:rsidRPr="004C13D7">
        <w:rPr>
          <w:rFonts w:ascii="Arial" w:hAnsi="Arial" w:cs="Arial"/>
          <w:sz w:val="22"/>
          <w:szCs w:val="22"/>
        </w:rPr>
        <w:t xml:space="preserve">A researcher strives to make sense of the world around them by using </w:t>
      </w:r>
      <w:r w:rsidRPr="004C13D7">
        <w:rPr>
          <w:rFonts w:ascii="Arial" w:hAnsi="Arial" w:cs="Arial"/>
          <w:i/>
          <w:iCs/>
          <w:sz w:val="22"/>
          <w:szCs w:val="22"/>
        </w:rPr>
        <w:t>deductive reasoning, inductive reasoning</w:t>
      </w:r>
      <w:r w:rsidRPr="004C13D7">
        <w:rPr>
          <w:rFonts w:ascii="Arial" w:hAnsi="Arial" w:cs="Arial"/>
          <w:sz w:val="22"/>
          <w:szCs w:val="22"/>
        </w:rPr>
        <w:t xml:space="preserve">, and/or the combined </w:t>
      </w:r>
      <w:r w:rsidRPr="004C13D7">
        <w:rPr>
          <w:rFonts w:ascii="Arial" w:hAnsi="Arial" w:cs="Arial"/>
          <w:i/>
          <w:iCs/>
          <w:sz w:val="22"/>
          <w:szCs w:val="22"/>
        </w:rPr>
        <w:t>inductive-deductive approach</w:t>
      </w:r>
      <w:r w:rsidRPr="004C13D7">
        <w:rPr>
          <w:rFonts w:ascii="Arial" w:hAnsi="Arial" w:cs="Arial"/>
          <w:sz w:val="22"/>
          <w:szCs w:val="22"/>
        </w:rPr>
        <w:t xml:space="preserve"> (Cohen et al., 2018). Deductive reasoning is based on Aristotle’s syllogism that consists of </w:t>
      </w:r>
      <w:r>
        <w:rPr>
          <w:rFonts w:ascii="Arial" w:hAnsi="Arial" w:cs="Arial"/>
          <w:sz w:val="22"/>
          <w:szCs w:val="22"/>
        </w:rPr>
        <w:t xml:space="preserve">two linked </w:t>
      </w:r>
      <w:r w:rsidRPr="004C13D7">
        <w:rPr>
          <w:rFonts w:ascii="Arial" w:hAnsi="Arial" w:cs="Arial"/>
          <w:sz w:val="22"/>
          <w:szCs w:val="22"/>
        </w:rPr>
        <w:t>premise</w:t>
      </w:r>
      <w:r>
        <w:rPr>
          <w:rFonts w:ascii="Arial" w:hAnsi="Arial" w:cs="Arial"/>
          <w:sz w:val="22"/>
          <w:szCs w:val="22"/>
        </w:rPr>
        <w:t>s</w:t>
      </w:r>
      <w:r w:rsidRPr="004C13D7">
        <w:rPr>
          <w:rFonts w:ascii="Arial" w:hAnsi="Arial" w:cs="Arial"/>
          <w:sz w:val="22"/>
          <w:szCs w:val="22"/>
        </w:rPr>
        <w:t xml:space="preserve"> exemplifying a particular instance, and a conclusion</w:t>
      </w:r>
      <w:r>
        <w:rPr>
          <w:rFonts w:ascii="Arial" w:hAnsi="Arial" w:cs="Arial"/>
          <w:sz w:val="22"/>
          <w:szCs w:val="22"/>
        </w:rPr>
        <w:t xml:space="preserve"> based on those premises </w:t>
      </w:r>
      <w:r w:rsidRPr="004C13D7">
        <w:rPr>
          <w:rFonts w:ascii="Arial" w:hAnsi="Arial" w:cs="Arial"/>
          <w:sz w:val="22"/>
          <w:szCs w:val="22"/>
        </w:rPr>
        <w:t>(Cohen et al.,2018)</w:t>
      </w:r>
      <w:r>
        <w:rPr>
          <w:rFonts w:ascii="Arial" w:hAnsi="Arial" w:cs="Arial"/>
          <w:sz w:val="22"/>
          <w:szCs w:val="22"/>
        </w:rPr>
        <w:t>.  I</w:t>
      </w:r>
      <w:r w:rsidRPr="004C13D7">
        <w:rPr>
          <w:rFonts w:ascii="Arial" w:hAnsi="Arial" w:cs="Arial"/>
          <w:sz w:val="22"/>
          <w:szCs w:val="22"/>
        </w:rPr>
        <w:t xml:space="preserve">n essence, </w:t>
      </w:r>
      <w:r>
        <w:rPr>
          <w:rFonts w:ascii="Arial" w:hAnsi="Arial" w:cs="Arial"/>
          <w:sz w:val="22"/>
          <w:szCs w:val="22"/>
        </w:rPr>
        <w:t xml:space="preserve">a </w:t>
      </w:r>
      <w:r w:rsidRPr="004C13D7">
        <w:rPr>
          <w:rFonts w:ascii="Arial" w:hAnsi="Arial" w:cs="Arial"/>
          <w:sz w:val="22"/>
          <w:szCs w:val="22"/>
        </w:rPr>
        <w:t xml:space="preserve">conclusion can be deduced from a sequence of formal logical steps </w:t>
      </w:r>
      <w:r>
        <w:rPr>
          <w:rFonts w:ascii="Arial" w:hAnsi="Arial" w:cs="Arial"/>
          <w:sz w:val="22"/>
          <w:szCs w:val="22"/>
        </w:rPr>
        <w:t>for example,</w:t>
      </w:r>
      <w:r w:rsidRPr="004C13D7">
        <w:rPr>
          <w:rFonts w:ascii="Arial" w:hAnsi="Arial" w:cs="Arial"/>
          <w:sz w:val="22"/>
          <w:szCs w:val="22"/>
        </w:rPr>
        <w:t xml:space="preserve"> “All planets orbit the sun. The earth is a planet. Therefore, the earth orbits the sun” (Cohen et al., 2018). This reasoning, however, fell under scrutiny </w:t>
      </w:r>
      <w:r>
        <w:rPr>
          <w:rFonts w:ascii="Arial" w:hAnsi="Arial" w:cs="Arial"/>
          <w:sz w:val="22"/>
          <w:szCs w:val="22"/>
        </w:rPr>
        <w:t>for its vague scope</w:t>
      </w:r>
      <w:r w:rsidRPr="004C13D7">
        <w:rPr>
          <w:rFonts w:ascii="Arial" w:hAnsi="Arial" w:cs="Arial"/>
          <w:sz w:val="22"/>
          <w:szCs w:val="22"/>
        </w:rPr>
        <w:t xml:space="preserve"> </w:t>
      </w:r>
      <w:r>
        <w:rPr>
          <w:rFonts w:ascii="Arial" w:hAnsi="Arial" w:cs="Arial"/>
          <w:sz w:val="22"/>
          <w:szCs w:val="22"/>
        </w:rPr>
        <w:t xml:space="preserve">and how observation and experience </w:t>
      </w:r>
      <w:r w:rsidRPr="004C13D7">
        <w:rPr>
          <w:rFonts w:ascii="Arial" w:hAnsi="Arial" w:cs="Arial"/>
          <w:sz w:val="22"/>
          <w:szCs w:val="22"/>
        </w:rPr>
        <w:t xml:space="preserve">became superseded by authority and preconceived notions. In the 1600s, the history of reasoning was challenged by </w:t>
      </w:r>
      <w:r w:rsidR="0063473D">
        <w:rPr>
          <w:rFonts w:ascii="Arial" w:hAnsi="Arial" w:cs="Arial"/>
          <w:sz w:val="22"/>
          <w:szCs w:val="22"/>
        </w:rPr>
        <w:t xml:space="preserve">a </w:t>
      </w:r>
      <w:r w:rsidR="00D45AF2">
        <w:rPr>
          <w:rFonts w:ascii="Arial" w:hAnsi="Arial" w:cs="Arial"/>
          <w:sz w:val="22"/>
          <w:szCs w:val="22"/>
        </w:rPr>
        <w:t>new</w:t>
      </w:r>
      <w:r w:rsidRPr="004C13D7">
        <w:rPr>
          <w:rFonts w:ascii="Arial" w:hAnsi="Arial" w:cs="Arial"/>
          <w:sz w:val="22"/>
          <w:szCs w:val="22"/>
        </w:rPr>
        <w:t xml:space="preserve"> model</w:t>
      </w:r>
      <w:r w:rsidR="0063473D">
        <w:rPr>
          <w:rFonts w:ascii="Arial" w:hAnsi="Arial" w:cs="Arial"/>
          <w:sz w:val="22"/>
          <w:szCs w:val="22"/>
        </w:rPr>
        <w:t xml:space="preserve"> by Bacon</w:t>
      </w:r>
      <w:r w:rsidRPr="004C13D7">
        <w:rPr>
          <w:rFonts w:ascii="Arial" w:hAnsi="Arial" w:cs="Arial"/>
          <w:sz w:val="22"/>
          <w:szCs w:val="22"/>
        </w:rPr>
        <w:t xml:space="preserve"> </w:t>
      </w:r>
      <w:r w:rsidR="00D45AF2">
        <w:rPr>
          <w:rFonts w:ascii="Arial" w:hAnsi="Arial" w:cs="Arial"/>
          <w:sz w:val="22"/>
          <w:szCs w:val="22"/>
        </w:rPr>
        <w:t>stressing the</w:t>
      </w:r>
      <w:r w:rsidRPr="004C13D7">
        <w:rPr>
          <w:rFonts w:ascii="Arial" w:hAnsi="Arial" w:cs="Arial"/>
          <w:sz w:val="22"/>
          <w:szCs w:val="22"/>
        </w:rPr>
        <w:t xml:space="preserve"> observational aspect of science.  Instead of the Aristotelian deductive reasoning</w:t>
      </w:r>
      <w:r>
        <w:rPr>
          <w:rFonts w:ascii="Arial" w:hAnsi="Arial" w:cs="Arial"/>
          <w:sz w:val="22"/>
          <w:szCs w:val="22"/>
        </w:rPr>
        <w:t>,</w:t>
      </w:r>
      <w:r w:rsidRPr="004C13D7">
        <w:rPr>
          <w:rFonts w:ascii="Arial" w:hAnsi="Arial" w:cs="Arial"/>
          <w:sz w:val="22"/>
          <w:szCs w:val="22"/>
        </w:rPr>
        <w:t xml:space="preserve"> with its preconceived notions which inevitably can bias the conclusion, he created the notion of </w:t>
      </w:r>
      <w:r w:rsidRPr="00EB0F5F">
        <w:rPr>
          <w:rFonts w:ascii="Arial" w:hAnsi="Arial" w:cs="Arial"/>
          <w:i/>
          <w:iCs/>
          <w:sz w:val="22"/>
          <w:szCs w:val="22"/>
        </w:rPr>
        <w:t>inductive</w:t>
      </w:r>
      <w:r w:rsidRPr="004C13D7">
        <w:rPr>
          <w:rFonts w:ascii="Arial" w:hAnsi="Arial" w:cs="Arial"/>
          <w:sz w:val="22"/>
          <w:szCs w:val="22"/>
        </w:rPr>
        <w:t xml:space="preserve"> reasoning by which the study of many individual cases leads to a hypothesis and eventually a generalization (Mouly, 1978).  Bacon’s approach was then </w:t>
      </w:r>
      <w:r w:rsidRPr="004C13D7">
        <w:rPr>
          <w:rFonts w:ascii="Arial" w:hAnsi="Arial" w:cs="Arial"/>
          <w:sz w:val="22"/>
          <w:szCs w:val="22"/>
        </w:rPr>
        <w:lastRenderedPageBreak/>
        <w:t xml:space="preserve">followed by a combination of the Aristotelian deduction and Baconian induction known as the </w:t>
      </w:r>
      <w:r w:rsidRPr="004C13D7">
        <w:rPr>
          <w:rFonts w:ascii="Arial" w:hAnsi="Arial" w:cs="Arial"/>
          <w:i/>
          <w:iCs/>
          <w:sz w:val="22"/>
          <w:szCs w:val="22"/>
        </w:rPr>
        <w:t>inductive-deductive approach</w:t>
      </w:r>
      <w:r w:rsidRPr="004C13D7">
        <w:rPr>
          <w:rFonts w:ascii="Arial" w:hAnsi="Arial" w:cs="Arial"/>
          <w:sz w:val="22"/>
          <w:szCs w:val="22"/>
        </w:rPr>
        <w:t xml:space="preserve"> involving a back-and-forth process from induction with moves from observation to hypothesis and deduction which moves from hypothesis to implications. It is from the</w:t>
      </w:r>
      <w:r>
        <w:rPr>
          <w:rFonts w:ascii="Arial" w:hAnsi="Arial" w:cs="Arial"/>
          <w:sz w:val="22"/>
          <w:szCs w:val="22"/>
        </w:rPr>
        <w:t>se philosopher</w:t>
      </w:r>
      <w:r w:rsidRPr="004C13D7">
        <w:rPr>
          <w:rFonts w:ascii="Arial" w:hAnsi="Arial" w:cs="Arial"/>
          <w:sz w:val="22"/>
          <w:szCs w:val="22"/>
        </w:rPr>
        <w:t>s</w:t>
      </w:r>
      <w:r>
        <w:rPr>
          <w:rFonts w:ascii="Arial" w:hAnsi="Arial" w:cs="Arial"/>
          <w:sz w:val="22"/>
          <w:szCs w:val="22"/>
        </w:rPr>
        <w:t xml:space="preserve">’ </w:t>
      </w:r>
      <w:r w:rsidRPr="004C13D7">
        <w:rPr>
          <w:rFonts w:ascii="Arial" w:hAnsi="Arial" w:cs="Arial"/>
          <w:sz w:val="22"/>
          <w:szCs w:val="22"/>
        </w:rPr>
        <w:t xml:space="preserve">views on reasoning that led to the creation of various paradigms.  </w:t>
      </w:r>
    </w:p>
    <w:p w14:paraId="21C7354E" w14:textId="77777777" w:rsidR="00685074" w:rsidRPr="000751FC" w:rsidRDefault="00685074" w:rsidP="00685074">
      <w:pPr>
        <w:pStyle w:val="Heading2"/>
        <w:rPr>
          <w:sz w:val="28"/>
          <w:szCs w:val="28"/>
        </w:rPr>
      </w:pPr>
      <w:bookmarkStart w:id="2" w:name="_Toc172901388"/>
      <w:r w:rsidRPr="000751FC">
        <w:rPr>
          <w:sz w:val="28"/>
          <w:szCs w:val="28"/>
        </w:rPr>
        <w:t>The Positivism and Postpositivism Paradigms</w:t>
      </w:r>
      <w:bookmarkEnd w:id="2"/>
    </w:p>
    <w:p w14:paraId="7254AE53" w14:textId="77777777" w:rsidR="00685074" w:rsidRPr="004C13D7" w:rsidRDefault="00685074" w:rsidP="00685074">
      <w:pPr>
        <w:pStyle w:val="NormalWeb"/>
        <w:spacing w:line="360" w:lineRule="auto"/>
        <w:rPr>
          <w:rFonts w:ascii="Arial" w:hAnsi="Arial" w:cs="Arial"/>
          <w:sz w:val="22"/>
          <w:szCs w:val="22"/>
        </w:rPr>
      </w:pPr>
      <w:r w:rsidRPr="004C13D7">
        <w:rPr>
          <w:rFonts w:ascii="Arial" w:hAnsi="Arial" w:cs="Arial"/>
          <w:sz w:val="22"/>
          <w:szCs w:val="22"/>
        </w:rPr>
        <w:t>Positivists believe that there are facts that can be proven through observation and measurement</w:t>
      </w:r>
      <w:r>
        <w:rPr>
          <w:rFonts w:ascii="Arial" w:hAnsi="Arial" w:cs="Arial"/>
          <w:sz w:val="22"/>
          <w:szCs w:val="22"/>
        </w:rPr>
        <w:t>,</w:t>
      </w:r>
      <w:r w:rsidRPr="004C13D7">
        <w:rPr>
          <w:rFonts w:ascii="Arial" w:hAnsi="Arial" w:cs="Arial"/>
          <w:sz w:val="22"/>
          <w:szCs w:val="22"/>
        </w:rPr>
        <w:t xml:space="preserve"> and that reality is the same for all persons (Ryan, 2018). The deductive approach to reasoning is in line with the </w:t>
      </w:r>
      <w:r w:rsidRPr="004C13D7">
        <w:rPr>
          <w:rFonts w:ascii="Arial" w:hAnsi="Arial" w:cs="Arial"/>
          <w:i/>
          <w:iCs/>
          <w:sz w:val="22"/>
          <w:szCs w:val="22"/>
        </w:rPr>
        <w:t xml:space="preserve">positivist </w:t>
      </w:r>
      <w:r w:rsidRPr="004C13D7">
        <w:rPr>
          <w:rFonts w:ascii="Arial" w:hAnsi="Arial" w:cs="Arial"/>
          <w:sz w:val="22"/>
          <w:szCs w:val="22"/>
        </w:rPr>
        <w:t>paradigm</w:t>
      </w:r>
      <w:r>
        <w:rPr>
          <w:rFonts w:ascii="Arial" w:hAnsi="Arial" w:cs="Arial"/>
          <w:sz w:val="22"/>
          <w:szCs w:val="22"/>
        </w:rPr>
        <w:t xml:space="preserve"> or </w:t>
      </w:r>
      <w:r w:rsidRPr="004C13D7">
        <w:rPr>
          <w:rFonts w:ascii="Arial" w:hAnsi="Arial" w:cs="Arial"/>
          <w:sz w:val="22"/>
          <w:szCs w:val="22"/>
        </w:rPr>
        <w:t>“scientific method”</w:t>
      </w:r>
      <w:r>
        <w:rPr>
          <w:rFonts w:ascii="Arial" w:hAnsi="Arial" w:cs="Arial"/>
          <w:sz w:val="22"/>
          <w:szCs w:val="22"/>
        </w:rPr>
        <w:t xml:space="preserve"> [see glossary]</w:t>
      </w:r>
      <w:r w:rsidRPr="004C13D7">
        <w:rPr>
          <w:rFonts w:ascii="Arial" w:hAnsi="Arial" w:cs="Arial"/>
          <w:sz w:val="22"/>
          <w:szCs w:val="22"/>
        </w:rPr>
        <w:t xml:space="preserve"> (</w:t>
      </w:r>
      <w:hyperlink r:id="rId9" w:history="1">
        <w:r w:rsidRPr="004C13D7">
          <w:rPr>
            <w:rStyle w:val="Hyperlink"/>
            <w:rFonts w:ascii="Arial" w:hAnsi="Arial" w:cs="Arial"/>
            <w:sz w:val="22"/>
            <w:szCs w:val="22"/>
          </w:rPr>
          <w:t>www.britannica.com</w:t>
        </w:r>
      </w:hyperlink>
      <w:r w:rsidRPr="004C13D7">
        <w:rPr>
          <w:rFonts w:ascii="Arial" w:hAnsi="Arial" w:cs="Arial"/>
          <w:sz w:val="22"/>
          <w:szCs w:val="22"/>
        </w:rPr>
        <w:t xml:space="preserve">, 2024). Positivism is based on the rationalistic philosophy engendered by </w:t>
      </w:r>
      <w:r>
        <w:rPr>
          <w:rFonts w:ascii="Arial" w:hAnsi="Arial" w:cs="Arial"/>
          <w:sz w:val="22"/>
          <w:szCs w:val="22"/>
        </w:rPr>
        <w:t xml:space="preserve">philosophers such as </w:t>
      </w:r>
      <w:r w:rsidRPr="004C13D7">
        <w:rPr>
          <w:rFonts w:ascii="Arial" w:hAnsi="Arial" w:cs="Arial"/>
          <w:sz w:val="22"/>
          <w:szCs w:val="22"/>
        </w:rPr>
        <w:t>Aristotle, Locke, Bacon, Kant</w:t>
      </w:r>
      <w:r>
        <w:rPr>
          <w:rFonts w:ascii="Arial" w:hAnsi="Arial" w:cs="Arial"/>
          <w:sz w:val="22"/>
          <w:szCs w:val="22"/>
        </w:rPr>
        <w:t xml:space="preserve"> </w:t>
      </w:r>
      <w:r w:rsidRPr="004C13D7">
        <w:rPr>
          <w:rFonts w:ascii="Arial" w:hAnsi="Arial" w:cs="Arial"/>
          <w:sz w:val="22"/>
          <w:szCs w:val="22"/>
        </w:rPr>
        <w:t xml:space="preserve">(Mertens, 2005), in which cause determines effects or outcomes (Creswell, 2018). Park et al. describe </w:t>
      </w:r>
      <w:r>
        <w:rPr>
          <w:rFonts w:ascii="Arial" w:hAnsi="Arial" w:cs="Arial"/>
          <w:sz w:val="22"/>
          <w:szCs w:val="22"/>
        </w:rPr>
        <w:t>p</w:t>
      </w:r>
      <w:r w:rsidRPr="004C13D7">
        <w:rPr>
          <w:rFonts w:ascii="Arial" w:hAnsi="Arial" w:cs="Arial"/>
          <w:sz w:val="22"/>
          <w:szCs w:val="22"/>
        </w:rPr>
        <w:t>ositivists as those who look at things through a hypothetico-deductive</w:t>
      </w:r>
      <w:r>
        <w:rPr>
          <w:rFonts w:ascii="Arial" w:hAnsi="Arial" w:cs="Arial"/>
          <w:sz w:val="22"/>
          <w:szCs w:val="22"/>
        </w:rPr>
        <w:t xml:space="preserve"> [see glossary]</w:t>
      </w:r>
      <w:r w:rsidRPr="004C13D7">
        <w:rPr>
          <w:rFonts w:ascii="Arial" w:hAnsi="Arial" w:cs="Arial"/>
          <w:sz w:val="22"/>
          <w:szCs w:val="22"/>
        </w:rPr>
        <w:t xml:space="preserve"> lens, starting with</w:t>
      </w:r>
      <w:r>
        <w:rPr>
          <w:rFonts w:ascii="Arial" w:hAnsi="Arial" w:cs="Arial"/>
          <w:sz w:val="22"/>
          <w:szCs w:val="22"/>
        </w:rPr>
        <w:t xml:space="preserve"> a</w:t>
      </w:r>
      <w:r w:rsidRPr="004C13D7">
        <w:rPr>
          <w:rFonts w:ascii="Arial" w:hAnsi="Arial" w:cs="Arial"/>
          <w:sz w:val="22"/>
          <w:szCs w:val="22"/>
        </w:rPr>
        <w:t xml:space="preserve"> theory</w:t>
      </w:r>
      <w:r>
        <w:rPr>
          <w:rFonts w:ascii="Arial" w:hAnsi="Arial" w:cs="Arial"/>
          <w:sz w:val="22"/>
          <w:szCs w:val="22"/>
        </w:rPr>
        <w:t xml:space="preserve"> with which one can </w:t>
      </w:r>
      <w:r w:rsidRPr="004C13D7">
        <w:rPr>
          <w:rFonts w:ascii="Arial" w:hAnsi="Arial" w:cs="Arial"/>
          <w:sz w:val="22"/>
          <w:szCs w:val="22"/>
        </w:rPr>
        <w:t xml:space="preserve"> (1) build </w:t>
      </w:r>
      <w:r>
        <w:rPr>
          <w:rFonts w:ascii="Arial" w:hAnsi="Arial" w:cs="Arial"/>
          <w:sz w:val="22"/>
          <w:szCs w:val="22"/>
        </w:rPr>
        <w:t xml:space="preserve">a </w:t>
      </w:r>
      <w:r w:rsidRPr="004C13D7">
        <w:rPr>
          <w:rFonts w:ascii="Arial" w:hAnsi="Arial" w:cs="Arial"/>
          <w:sz w:val="22"/>
          <w:szCs w:val="22"/>
        </w:rPr>
        <w:t>hypotheses</w:t>
      </w:r>
      <w:r>
        <w:rPr>
          <w:rFonts w:ascii="Arial" w:hAnsi="Arial" w:cs="Arial"/>
          <w:sz w:val="22"/>
          <w:szCs w:val="22"/>
        </w:rPr>
        <w:t xml:space="preserve"> that can be tested</w:t>
      </w:r>
      <w:r w:rsidRPr="004C13D7">
        <w:rPr>
          <w:rFonts w:ascii="Arial" w:hAnsi="Arial" w:cs="Arial"/>
          <w:sz w:val="22"/>
          <w:szCs w:val="22"/>
        </w:rPr>
        <w:t xml:space="preserve">, (2) design an experiment </w:t>
      </w:r>
      <w:r>
        <w:rPr>
          <w:rFonts w:ascii="Arial" w:hAnsi="Arial" w:cs="Arial"/>
          <w:sz w:val="22"/>
          <w:szCs w:val="22"/>
        </w:rPr>
        <w:t xml:space="preserve">by systematically examining the effect of variables </w:t>
      </w:r>
      <w:r w:rsidRPr="004C13D7">
        <w:rPr>
          <w:rFonts w:ascii="Arial" w:hAnsi="Arial" w:cs="Arial"/>
          <w:sz w:val="22"/>
          <w:szCs w:val="22"/>
        </w:rPr>
        <w:t>and (3) conduct experiment</w:t>
      </w:r>
      <w:r>
        <w:rPr>
          <w:rFonts w:ascii="Arial" w:hAnsi="Arial" w:cs="Arial"/>
          <w:sz w:val="22"/>
          <w:szCs w:val="22"/>
        </w:rPr>
        <w:t>s to draw empirical conclusions</w:t>
      </w:r>
      <w:r w:rsidRPr="004C13D7">
        <w:rPr>
          <w:rFonts w:ascii="Arial" w:hAnsi="Arial" w:cs="Arial"/>
          <w:sz w:val="22"/>
          <w:szCs w:val="22"/>
        </w:rPr>
        <w:t xml:space="preserve"> (Park et al., 2020). They value an objective approach to research, where the researcher is neutral. Validity is a key part of the process and “the methodology must be systematic, replicable and generalizable” (Winter,2023; Kawulich, 2012).  </w:t>
      </w:r>
    </w:p>
    <w:p w14:paraId="35B0A0D0" w14:textId="77777777" w:rsidR="00685074" w:rsidRPr="004C13D7" w:rsidRDefault="00685074" w:rsidP="00685074">
      <w:pPr>
        <w:pStyle w:val="NormalWeb"/>
        <w:spacing w:line="360" w:lineRule="auto"/>
        <w:rPr>
          <w:rFonts w:ascii="Arial" w:hAnsi="Arial" w:cs="Arial"/>
          <w:color w:val="000000" w:themeColor="text1"/>
          <w:sz w:val="22"/>
          <w:szCs w:val="22"/>
        </w:rPr>
      </w:pPr>
      <w:r w:rsidRPr="004C13D7">
        <w:rPr>
          <w:rFonts w:ascii="Arial" w:hAnsi="Arial" w:cs="Arial"/>
          <w:sz w:val="22"/>
          <w:szCs w:val="22"/>
        </w:rPr>
        <w:t xml:space="preserve">After World War II, with the influence of physicists Heisenberg and Bohr, positivism was replaced by </w:t>
      </w:r>
      <w:r w:rsidRPr="00BA728A">
        <w:rPr>
          <w:rFonts w:ascii="Arial" w:hAnsi="Arial" w:cs="Arial"/>
          <w:i/>
          <w:iCs/>
          <w:sz w:val="22"/>
          <w:szCs w:val="22"/>
        </w:rPr>
        <w:t>postpositivism</w:t>
      </w:r>
      <w:r w:rsidRPr="004C13D7">
        <w:rPr>
          <w:rFonts w:ascii="Arial" w:hAnsi="Arial" w:cs="Arial"/>
          <w:sz w:val="22"/>
          <w:szCs w:val="22"/>
        </w:rPr>
        <w:t>, and moved from an emphasis on certainty and a rigid adherence to scientific method, toward an emphasis on probability</w:t>
      </w:r>
      <w:r>
        <w:rPr>
          <w:rFonts w:ascii="Arial" w:hAnsi="Arial" w:cs="Arial"/>
          <w:sz w:val="22"/>
          <w:szCs w:val="22"/>
        </w:rPr>
        <w:t>,</w:t>
      </w:r>
      <w:r w:rsidRPr="004C13D7">
        <w:rPr>
          <w:rFonts w:ascii="Arial" w:hAnsi="Arial" w:cs="Arial"/>
          <w:sz w:val="22"/>
          <w:szCs w:val="22"/>
        </w:rPr>
        <w:t xml:space="preserve"> portraying the researcher as taking part in constructing knowledge rather than passively observing the natural laws of science (Kawulich &amp; Chilisa, 2012).  Postpositivism operates under the assumption that any piece of research is influenced by several well-developed theories apart from, and as well </w:t>
      </w:r>
      <w:r w:rsidRPr="004C13D7">
        <w:rPr>
          <w:rFonts w:ascii="Arial" w:hAnsi="Arial" w:cs="Arial"/>
          <w:color w:val="000000" w:themeColor="text1"/>
          <w:sz w:val="22"/>
          <w:szCs w:val="22"/>
        </w:rPr>
        <w:t>as, the one which is being tested (Cook &amp; Campbell, 1979; Mackenzie &amp; Knipe, 2006).</w:t>
      </w:r>
    </w:p>
    <w:p w14:paraId="54160C60" w14:textId="77777777" w:rsidR="00685074" w:rsidRPr="004C13D7" w:rsidRDefault="00685074" w:rsidP="00685074">
      <w:pPr>
        <w:spacing w:line="360" w:lineRule="auto"/>
        <w:rPr>
          <w:rFonts w:ascii="Arial" w:hAnsi="Arial" w:cs="Arial"/>
          <w:color w:val="000000" w:themeColor="text1"/>
          <w:sz w:val="22"/>
          <w:szCs w:val="22"/>
        </w:rPr>
      </w:pPr>
      <w:r w:rsidRPr="004C13D7">
        <w:rPr>
          <w:rFonts w:ascii="Arial" w:hAnsi="Arial" w:cs="Arial"/>
          <w:color w:val="000000" w:themeColor="text1"/>
          <w:sz w:val="22"/>
          <w:szCs w:val="22"/>
        </w:rPr>
        <w:t>In allowing the hypothesis to guide the methodology</w:t>
      </w:r>
      <w:r w:rsidRPr="004C13D7">
        <w:rPr>
          <w:rFonts w:ascii="Arial" w:hAnsi="Arial" w:cs="Arial"/>
          <w:b/>
          <w:bCs/>
          <w:color w:val="000000" w:themeColor="text1"/>
          <w:sz w:val="22"/>
          <w:szCs w:val="22"/>
        </w:rPr>
        <w:t xml:space="preserve"> </w:t>
      </w:r>
      <w:r w:rsidRPr="004C13D7">
        <w:rPr>
          <w:rFonts w:ascii="Arial" w:hAnsi="Arial" w:cs="Arial"/>
          <w:color w:val="000000" w:themeColor="text1"/>
          <w:sz w:val="22"/>
          <w:szCs w:val="22"/>
        </w:rPr>
        <w:t xml:space="preserve">of the research, positivist and postpositivist paradigms lean most commonly on a </w:t>
      </w:r>
      <w:r w:rsidRPr="00402C10">
        <w:rPr>
          <w:rFonts w:ascii="Arial" w:hAnsi="Arial" w:cs="Arial"/>
          <w:i/>
          <w:iCs/>
          <w:color w:val="000000" w:themeColor="text1"/>
          <w:sz w:val="22"/>
          <w:szCs w:val="22"/>
        </w:rPr>
        <w:t>quantitative</w:t>
      </w:r>
      <w:r w:rsidRPr="004C13D7">
        <w:rPr>
          <w:rFonts w:ascii="Arial" w:hAnsi="Arial" w:cs="Arial"/>
          <w:color w:val="000000" w:themeColor="text1"/>
          <w:sz w:val="22"/>
          <w:szCs w:val="22"/>
        </w:rPr>
        <w:t xml:space="preserve"> research methodology, meaning that human behavior can be studied and predicted quantitatively and must be conducted in a controlled environment such as a laboratory (Saliya, 2023).  Quantitative methods of data collection include tests, observations, experiments, questionnaires, and surveys (Kawulich &amp; Chilisa, 2012).  These methods provide a numerical means to </w:t>
      </w:r>
      <w:r w:rsidRPr="004C13D7">
        <w:rPr>
          <w:rFonts w:ascii="Arial" w:hAnsi="Arial" w:cs="Arial"/>
          <w:color w:val="000000" w:themeColor="text1"/>
          <w:sz w:val="22"/>
          <w:szCs w:val="22"/>
        </w:rPr>
        <w:lastRenderedPageBreak/>
        <w:t xml:space="preserve">mathematically draw conclusions, see patterns and legitimize them quantifiably using analysis of statistics to prove hypotheses (O’Leary, 2021; Mackenzie &amp; Knipe, 2006).  </w:t>
      </w:r>
    </w:p>
    <w:p w14:paraId="6CE59D48" w14:textId="77777777" w:rsidR="00685074" w:rsidRPr="004C13D7" w:rsidRDefault="00685074" w:rsidP="00685074">
      <w:pPr>
        <w:spacing w:line="360" w:lineRule="auto"/>
        <w:rPr>
          <w:rFonts w:ascii="Arial" w:hAnsi="Arial" w:cs="Arial"/>
          <w:color w:val="000000" w:themeColor="text1"/>
          <w:sz w:val="22"/>
          <w:szCs w:val="22"/>
        </w:rPr>
      </w:pPr>
    </w:p>
    <w:p w14:paraId="2228CAF7" w14:textId="414769E2" w:rsidR="00685074" w:rsidRPr="004C13D7" w:rsidRDefault="00685074" w:rsidP="00685074">
      <w:pPr>
        <w:spacing w:line="360" w:lineRule="auto"/>
        <w:rPr>
          <w:rFonts w:ascii="Arial" w:hAnsi="Arial" w:cs="Arial"/>
          <w:color w:val="000000" w:themeColor="text1"/>
          <w:sz w:val="22"/>
          <w:szCs w:val="22"/>
        </w:rPr>
      </w:pPr>
      <w:r w:rsidRPr="004C13D7">
        <w:rPr>
          <w:rFonts w:ascii="Arial" w:hAnsi="Arial" w:cs="Arial"/>
          <w:color w:val="000000" w:themeColor="text1"/>
          <w:sz w:val="22"/>
          <w:szCs w:val="22"/>
        </w:rPr>
        <w:t xml:space="preserve">From the lens of vocal pedagogy research, positivism could be beneficial for those searching affirmation about a hypothesis through proof by numbers.  If a researcher has a particular theory about singers or singing and can apply a quantitative research approach via tests and their results, questionnaires and their metrics, and other observations and experiments, then positivism could play a key role in helping prove this hypothesis, such as with Diana Kenney’s highly regarded </w:t>
      </w:r>
      <w:r>
        <w:rPr>
          <w:rFonts w:ascii="Arial" w:hAnsi="Arial" w:cs="Arial"/>
          <w:color w:val="000000" w:themeColor="text1"/>
          <w:sz w:val="22"/>
          <w:szCs w:val="22"/>
        </w:rPr>
        <w:t xml:space="preserve">MPA </w:t>
      </w:r>
      <w:r w:rsidRPr="004C13D7">
        <w:rPr>
          <w:rFonts w:ascii="Arial" w:hAnsi="Arial" w:cs="Arial"/>
          <w:color w:val="000000" w:themeColor="text1"/>
          <w:sz w:val="22"/>
          <w:szCs w:val="22"/>
        </w:rPr>
        <w:t xml:space="preserve">research on opera choristers using multiple assessments and inventories, including her own Kenny Music Performance Anxiety Inventory aka the K-MPAI (Kenny et al., 2004).  Since her hypothesis involved </w:t>
      </w:r>
      <w:r>
        <w:rPr>
          <w:rFonts w:ascii="Arial" w:hAnsi="Arial" w:cs="Arial"/>
          <w:color w:val="000000" w:themeColor="text1"/>
          <w:sz w:val="22"/>
          <w:szCs w:val="22"/>
        </w:rPr>
        <w:t>the singular goal of proving</w:t>
      </w:r>
      <w:r w:rsidRPr="004C13D7">
        <w:rPr>
          <w:rFonts w:ascii="Arial" w:hAnsi="Arial" w:cs="Arial"/>
          <w:color w:val="000000" w:themeColor="text1"/>
          <w:sz w:val="22"/>
          <w:szCs w:val="22"/>
        </w:rPr>
        <w:t xml:space="preserve"> that opera choristers had a higher incidence of occupational stress and MPA than normative groups, her positivist approach was a good one for proving her theory, because she could support it with statistics and metrics from multiple questionnaires and tests [see</w:t>
      </w:r>
      <w:r w:rsidRPr="004C13D7">
        <w:rPr>
          <w:rFonts w:ascii="Arial" w:hAnsi="Arial" w:cs="Arial"/>
          <w:i/>
          <w:iCs/>
          <w:color w:val="000000" w:themeColor="text1"/>
          <w:sz w:val="22"/>
          <w:szCs w:val="22"/>
        </w:rPr>
        <w:t xml:space="preserve"> Figure 2</w:t>
      </w:r>
      <w:r w:rsidRPr="004C13D7">
        <w:rPr>
          <w:rFonts w:ascii="Arial" w:hAnsi="Arial" w:cs="Arial"/>
          <w:color w:val="000000" w:themeColor="text1"/>
          <w:sz w:val="22"/>
          <w:szCs w:val="22"/>
        </w:rPr>
        <w:t xml:space="preserve">] (Kenny et al., 2004).  However, given that </w:t>
      </w:r>
      <w:r>
        <w:rPr>
          <w:rFonts w:ascii="Arial" w:hAnsi="Arial" w:cs="Arial"/>
          <w:color w:val="000000" w:themeColor="text1"/>
          <w:sz w:val="22"/>
          <w:szCs w:val="22"/>
        </w:rPr>
        <w:t xml:space="preserve"> a singer’s MPA may be </w:t>
      </w:r>
      <w:r w:rsidRPr="004C13D7">
        <w:rPr>
          <w:rFonts w:ascii="Arial" w:hAnsi="Arial" w:cs="Arial"/>
          <w:color w:val="000000" w:themeColor="text1"/>
          <w:sz w:val="22"/>
          <w:szCs w:val="22"/>
        </w:rPr>
        <w:t>difficult</w:t>
      </w:r>
      <w:r>
        <w:rPr>
          <w:rFonts w:ascii="Arial" w:hAnsi="Arial" w:cs="Arial"/>
          <w:color w:val="000000" w:themeColor="text1"/>
          <w:sz w:val="22"/>
          <w:szCs w:val="22"/>
        </w:rPr>
        <w:t xml:space="preserve"> to capture</w:t>
      </w:r>
      <w:r w:rsidRPr="004C13D7">
        <w:rPr>
          <w:rFonts w:ascii="Arial" w:hAnsi="Arial" w:cs="Arial"/>
          <w:color w:val="000000" w:themeColor="text1"/>
          <w:sz w:val="22"/>
          <w:szCs w:val="22"/>
        </w:rPr>
        <w:t xml:space="preserve"> in a controlled setting (Saliya, 2023), and recognizing the very </w:t>
      </w:r>
      <w:r>
        <w:rPr>
          <w:rFonts w:ascii="Arial" w:hAnsi="Arial" w:cs="Arial"/>
          <w:color w:val="000000" w:themeColor="text1"/>
          <w:sz w:val="22"/>
          <w:szCs w:val="22"/>
        </w:rPr>
        <w:t xml:space="preserve">complex nature of studying MPA in singers, with its </w:t>
      </w:r>
      <w:r w:rsidRPr="004C13D7">
        <w:rPr>
          <w:rFonts w:ascii="Arial" w:hAnsi="Arial" w:cs="Arial"/>
          <w:color w:val="000000" w:themeColor="text1"/>
          <w:sz w:val="22"/>
          <w:szCs w:val="22"/>
        </w:rPr>
        <w:t>human</w:t>
      </w:r>
      <w:r>
        <w:rPr>
          <w:rFonts w:ascii="Arial" w:hAnsi="Arial" w:cs="Arial"/>
          <w:color w:val="000000" w:themeColor="text1"/>
          <w:sz w:val="22"/>
          <w:szCs w:val="22"/>
        </w:rPr>
        <w:t xml:space="preserve"> subjectivity,</w:t>
      </w:r>
      <w:r w:rsidRPr="004C13D7">
        <w:rPr>
          <w:rFonts w:ascii="Arial" w:hAnsi="Arial" w:cs="Arial"/>
          <w:color w:val="000000" w:themeColor="text1"/>
          <w:sz w:val="22"/>
          <w:szCs w:val="22"/>
        </w:rPr>
        <w:t xml:space="preserve"> inconsistenc</w:t>
      </w:r>
      <w:r>
        <w:rPr>
          <w:rFonts w:ascii="Arial" w:hAnsi="Arial" w:cs="Arial"/>
          <w:color w:val="000000" w:themeColor="text1"/>
          <w:sz w:val="22"/>
          <w:szCs w:val="22"/>
        </w:rPr>
        <w:t>ies</w:t>
      </w:r>
      <w:r w:rsidRPr="004C13D7">
        <w:rPr>
          <w:rFonts w:ascii="Arial" w:hAnsi="Arial" w:cs="Arial"/>
          <w:color w:val="000000" w:themeColor="text1"/>
          <w:sz w:val="22"/>
          <w:szCs w:val="22"/>
        </w:rPr>
        <w:t xml:space="preserve"> and multiple </w:t>
      </w:r>
      <w:r>
        <w:rPr>
          <w:rFonts w:ascii="Arial" w:hAnsi="Arial" w:cs="Arial"/>
          <w:color w:val="000000" w:themeColor="text1"/>
          <w:sz w:val="22"/>
          <w:szCs w:val="22"/>
        </w:rPr>
        <w:t>variables</w:t>
      </w:r>
      <w:r w:rsidRPr="004C13D7">
        <w:rPr>
          <w:rFonts w:ascii="Arial" w:hAnsi="Arial" w:cs="Arial"/>
          <w:color w:val="000000" w:themeColor="text1"/>
          <w:sz w:val="22"/>
          <w:szCs w:val="22"/>
        </w:rPr>
        <w:t xml:space="preserve">, a voice researcher looking to conduct research purely from a positivistic paradigm may run into issues if they are trying to test how successful a treatment for MPA would be. For example, if one is researching MPA it would be difficult to </w:t>
      </w:r>
      <w:r w:rsidR="00955982" w:rsidRPr="004C13D7">
        <w:rPr>
          <w:rFonts w:ascii="Arial" w:hAnsi="Arial" w:cs="Arial"/>
          <w:color w:val="000000" w:themeColor="text1"/>
          <w:sz w:val="22"/>
          <w:szCs w:val="22"/>
        </w:rPr>
        <w:t>compar</w:t>
      </w:r>
      <w:r w:rsidR="00955982">
        <w:rPr>
          <w:rFonts w:ascii="Arial" w:hAnsi="Arial" w:cs="Arial"/>
          <w:color w:val="000000" w:themeColor="text1"/>
          <w:sz w:val="22"/>
          <w:szCs w:val="22"/>
        </w:rPr>
        <w:t>e</w:t>
      </w:r>
      <w:r w:rsidR="00955982" w:rsidRPr="004C13D7">
        <w:rPr>
          <w:rFonts w:ascii="Arial" w:hAnsi="Arial" w:cs="Arial"/>
          <w:color w:val="000000" w:themeColor="text1"/>
          <w:sz w:val="22"/>
          <w:szCs w:val="22"/>
        </w:rPr>
        <w:t xml:space="preserve"> vital signs and p</w:t>
      </w:r>
      <w:r w:rsidR="00955982">
        <w:rPr>
          <w:rFonts w:ascii="Arial" w:hAnsi="Arial" w:cs="Arial"/>
          <w:color w:val="000000" w:themeColor="text1"/>
          <w:sz w:val="22"/>
          <w:szCs w:val="22"/>
        </w:rPr>
        <w:t xml:space="preserve">sychological </w:t>
      </w:r>
      <w:r w:rsidR="00955982" w:rsidRPr="004C13D7">
        <w:rPr>
          <w:rFonts w:ascii="Arial" w:hAnsi="Arial" w:cs="Arial"/>
          <w:color w:val="000000" w:themeColor="text1"/>
          <w:sz w:val="22"/>
          <w:szCs w:val="22"/>
        </w:rPr>
        <w:t xml:space="preserve">symptoms </w:t>
      </w:r>
      <w:r w:rsidRPr="004C13D7">
        <w:rPr>
          <w:rFonts w:ascii="Arial" w:hAnsi="Arial" w:cs="Arial"/>
          <w:color w:val="000000" w:themeColor="text1"/>
          <w:sz w:val="22"/>
          <w:szCs w:val="22"/>
        </w:rPr>
        <w:t xml:space="preserve">before and after </w:t>
      </w:r>
      <w:r>
        <w:rPr>
          <w:rFonts w:ascii="Arial" w:hAnsi="Arial" w:cs="Arial"/>
          <w:color w:val="000000" w:themeColor="text1"/>
          <w:sz w:val="22"/>
          <w:szCs w:val="22"/>
        </w:rPr>
        <w:t xml:space="preserve">MPA </w:t>
      </w:r>
      <w:r w:rsidRPr="004C13D7">
        <w:rPr>
          <w:rFonts w:ascii="Arial" w:hAnsi="Arial" w:cs="Arial"/>
          <w:color w:val="000000" w:themeColor="text1"/>
          <w:sz w:val="22"/>
          <w:szCs w:val="22"/>
        </w:rPr>
        <w:t>treatment, if they are in</w:t>
      </w:r>
      <w:r w:rsidR="00955982">
        <w:rPr>
          <w:rFonts w:ascii="Arial" w:hAnsi="Arial" w:cs="Arial"/>
          <w:color w:val="000000" w:themeColor="text1"/>
          <w:sz w:val="22"/>
          <w:szCs w:val="22"/>
        </w:rPr>
        <w:t xml:space="preserve">, for example, </w:t>
      </w:r>
      <w:r w:rsidRPr="004C13D7">
        <w:rPr>
          <w:rFonts w:ascii="Arial" w:hAnsi="Arial" w:cs="Arial"/>
          <w:color w:val="000000" w:themeColor="text1"/>
          <w:sz w:val="22"/>
          <w:szCs w:val="22"/>
        </w:rPr>
        <w:t>a laboratory and not in the real context of a performance.  They would likely benefit from the less rigid research approach of postpositivism</w:t>
      </w:r>
      <w:r>
        <w:rPr>
          <w:rFonts w:ascii="Arial" w:hAnsi="Arial" w:cs="Arial"/>
          <w:color w:val="000000" w:themeColor="text1"/>
          <w:sz w:val="22"/>
          <w:szCs w:val="22"/>
        </w:rPr>
        <w:t xml:space="preserve"> or other paradigms</w:t>
      </w:r>
      <w:r w:rsidRPr="004C13D7">
        <w:rPr>
          <w:rFonts w:ascii="Arial" w:hAnsi="Arial" w:cs="Arial"/>
          <w:color w:val="000000" w:themeColor="text1"/>
          <w:sz w:val="22"/>
          <w:szCs w:val="22"/>
        </w:rPr>
        <w:t xml:space="preserve">, which allow for observations, values, and influences from the researcher and the research process itself to be included in finding answers.  </w:t>
      </w:r>
    </w:p>
    <w:p w14:paraId="11FF2B6B" w14:textId="3E0C16A5" w:rsidR="00685074" w:rsidRPr="00BA68B8" w:rsidRDefault="00685074" w:rsidP="00BA68B8">
      <w:pPr>
        <w:rPr>
          <w:rFonts w:ascii="Arial" w:hAnsi="Arial" w:cs="Arial"/>
          <w:i/>
          <w:iCs/>
          <w:color w:val="000000" w:themeColor="text1"/>
          <w:sz w:val="18"/>
          <w:szCs w:val="18"/>
        </w:rPr>
      </w:pPr>
      <w:r w:rsidRPr="00BA68B8">
        <w:rPr>
          <w:rFonts w:ascii="Arial" w:hAnsi="Arial" w:cs="Arial"/>
          <w:i/>
          <w:iCs/>
          <w:sz w:val="18"/>
          <w:szCs w:val="18"/>
        </w:rPr>
        <w:t xml:space="preserve">Figure </w:t>
      </w:r>
      <w:r w:rsidRPr="00BA68B8">
        <w:rPr>
          <w:rFonts w:ascii="Arial" w:hAnsi="Arial" w:cs="Arial"/>
          <w:i/>
          <w:iCs/>
          <w:sz w:val="18"/>
          <w:szCs w:val="18"/>
        </w:rPr>
        <w:fldChar w:fldCharType="begin"/>
      </w:r>
      <w:r w:rsidRPr="00BA68B8">
        <w:rPr>
          <w:rFonts w:ascii="Arial" w:hAnsi="Arial" w:cs="Arial"/>
          <w:i/>
          <w:iCs/>
          <w:sz w:val="18"/>
          <w:szCs w:val="18"/>
        </w:rPr>
        <w:instrText xml:space="preserve"> SEQ Figure \* ARABIC </w:instrText>
      </w:r>
      <w:r w:rsidRPr="00BA68B8">
        <w:rPr>
          <w:rFonts w:ascii="Arial" w:hAnsi="Arial" w:cs="Arial"/>
          <w:i/>
          <w:iCs/>
          <w:sz w:val="18"/>
          <w:szCs w:val="18"/>
        </w:rPr>
        <w:fldChar w:fldCharType="separate"/>
      </w:r>
      <w:r w:rsidR="00D67979">
        <w:rPr>
          <w:rFonts w:ascii="Arial" w:hAnsi="Arial" w:cs="Arial"/>
          <w:i/>
          <w:iCs/>
          <w:noProof/>
          <w:sz w:val="18"/>
          <w:szCs w:val="18"/>
        </w:rPr>
        <w:t>2</w:t>
      </w:r>
      <w:r w:rsidRPr="00BA68B8">
        <w:rPr>
          <w:rFonts w:ascii="Arial" w:hAnsi="Arial" w:cs="Arial"/>
          <w:i/>
          <w:iCs/>
          <w:sz w:val="18"/>
          <w:szCs w:val="18"/>
        </w:rPr>
        <w:fldChar w:fldCharType="end"/>
      </w:r>
      <w:r w:rsidRPr="00BA68B8">
        <w:rPr>
          <w:rFonts w:ascii="Arial" w:hAnsi="Arial" w:cs="Arial"/>
          <w:i/>
          <w:iCs/>
          <w:sz w:val="18"/>
          <w:szCs w:val="18"/>
        </w:rPr>
        <w:t xml:space="preserve"> - Kenny's means and standard deviations in opera choristers vs normative group on the PSQ (Kenny et al., 2004)</w:t>
      </w:r>
    </w:p>
    <w:p w14:paraId="511CFBEB" w14:textId="4754175D" w:rsidR="00685074" w:rsidRPr="00AD4761" w:rsidRDefault="00685074" w:rsidP="00AD4761">
      <w:pPr>
        <w:spacing w:line="360" w:lineRule="auto"/>
        <w:jc w:val="center"/>
        <w:rPr>
          <w:rFonts w:ascii="Arial" w:hAnsi="Arial" w:cs="Arial"/>
          <w:color w:val="000000" w:themeColor="text1"/>
          <w:sz w:val="22"/>
          <w:szCs w:val="22"/>
        </w:rPr>
      </w:pPr>
      <w:r w:rsidRPr="004C13D7">
        <w:rPr>
          <w:rFonts w:ascii="Arial" w:hAnsi="Arial" w:cs="Arial"/>
          <w:noProof/>
          <w:color w:val="000000" w:themeColor="text1"/>
          <w:sz w:val="22"/>
          <w:szCs w:val="22"/>
        </w:rPr>
        <w:drawing>
          <wp:inline distT="0" distB="0" distL="0" distR="0" wp14:anchorId="7F03E41E" wp14:editId="159C78D6">
            <wp:extent cx="2674620" cy="2356009"/>
            <wp:effectExtent l="0" t="0" r="5080" b="6350"/>
            <wp:docPr id="2032987448" name="Picture 4" descr="A graph of a group of pati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87448" name="Picture 4" descr="A graph of a group of patients&#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86489" cy="2454552"/>
                    </a:xfrm>
                    <a:prstGeom prst="rect">
                      <a:avLst/>
                    </a:prstGeom>
                  </pic:spPr>
                </pic:pic>
              </a:graphicData>
            </a:graphic>
          </wp:inline>
        </w:drawing>
      </w:r>
    </w:p>
    <w:p w14:paraId="5FF942E8" w14:textId="77777777" w:rsidR="00685074" w:rsidRPr="000751FC" w:rsidRDefault="00685074" w:rsidP="00685074">
      <w:pPr>
        <w:pStyle w:val="Heading2"/>
        <w:rPr>
          <w:sz w:val="28"/>
          <w:szCs w:val="28"/>
        </w:rPr>
      </w:pPr>
      <w:bookmarkStart w:id="3" w:name="_Toc172901389"/>
      <w:r w:rsidRPr="000751FC">
        <w:rPr>
          <w:sz w:val="28"/>
          <w:szCs w:val="28"/>
        </w:rPr>
        <w:lastRenderedPageBreak/>
        <w:t>The Interpretivism/Constructivism Paradigm</w:t>
      </w:r>
      <w:bookmarkEnd w:id="3"/>
    </w:p>
    <w:p w14:paraId="7888A4A1" w14:textId="638B2F6F" w:rsidR="00685074" w:rsidRPr="004C13D7" w:rsidRDefault="00685074" w:rsidP="00685074">
      <w:pPr>
        <w:pStyle w:val="NormalWeb"/>
        <w:spacing w:line="360" w:lineRule="auto"/>
        <w:rPr>
          <w:rFonts w:ascii="Arial" w:hAnsi="Arial" w:cs="Arial"/>
          <w:sz w:val="22"/>
          <w:szCs w:val="22"/>
        </w:rPr>
      </w:pPr>
      <w:r w:rsidRPr="00402C10">
        <w:rPr>
          <w:rFonts w:ascii="Arial" w:hAnsi="Arial" w:cs="Arial"/>
          <w:i/>
          <w:iCs/>
          <w:color w:val="000000"/>
          <w:sz w:val="22"/>
          <w:szCs w:val="22"/>
          <w:shd w:val="clear" w:color="auto" w:fill="FFFFFF"/>
        </w:rPr>
        <w:t>Interpretivism</w:t>
      </w:r>
      <w:r w:rsidRPr="004C13D7">
        <w:rPr>
          <w:rFonts w:ascii="Arial" w:hAnsi="Arial" w:cs="Arial"/>
          <w:color w:val="000000"/>
          <w:sz w:val="22"/>
          <w:szCs w:val="22"/>
          <w:shd w:val="clear" w:color="auto" w:fill="FFFFFF"/>
        </w:rPr>
        <w:t xml:space="preserve"> is a range of perspectives </w:t>
      </w:r>
      <w:r>
        <w:rPr>
          <w:rFonts w:ascii="Arial" w:hAnsi="Arial" w:cs="Arial"/>
          <w:color w:val="000000" w:themeColor="text1"/>
          <w:sz w:val="22"/>
          <w:szCs w:val="22"/>
          <w:shd w:val="clear" w:color="auto" w:fill="FFFFFF"/>
        </w:rPr>
        <w:t>on interpreting</w:t>
      </w:r>
      <w:r w:rsidRPr="004C13D7">
        <w:rPr>
          <w:rFonts w:ascii="Arial" w:hAnsi="Arial" w:cs="Arial"/>
          <w:color w:val="000000" w:themeColor="text1"/>
          <w:sz w:val="22"/>
          <w:szCs w:val="22"/>
          <w:shd w:val="clear" w:color="auto" w:fill="FFFFFF"/>
        </w:rPr>
        <w:t xml:space="preserve"> social</w:t>
      </w:r>
      <w:r w:rsidRPr="004C13D7">
        <w:rPr>
          <w:rStyle w:val="apple-converted-space"/>
          <w:rFonts w:ascii="Arial" w:hAnsi="Arial" w:cs="Arial"/>
          <w:color w:val="000000" w:themeColor="text1"/>
          <w:sz w:val="22"/>
          <w:szCs w:val="22"/>
          <w:shd w:val="clear" w:color="auto" w:fill="FFFFFF"/>
        </w:rPr>
        <w:t> </w:t>
      </w:r>
      <w:hyperlink r:id="rId11" w:history="1">
        <w:r w:rsidRPr="004C13D7">
          <w:rPr>
            <w:rStyle w:val="Hyperlink"/>
            <w:rFonts w:ascii="Arial" w:hAnsi="Arial" w:cs="Arial"/>
            <w:color w:val="000000" w:themeColor="text1"/>
            <w:sz w:val="22"/>
            <w:szCs w:val="22"/>
            <w:u w:val="none"/>
          </w:rPr>
          <w:t>reality</w:t>
        </w:r>
      </w:hyperlink>
      <w:r>
        <w:rPr>
          <w:rFonts w:ascii="Arial" w:hAnsi="Arial" w:cs="Arial"/>
          <w:color w:val="000000" w:themeColor="text1"/>
          <w:sz w:val="22"/>
          <w:szCs w:val="22"/>
          <w:shd w:val="clear" w:color="auto" w:fill="FFFFFF"/>
        </w:rPr>
        <w:t xml:space="preserve"> with </w:t>
      </w:r>
      <w:r w:rsidRPr="004C13D7">
        <w:rPr>
          <w:rFonts w:ascii="Arial" w:hAnsi="Arial" w:cs="Arial"/>
          <w:color w:val="000000" w:themeColor="text1"/>
          <w:sz w:val="22"/>
          <w:szCs w:val="22"/>
          <w:shd w:val="clear" w:color="auto" w:fill="FFFFFF"/>
        </w:rPr>
        <w:t xml:space="preserve">a focus on understanding </w:t>
      </w:r>
      <w:r>
        <w:rPr>
          <w:rFonts w:ascii="Arial" w:hAnsi="Arial" w:cs="Arial"/>
          <w:color w:val="000000" w:themeColor="text1"/>
          <w:sz w:val="22"/>
          <w:szCs w:val="22"/>
          <w:shd w:val="clear" w:color="auto" w:fill="FFFFFF"/>
        </w:rPr>
        <w:t>instead of</w:t>
      </w:r>
      <w:r w:rsidRPr="004C13D7">
        <w:rPr>
          <w:rFonts w:ascii="Arial" w:hAnsi="Arial" w:cs="Arial"/>
          <w:color w:val="000000" w:themeColor="text1"/>
          <w:sz w:val="22"/>
          <w:szCs w:val="22"/>
          <w:shd w:val="clear" w:color="auto" w:fill="FFFFFF"/>
        </w:rPr>
        <w:t xml:space="preserve"> prediction, on</w:t>
      </w:r>
      <w:r w:rsidRPr="004C13D7">
        <w:rPr>
          <w:rStyle w:val="apple-converted-space"/>
          <w:rFonts w:ascii="Arial" w:hAnsi="Arial" w:cs="Arial"/>
          <w:color w:val="000000" w:themeColor="text1"/>
          <w:sz w:val="22"/>
          <w:szCs w:val="22"/>
          <w:shd w:val="clear" w:color="auto" w:fill="FFFFFF"/>
        </w:rPr>
        <w:t> </w:t>
      </w:r>
      <w:r>
        <w:t>multiple possibilities</w:t>
      </w:r>
      <w:r w:rsidRPr="004C13D7">
        <w:rPr>
          <w:rStyle w:val="apple-converted-space"/>
          <w:rFonts w:ascii="Arial" w:hAnsi="Arial" w:cs="Arial"/>
          <w:color w:val="000000" w:themeColor="text1"/>
          <w:sz w:val="22"/>
          <w:szCs w:val="22"/>
          <w:shd w:val="clear" w:color="auto" w:fill="FFFFFF"/>
        </w:rPr>
        <w:t> </w:t>
      </w:r>
      <w:r>
        <w:rPr>
          <w:rFonts w:ascii="Arial" w:hAnsi="Arial" w:cs="Arial"/>
          <w:color w:val="000000" w:themeColor="text1"/>
          <w:sz w:val="22"/>
          <w:szCs w:val="22"/>
          <w:shd w:val="clear" w:color="auto" w:fill="FFFFFF"/>
        </w:rPr>
        <w:t>instead of</w:t>
      </w:r>
      <w:r w:rsidRPr="004C13D7">
        <w:rPr>
          <w:rFonts w:ascii="Arial" w:hAnsi="Arial" w:cs="Arial"/>
          <w:color w:val="000000" w:themeColor="text1"/>
          <w:sz w:val="22"/>
          <w:szCs w:val="22"/>
          <w:shd w:val="clear" w:color="auto" w:fill="FFFFFF"/>
        </w:rPr>
        <w:t xml:space="preserve"> universal</w:t>
      </w:r>
      <w:r>
        <w:rPr>
          <w:rFonts w:ascii="Arial" w:hAnsi="Arial" w:cs="Arial"/>
          <w:color w:val="000000" w:themeColor="text1"/>
          <w:sz w:val="22"/>
          <w:szCs w:val="22"/>
          <w:shd w:val="clear" w:color="auto" w:fill="FFFFFF"/>
        </w:rPr>
        <w:t xml:space="preserve"> axioms</w:t>
      </w:r>
      <w:r w:rsidRPr="004C13D7">
        <w:rPr>
          <w:rFonts w:ascii="Arial" w:hAnsi="Arial" w:cs="Arial"/>
          <w:color w:val="000000" w:themeColor="text1"/>
          <w:sz w:val="22"/>
          <w:szCs w:val="22"/>
          <w:shd w:val="clear" w:color="auto" w:fill="FFFFFF"/>
        </w:rPr>
        <w:t>, and on</w:t>
      </w:r>
      <w:r w:rsidRPr="004C13D7">
        <w:rPr>
          <w:rStyle w:val="apple-converted-space"/>
          <w:rFonts w:ascii="Arial" w:hAnsi="Arial" w:cs="Arial"/>
          <w:color w:val="000000" w:themeColor="text1"/>
          <w:sz w:val="22"/>
          <w:szCs w:val="22"/>
          <w:shd w:val="clear" w:color="auto" w:fill="FFFFFF"/>
        </w:rPr>
        <w:t> </w:t>
      </w:r>
      <w:r>
        <w:t xml:space="preserve">reflexivity instead of </w:t>
      </w:r>
      <w:hyperlink r:id="rId12" w:history="1">
        <w:r w:rsidRPr="004C13D7">
          <w:rPr>
            <w:rStyle w:val="Hyperlink"/>
            <w:rFonts w:ascii="Arial" w:hAnsi="Arial" w:cs="Arial"/>
            <w:color w:val="000000" w:themeColor="text1"/>
            <w:sz w:val="22"/>
            <w:szCs w:val="22"/>
            <w:u w:val="none"/>
          </w:rPr>
          <w:t>objectivism</w:t>
        </w:r>
      </w:hyperlink>
      <w:r w:rsidRPr="004C13D7">
        <w:rPr>
          <w:rFonts w:ascii="Arial" w:hAnsi="Arial" w:cs="Arial"/>
          <w:color w:val="000000" w:themeColor="text1"/>
          <w:sz w:val="22"/>
          <w:szCs w:val="22"/>
        </w:rPr>
        <w:t xml:space="preserve"> (Oxford, 2020). </w:t>
      </w:r>
      <w:r w:rsidRPr="00402C10">
        <w:rPr>
          <w:rFonts w:ascii="Arial" w:hAnsi="Arial" w:cs="Arial"/>
          <w:i/>
          <w:iCs/>
          <w:sz w:val="22"/>
          <w:szCs w:val="22"/>
        </w:rPr>
        <w:t>Constructivism</w:t>
      </w:r>
      <w:r w:rsidRPr="004C13D7">
        <w:rPr>
          <w:rFonts w:ascii="Arial" w:hAnsi="Arial" w:cs="Arial"/>
          <w:sz w:val="22"/>
          <w:szCs w:val="22"/>
        </w:rPr>
        <w:t xml:space="preserve"> and </w:t>
      </w:r>
      <w:r w:rsidRPr="00402C10">
        <w:rPr>
          <w:rFonts w:ascii="Arial" w:hAnsi="Arial" w:cs="Arial"/>
          <w:i/>
          <w:iCs/>
          <w:sz w:val="22"/>
          <w:szCs w:val="22"/>
        </w:rPr>
        <w:t>interpretivism</w:t>
      </w:r>
      <w:r w:rsidRPr="004C13D7">
        <w:rPr>
          <w:rFonts w:ascii="Arial" w:hAnsi="Arial" w:cs="Arial"/>
          <w:sz w:val="22"/>
          <w:szCs w:val="22"/>
        </w:rPr>
        <w:t xml:space="preserve">, often synonymously associated with each other, are concepts related by the view that reality is “understanding the world as others experience it” (Kawulich &amp; Chilisa, 2012).  </w:t>
      </w:r>
      <w:r w:rsidRPr="004C13D7">
        <w:rPr>
          <w:rFonts w:ascii="Arial" w:hAnsi="Arial" w:cs="Arial"/>
          <w:color w:val="000000" w:themeColor="text1"/>
          <w:sz w:val="22"/>
          <w:szCs w:val="22"/>
        </w:rPr>
        <w:t>In</w:t>
      </w:r>
      <w:r w:rsidRPr="004C13D7">
        <w:rPr>
          <w:rFonts w:ascii="Arial" w:hAnsi="Arial" w:cs="Arial"/>
          <w:sz w:val="22"/>
          <w:szCs w:val="22"/>
        </w:rPr>
        <w:t>terpretivism, sometimes known as “antipositivism” (Flick, 2014)</w:t>
      </w:r>
      <w:r>
        <w:rPr>
          <w:rFonts w:ascii="Arial" w:hAnsi="Arial" w:cs="Arial"/>
          <w:sz w:val="22"/>
          <w:szCs w:val="22"/>
        </w:rPr>
        <w:t>,</w:t>
      </w:r>
      <w:r w:rsidRPr="004C13D7">
        <w:rPr>
          <w:rFonts w:ascii="Arial" w:hAnsi="Arial" w:cs="Arial"/>
          <w:sz w:val="22"/>
          <w:szCs w:val="22"/>
        </w:rPr>
        <w:t xml:space="preserve"> </w:t>
      </w:r>
      <w:r>
        <w:rPr>
          <w:rFonts w:ascii="Arial" w:hAnsi="Arial" w:cs="Arial"/>
          <w:sz w:val="22"/>
          <w:szCs w:val="22"/>
        </w:rPr>
        <w:t xml:space="preserve">is based on a subjective lens of </w:t>
      </w:r>
      <w:r w:rsidRPr="004C13D7">
        <w:rPr>
          <w:rFonts w:ascii="Arial" w:hAnsi="Arial" w:cs="Arial"/>
          <w:sz w:val="22"/>
          <w:szCs w:val="22"/>
        </w:rPr>
        <w:t>truth and knowledge</w:t>
      </w:r>
      <w:r>
        <w:rPr>
          <w:rFonts w:ascii="Arial" w:hAnsi="Arial" w:cs="Arial"/>
          <w:sz w:val="22"/>
          <w:szCs w:val="22"/>
        </w:rPr>
        <w:t xml:space="preserve"> </w:t>
      </w:r>
      <w:r w:rsidRPr="004C13D7">
        <w:rPr>
          <w:rFonts w:ascii="Arial" w:hAnsi="Arial" w:cs="Arial"/>
          <w:sz w:val="22"/>
          <w:szCs w:val="22"/>
        </w:rPr>
        <w:t xml:space="preserve">based on people’s experiences and how they </w:t>
      </w:r>
      <w:r>
        <w:rPr>
          <w:rFonts w:ascii="Arial" w:hAnsi="Arial" w:cs="Arial"/>
          <w:sz w:val="22"/>
          <w:szCs w:val="22"/>
        </w:rPr>
        <w:t>interpret</w:t>
      </w:r>
      <w:r w:rsidRPr="004C13D7">
        <w:rPr>
          <w:rFonts w:ascii="Arial" w:hAnsi="Arial" w:cs="Arial"/>
          <w:sz w:val="22"/>
          <w:szCs w:val="22"/>
        </w:rPr>
        <w:t xml:space="preserve"> </w:t>
      </w:r>
      <w:r>
        <w:rPr>
          <w:rFonts w:ascii="Arial" w:hAnsi="Arial" w:cs="Arial"/>
          <w:sz w:val="22"/>
          <w:szCs w:val="22"/>
        </w:rPr>
        <w:t>them.</w:t>
      </w:r>
      <w:r w:rsidRPr="004C13D7">
        <w:rPr>
          <w:rFonts w:ascii="Arial" w:hAnsi="Arial" w:cs="Arial"/>
          <w:sz w:val="22"/>
          <w:szCs w:val="22"/>
        </w:rPr>
        <w:t xml:space="preserve"> (Ryan, 2018). Human experience, both as individuals and in interactions with each other, and their behaviors are all influenced by culture, history, situational factors and environment. Therefore, it would be false to believe that all humans would experience the same phenomena without considering the mentioned factors and especially in vocal research</w:t>
      </w:r>
      <w:r>
        <w:rPr>
          <w:rFonts w:ascii="Arial" w:hAnsi="Arial" w:cs="Arial"/>
          <w:sz w:val="22"/>
          <w:szCs w:val="22"/>
        </w:rPr>
        <w:t xml:space="preserve"> </w:t>
      </w:r>
      <w:r w:rsidRPr="004C13D7">
        <w:rPr>
          <w:rFonts w:ascii="Arial" w:hAnsi="Arial" w:cs="Arial"/>
          <w:sz w:val="22"/>
          <w:szCs w:val="22"/>
        </w:rPr>
        <w:t>(Saliya, 2023). In conducting research, a concept may seem to be an ideal solution to the problem, but when confronted with the influences of various environments and people, the results can be as varied as the number of people being tested (Gray, 2004). Interpretive research therefore uses a qualitative</w:t>
      </w:r>
      <w:r w:rsidR="0069547C">
        <w:rPr>
          <w:rFonts w:ascii="Arial" w:hAnsi="Arial" w:cs="Arial"/>
          <w:sz w:val="22"/>
          <w:szCs w:val="22"/>
        </w:rPr>
        <w:t>, inductive</w:t>
      </w:r>
      <w:r w:rsidR="008017A2">
        <w:rPr>
          <w:rFonts w:ascii="Arial" w:hAnsi="Arial" w:cs="Arial"/>
          <w:sz w:val="22"/>
          <w:szCs w:val="22"/>
        </w:rPr>
        <w:t xml:space="preserve"> d </w:t>
      </w:r>
      <w:r w:rsidRPr="004C13D7">
        <w:rPr>
          <w:rFonts w:ascii="Arial" w:hAnsi="Arial" w:cs="Arial"/>
          <w:sz w:val="22"/>
          <w:szCs w:val="22"/>
        </w:rPr>
        <w:t xml:space="preserve"> approach as its research methodology, allowing for all the variances and complexities to guide making conclusions in </w:t>
      </w:r>
      <w:r w:rsidR="00A003D6">
        <w:rPr>
          <w:rFonts w:ascii="Arial" w:hAnsi="Arial" w:cs="Arial"/>
          <w:sz w:val="22"/>
          <w:szCs w:val="22"/>
        </w:rPr>
        <w:t>the study</w:t>
      </w:r>
      <w:r w:rsidRPr="004C13D7">
        <w:rPr>
          <w:rFonts w:ascii="Arial" w:hAnsi="Arial" w:cs="Arial"/>
          <w:sz w:val="22"/>
          <w:szCs w:val="22"/>
        </w:rPr>
        <w:t>.  Data is collected through open-ended interviews, observations, field notes, personal notes, documents</w:t>
      </w:r>
      <w:r>
        <w:rPr>
          <w:rFonts w:ascii="Arial" w:hAnsi="Arial" w:cs="Arial"/>
          <w:sz w:val="22"/>
          <w:szCs w:val="22"/>
        </w:rPr>
        <w:t>, and recordings</w:t>
      </w:r>
      <w:r w:rsidRPr="004C13D7">
        <w:rPr>
          <w:rFonts w:ascii="Arial" w:hAnsi="Arial" w:cs="Arial"/>
          <w:sz w:val="22"/>
          <w:szCs w:val="22"/>
        </w:rPr>
        <w:t>, among other</w:t>
      </w:r>
      <w:r>
        <w:rPr>
          <w:rFonts w:ascii="Arial" w:hAnsi="Arial" w:cs="Arial"/>
          <w:sz w:val="22"/>
          <w:szCs w:val="22"/>
        </w:rPr>
        <w:t xml:space="preserve"> methods</w:t>
      </w:r>
      <w:r w:rsidRPr="004C13D7">
        <w:rPr>
          <w:rFonts w:ascii="Arial" w:hAnsi="Arial" w:cs="Arial"/>
          <w:sz w:val="22"/>
          <w:szCs w:val="22"/>
        </w:rPr>
        <w:t xml:space="preserve"> (Sol &amp; Heng, 2022).  </w:t>
      </w:r>
    </w:p>
    <w:p w14:paraId="2D20B956" w14:textId="77777777" w:rsidR="00685074" w:rsidRPr="004C13D7" w:rsidRDefault="00685074" w:rsidP="00685074">
      <w:pPr>
        <w:pStyle w:val="NormalWeb"/>
        <w:spacing w:line="360" w:lineRule="auto"/>
        <w:rPr>
          <w:rFonts w:ascii="Arial" w:hAnsi="Arial" w:cs="Arial"/>
          <w:sz w:val="22"/>
          <w:szCs w:val="22"/>
        </w:rPr>
      </w:pPr>
      <w:r w:rsidRPr="004C13D7">
        <w:rPr>
          <w:rFonts w:ascii="Arial" w:hAnsi="Arial" w:cs="Arial"/>
          <w:sz w:val="22"/>
          <w:szCs w:val="22"/>
        </w:rPr>
        <w:t xml:space="preserve">Interpretivism is based around Husserl’s philosophy of </w:t>
      </w:r>
      <w:r w:rsidRPr="00D55499">
        <w:rPr>
          <w:rFonts w:ascii="Arial" w:hAnsi="Arial" w:cs="Arial"/>
          <w:i/>
          <w:iCs/>
          <w:sz w:val="22"/>
          <w:szCs w:val="22"/>
        </w:rPr>
        <w:t>phenomenology</w:t>
      </w:r>
      <w:r w:rsidRPr="004C13D7">
        <w:rPr>
          <w:rFonts w:ascii="Arial" w:hAnsi="Arial" w:cs="Arial"/>
          <w:sz w:val="22"/>
          <w:szCs w:val="22"/>
        </w:rPr>
        <w:t xml:space="preserve"> – the belief that the world is subjective, socially constructed, that the observer is part of what is being observed, and that science is powered by human interests, the key being to gain insight into the subjective experience of the test subject (Gray, 2004).  In phenomenological research, one strives to study the “lifeworld human experience,” by studying the individuals and their worlds, whereas in contrast </w:t>
      </w:r>
      <w:r w:rsidRPr="00D55499">
        <w:rPr>
          <w:rFonts w:ascii="Arial" w:hAnsi="Arial" w:cs="Arial"/>
          <w:i/>
          <w:iCs/>
          <w:sz w:val="22"/>
          <w:szCs w:val="22"/>
        </w:rPr>
        <w:t>ethnography</w:t>
      </w:r>
      <w:r w:rsidRPr="004C13D7">
        <w:rPr>
          <w:rFonts w:ascii="Arial" w:hAnsi="Arial" w:cs="Arial"/>
          <w:b/>
          <w:bCs/>
          <w:sz w:val="22"/>
          <w:szCs w:val="22"/>
        </w:rPr>
        <w:t xml:space="preserve"> </w:t>
      </w:r>
      <w:r w:rsidRPr="004C13D7">
        <w:rPr>
          <w:rFonts w:ascii="Arial" w:hAnsi="Arial" w:cs="Arial"/>
          <w:sz w:val="22"/>
          <w:szCs w:val="22"/>
        </w:rPr>
        <w:t>would focus on</w:t>
      </w:r>
      <w:r w:rsidRPr="004C13D7">
        <w:rPr>
          <w:rFonts w:ascii="Arial" w:hAnsi="Arial" w:cs="Arial"/>
          <w:b/>
          <w:bCs/>
          <w:sz w:val="22"/>
          <w:szCs w:val="22"/>
        </w:rPr>
        <w:t xml:space="preserve"> </w:t>
      </w:r>
      <w:r w:rsidRPr="004C13D7">
        <w:rPr>
          <w:rFonts w:ascii="Arial" w:hAnsi="Arial" w:cs="Arial"/>
          <w:sz w:val="22"/>
          <w:szCs w:val="22"/>
        </w:rPr>
        <w:t xml:space="preserve">culture of the subjects (Gray, 2004).  </w:t>
      </w:r>
    </w:p>
    <w:p w14:paraId="5B72F407" w14:textId="77777777" w:rsidR="00685074" w:rsidRPr="004C13D7" w:rsidRDefault="00685074" w:rsidP="00685074">
      <w:pPr>
        <w:pStyle w:val="NormalWeb"/>
        <w:shd w:val="clear" w:color="auto" w:fill="FFFFFF"/>
        <w:spacing w:line="360" w:lineRule="auto"/>
        <w:rPr>
          <w:rFonts w:ascii="Arial" w:hAnsi="Arial" w:cs="Arial"/>
          <w:sz w:val="22"/>
          <w:szCs w:val="22"/>
        </w:rPr>
      </w:pPr>
      <w:r w:rsidRPr="004C13D7">
        <w:rPr>
          <w:rFonts w:ascii="Arial" w:hAnsi="Arial" w:cs="Arial"/>
          <w:sz w:val="22"/>
          <w:szCs w:val="22"/>
        </w:rPr>
        <w:t>In addition to phenomenology,</w:t>
      </w:r>
      <w:r w:rsidRPr="004C13D7">
        <w:rPr>
          <w:rFonts w:ascii="Arial" w:hAnsi="Arial" w:cs="Arial"/>
          <w:b/>
          <w:bCs/>
          <w:sz w:val="22"/>
          <w:szCs w:val="22"/>
        </w:rPr>
        <w:t xml:space="preserve"> </w:t>
      </w:r>
      <w:r w:rsidRPr="00D55499">
        <w:rPr>
          <w:rFonts w:ascii="Arial" w:hAnsi="Arial" w:cs="Arial"/>
          <w:i/>
          <w:iCs/>
          <w:sz w:val="22"/>
          <w:szCs w:val="22"/>
        </w:rPr>
        <w:t>hermeneutics</w:t>
      </w:r>
      <w:r w:rsidRPr="004C13D7">
        <w:rPr>
          <w:rFonts w:ascii="Arial" w:hAnsi="Arial" w:cs="Arial"/>
          <w:sz w:val="22"/>
          <w:szCs w:val="22"/>
        </w:rPr>
        <w:t xml:space="preserve"> also come into play for interpretivists.  Originating from Dilthey and others’ 19</w:t>
      </w:r>
      <w:r w:rsidRPr="004C13D7">
        <w:rPr>
          <w:rFonts w:ascii="Arial" w:hAnsi="Arial" w:cs="Arial"/>
          <w:sz w:val="22"/>
          <w:szCs w:val="22"/>
          <w:vertAlign w:val="superscript"/>
        </w:rPr>
        <w:t>th</w:t>
      </w:r>
      <w:r w:rsidRPr="004C13D7">
        <w:rPr>
          <w:rFonts w:ascii="Arial" w:hAnsi="Arial" w:cs="Arial"/>
          <w:sz w:val="22"/>
          <w:szCs w:val="22"/>
        </w:rPr>
        <w:t xml:space="preserve"> Century German philosophy and oft associated with phenomenology and Freudian analysis, hermeneutics theory views social reality as constructed socially, rather than being founded upon objective fact (Gray, 2004). </w:t>
      </w:r>
    </w:p>
    <w:p w14:paraId="64089DF0" w14:textId="0F21C682" w:rsidR="00685074" w:rsidRPr="004C13D7" w:rsidRDefault="00685074" w:rsidP="00685074">
      <w:pPr>
        <w:pStyle w:val="NormalWeb"/>
        <w:shd w:val="clear" w:color="auto" w:fill="FFFFFF"/>
        <w:spacing w:line="360" w:lineRule="auto"/>
        <w:rPr>
          <w:rFonts w:ascii="Arial" w:hAnsi="Arial" w:cs="Arial"/>
          <w:sz w:val="22"/>
          <w:szCs w:val="22"/>
        </w:rPr>
      </w:pPr>
      <w:r w:rsidRPr="004C13D7">
        <w:rPr>
          <w:rFonts w:ascii="Arial" w:hAnsi="Arial" w:cs="Arial"/>
          <w:sz w:val="22"/>
          <w:szCs w:val="22"/>
        </w:rPr>
        <w:t xml:space="preserve">Based on these perspectives, constructivists/interpretivists do not begin with a hypothesis or theory as positivists do, but </w:t>
      </w:r>
      <w:r w:rsidR="00906769">
        <w:rPr>
          <w:rFonts w:ascii="Arial" w:hAnsi="Arial" w:cs="Arial"/>
          <w:sz w:val="22"/>
          <w:szCs w:val="22"/>
        </w:rPr>
        <w:t>instead</w:t>
      </w:r>
      <w:r w:rsidRPr="004C13D7">
        <w:rPr>
          <w:rFonts w:ascii="Arial" w:hAnsi="Arial" w:cs="Arial"/>
          <w:sz w:val="22"/>
          <w:szCs w:val="22"/>
        </w:rPr>
        <w:t xml:space="preserve"> use inductivism to gather meaning and reality from the research process itself (Mackenzie &amp; Knipe, 2006). Constructivists</w:t>
      </w:r>
      <w:r>
        <w:rPr>
          <w:rFonts w:ascii="Arial" w:hAnsi="Arial" w:cs="Arial"/>
          <w:sz w:val="22"/>
          <w:szCs w:val="22"/>
        </w:rPr>
        <w:t>/</w:t>
      </w:r>
      <w:r w:rsidRPr="004C13D7">
        <w:rPr>
          <w:rFonts w:ascii="Arial" w:hAnsi="Arial" w:cs="Arial"/>
          <w:sz w:val="22"/>
          <w:szCs w:val="22"/>
        </w:rPr>
        <w:t xml:space="preserve">interpretivists therefore </w:t>
      </w:r>
      <w:r w:rsidRPr="004C13D7">
        <w:rPr>
          <w:rFonts w:ascii="Arial" w:hAnsi="Arial" w:cs="Arial"/>
          <w:sz w:val="22"/>
          <w:szCs w:val="22"/>
        </w:rPr>
        <w:lastRenderedPageBreak/>
        <w:t>approach research through a qualitative methodology, valuing in-depth interviews, focus groups, interpreting meaning in human actions through observations of smaller groups of subjects in their social constructions (hermeneutics) and the subjective experience and observation of the test subject (phenomenology) to make conclusions about a research topic (Sol &amp; Heng, 2022; Kawulich &amp; Chilisa, 2012).</w:t>
      </w:r>
    </w:p>
    <w:p w14:paraId="399FE185" w14:textId="08EFE763" w:rsidR="00685074" w:rsidRPr="004C13D7" w:rsidRDefault="00685074" w:rsidP="00685074">
      <w:pPr>
        <w:pStyle w:val="NormalWeb"/>
        <w:shd w:val="clear" w:color="auto" w:fill="FFFFFF"/>
        <w:spacing w:line="360" w:lineRule="auto"/>
        <w:rPr>
          <w:rFonts w:ascii="Arial" w:hAnsi="Arial" w:cs="Arial"/>
          <w:sz w:val="22"/>
          <w:szCs w:val="22"/>
        </w:rPr>
      </w:pPr>
      <w:r w:rsidRPr="004C13D7">
        <w:rPr>
          <w:rFonts w:ascii="Arial" w:hAnsi="Arial" w:cs="Arial"/>
          <w:sz w:val="22"/>
          <w:szCs w:val="22"/>
        </w:rPr>
        <w:t xml:space="preserve"> In terms of vocal </w:t>
      </w:r>
      <w:r w:rsidR="00906769">
        <w:rPr>
          <w:rFonts w:ascii="Arial" w:hAnsi="Arial" w:cs="Arial"/>
          <w:sz w:val="22"/>
          <w:szCs w:val="22"/>
        </w:rPr>
        <w:t xml:space="preserve">MPA </w:t>
      </w:r>
      <w:r w:rsidRPr="004C13D7">
        <w:rPr>
          <w:rFonts w:ascii="Arial" w:hAnsi="Arial" w:cs="Arial"/>
          <w:sz w:val="22"/>
          <w:szCs w:val="22"/>
        </w:rPr>
        <w:t xml:space="preserve">research </w:t>
      </w:r>
      <w:r w:rsidR="00906769">
        <w:rPr>
          <w:rFonts w:ascii="Arial" w:hAnsi="Arial" w:cs="Arial"/>
          <w:sz w:val="22"/>
          <w:szCs w:val="22"/>
        </w:rPr>
        <w:t>its many manifestations</w:t>
      </w:r>
      <w:r w:rsidRPr="004C13D7">
        <w:rPr>
          <w:rFonts w:ascii="Arial" w:hAnsi="Arial" w:cs="Arial"/>
          <w:sz w:val="22"/>
          <w:szCs w:val="22"/>
        </w:rPr>
        <w:t xml:space="preserve">, inclusion of qualitative experiences of the individuals would seem to be crucial to finding answers and solutions to the problem. My own experiences with MPA as a performer have included both psychological and physical issues ranging from shaking, sweaty palms, and nausea to avoidance of performing, memory lapses, and </w:t>
      </w:r>
      <w:r>
        <w:rPr>
          <w:rFonts w:ascii="Arial" w:hAnsi="Arial" w:cs="Arial"/>
          <w:sz w:val="22"/>
          <w:szCs w:val="22"/>
        </w:rPr>
        <w:t xml:space="preserve">decreased </w:t>
      </w:r>
      <w:r w:rsidRPr="004C13D7">
        <w:rPr>
          <w:rFonts w:ascii="Arial" w:hAnsi="Arial" w:cs="Arial"/>
          <w:sz w:val="22"/>
          <w:szCs w:val="22"/>
        </w:rPr>
        <w:t xml:space="preserve">vocal quality. Interpretivism could be </w:t>
      </w:r>
      <w:r>
        <w:rPr>
          <w:rFonts w:ascii="Arial" w:hAnsi="Arial" w:cs="Arial"/>
          <w:sz w:val="22"/>
          <w:szCs w:val="22"/>
        </w:rPr>
        <w:t>an</w:t>
      </w:r>
      <w:r w:rsidRPr="004C13D7">
        <w:rPr>
          <w:rFonts w:ascii="Arial" w:hAnsi="Arial" w:cs="Arial"/>
          <w:sz w:val="22"/>
          <w:szCs w:val="22"/>
        </w:rPr>
        <w:t xml:space="preserve"> appropriate approach to researching MPA in singers, but </w:t>
      </w:r>
      <w:r>
        <w:rPr>
          <w:rFonts w:ascii="Arial" w:hAnsi="Arial" w:cs="Arial"/>
          <w:sz w:val="22"/>
          <w:szCs w:val="22"/>
        </w:rPr>
        <w:t xml:space="preserve">due to the </w:t>
      </w:r>
      <w:r w:rsidR="00C34DA5">
        <w:rPr>
          <w:rFonts w:ascii="Arial" w:hAnsi="Arial" w:cs="Arial"/>
          <w:sz w:val="22"/>
          <w:szCs w:val="22"/>
        </w:rPr>
        <w:t>time-consuming</w:t>
      </w:r>
      <w:r>
        <w:rPr>
          <w:rFonts w:ascii="Arial" w:hAnsi="Arial" w:cs="Arial"/>
          <w:sz w:val="22"/>
          <w:szCs w:val="22"/>
        </w:rPr>
        <w:t xml:space="preserve"> process of interviewing </w:t>
      </w:r>
      <w:r w:rsidRPr="004C13D7">
        <w:rPr>
          <w:rFonts w:ascii="Arial" w:hAnsi="Arial" w:cs="Arial"/>
          <w:sz w:val="22"/>
          <w:szCs w:val="22"/>
        </w:rPr>
        <w:t>test subjects</w:t>
      </w:r>
      <w:r>
        <w:rPr>
          <w:rFonts w:ascii="Arial" w:hAnsi="Arial" w:cs="Arial"/>
          <w:sz w:val="22"/>
          <w:szCs w:val="22"/>
        </w:rPr>
        <w:t xml:space="preserve"> to gather </w:t>
      </w:r>
      <w:r w:rsidRPr="004C13D7">
        <w:rPr>
          <w:rFonts w:ascii="Arial" w:hAnsi="Arial" w:cs="Arial"/>
          <w:sz w:val="22"/>
          <w:szCs w:val="22"/>
        </w:rPr>
        <w:t xml:space="preserve">in-depth </w:t>
      </w:r>
      <w:r>
        <w:rPr>
          <w:rFonts w:ascii="Arial" w:hAnsi="Arial" w:cs="Arial"/>
          <w:sz w:val="22"/>
          <w:szCs w:val="22"/>
        </w:rPr>
        <w:t>qualitative feedback,</w:t>
      </w:r>
      <w:r w:rsidRPr="00BE0138">
        <w:rPr>
          <w:rFonts w:ascii="Arial" w:hAnsi="Arial" w:cs="Arial"/>
          <w:sz w:val="22"/>
          <w:szCs w:val="22"/>
        </w:rPr>
        <w:t xml:space="preserve"> </w:t>
      </w:r>
      <w:r>
        <w:rPr>
          <w:rFonts w:ascii="Arial" w:hAnsi="Arial" w:cs="Arial"/>
          <w:sz w:val="22"/>
          <w:szCs w:val="22"/>
        </w:rPr>
        <w:t xml:space="preserve">researchers can only test a limited number of subjects which makes it difficult to generalize about the overall population of singers with MPA </w:t>
      </w:r>
      <w:r w:rsidRPr="004C13D7">
        <w:rPr>
          <w:rFonts w:ascii="Arial" w:hAnsi="Arial" w:cs="Arial"/>
          <w:sz w:val="22"/>
          <w:szCs w:val="22"/>
        </w:rPr>
        <w:t xml:space="preserve">(Sol &amp; Heng, 2022). Paese &amp; Egermann used this fully qualitative approach </w:t>
      </w:r>
      <w:r>
        <w:rPr>
          <w:rFonts w:ascii="Arial" w:hAnsi="Arial" w:cs="Arial"/>
          <w:sz w:val="22"/>
          <w:szCs w:val="22"/>
        </w:rPr>
        <w:t xml:space="preserve">in </w:t>
      </w:r>
      <w:r w:rsidRPr="004C13D7">
        <w:rPr>
          <w:rFonts w:ascii="Arial" w:hAnsi="Arial" w:cs="Arial"/>
          <w:sz w:val="22"/>
          <w:szCs w:val="22"/>
        </w:rPr>
        <w:t xml:space="preserve">their research </w:t>
      </w:r>
      <w:r>
        <w:rPr>
          <w:rFonts w:ascii="Arial" w:hAnsi="Arial" w:cs="Arial"/>
          <w:sz w:val="22"/>
          <w:szCs w:val="22"/>
        </w:rPr>
        <w:t>study of</w:t>
      </w:r>
      <w:r w:rsidRPr="004C13D7">
        <w:rPr>
          <w:rFonts w:ascii="Arial" w:hAnsi="Arial" w:cs="Arial"/>
          <w:sz w:val="22"/>
          <w:szCs w:val="22"/>
        </w:rPr>
        <w:t xml:space="preserve"> meditation as a tool to counteract MPA</w:t>
      </w:r>
      <w:r>
        <w:rPr>
          <w:rFonts w:ascii="Arial" w:hAnsi="Arial" w:cs="Arial"/>
          <w:sz w:val="22"/>
          <w:szCs w:val="22"/>
        </w:rPr>
        <w:t xml:space="preserve"> </w:t>
      </w:r>
      <w:r w:rsidRPr="004C13D7">
        <w:rPr>
          <w:rFonts w:ascii="Arial" w:hAnsi="Arial" w:cs="Arial"/>
          <w:sz w:val="22"/>
          <w:szCs w:val="22"/>
        </w:rPr>
        <w:t>and gathered qualitative feedback from subjects through interview questions (Paese &amp; Egermann, 2023).   Given the</w:t>
      </w:r>
      <w:r>
        <w:rPr>
          <w:rFonts w:ascii="Arial" w:hAnsi="Arial" w:cs="Arial"/>
          <w:sz w:val="22"/>
          <w:szCs w:val="22"/>
        </w:rPr>
        <w:t xml:space="preserve"> wide range of</w:t>
      </w:r>
      <w:r w:rsidRPr="004C13D7">
        <w:rPr>
          <w:rFonts w:ascii="Arial" w:hAnsi="Arial" w:cs="Arial"/>
          <w:sz w:val="22"/>
          <w:szCs w:val="22"/>
        </w:rPr>
        <w:t xml:space="preserve"> personal and psychological aspects of MPA, it would seem beneficial to conduct vocal MPA research </w:t>
      </w:r>
      <w:r w:rsidR="003C02D7">
        <w:rPr>
          <w:rFonts w:ascii="Arial" w:hAnsi="Arial" w:cs="Arial"/>
          <w:sz w:val="22"/>
          <w:szCs w:val="22"/>
        </w:rPr>
        <w:t>from an</w:t>
      </w:r>
      <w:r w:rsidR="00B65F79">
        <w:rPr>
          <w:rFonts w:ascii="Arial" w:hAnsi="Arial" w:cs="Arial"/>
          <w:sz w:val="22"/>
          <w:szCs w:val="22"/>
        </w:rPr>
        <w:t xml:space="preserve"> </w:t>
      </w:r>
      <w:r w:rsidRPr="004C13D7">
        <w:rPr>
          <w:rFonts w:ascii="Arial" w:hAnsi="Arial" w:cs="Arial"/>
          <w:sz w:val="22"/>
          <w:szCs w:val="22"/>
        </w:rPr>
        <w:t>inductive and interpretivist approach</w:t>
      </w:r>
      <w:r>
        <w:rPr>
          <w:rFonts w:ascii="Arial" w:hAnsi="Arial" w:cs="Arial"/>
          <w:sz w:val="22"/>
          <w:szCs w:val="22"/>
        </w:rPr>
        <w:t>.  However,</w:t>
      </w:r>
      <w:r w:rsidRPr="004C13D7">
        <w:rPr>
          <w:rFonts w:ascii="Arial" w:hAnsi="Arial" w:cs="Arial"/>
          <w:sz w:val="22"/>
          <w:szCs w:val="22"/>
        </w:rPr>
        <w:t xml:space="preserve"> leaning heavily on qualitative data </w:t>
      </w:r>
      <w:r>
        <w:rPr>
          <w:rFonts w:ascii="Arial" w:hAnsi="Arial" w:cs="Arial"/>
          <w:sz w:val="22"/>
          <w:szCs w:val="22"/>
        </w:rPr>
        <w:t xml:space="preserve">to </w:t>
      </w:r>
      <w:r w:rsidRPr="004C13D7">
        <w:rPr>
          <w:rFonts w:ascii="Arial" w:hAnsi="Arial" w:cs="Arial"/>
          <w:sz w:val="22"/>
          <w:szCs w:val="22"/>
        </w:rPr>
        <w:t>interpret</w:t>
      </w:r>
      <w:r>
        <w:rPr>
          <w:rFonts w:ascii="Arial" w:hAnsi="Arial" w:cs="Arial"/>
          <w:sz w:val="22"/>
          <w:szCs w:val="22"/>
        </w:rPr>
        <w:t xml:space="preserve"> </w:t>
      </w:r>
      <w:r w:rsidRPr="004C13D7">
        <w:rPr>
          <w:rFonts w:ascii="Arial" w:hAnsi="Arial" w:cs="Arial"/>
          <w:sz w:val="22"/>
          <w:szCs w:val="22"/>
        </w:rPr>
        <w:t xml:space="preserve">a smaller group of test subjects limits </w:t>
      </w:r>
      <w:r>
        <w:rPr>
          <w:rFonts w:ascii="Arial" w:hAnsi="Arial" w:cs="Arial"/>
          <w:sz w:val="22"/>
          <w:szCs w:val="22"/>
        </w:rPr>
        <w:t xml:space="preserve">the ability to </w:t>
      </w:r>
      <w:r w:rsidR="00B65F79">
        <w:rPr>
          <w:rFonts w:ascii="Arial" w:hAnsi="Arial" w:cs="Arial"/>
          <w:sz w:val="22"/>
          <w:szCs w:val="22"/>
        </w:rPr>
        <w:t>generalize</w:t>
      </w:r>
      <w:r w:rsidRPr="004C13D7">
        <w:rPr>
          <w:rFonts w:ascii="Arial" w:hAnsi="Arial" w:cs="Arial"/>
          <w:sz w:val="22"/>
          <w:szCs w:val="22"/>
        </w:rPr>
        <w:t xml:space="preserve"> and </w:t>
      </w:r>
      <w:r w:rsidR="00B65F79">
        <w:rPr>
          <w:rFonts w:ascii="Arial" w:hAnsi="Arial" w:cs="Arial"/>
          <w:sz w:val="22"/>
          <w:szCs w:val="22"/>
        </w:rPr>
        <w:t xml:space="preserve">make </w:t>
      </w:r>
      <w:r w:rsidRPr="004C13D7">
        <w:rPr>
          <w:rFonts w:ascii="Arial" w:hAnsi="Arial" w:cs="Arial"/>
          <w:sz w:val="22"/>
          <w:szCs w:val="22"/>
        </w:rPr>
        <w:t>overarching conclusions about MPA amongst singers</w:t>
      </w:r>
      <w:r>
        <w:rPr>
          <w:rFonts w:ascii="Arial" w:hAnsi="Arial" w:cs="Arial"/>
          <w:sz w:val="22"/>
          <w:szCs w:val="22"/>
        </w:rPr>
        <w:t xml:space="preserve"> (</w:t>
      </w:r>
      <w:r w:rsidRPr="004C13D7">
        <w:rPr>
          <w:rFonts w:ascii="Arial" w:hAnsi="Arial" w:cs="Arial"/>
          <w:sz w:val="22"/>
          <w:szCs w:val="22"/>
        </w:rPr>
        <w:t>Paese &amp; Egermann, 2023</w:t>
      </w:r>
      <w:r>
        <w:rPr>
          <w:rFonts w:ascii="Arial" w:hAnsi="Arial" w:cs="Arial"/>
          <w:sz w:val="22"/>
          <w:szCs w:val="22"/>
        </w:rPr>
        <w:t>; Sol &amp; Heng, 2022)</w:t>
      </w:r>
      <w:r w:rsidRPr="004C13D7">
        <w:rPr>
          <w:rFonts w:ascii="Arial" w:hAnsi="Arial" w:cs="Arial"/>
          <w:sz w:val="22"/>
          <w:szCs w:val="22"/>
        </w:rPr>
        <w:t xml:space="preserve">.  </w:t>
      </w:r>
    </w:p>
    <w:p w14:paraId="367F9E6E" w14:textId="77777777" w:rsidR="00CA211F" w:rsidRDefault="00685074" w:rsidP="00CA211F">
      <w:pPr>
        <w:pStyle w:val="NormalWeb"/>
        <w:shd w:val="clear" w:color="auto" w:fill="FFFFFF"/>
        <w:spacing w:line="360" w:lineRule="auto"/>
        <w:rPr>
          <w:rFonts w:ascii="Arial" w:hAnsi="Arial" w:cs="Arial"/>
          <w:sz w:val="22"/>
          <w:szCs w:val="22"/>
        </w:rPr>
      </w:pPr>
      <w:r w:rsidRPr="004C13D7">
        <w:rPr>
          <w:rFonts w:ascii="Arial" w:hAnsi="Arial" w:cs="Arial"/>
          <w:sz w:val="22"/>
          <w:szCs w:val="22"/>
        </w:rPr>
        <w:t>This leads us to explore a third paradigm that could incorporate the personal and detailed documentation of a subject’s experience in order to draw</w:t>
      </w:r>
      <w:r>
        <w:rPr>
          <w:rFonts w:ascii="Arial" w:hAnsi="Arial" w:cs="Arial"/>
          <w:sz w:val="22"/>
          <w:szCs w:val="22"/>
        </w:rPr>
        <w:t xml:space="preserve"> a</w:t>
      </w:r>
      <w:r w:rsidRPr="004C13D7">
        <w:rPr>
          <w:rFonts w:ascii="Arial" w:hAnsi="Arial" w:cs="Arial"/>
          <w:sz w:val="22"/>
          <w:szCs w:val="22"/>
        </w:rPr>
        <w:t xml:space="preserve"> conclusion, but with the added reinforcement of quantitative data that supports the qualitative data gathered in order to make broa</w:t>
      </w:r>
      <w:r>
        <w:rPr>
          <w:rFonts w:ascii="Arial" w:hAnsi="Arial" w:cs="Arial"/>
          <w:sz w:val="22"/>
          <w:szCs w:val="22"/>
        </w:rPr>
        <w:t>d</w:t>
      </w:r>
      <w:r w:rsidRPr="004C13D7">
        <w:rPr>
          <w:rFonts w:ascii="Arial" w:hAnsi="Arial" w:cs="Arial"/>
          <w:sz w:val="22"/>
          <w:szCs w:val="22"/>
        </w:rPr>
        <w:t xml:space="preserve">er </w:t>
      </w:r>
      <w:r w:rsidR="002D5005" w:rsidRPr="004C13D7">
        <w:rPr>
          <w:rFonts w:ascii="Arial" w:hAnsi="Arial" w:cs="Arial"/>
          <w:sz w:val="22"/>
          <w:szCs w:val="22"/>
        </w:rPr>
        <w:t>general</w:t>
      </w:r>
      <w:r w:rsidR="002D5005">
        <w:rPr>
          <w:rFonts w:ascii="Arial" w:hAnsi="Arial" w:cs="Arial"/>
          <w:sz w:val="22"/>
          <w:szCs w:val="22"/>
        </w:rPr>
        <w:t>i</w:t>
      </w:r>
      <w:r w:rsidR="002D5005" w:rsidRPr="004C13D7">
        <w:rPr>
          <w:rFonts w:ascii="Arial" w:hAnsi="Arial" w:cs="Arial"/>
          <w:sz w:val="22"/>
          <w:szCs w:val="22"/>
        </w:rPr>
        <w:t xml:space="preserve">zations about singers suffering from MPA as a whole.  </w:t>
      </w:r>
    </w:p>
    <w:p w14:paraId="7A08446F" w14:textId="58405166" w:rsidR="00685074" w:rsidRPr="004C13D7" w:rsidRDefault="00CA211F" w:rsidP="00CA211F">
      <w:pPr>
        <w:pStyle w:val="NormalWeb"/>
        <w:shd w:val="clear" w:color="auto" w:fill="FFFFFF"/>
        <w:spacing w:line="360" w:lineRule="auto"/>
        <w:rPr>
          <w:rFonts w:ascii="Arial" w:hAnsi="Arial" w:cs="Arial"/>
          <w:sz w:val="22"/>
          <w:szCs w:val="22"/>
        </w:rPr>
      </w:pPr>
      <w:r w:rsidRPr="00BA68B8">
        <w:rPr>
          <w:rFonts w:ascii="Arial" w:eastAsiaTheme="majorEastAsia" w:hAnsi="Arial" w:cs="Arial"/>
          <w:i/>
          <w:iCs/>
          <w:noProof/>
          <w:sz w:val="18"/>
          <w:szCs w:val="18"/>
        </w:rPr>
        <w:lastRenderedPageBreak/>
        <mc:AlternateContent>
          <mc:Choice Requires="wps">
            <w:drawing>
              <wp:anchor distT="0" distB="0" distL="114300" distR="114300" simplePos="0" relativeHeight="251659264" behindDoc="0" locked="0" layoutInCell="1" allowOverlap="1" wp14:anchorId="679B7DEC" wp14:editId="17EAB73A">
                <wp:simplePos x="0" y="0"/>
                <wp:positionH relativeFrom="column">
                  <wp:posOffset>0</wp:posOffset>
                </wp:positionH>
                <wp:positionV relativeFrom="paragraph">
                  <wp:posOffset>318135</wp:posOffset>
                </wp:positionV>
                <wp:extent cx="464820" cy="144780"/>
                <wp:effectExtent l="0" t="0" r="5080" b="0"/>
                <wp:wrapNone/>
                <wp:docPr id="1909632373" name="Rectangle 2"/>
                <wp:cNvGraphicFramePr/>
                <a:graphic xmlns:a="http://schemas.openxmlformats.org/drawingml/2006/main">
                  <a:graphicData uri="http://schemas.microsoft.com/office/word/2010/wordprocessingShape">
                    <wps:wsp>
                      <wps:cNvSpPr/>
                      <wps:spPr>
                        <a:xfrm>
                          <a:off x="0" y="0"/>
                          <a:ext cx="464820" cy="14478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C838C" id="Rectangle 2" o:spid="_x0000_s1026" style="position:absolute;margin-left:0;margin-top:25.05pt;width:36.6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" fillcolor="white [3212]" stroked="f" strokeweight="1pt"/>
            </w:pict>
          </mc:Fallback>
        </mc:AlternateContent>
      </w:r>
      <w:r w:rsidRPr="00BA68B8">
        <w:rPr>
          <w:rFonts w:ascii="Arial" w:eastAsiaTheme="majorEastAsia" w:hAnsi="Arial" w:cs="Arial"/>
          <w:i/>
          <w:iCs/>
          <w:sz w:val="18"/>
          <w:szCs w:val="18"/>
        </w:rPr>
        <w:t>Table 1:</w:t>
      </w:r>
      <w:r w:rsidRPr="00CA211F">
        <w:rPr>
          <w:rFonts w:ascii="Arial" w:hAnsi="Arial" w:cs="Arial"/>
          <w:i/>
          <w:iCs/>
          <w:sz w:val="18"/>
          <w:szCs w:val="18"/>
        </w:rPr>
        <w:t xml:space="preserve"> </w:t>
      </w:r>
      <w:r w:rsidR="002D5005" w:rsidRPr="004C13D7">
        <w:rPr>
          <w:rFonts w:ascii="Arial" w:hAnsi="Arial" w:cs="Arial"/>
          <w:noProof/>
          <w:color w:val="0F4761" w:themeColor="accent1" w:themeShade="BF"/>
          <w:sz w:val="22"/>
          <w:szCs w:val="22"/>
        </w:rPr>
        <w:drawing>
          <wp:inline distT="0" distB="0" distL="0" distR="0" wp14:anchorId="0868B0B7" wp14:editId="5FED5C28">
            <wp:extent cx="5943600" cy="3575550"/>
            <wp:effectExtent l="0" t="0" r="1905" b="0"/>
            <wp:docPr id="423151075" name="Picture 2"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151075" name="Picture 2" descr="A table with text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575550"/>
                    </a:xfrm>
                    <a:prstGeom prst="rect">
                      <a:avLst/>
                    </a:prstGeom>
                  </pic:spPr>
                </pic:pic>
              </a:graphicData>
            </a:graphic>
          </wp:inline>
        </w:drawing>
      </w:r>
    </w:p>
    <w:p w14:paraId="2A364A04" w14:textId="77777777" w:rsidR="00685074" w:rsidRPr="000751FC" w:rsidRDefault="00685074" w:rsidP="00685074">
      <w:pPr>
        <w:pStyle w:val="Heading2"/>
        <w:rPr>
          <w:sz w:val="28"/>
          <w:szCs w:val="28"/>
        </w:rPr>
      </w:pPr>
      <w:bookmarkStart w:id="4" w:name="_Toc172901390"/>
      <w:r w:rsidRPr="000751FC">
        <w:rPr>
          <w:sz w:val="28"/>
          <w:szCs w:val="28"/>
        </w:rPr>
        <w:t>The Pragmatism Paradigm</w:t>
      </w:r>
      <w:bookmarkEnd w:id="4"/>
    </w:p>
    <w:p w14:paraId="7FC2404F" w14:textId="77777777" w:rsidR="00685074" w:rsidRPr="00896164" w:rsidRDefault="00685074" w:rsidP="00685074">
      <w:pPr>
        <w:pStyle w:val="NormalWeb"/>
        <w:spacing w:line="360" w:lineRule="auto"/>
        <w:rPr>
          <w:rFonts w:ascii="Arial" w:hAnsi="Arial" w:cs="Arial"/>
          <w:sz w:val="22"/>
          <w:szCs w:val="22"/>
        </w:rPr>
      </w:pPr>
      <w:r w:rsidRPr="00896164">
        <w:rPr>
          <w:rFonts w:ascii="Arial" w:hAnsi="Arial" w:cs="Arial"/>
          <w:i/>
          <w:iCs/>
          <w:color w:val="000000" w:themeColor="text1"/>
          <w:sz w:val="22"/>
          <w:szCs w:val="22"/>
        </w:rPr>
        <w:t>Pragmatism</w:t>
      </w:r>
      <w:r>
        <w:rPr>
          <w:rFonts w:ascii="Arial" w:hAnsi="Arial" w:cs="Arial"/>
          <w:color w:val="000000" w:themeColor="text1"/>
          <w:sz w:val="22"/>
          <w:szCs w:val="22"/>
        </w:rPr>
        <w:t xml:space="preserve"> is a research approach </w:t>
      </w:r>
      <w:r w:rsidRPr="00896164">
        <w:rPr>
          <w:rFonts w:ascii="Arial" w:hAnsi="Arial" w:cs="Arial"/>
          <w:color w:val="000000" w:themeColor="text1"/>
          <w:sz w:val="22"/>
          <w:szCs w:val="22"/>
        </w:rPr>
        <w:t>based on the late 19</w:t>
      </w:r>
      <w:r w:rsidRPr="00896164">
        <w:rPr>
          <w:rFonts w:ascii="Arial" w:hAnsi="Arial" w:cs="Arial"/>
          <w:color w:val="000000" w:themeColor="text1"/>
          <w:sz w:val="22"/>
          <w:szCs w:val="22"/>
          <w:vertAlign w:val="superscript"/>
        </w:rPr>
        <w:t>th</w:t>
      </w:r>
      <w:r w:rsidRPr="00896164">
        <w:rPr>
          <w:rFonts w:ascii="Arial" w:hAnsi="Arial" w:cs="Arial"/>
          <w:color w:val="000000" w:themeColor="text1"/>
          <w:sz w:val="22"/>
          <w:szCs w:val="22"/>
        </w:rPr>
        <w:t xml:space="preserve"> Century American philosophy of Pierce, James, and Dewey </w:t>
      </w:r>
      <w:r>
        <w:rPr>
          <w:rFonts w:ascii="Arial" w:hAnsi="Arial" w:cs="Arial"/>
          <w:color w:val="000000" w:themeColor="text1"/>
          <w:sz w:val="22"/>
          <w:szCs w:val="22"/>
        </w:rPr>
        <w:t xml:space="preserve">that assesses the value of theories and truth by how well they can be practically applied to the research topic </w:t>
      </w:r>
      <w:r w:rsidRPr="00896164">
        <w:rPr>
          <w:rFonts w:ascii="Arial" w:hAnsi="Arial" w:cs="Arial"/>
          <w:color w:val="000000" w:themeColor="text1"/>
          <w:sz w:val="22"/>
          <w:szCs w:val="22"/>
        </w:rPr>
        <w:t>(Kaushik &amp; Walsh, 2019; Sol &amp; Heng, 2022).  The philosophy of pragmatism was a rejection of the traditional notions of knowledge and the belief that reality can be defined from investigating social science through a single scientific method.  It is generally associated with</w:t>
      </w:r>
      <w:r>
        <w:rPr>
          <w:rFonts w:ascii="Arial" w:hAnsi="Arial" w:cs="Arial"/>
          <w:color w:val="000000" w:themeColor="text1"/>
          <w:sz w:val="22"/>
          <w:szCs w:val="22"/>
        </w:rPr>
        <w:t xml:space="preserve"> remaining open to what is practical for the situation</w:t>
      </w:r>
      <w:r w:rsidRPr="004D6622">
        <w:rPr>
          <w:rFonts w:ascii="Arial" w:hAnsi="Arial" w:cs="Arial"/>
          <w:color w:val="000000" w:themeColor="text1"/>
          <w:sz w:val="22"/>
          <w:szCs w:val="22"/>
        </w:rPr>
        <w:t xml:space="preserve"> </w:t>
      </w:r>
      <w:r>
        <w:rPr>
          <w:rFonts w:ascii="Arial" w:hAnsi="Arial" w:cs="Arial"/>
          <w:color w:val="000000" w:themeColor="text1"/>
          <w:sz w:val="22"/>
          <w:szCs w:val="22"/>
        </w:rPr>
        <w:t>(</w:t>
      </w:r>
      <w:r w:rsidRPr="00896164">
        <w:rPr>
          <w:rFonts w:ascii="Arial" w:hAnsi="Arial" w:cs="Arial"/>
          <w:color w:val="000000" w:themeColor="text1"/>
          <w:sz w:val="22"/>
          <w:szCs w:val="22"/>
        </w:rPr>
        <w:t>Kaushik &amp; Walsh</w:t>
      </w:r>
      <w:r>
        <w:rPr>
          <w:rFonts w:ascii="Arial" w:hAnsi="Arial" w:cs="Arial"/>
          <w:color w:val="000000" w:themeColor="text1"/>
          <w:sz w:val="22"/>
          <w:szCs w:val="22"/>
        </w:rPr>
        <w:t>, 2019). So that can mean an inductive-deductive approach and</w:t>
      </w:r>
      <w:r w:rsidRPr="00896164">
        <w:rPr>
          <w:rFonts w:ascii="Arial" w:hAnsi="Arial" w:cs="Arial"/>
          <w:color w:val="000000" w:themeColor="text1"/>
          <w:sz w:val="22"/>
          <w:szCs w:val="22"/>
        </w:rPr>
        <w:t xml:space="preserve"> mixed methods</w:t>
      </w:r>
      <w:r>
        <w:rPr>
          <w:rFonts w:ascii="Arial" w:hAnsi="Arial" w:cs="Arial"/>
          <w:color w:val="000000" w:themeColor="text1"/>
          <w:sz w:val="22"/>
          <w:szCs w:val="22"/>
        </w:rPr>
        <w:t>,</w:t>
      </w:r>
      <w:r w:rsidRPr="00896164">
        <w:rPr>
          <w:rFonts w:ascii="Arial" w:hAnsi="Arial" w:cs="Arial"/>
          <w:color w:val="000000" w:themeColor="text1"/>
          <w:sz w:val="22"/>
          <w:szCs w:val="22"/>
        </w:rPr>
        <w:t xml:space="preserve"> both quantitative and qualitative methodology in data collection (Kaushik &amp; Walsh, 2019). Pragmatists accept that there </w:t>
      </w:r>
      <w:r>
        <w:rPr>
          <w:rFonts w:ascii="Arial" w:hAnsi="Arial" w:cs="Arial"/>
          <w:color w:val="000000" w:themeColor="text1"/>
          <w:sz w:val="22"/>
          <w:szCs w:val="22"/>
        </w:rPr>
        <w:t xml:space="preserve">is no </w:t>
      </w:r>
      <w:r w:rsidRPr="00896164">
        <w:rPr>
          <w:rFonts w:ascii="Arial" w:hAnsi="Arial" w:cs="Arial"/>
          <w:color w:val="000000" w:themeColor="text1"/>
          <w:sz w:val="22"/>
          <w:szCs w:val="22"/>
        </w:rPr>
        <w:t xml:space="preserve">single </w:t>
      </w:r>
      <w:r>
        <w:rPr>
          <w:rFonts w:ascii="Arial" w:hAnsi="Arial" w:cs="Arial"/>
          <w:color w:val="000000" w:themeColor="text1"/>
          <w:sz w:val="22"/>
          <w:szCs w:val="22"/>
        </w:rPr>
        <w:t>reality</w:t>
      </w:r>
      <w:r w:rsidRPr="00896164">
        <w:rPr>
          <w:rFonts w:ascii="Arial" w:hAnsi="Arial" w:cs="Arial"/>
          <w:color w:val="000000" w:themeColor="text1"/>
          <w:sz w:val="22"/>
          <w:szCs w:val="22"/>
        </w:rPr>
        <w:t xml:space="preserve"> </w:t>
      </w:r>
      <w:r>
        <w:rPr>
          <w:rFonts w:ascii="Arial" w:hAnsi="Arial" w:cs="Arial"/>
          <w:color w:val="000000" w:themeColor="text1"/>
          <w:sz w:val="22"/>
          <w:szCs w:val="22"/>
        </w:rPr>
        <w:t>since reality is</w:t>
      </w:r>
      <w:r w:rsidRPr="00896164">
        <w:rPr>
          <w:rFonts w:ascii="Arial" w:hAnsi="Arial" w:cs="Arial"/>
          <w:color w:val="000000" w:themeColor="text1"/>
          <w:sz w:val="22"/>
          <w:szCs w:val="22"/>
        </w:rPr>
        <w:t xml:space="preserve"> open to question</w:t>
      </w:r>
      <w:r>
        <w:rPr>
          <w:rFonts w:ascii="Arial" w:hAnsi="Arial" w:cs="Arial"/>
          <w:color w:val="000000" w:themeColor="text1"/>
          <w:sz w:val="22"/>
          <w:szCs w:val="22"/>
        </w:rPr>
        <w:t xml:space="preserve"> depending on the situational context of a study; k</w:t>
      </w:r>
      <w:r w:rsidRPr="00896164">
        <w:rPr>
          <w:rFonts w:ascii="Arial" w:hAnsi="Arial" w:cs="Arial"/>
          <w:color w:val="000000" w:themeColor="text1"/>
          <w:sz w:val="22"/>
          <w:szCs w:val="22"/>
        </w:rPr>
        <w:t xml:space="preserve">nowledge and reality are socially constructed and are based on human experience (Creswell &amp; Clark, 2011).  </w:t>
      </w:r>
    </w:p>
    <w:p w14:paraId="5A2A1421" w14:textId="21B3AE33" w:rsidR="00685074" w:rsidRDefault="00685074" w:rsidP="00685074">
      <w:pPr>
        <w:pStyle w:val="NormalWeb"/>
        <w:spacing w:line="360" w:lineRule="auto"/>
        <w:rPr>
          <w:rFonts w:ascii="Arial" w:hAnsi="Arial" w:cs="Arial"/>
          <w:sz w:val="22"/>
          <w:szCs w:val="22"/>
        </w:rPr>
      </w:pPr>
      <w:r w:rsidRPr="00896164">
        <w:rPr>
          <w:rFonts w:ascii="Arial" w:hAnsi="Arial" w:cs="Arial"/>
          <w:sz w:val="22"/>
          <w:szCs w:val="22"/>
        </w:rPr>
        <w:t xml:space="preserve">For the researcher studying MPA </w:t>
      </w:r>
      <w:r>
        <w:rPr>
          <w:rFonts w:ascii="Arial" w:hAnsi="Arial" w:cs="Arial"/>
          <w:sz w:val="22"/>
          <w:szCs w:val="22"/>
        </w:rPr>
        <w:t xml:space="preserve">in </w:t>
      </w:r>
      <w:r w:rsidRPr="00896164">
        <w:rPr>
          <w:rFonts w:ascii="Arial" w:hAnsi="Arial" w:cs="Arial"/>
          <w:sz w:val="22"/>
          <w:szCs w:val="22"/>
        </w:rPr>
        <w:t xml:space="preserve">singers, this paradigm seems to provide the most complete and holistic </w:t>
      </w:r>
      <w:r>
        <w:rPr>
          <w:rFonts w:ascii="Arial" w:hAnsi="Arial" w:cs="Arial"/>
          <w:sz w:val="22"/>
          <w:szCs w:val="22"/>
        </w:rPr>
        <w:t xml:space="preserve">approach to understanding </w:t>
      </w:r>
      <w:r w:rsidRPr="00896164">
        <w:rPr>
          <w:rFonts w:ascii="Arial" w:hAnsi="Arial" w:cs="Arial"/>
          <w:sz w:val="22"/>
          <w:szCs w:val="22"/>
        </w:rPr>
        <w:t xml:space="preserve">how to best relieve symptoms of MPA in singers. </w:t>
      </w:r>
      <w:r>
        <w:rPr>
          <w:rFonts w:ascii="Arial" w:hAnsi="Arial" w:cs="Arial"/>
          <w:sz w:val="22"/>
          <w:szCs w:val="22"/>
        </w:rPr>
        <w:t xml:space="preserve">Since MPA presents itself cognitively, somatically, and behaviorally in singers (Kenny, 2011), with a complex web of symptoms including avoidance, memory slips, and increased heart rate, a pragmatic, </w:t>
      </w:r>
      <w:r w:rsidRPr="00896164">
        <w:rPr>
          <w:rFonts w:ascii="Arial" w:hAnsi="Arial" w:cs="Arial"/>
          <w:sz w:val="22"/>
          <w:szCs w:val="22"/>
        </w:rPr>
        <w:t>mixed method approach with both quantitative</w:t>
      </w:r>
      <w:r>
        <w:rPr>
          <w:rFonts w:ascii="Arial" w:hAnsi="Arial" w:cs="Arial"/>
          <w:sz w:val="22"/>
          <w:szCs w:val="22"/>
        </w:rPr>
        <w:t xml:space="preserve"> </w:t>
      </w:r>
      <w:r w:rsidRPr="00896164">
        <w:rPr>
          <w:rFonts w:ascii="Arial" w:hAnsi="Arial" w:cs="Arial"/>
          <w:sz w:val="22"/>
          <w:szCs w:val="22"/>
        </w:rPr>
        <w:t>test results and</w:t>
      </w:r>
      <w:r>
        <w:rPr>
          <w:rFonts w:ascii="Arial" w:hAnsi="Arial" w:cs="Arial"/>
          <w:sz w:val="22"/>
          <w:szCs w:val="22"/>
        </w:rPr>
        <w:t xml:space="preserve"> qualitative</w:t>
      </w:r>
      <w:r w:rsidRPr="00896164">
        <w:rPr>
          <w:rFonts w:ascii="Arial" w:hAnsi="Arial" w:cs="Arial"/>
          <w:sz w:val="22"/>
          <w:szCs w:val="22"/>
        </w:rPr>
        <w:t xml:space="preserve"> feedback ha</w:t>
      </w:r>
      <w:r>
        <w:rPr>
          <w:rFonts w:ascii="Arial" w:hAnsi="Arial" w:cs="Arial"/>
          <w:sz w:val="22"/>
          <w:szCs w:val="22"/>
        </w:rPr>
        <w:t>s</w:t>
      </w:r>
      <w:r w:rsidRPr="00896164">
        <w:rPr>
          <w:rFonts w:ascii="Arial" w:hAnsi="Arial" w:cs="Arial"/>
          <w:sz w:val="22"/>
          <w:szCs w:val="22"/>
        </w:rPr>
        <w:t xml:space="preserve"> proven successful among the studies of treatments for singers </w:t>
      </w:r>
      <w:r w:rsidRPr="00896164">
        <w:rPr>
          <w:rFonts w:ascii="Arial" w:hAnsi="Arial" w:cs="Arial"/>
          <w:sz w:val="22"/>
          <w:szCs w:val="22"/>
        </w:rPr>
        <w:lastRenderedPageBreak/>
        <w:t>with MPA</w:t>
      </w:r>
      <w:r>
        <w:rPr>
          <w:rFonts w:ascii="Arial" w:hAnsi="Arial" w:cs="Arial"/>
          <w:sz w:val="22"/>
          <w:szCs w:val="22"/>
        </w:rPr>
        <w:t>. Q</w:t>
      </w:r>
      <w:r w:rsidRPr="00896164">
        <w:rPr>
          <w:rFonts w:ascii="Arial" w:hAnsi="Arial" w:cs="Arial"/>
          <w:sz w:val="22"/>
          <w:szCs w:val="22"/>
        </w:rPr>
        <w:t>ualitative data</w:t>
      </w:r>
      <w:r>
        <w:rPr>
          <w:rFonts w:ascii="Arial" w:hAnsi="Arial" w:cs="Arial"/>
          <w:sz w:val="22"/>
          <w:szCs w:val="22"/>
        </w:rPr>
        <w:t xml:space="preserve"> </w:t>
      </w:r>
      <w:r w:rsidRPr="00896164">
        <w:rPr>
          <w:rFonts w:ascii="Arial" w:hAnsi="Arial" w:cs="Arial"/>
          <w:sz w:val="22"/>
          <w:szCs w:val="22"/>
        </w:rPr>
        <w:t xml:space="preserve">combined with </w:t>
      </w:r>
      <w:r>
        <w:rPr>
          <w:rFonts w:ascii="Arial" w:hAnsi="Arial" w:cs="Arial"/>
          <w:sz w:val="22"/>
          <w:szCs w:val="22"/>
        </w:rPr>
        <w:t xml:space="preserve">supporting quantitative data </w:t>
      </w:r>
      <w:r w:rsidRPr="00896164">
        <w:rPr>
          <w:rFonts w:ascii="Arial" w:hAnsi="Arial" w:cs="Arial"/>
          <w:sz w:val="22"/>
          <w:szCs w:val="22"/>
        </w:rPr>
        <w:t xml:space="preserve">can greatly strengthen a researcher’s argument for or against treatments that alleviate symptoms in singers. </w:t>
      </w:r>
      <w:r>
        <w:rPr>
          <w:rFonts w:ascii="Arial" w:hAnsi="Arial" w:cs="Arial"/>
          <w:sz w:val="22"/>
          <w:szCs w:val="22"/>
        </w:rPr>
        <w:t xml:space="preserve">The truth about MPA and how symptoms can be alleviated can be socially constructed by investigating the issue in vocalists and identifying potential treatments through this pragmatic approach.  This is exemplified in </w:t>
      </w:r>
      <w:r w:rsidRPr="00896164">
        <w:rPr>
          <w:rFonts w:ascii="Arial" w:hAnsi="Arial" w:cs="Arial"/>
          <w:sz w:val="22"/>
          <w:szCs w:val="22"/>
        </w:rPr>
        <w:t xml:space="preserve">David Juncos’ ACT research on opera choristers suffering MPA (Juncos et al., 2018) and Judith Stern’s yoga intervention for conservatory students with MPA (Stern et al., 2012). In Juncos et al.’s research, </w:t>
      </w:r>
      <w:r>
        <w:rPr>
          <w:rFonts w:ascii="Arial" w:hAnsi="Arial" w:cs="Arial"/>
          <w:sz w:val="22"/>
          <w:szCs w:val="22"/>
        </w:rPr>
        <w:t xml:space="preserve">they were able to pinpoint specific truths about each individual’s manifestation of MPA through </w:t>
      </w:r>
      <w:r w:rsidRPr="00896164">
        <w:rPr>
          <w:rFonts w:ascii="Arial" w:hAnsi="Arial" w:cs="Arial"/>
          <w:sz w:val="22"/>
          <w:szCs w:val="22"/>
        </w:rPr>
        <w:t>therapy sessions and exercises using the ACT method to alleviate MPA</w:t>
      </w:r>
      <w:r>
        <w:rPr>
          <w:rFonts w:ascii="Arial" w:hAnsi="Arial" w:cs="Arial"/>
          <w:sz w:val="22"/>
          <w:szCs w:val="22"/>
        </w:rPr>
        <w:t>. In turn, they could make more general conclusions about the effectiveness of the ACT treatments using</w:t>
      </w:r>
      <w:r w:rsidRPr="00896164">
        <w:rPr>
          <w:rFonts w:ascii="Arial" w:hAnsi="Arial" w:cs="Arial"/>
          <w:sz w:val="22"/>
          <w:szCs w:val="22"/>
        </w:rPr>
        <w:t xml:space="preserve"> statistics from scores on the K-MPAI, </w:t>
      </w:r>
      <w:r>
        <w:rPr>
          <w:rFonts w:ascii="Arial" w:hAnsi="Arial" w:cs="Arial"/>
          <w:sz w:val="22"/>
          <w:szCs w:val="22"/>
        </w:rPr>
        <w:t xml:space="preserve">and other assessment tools (Juncos et al., 2018).  </w:t>
      </w:r>
      <w:r w:rsidRPr="00896164">
        <w:rPr>
          <w:rFonts w:ascii="Arial" w:hAnsi="Arial" w:cs="Arial"/>
          <w:sz w:val="22"/>
          <w:szCs w:val="22"/>
        </w:rPr>
        <w:t>In Judith Stern’s study</w:t>
      </w:r>
      <w:r>
        <w:rPr>
          <w:rFonts w:ascii="Arial" w:hAnsi="Arial" w:cs="Arial"/>
          <w:sz w:val="22"/>
          <w:szCs w:val="22"/>
        </w:rPr>
        <w:t xml:space="preserve"> on</w:t>
      </w:r>
      <w:r w:rsidRPr="00896164">
        <w:rPr>
          <w:rFonts w:ascii="Arial" w:hAnsi="Arial" w:cs="Arial"/>
          <w:sz w:val="22"/>
          <w:szCs w:val="22"/>
        </w:rPr>
        <w:t xml:space="preserve"> yoga therap</w:t>
      </w:r>
      <w:r>
        <w:rPr>
          <w:rFonts w:ascii="Arial" w:hAnsi="Arial" w:cs="Arial"/>
          <w:sz w:val="22"/>
          <w:szCs w:val="22"/>
        </w:rPr>
        <w:t xml:space="preserve">y </w:t>
      </w:r>
      <w:r w:rsidRPr="00896164">
        <w:rPr>
          <w:rFonts w:ascii="Arial" w:hAnsi="Arial" w:cs="Arial"/>
          <w:sz w:val="22"/>
          <w:szCs w:val="22"/>
        </w:rPr>
        <w:t>for MPA</w:t>
      </w:r>
      <w:r>
        <w:rPr>
          <w:rFonts w:ascii="Arial" w:hAnsi="Arial" w:cs="Arial"/>
          <w:sz w:val="22"/>
          <w:szCs w:val="22"/>
        </w:rPr>
        <w:t xml:space="preserve"> relief, the effectiveness of meditation, breathwork, and physical poses on singers with MPA was</w:t>
      </w:r>
      <w:r w:rsidRPr="00896164">
        <w:rPr>
          <w:rFonts w:ascii="Arial" w:hAnsi="Arial" w:cs="Arial"/>
          <w:sz w:val="22"/>
          <w:szCs w:val="22"/>
        </w:rPr>
        <w:t xml:space="preserve"> measured by</w:t>
      </w:r>
      <w:r>
        <w:rPr>
          <w:rFonts w:ascii="Arial" w:hAnsi="Arial" w:cs="Arial"/>
          <w:sz w:val="22"/>
          <w:szCs w:val="22"/>
        </w:rPr>
        <w:t xml:space="preserve"> </w:t>
      </w:r>
      <w:r w:rsidRPr="00896164">
        <w:rPr>
          <w:rFonts w:ascii="Arial" w:hAnsi="Arial" w:cs="Arial"/>
          <w:sz w:val="22"/>
          <w:szCs w:val="22"/>
        </w:rPr>
        <w:t>asking students to</w:t>
      </w:r>
      <w:r>
        <w:rPr>
          <w:rFonts w:ascii="Arial" w:hAnsi="Arial" w:cs="Arial"/>
          <w:sz w:val="22"/>
          <w:szCs w:val="22"/>
        </w:rPr>
        <w:t xml:space="preserve"> provide subjective feedback by</w:t>
      </w:r>
      <w:r w:rsidRPr="00896164">
        <w:rPr>
          <w:rFonts w:ascii="Arial" w:hAnsi="Arial" w:cs="Arial"/>
          <w:sz w:val="22"/>
          <w:szCs w:val="22"/>
        </w:rPr>
        <w:t xml:space="preserve"> keep</w:t>
      </w:r>
      <w:r>
        <w:rPr>
          <w:rFonts w:ascii="Arial" w:hAnsi="Arial" w:cs="Arial"/>
          <w:sz w:val="22"/>
          <w:szCs w:val="22"/>
        </w:rPr>
        <w:t>ing</w:t>
      </w:r>
      <w:r w:rsidRPr="00896164">
        <w:rPr>
          <w:rFonts w:ascii="Arial" w:hAnsi="Arial" w:cs="Arial"/>
          <w:sz w:val="22"/>
          <w:szCs w:val="22"/>
        </w:rPr>
        <w:t xml:space="preserve"> a home log and fil</w:t>
      </w:r>
      <w:r>
        <w:rPr>
          <w:rFonts w:ascii="Arial" w:hAnsi="Arial" w:cs="Arial"/>
          <w:sz w:val="22"/>
          <w:szCs w:val="22"/>
        </w:rPr>
        <w:t>ling</w:t>
      </w:r>
      <w:r w:rsidRPr="00896164">
        <w:rPr>
          <w:rFonts w:ascii="Arial" w:hAnsi="Arial" w:cs="Arial"/>
          <w:sz w:val="22"/>
          <w:szCs w:val="22"/>
        </w:rPr>
        <w:t xml:space="preserve"> out an evaluative questionnaire</w:t>
      </w:r>
      <w:r>
        <w:rPr>
          <w:rFonts w:ascii="Arial" w:hAnsi="Arial" w:cs="Arial"/>
          <w:sz w:val="22"/>
          <w:szCs w:val="22"/>
        </w:rPr>
        <w:t>, as well as</w:t>
      </w:r>
      <w:r w:rsidRPr="00896164">
        <w:rPr>
          <w:rFonts w:ascii="Arial" w:hAnsi="Arial" w:cs="Arial"/>
          <w:sz w:val="22"/>
          <w:szCs w:val="22"/>
        </w:rPr>
        <w:t xml:space="preserve"> conducting quantitative tests such as the Performance Anxiety Questionnaire (PAQ), </w:t>
      </w:r>
      <w:r>
        <w:rPr>
          <w:rFonts w:ascii="Arial" w:hAnsi="Arial" w:cs="Arial"/>
          <w:sz w:val="22"/>
          <w:szCs w:val="22"/>
        </w:rPr>
        <w:t xml:space="preserve">and other comparable quantitative tools (Stern, 2012). By learning from what worked best for each individual through the qualitative feedback, she could then construct practical tools for the subject that resulted in a general trend of improvement in the quantitative test scores (Stern, 2012). </w:t>
      </w:r>
    </w:p>
    <w:p w14:paraId="1B531261" w14:textId="77777777" w:rsidR="00685074" w:rsidRPr="001F3C3A" w:rsidRDefault="00685074" w:rsidP="00685074">
      <w:pPr>
        <w:pStyle w:val="NormalWeb"/>
        <w:spacing w:line="360" w:lineRule="auto"/>
        <w:rPr>
          <w:rFonts w:ascii="Arial" w:hAnsi="Arial" w:cs="Arial"/>
          <w:b/>
          <w:bCs/>
          <w:sz w:val="22"/>
          <w:szCs w:val="22"/>
        </w:rPr>
      </w:pPr>
      <w:r>
        <w:rPr>
          <w:rFonts w:ascii="Arial" w:hAnsi="Arial" w:cs="Arial"/>
          <w:sz w:val="22"/>
          <w:szCs w:val="22"/>
        </w:rPr>
        <w:t>While pragmatic research seems to provide the most complete picture of what proved successful in treating MPA, it is important to be aware of potential issues.  Juncos et al. expressed that if the researcher wants to succeed in collecting accurate data, they need to be aware of cultural differences, such as how comfortable the singers are at expressing emotion, and musician-specific considerations, such as the need for the researcher to defer to the instruction of the musician’s teacher, which music students usually prioritize over any kind of MPA training (Juncos et al., 2018). According to Stern’s study, some of the quantitative data was less successful than expected in exhibiting significant proof of improvement when comparing test scores before and after therapy due to the small pool of subjects and a need to recruit more randomized test subjects and a control group (Stern, 2012). There are certainly issues in every type of methodology, but t</w:t>
      </w:r>
      <w:r w:rsidRPr="00896164">
        <w:rPr>
          <w:rFonts w:ascii="Arial" w:hAnsi="Arial" w:cs="Arial"/>
          <w:sz w:val="22"/>
          <w:szCs w:val="22"/>
        </w:rPr>
        <w:t>h</w:t>
      </w:r>
      <w:r>
        <w:rPr>
          <w:rFonts w:ascii="Arial" w:hAnsi="Arial" w:cs="Arial"/>
          <w:sz w:val="22"/>
          <w:szCs w:val="22"/>
        </w:rPr>
        <w:t xml:space="preserve">e pragmatist research approach of gaining an understanding of how each individual experiences and suffers from MPA through qualitative data in combination with constructing relevant solutions for each individual based on which treatments showed most significant improvement in quantitative test scores seems to provide the most holistic and complete approach to providing answers for </w:t>
      </w:r>
      <w:r w:rsidRPr="00896164">
        <w:rPr>
          <w:rFonts w:ascii="Arial" w:hAnsi="Arial" w:cs="Arial"/>
          <w:sz w:val="22"/>
          <w:szCs w:val="22"/>
        </w:rPr>
        <w:t xml:space="preserve">vocal research in </w:t>
      </w:r>
      <w:r w:rsidRPr="00050192">
        <w:rPr>
          <w:rFonts w:ascii="Arial" w:hAnsi="Arial" w:cs="Arial"/>
          <w:sz w:val="22"/>
          <w:szCs w:val="22"/>
        </w:rPr>
        <w:t>MPA</w:t>
      </w:r>
      <w:r>
        <w:rPr>
          <w:rFonts w:ascii="Arial" w:hAnsi="Arial" w:cs="Arial"/>
          <w:sz w:val="22"/>
          <w:szCs w:val="22"/>
        </w:rPr>
        <w:t xml:space="preserve"> . </w:t>
      </w:r>
    </w:p>
    <w:p w14:paraId="5CF4C54A" w14:textId="77777777" w:rsidR="00685074" w:rsidRPr="000751FC" w:rsidRDefault="00685074" w:rsidP="00685074">
      <w:pPr>
        <w:pStyle w:val="Heading2"/>
        <w:rPr>
          <w:sz w:val="28"/>
          <w:szCs w:val="28"/>
        </w:rPr>
      </w:pPr>
      <w:bookmarkStart w:id="5" w:name="_Toc172901391"/>
      <w:r w:rsidRPr="000751FC">
        <w:rPr>
          <w:sz w:val="28"/>
          <w:szCs w:val="28"/>
        </w:rPr>
        <w:lastRenderedPageBreak/>
        <w:t>Ethics and Issues of Insider Research</w:t>
      </w:r>
      <w:bookmarkEnd w:id="5"/>
    </w:p>
    <w:p w14:paraId="35418E9C" w14:textId="77777777" w:rsidR="00685074" w:rsidRPr="00896164" w:rsidRDefault="00685074" w:rsidP="00685074">
      <w:pPr>
        <w:spacing w:line="360" w:lineRule="auto"/>
        <w:rPr>
          <w:rFonts w:ascii="Arial" w:hAnsi="Arial" w:cs="Arial"/>
          <w:b/>
          <w:bCs/>
          <w:color w:val="0F4761" w:themeColor="accent1" w:themeShade="BF"/>
          <w:sz w:val="22"/>
          <w:szCs w:val="22"/>
        </w:rPr>
      </w:pPr>
    </w:p>
    <w:p w14:paraId="2F08D1A3" w14:textId="77777777" w:rsidR="00685074" w:rsidRPr="00896164" w:rsidRDefault="00685074" w:rsidP="00685074">
      <w:pPr>
        <w:spacing w:line="360" w:lineRule="auto"/>
        <w:rPr>
          <w:rFonts w:ascii="Arial" w:hAnsi="Arial" w:cs="Arial"/>
          <w:color w:val="000000" w:themeColor="text1"/>
          <w:sz w:val="22"/>
          <w:szCs w:val="22"/>
        </w:rPr>
      </w:pPr>
      <w:r w:rsidRPr="00896164">
        <w:rPr>
          <w:rFonts w:ascii="Arial" w:hAnsi="Arial" w:cs="Arial"/>
          <w:color w:val="000000" w:themeColor="text1"/>
          <w:sz w:val="22"/>
          <w:szCs w:val="22"/>
        </w:rPr>
        <w:t xml:space="preserve">A major consideration for researchers who are studying a community of which they are a member, known as an “insider researcher,” </w:t>
      </w:r>
      <w:r>
        <w:rPr>
          <w:rFonts w:ascii="Arial" w:hAnsi="Arial" w:cs="Arial"/>
          <w:color w:val="000000" w:themeColor="text1"/>
          <w:sz w:val="22"/>
          <w:szCs w:val="22"/>
        </w:rPr>
        <w:t>are</w:t>
      </w:r>
      <w:r w:rsidRPr="00896164">
        <w:rPr>
          <w:rFonts w:ascii="Arial" w:hAnsi="Arial" w:cs="Arial"/>
          <w:color w:val="000000" w:themeColor="text1"/>
          <w:sz w:val="22"/>
          <w:szCs w:val="22"/>
        </w:rPr>
        <w:t xml:space="preserve"> the potential pitfall</w:t>
      </w:r>
      <w:r>
        <w:rPr>
          <w:rFonts w:ascii="Arial" w:hAnsi="Arial" w:cs="Arial"/>
          <w:color w:val="000000" w:themeColor="text1"/>
          <w:sz w:val="22"/>
          <w:szCs w:val="22"/>
        </w:rPr>
        <w:t>s</w:t>
      </w:r>
      <w:r w:rsidRPr="00896164">
        <w:rPr>
          <w:rFonts w:ascii="Arial" w:hAnsi="Arial" w:cs="Arial"/>
          <w:color w:val="000000" w:themeColor="text1"/>
          <w:sz w:val="22"/>
          <w:szCs w:val="22"/>
        </w:rPr>
        <w:t xml:space="preserve"> that can arise as a researcher studying a community of which they are a member</w:t>
      </w:r>
      <w:r>
        <w:rPr>
          <w:rFonts w:ascii="Arial" w:hAnsi="Arial" w:cs="Arial"/>
          <w:color w:val="000000" w:themeColor="text1"/>
          <w:sz w:val="22"/>
          <w:szCs w:val="22"/>
        </w:rPr>
        <w:t xml:space="preserve"> (Larrabee, 2002)</w:t>
      </w:r>
      <w:r w:rsidRPr="00896164">
        <w:rPr>
          <w:rFonts w:ascii="Arial" w:hAnsi="Arial" w:cs="Arial"/>
          <w:color w:val="000000" w:themeColor="text1"/>
          <w:sz w:val="22"/>
          <w:szCs w:val="22"/>
        </w:rPr>
        <w:t xml:space="preserve">. Due to the </w:t>
      </w:r>
      <w:r>
        <w:rPr>
          <w:rFonts w:ascii="Arial" w:hAnsi="Arial" w:cs="Arial"/>
          <w:color w:val="000000" w:themeColor="text1"/>
          <w:sz w:val="22"/>
          <w:szCs w:val="22"/>
        </w:rPr>
        <w:t xml:space="preserve">very </w:t>
      </w:r>
      <w:r w:rsidRPr="00896164">
        <w:rPr>
          <w:rFonts w:ascii="Arial" w:hAnsi="Arial" w:cs="Arial"/>
          <w:color w:val="000000" w:themeColor="text1"/>
          <w:sz w:val="22"/>
          <w:szCs w:val="22"/>
        </w:rPr>
        <w:t>nature</w:t>
      </w:r>
      <w:r>
        <w:rPr>
          <w:rFonts w:ascii="Arial" w:hAnsi="Arial" w:cs="Arial"/>
          <w:color w:val="000000" w:themeColor="text1"/>
          <w:sz w:val="22"/>
          <w:szCs w:val="22"/>
        </w:rPr>
        <w:t xml:space="preserve"> of</w:t>
      </w:r>
      <w:r w:rsidRPr="00896164">
        <w:rPr>
          <w:rFonts w:ascii="Arial" w:hAnsi="Arial" w:cs="Arial"/>
          <w:color w:val="000000" w:themeColor="text1"/>
          <w:sz w:val="22"/>
          <w:szCs w:val="22"/>
        </w:rPr>
        <w:t xml:space="preserve"> </w:t>
      </w:r>
      <w:r>
        <w:rPr>
          <w:rFonts w:ascii="Arial" w:hAnsi="Arial" w:cs="Arial"/>
          <w:color w:val="000000" w:themeColor="text1"/>
          <w:sz w:val="22"/>
          <w:szCs w:val="22"/>
        </w:rPr>
        <w:t>vocal pedagogists studying vocalists with MPA, a deeply personal subject matter associated closely with mental health,</w:t>
      </w:r>
      <w:r w:rsidRPr="00881B6B">
        <w:rPr>
          <w:rFonts w:ascii="Arial" w:hAnsi="Arial" w:cs="Arial"/>
          <w:i/>
          <w:iCs/>
          <w:color w:val="000000" w:themeColor="text1"/>
          <w:sz w:val="22"/>
          <w:szCs w:val="22"/>
        </w:rPr>
        <w:t xml:space="preserve"> ethics</w:t>
      </w:r>
      <w:r w:rsidRPr="00896164">
        <w:rPr>
          <w:rFonts w:ascii="Arial" w:hAnsi="Arial" w:cs="Arial"/>
          <w:color w:val="000000" w:themeColor="text1"/>
          <w:sz w:val="22"/>
          <w:szCs w:val="22"/>
        </w:rPr>
        <w:t xml:space="preserve"> and</w:t>
      </w:r>
      <w:r w:rsidRPr="00881B6B">
        <w:rPr>
          <w:rFonts w:ascii="Arial" w:hAnsi="Arial" w:cs="Arial"/>
          <w:i/>
          <w:iCs/>
          <w:color w:val="000000" w:themeColor="text1"/>
          <w:sz w:val="22"/>
          <w:szCs w:val="22"/>
        </w:rPr>
        <w:t xml:space="preserve"> bias</w:t>
      </w:r>
      <w:r w:rsidRPr="00896164">
        <w:rPr>
          <w:rFonts w:ascii="Arial" w:hAnsi="Arial" w:cs="Arial"/>
          <w:b/>
          <w:bCs/>
          <w:color w:val="000000" w:themeColor="text1"/>
          <w:sz w:val="22"/>
          <w:szCs w:val="22"/>
        </w:rPr>
        <w:t xml:space="preserve"> </w:t>
      </w:r>
      <w:r w:rsidRPr="00896164">
        <w:rPr>
          <w:rFonts w:ascii="Arial" w:hAnsi="Arial" w:cs="Arial"/>
          <w:color w:val="000000" w:themeColor="text1"/>
          <w:sz w:val="22"/>
          <w:szCs w:val="22"/>
        </w:rPr>
        <w:t>(see glossary)</w:t>
      </w:r>
      <w:r w:rsidRPr="00896164">
        <w:rPr>
          <w:rFonts w:ascii="Arial" w:hAnsi="Arial" w:cs="Arial"/>
          <w:b/>
          <w:bCs/>
          <w:color w:val="000000" w:themeColor="text1"/>
          <w:sz w:val="22"/>
          <w:szCs w:val="22"/>
        </w:rPr>
        <w:t xml:space="preserve"> </w:t>
      </w:r>
      <w:r w:rsidRPr="00896164">
        <w:rPr>
          <w:rFonts w:ascii="Arial" w:hAnsi="Arial" w:cs="Arial"/>
          <w:color w:val="000000" w:themeColor="text1"/>
          <w:sz w:val="22"/>
          <w:szCs w:val="22"/>
        </w:rPr>
        <w:t>must be seriously considered when conducting sensitive MPA research involving sensitive test subject information (Costley et al., 2010). Ethics</w:t>
      </w:r>
      <w:r>
        <w:rPr>
          <w:rFonts w:ascii="Arial" w:hAnsi="Arial" w:cs="Arial"/>
          <w:color w:val="000000" w:themeColor="text1"/>
          <w:sz w:val="22"/>
          <w:szCs w:val="22"/>
        </w:rPr>
        <w:t xml:space="preserve"> </w:t>
      </w:r>
      <w:r w:rsidRPr="00896164">
        <w:rPr>
          <w:rFonts w:ascii="Arial" w:hAnsi="Arial" w:cs="Arial"/>
          <w:color w:val="000000" w:themeColor="text1"/>
          <w:sz w:val="22"/>
          <w:szCs w:val="22"/>
        </w:rPr>
        <w:t xml:space="preserve">concerns the appropriateness of a researcher’s behavior in relation to the test subjects in the researcher’s study (Gray, 2004).  An important step to beginning a research study is for an insider researcher to </w:t>
      </w:r>
      <w:r>
        <w:rPr>
          <w:rFonts w:ascii="Arial" w:hAnsi="Arial" w:cs="Arial"/>
          <w:color w:val="000000" w:themeColor="text1"/>
          <w:sz w:val="22"/>
          <w:szCs w:val="22"/>
        </w:rPr>
        <w:t>compose</w:t>
      </w:r>
      <w:r w:rsidRPr="00896164">
        <w:rPr>
          <w:rFonts w:ascii="Arial" w:hAnsi="Arial" w:cs="Arial"/>
          <w:color w:val="000000" w:themeColor="text1"/>
          <w:sz w:val="22"/>
          <w:szCs w:val="22"/>
        </w:rPr>
        <w:t xml:space="preserve"> a </w:t>
      </w:r>
      <w:r w:rsidRPr="00881B6B">
        <w:rPr>
          <w:rFonts w:ascii="Arial" w:hAnsi="Arial" w:cs="Arial"/>
          <w:i/>
          <w:iCs/>
          <w:color w:val="000000" w:themeColor="text1"/>
          <w:sz w:val="22"/>
          <w:szCs w:val="22"/>
        </w:rPr>
        <w:t>positionality/reflexivity statement</w:t>
      </w:r>
      <w:r w:rsidRPr="00896164">
        <w:rPr>
          <w:rFonts w:ascii="Arial" w:hAnsi="Arial" w:cs="Arial"/>
          <w:color w:val="000000" w:themeColor="text1"/>
          <w:sz w:val="22"/>
          <w:szCs w:val="22"/>
        </w:rPr>
        <w:t xml:space="preserve"> (see glossary) to identify their personal or cultural background and how it may impact their research</w:t>
      </w:r>
      <w:r>
        <w:rPr>
          <w:rFonts w:ascii="Arial" w:hAnsi="Arial" w:cs="Arial"/>
          <w:color w:val="000000" w:themeColor="text1"/>
          <w:sz w:val="22"/>
          <w:szCs w:val="22"/>
        </w:rPr>
        <w:t xml:space="preserve"> </w:t>
      </w:r>
      <w:r w:rsidRPr="00896164">
        <w:rPr>
          <w:rFonts w:ascii="Arial" w:hAnsi="Arial" w:cs="Arial"/>
          <w:color w:val="000000"/>
          <w:sz w:val="22"/>
          <w:szCs w:val="22"/>
          <w:shd w:val="clear" w:color="auto" w:fill="FFFFFF"/>
        </w:rPr>
        <w:t>(</w:t>
      </w:r>
      <w:r>
        <w:rPr>
          <w:rFonts w:ascii="Arial" w:hAnsi="Arial" w:cs="Arial"/>
          <w:color w:val="000000"/>
          <w:sz w:val="22"/>
          <w:szCs w:val="22"/>
          <w:shd w:val="clear" w:color="auto" w:fill="FFFFFF"/>
        </w:rPr>
        <w:t>Roberts et al., 2020</w:t>
      </w:r>
      <w:r w:rsidRPr="00896164">
        <w:rPr>
          <w:rFonts w:ascii="Arial" w:hAnsi="Arial" w:cs="Arial"/>
          <w:color w:val="000000"/>
          <w:sz w:val="22"/>
          <w:szCs w:val="22"/>
          <w:shd w:val="clear" w:color="auto" w:fill="FFFFFF"/>
        </w:rPr>
        <w:t>)</w:t>
      </w:r>
      <w:r w:rsidRPr="00896164">
        <w:rPr>
          <w:rFonts w:ascii="Arial" w:hAnsi="Arial" w:cs="Arial"/>
          <w:color w:val="000000" w:themeColor="text1"/>
          <w:sz w:val="22"/>
          <w:szCs w:val="22"/>
        </w:rPr>
        <w:t>. This will also enable a researcher to</w:t>
      </w:r>
      <w:r>
        <w:rPr>
          <w:rFonts w:ascii="Arial" w:hAnsi="Arial" w:cs="Arial"/>
          <w:color w:val="000000" w:themeColor="text1"/>
          <w:sz w:val="22"/>
          <w:szCs w:val="22"/>
        </w:rPr>
        <w:t xml:space="preserve"> contemplate a</w:t>
      </w:r>
      <w:r w:rsidRPr="00896164">
        <w:rPr>
          <w:rFonts w:ascii="Arial" w:hAnsi="Arial" w:cs="Arial"/>
          <w:color w:val="000000" w:themeColor="text1"/>
          <w:sz w:val="22"/>
          <w:szCs w:val="22"/>
        </w:rPr>
        <w:t xml:space="preserve">ny bias, axiological perspectives, and/or preconceived notions the researcher has in entering into the study and strive </w:t>
      </w:r>
      <w:r>
        <w:rPr>
          <w:rFonts w:ascii="Arial" w:hAnsi="Arial" w:cs="Arial"/>
          <w:color w:val="000000" w:themeColor="text1"/>
          <w:sz w:val="22"/>
          <w:szCs w:val="22"/>
        </w:rPr>
        <w:t>for</w:t>
      </w:r>
      <w:r w:rsidRPr="00896164">
        <w:rPr>
          <w:rFonts w:ascii="Arial" w:hAnsi="Arial" w:cs="Arial"/>
          <w:color w:val="000000" w:themeColor="text1"/>
          <w:sz w:val="22"/>
          <w:szCs w:val="22"/>
        </w:rPr>
        <w:t xml:space="preserve"> as objective a</w:t>
      </w:r>
      <w:r>
        <w:rPr>
          <w:rFonts w:ascii="Arial" w:hAnsi="Arial" w:cs="Arial"/>
          <w:color w:val="000000" w:themeColor="text1"/>
          <w:sz w:val="22"/>
          <w:szCs w:val="22"/>
        </w:rPr>
        <w:t>n approach to their</w:t>
      </w:r>
      <w:r w:rsidRPr="00896164">
        <w:rPr>
          <w:rFonts w:ascii="Arial" w:hAnsi="Arial" w:cs="Arial"/>
          <w:color w:val="000000" w:themeColor="text1"/>
          <w:sz w:val="22"/>
          <w:szCs w:val="22"/>
        </w:rPr>
        <w:t xml:space="preserve"> </w:t>
      </w:r>
      <w:r>
        <w:rPr>
          <w:rFonts w:ascii="Arial" w:hAnsi="Arial" w:cs="Arial"/>
          <w:color w:val="000000" w:themeColor="text1"/>
          <w:sz w:val="22"/>
          <w:szCs w:val="22"/>
        </w:rPr>
        <w:t>methodology</w:t>
      </w:r>
      <w:r w:rsidRPr="00896164">
        <w:rPr>
          <w:rFonts w:ascii="Arial" w:hAnsi="Arial" w:cs="Arial"/>
          <w:color w:val="000000" w:themeColor="text1"/>
          <w:sz w:val="22"/>
          <w:szCs w:val="22"/>
        </w:rPr>
        <w:t xml:space="preserve"> as possible.   </w:t>
      </w:r>
    </w:p>
    <w:p w14:paraId="005F2153" w14:textId="77777777" w:rsidR="00685074" w:rsidRPr="00896164" w:rsidRDefault="00685074" w:rsidP="00685074">
      <w:pPr>
        <w:spacing w:line="360" w:lineRule="auto"/>
        <w:rPr>
          <w:rFonts w:ascii="Arial" w:hAnsi="Arial" w:cs="Arial"/>
          <w:color w:val="000000" w:themeColor="text1"/>
          <w:sz w:val="22"/>
          <w:szCs w:val="22"/>
        </w:rPr>
      </w:pPr>
    </w:p>
    <w:p w14:paraId="5C8E2F16" w14:textId="77777777" w:rsidR="00685074" w:rsidRPr="00896164" w:rsidRDefault="00685074" w:rsidP="00685074">
      <w:pPr>
        <w:spacing w:line="360" w:lineRule="auto"/>
        <w:rPr>
          <w:rFonts w:ascii="Arial" w:hAnsi="Arial" w:cs="Arial"/>
          <w:color w:val="000000" w:themeColor="text1"/>
          <w:sz w:val="22"/>
          <w:szCs w:val="22"/>
        </w:rPr>
      </w:pPr>
      <w:r w:rsidRPr="00896164">
        <w:rPr>
          <w:rFonts w:ascii="Arial" w:hAnsi="Arial" w:cs="Arial"/>
          <w:color w:val="000000" w:themeColor="text1"/>
          <w:sz w:val="22"/>
          <w:szCs w:val="22"/>
        </w:rPr>
        <w:t>Because of the need for regulation in sensitive topics and ethical issues involving human research, The Belmont Report was created in 1976 by the United States government to provide ethical guidelines and principles regarding research using human subjects</w:t>
      </w:r>
      <w:r>
        <w:rPr>
          <w:rFonts w:ascii="Arial" w:hAnsi="Arial" w:cs="Arial"/>
          <w:color w:val="000000" w:themeColor="text1"/>
          <w:sz w:val="22"/>
          <w:szCs w:val="22"/>
        </w:rPr>
        <w:t xml:space="preserve"> in the US, and many countries have similar guidelines for the ethical treatment of subjects in biomedical and behavioral research (United States, 1978)</w:t>
      </w:r>
      <w:r w:rsidRPr="00896164">
        <w:rPr>
          <w:rFonts w:ascii="Arial" w:hAnsi="Arial" w:cs="Arial"/>
          <w:color w:val="000000" w:themeColor="text1"/>
          <w:sz w:val="22"/>
          <w:szCs w:val="22"/>
        </w:rPr>
        <w:t>.  Since research on vocalists, particularly those facing psychological challenges like MPA, involves</w:t>
      </w:r>
      <w:r>
        <w:rPr>
          <w:rFonts w:ascii="Arial" w:hAnsi="Arial" w:cs="Arial"/>
          <w:color w:val="000000" w:themeColor="text1"/>
          <w:sz w:val="22"/>
          <w:szCs w:val="22"/>
        </w:rPr>
        <w:t xml:space="preserve"> sensitive</w:t>
      </w:r>
      <w:r w:rsidRPr="00896164">
        <w:rPr>
          <w:rFonts w:ascii="Arial" w:hAnsi="Arial" w:cs="Arial"/>
          <w:color w:val="000000" w:themeColor="text1"/>
          <w:sz w:val="22"/>
          <w:szCs w:val="22"/>
        </w:rPr>
        <w:t xml:space="preserve"> topics of a personal nature, recruiting participants, human to human interaction, </w:t>
      </w:r>
      <w:r>
        <w:rPr>
          <w:rFonts w:ascii="Arial" w:hAnsi="Arial" w:cs="Arial"/>
          <w:color w:val="000000" w:themeColor="text1"/>
          <w:sz w:val="22"/>
          <w:szCs w:val="22"/>
        </w:rPr>
        <w:t xml:space="preserve">recording and storing </w:t>
      </w:r>
      <w:r w:rsidRPr="00896164">
        <w:rPr>
          <w:rFonts w:ascii="Arial" w:hAnsi="Arial" w:cs="Arial"/>
          <w:color w:val="000000" w:themeColor="text1"/>
          <w:sz w:val="22"/>
          <w:szCs w:val="22"/>
        </w:rPr>
        <w:t xml:space="preserve">confidential information, </w:t>
      </w:r>
      <w:r>
        <w:rPr>
          <w:rFonts w:ascii="Arial" w:hAnsi="Arial" w:cs="Arial"/>
          <w:color w:val="000000" w:themeColor="text1"/>
          <w:sz w:val="22"/>
          <w:szCs w:val="22"/>
        </w:rPr>
        <w:t>among other things</w:t>
      </w:r>
      <w:r w:rsidRPr="00896164">
        <w:rPr>
          <w:rFonts w:ascii="Arial" w:hAnsi="Arial" w:cs="Arial"/>
          <w:color w:val="000000" w:themeColor="text1"/>
          <w:sz w:val="22"/>
          <w:szCs w:val="22"/>
        </w:rPr>
        <w:t>, it is essential to</w:t>
      </w:r>
      <w:r>
        <w:rPr>
          <w:rFonts w:ascii="Arial" w:hAnsi="Arial" w:cs="Arial"/>
          <w:color w:val="000000" w:themeColor="text1"/>
          <w:sz w:val="22"/>
          <w:szCs w:val="22"/>
        </w:rPr>
        <w:t xml:space="preserve"> maintain the proper respect and ethical protocol for the subjects</w:t>
      </w:r>
      <w:r w:rsidRPr="00896164">
        <w:rPr>
          <w:rFonts w:ascii="Arial" w:hAnsi="Arial" w:cs="Arial"/>
          <w:color w:val="000000" w:themeColor="text1"/>
          <w:sz w:val="22"/>
          <w:szCs w:val="22"/>
        </w:rPr>
        <w:t xml:space="preserve"> </w:t>
      </w:r>
      <w:r>
        <w:rPr>
          <w:rFonts w:ascii="Arial" w:hAnsi="Arial" w:cs="Arial"/>
          <w:color w:val="000000" w:themeColor="text1"/>
          <w:sz w:val="22"/>
          <w:szCs w:val="22"/>
        </w:rPr>
        <w:t xml:space="preserve">outlined in the </w:t>
      </w:r>
      <w:r w:rsidRPr="00896164">
        <w:rPr>
          <w:rFonts w:ascii="Arial" w:hAnsi="Arial" w:cs="Arial"/>
          <w:color w:val="000000" w:themeColor="text1"/>
          <w:sz w:val="22"/>
          <w:szCs w:val="22"/>
        </w:rPr>
        <w:t xml:space="preserve">five </w:t>
      </w:r>
      <w:r w:rsidRPr="00896164">
        <w:rPr>
          <w:rFonts w:ascii="Arial" w:hAnsi="Arial" w:cs="Arial"/>
          <w:i/>
          <w:iCs/>
          <w:color w:val="000000" w:themeColor="text1"/>
          <w:sz w:val="22"/>
          <w:szCs w:val="22"/>
        </w:rPr>
        <w:t>Belmont Principle</w:t>
      </w:r>
      <w:r>
        <w:rPr>
          <w:rFonts w:ascii="Arial" w:hAnsi="Arial" w:cs="Arial"/>
          <w:color w:val="000000" w:themeColor="text1"/>
          <w:sz w:val="22"/>
          <w:szCs w:val="22"/>
        </w:rPr>
        <w:t>s and</w:t>
      </w:r>
      <w:r w:rsidRPr="00896164">
        <w:rPr>
          <w:rFonts w:ascii="Arial" w:hAnsi="Arial" w:cs="Arial"/>
          <w:color w:val="000000" w:themeColor="text1"/>
          <w:sz w:val="22"/>
          <w:szCs w:val="22"/>
        </w:rPr>
        <w:t xml:space="preserve"> the American Psychological Association (APA): 1) beneficence 2) respect for persons 3) justice with the addition of 4) fidelity and responsibility as well as 5) integrity</w:t>
      </w:r>
      <w:r>
        <w:rPr>
          <w:rFonts w:ascii="Arial" w:hAnsi="Arial" w:cs="Arial"/>
          <w:color w:val="000000" w:themeColor="text1"/>
          <w:sz w:val="22"/>
          <w:szCs w:val="22"/>
        </w:rPr>
        <w:t xml:space="preserve"> </w:t>
      </w:r>
      <w:r w:rsidRPr="00896164">
        <w:rPr>
          <w:rFonts w:ascii="Arial" w:hAnsi="Arial" w:cs="Arial"/>
          <w:color w:val="000000" w:themeColor="text1"/>
          <w:sz w:val="22"/>
          <w:szCs w:val="22"/>
        </w:rPr>
        <w:t xml:space="preserve">(United States, 1978; </w:t>
      </w:r>
      <w:r>
        <w:rPr>
          <w:rFonts w:ascii="Arial" w:hAnsi="Arial" w:cs="Arial"/>
          <w:color w:val="000000" w:themeColor="text1"/>
          <w:sz w:val="22"/>
          <w:szCs w:val="22"/>
        </w:rPr>
        <w:t>APA</w:t>
      </w:r>
      <w:r w:rsidRPr="00896164">
        <w:rPr>
          <w:rFonts w:ascii="Arial" w:hAnsi="Arial" w:cs="Arial"/>
          <w:color w:val="000000" w:themeColor="text1"/>
          <w:sz w:val="22"/>
          <w:szCs w:val="22"/>
        </w:rPr>
        <w:t xml:space="preserve">.com, 2017).  An effective way to follow these guidelines is to receive not just consent from the participant, but </w:t>
      </w:r>
      <w:r w:rsidRPr="00896164">
        <w:rPr>
          <w:rFonts w:ascii="Arial" w:hAnsi="Arial" w:cs="Arial"/>
          <w:i/>
          <w:iCs/>
          <w:color w:val="000000" w:themeColor="text1"/>
          <w:sz w:val="22"/>
          <w:szCs w:val="22"/>
        </w:rPr>
        <w:t>informed</w:t>
      </w:r>
      <w:r w:rsidRPr="00D93B57">
        <w:rPr>
          <w:rFonts w:ascii="Arial" w:hAnsi="Arial" w:cs="Arial"/>
          <w:i/>
          <w:iCs/>
          <w:color w:val="000000" w:themeColor="text1"/>
          <w:sz w:val="22"/>
          <w:szCs w:val="22"/>
        </w:rPr>
        <w:t xml:space="preserve"> consent</w:t>
      </w:r>
      <w:r>
        <w:rPr>
          <w:rStyle w:val="CommentReference"/>
        </w:rPr>
        <w:t>,</w:t>
      </w:r>
      <w:r w:rsidRPr="00E32F97">
        <w:rPr>
          <w:rFonts w:ascii="Arial" w:hAnsi="Arial" w:cs="Arial"/>
          <w:color w:val="000000" w:themeColor="text1"/>
          <w:sz w:val="22"/>
          <w:szCs w:val="22"/>
        </w:rPr>
        <w:t xml:space="preserve"> </w:t>
      </w:r>
      <w:r w:rsidRPr="00896164">
        <w:rPr>
          <w:rFonts w:ascii="Arial" w:hAnsi="Arial" w:cs="Arial"/>
          <w:color w:val="000000" w:themeColor="text1"/>
          <w:sz w:val="22"/>
          <w:szCs w:val="22"/>
        </w:rPr>
        <w:t xml:space="preserve">written agreement </w:t>
      </w:r>
      <w:r>
        <w:rPr>
          <w:rFonts w:ascii="Arial" w:hAnsi="Arial" w:cs="Arial"/>
          <w:color w:val="000000" w:themeColor="text1"/>
          <w:sz w:val="22"/>
          <w:szCs w:val="22"/>
        </w:rPr>
        <w:t>preceded by a</w:t>
      </w:r>
      <w:r w:rsidRPr="00896164">
        <w:rPr>
          <w:rFonts w:ascii="Arial" w:hAnsi="Arial" w:cs="Arial"/>
          <w:color w:val="000000" w:themeColor="text1"/>
          <w:sz w:val="22"/>
          <w:szCs w:val="22"/>
        </w:rPr>
        <w:t xml:space="preserve"> debrief of the contents </w:t>
      </w:r>
      <w:r>
        <w:rPr>
          <w:rFonts w:ascii="Arial" w:hAnsi="Arial" w:cs="Arial"/>
          <w:color w:val="000000" w:themeColor="text1"/>
          <w:sz w:val="22"/>
          <w:szCs w:val="22"/>
        </w:rPr>
        <w:t>between researcher and</w:t>
      </w:r>
      <w:r w:rsidRPr="00896164">
        <w:rPr>
          <w:rFonts w:ascii="Arial" w:hAnsi="Arial" w:cs="Arial"/>
          <w:color w:val="000000" w:themeColor="text1"/>
          <w:sz w:val="22"/>
          <w:szCs w:val="22"/>
        </w:rPr>
        <w:t xml:space="preserve"> participant to ensure clarity of purpose and intention</w:t>
      </w:r>
      <w:r>
        <w:rPr>
          <w:rFonts w:ascii="Arial" w:hAnsi="Arial" w:cs="Arial"/>
          <w:color w:val="000000" w:themeColor="text1"/>
          <w:sz w:val="22"/>
          <w:szCs w:val="22"/>
        </w:rPr>
        <w:t xml:space="preserve"> of the study </w:t>
      </w:r>
      <w:r w:rsidRPr="00896164">
        <w:rPr>
          <w:rFonts w:ascii="Arial" w:hAnsi="Arial" w:cs="Arial"/>
          <w:color w:val="000000" w:themeColor="text1"/>
          <w:sz w:val="22"/>
          <w:szCs w:val="22"/>
        </w:rPr>
        <w:t>(Lambert, 2019; Gray, 2004</w:t>
      </w:r>
      <w:r>
        <w:rPr>
          <w:rFonts w:ascii="Arial" w:hAnsi="Arial" w:cs="Arial"/>
          <w:color w:val="000000" w:themeColor="text1"/>
          <w:sz w:val="22"/>
          <w:szCs w:val="22"/>
        </w:rPr>
        <w:t>).</w:t>
      </w:r>
      <w:r w:rsidRPr="00896164">
        <w:rPr>
          <w:rFonts w:ascii="Arial" w:hAnsi="Arial" w:cs="Arial"/>
          <w:color w:val="000000" w:themeColor="text1"/>
          <w:sz w:val="22"/>
          <w:szCs w:val="22"/>
        </w:rPr>
        <w:t xml:space="preserve"> </w:t>
      </w:r>
      <w:r>
        <w:rPr>
          <w:rFonts w:ascii="Arial" w:hAnsi="Arial" w:cs="Arial"/>
          <w:color w:val="000000" w:themeColor="text1"/>
          <w:sz w:val="22"/>
          <w:szCs w:val="22"/>
        </w:rPr>
        <w:t>The</w:t>
      </w:r>
      <w:r w:rsidRPr="00896164">
        <w:rPr>
          <w:rFonts w:ascii="Arial" w:hAnsi="Arial" w:cs="Arial"/>
          <w:color w:val="000000" w:themeColor="text1"/>
          <w:sz w:val="22"/>
          <w:szCs w:val="22"/>
        </w:rPr>
        <w:t xml:space="preserve"> following </w:t>
      </w:r>
      <w:r>
        <w:rPr>
          <w:rFonts w:ascii="Arial" w:hAnsi="Arial" w:cs="Arial"/>
          <w:color w:val="000000" w:themeColor="text1"/>
          <w:sz w:val="22"/>
          <w:szCs w:val="22"/>
        </w:rPr>
        <w:t xml:space="preserve">topics should be discussed as part of receiving informed consent, </w:t>
      </w:r>
      <w:r w:rsidRPr="00896164">
        <w:rPr>
          <w:rFonts w:ascii="Arial" w:hAnsi="Arial" w:cs="Arial"/>
          <w:color w:val="000000" w:themeColor="text1"/>
          <w:sz w:val="22"/>
          <w:szCs w:val="22"/>
        </w:rPr>
        <w:t>according to David E. Gray:</w:t>
      </w:r>
    </w:p>
    <w:p w14:paraId="55B15933" w14:textId="77777777" w:rsidR="00685074" w:rsidRDefault="00685074" w:rsidP="00685074">
      <w:pPr>
        <w:spacing w:line="360" w:lineRule="auto"/>
        <w:rPr>
          <w:rFonts w:ascii="Arial" w:hAnsi="Arial" w:cs="Arial"/>
          <w:color w:val="000000" w:themeColor="text1"/>
          <w:sz w:val="22"/>
          <w:szCs w:val="22"/>
        </w:rPr>
      </w:pPr>
    </w:p>
    <w:p w14:paraId="2D63580A" w14:textId="77777777" w:rsidR="00AD4761" w:rsidRDefault="00AD4761" w:rsidP="00685074">
      <w:pPr>
        <w:spacing w:line="360" w:lineRule="auto"/>
        <w:rPr>
          <w:rFonts w:ascii="Arial" w:hAnsi="Arial" w:cs="Arial"/>
          <w:color w:val="000000" w:themeColor="text1"/>
          <w:sz w:val="22"/>
          <w:szCs w:val="22"/>
        </w:rPr>
      </w:pPr>
    </w:p>
    <w:p w14:paraId="537FAA0A" w14:textId="77777777" w:rsidR="00AD4761" w:rsidRPr="00896164" w:rsidRDefault="00AD4761" w:rsidP="00685074">
      <w:pPr>
        <w:spacing w:line="360" w:lineRule="auto"/>
        <w:rPr>
          <w:rFonts w:ascii="Arial" w:hAnsi="Arial" w:cs="Arial"/>
          <w:color w:val="000000" w:themeColor="text1"/>
          <w:sz w:val="22"/>
          <w:szCs w:val="22"/>
        </w:rPr>
      </w:pPr>
    </w:p>
    <w:p w14:paraId="0FB7EB92" w14:textId="4085862A" w:rsidR="00685074" w:rsidRPr="00BA68B8" w:rsidRDefault="00685074" w:rsidP="00BA68B8">
      <w:pPr>
        <w:rPr>
          <w:i/>
          <w:iCs/>
          <w:sz w:val="18"/>
          <w:szCs w:val="18"/>
        </w:rPr>
      </w:pPr>
      <w:r w:rsidRPr="00BA68B8">
        <w:rPr>
          <w:i/>
          <w:iCs/>
          <w:sz w:val="18"/>
          <w:szCs w:val="18"/>
        </w:rPr>
        <w:lastRenderedPageBreak/>
        <w:t xml:space="preserve">Figure </w:t>
      </w:r>
      <w:r w:rsidRPr="00BA68B8">
        <w:rPr>
          <w:i/>
          <w:iCs/>
          <w:sz w:val="18"/>
          <w:szCs w:val="18"/>
        </w:rPr>
        <w:fldChar w:fldCharType="begin"/>
      </w:r>
      <w:r w:rsidRPr="00BA68B8">
        <w:rPr>
          <w:i/>
          <w:iCs/>
          <w:sz w:val="18"/>
          <w:szCs w:val="18"/>
        </w:rPr>
        <w:instrText xml:space="preserve"> SEQ Figure \* ARABIC </w:instrText>
      </w:r>
      <w:r w:rsidRPr="00BA68B8">
        <w:rPr>
          <w:i/>
          <w:iCs/>
          <w:sz w:val="18"/>
          <w:szCs w:val="18"/>
        </w:rPr>
        <w:fldChar w:fldCharType="separate"/>
      </w:r>
      <w:r w:rsidR="00D67979">
        <w:rPr>
          <w:i/>
          <w:iCs/>
          <w:noProof/>
          <w:sz w:val="18"/>
          <w:szCs w:val="18"/>
        </w:rPr>
        <w:t>3</w:t>
      </w:r>
      <w:r w:rsidRPr="00BA68B8">
        <w:rPr>
          <w:i/>
          <w:iCs/>
          <w:sz w:val="18"/>
          <w:szCs w:val="18"/>
        </w:rPr>
        <w:fldChar w:fldCharType="end"/>
      </w:r>
      <w:r w:rsidRPr="00BA68B8">
        <w:rPr>
          <w:i/>
          <w:iCs/>
          <w:sz w:val="18"/>
          <w:szCs w:val="18"/>
        </w:rPr>
        <w:t xml:space="preserve"> Informed Consent Checklist from David E. Gray's Doing Research in the Real World (Gray, 2004)</w:t>
      </w:r>
    </w:p>
    <w:p w14:paraId="1DD5050D" w14:textId="77777777" w:rsidR="00685074" w:rsidRPr="00896164" w:rsidRDefault="00685074" w:rsidP="00685074">
      <w:pPr>
        <w:spacing w:line="360" w:lineRule="auto"/>
        <w:rPr>
          <w:rFonts w:ascii="Arial" w:hAnsi="Arial" w:cs="Arial"/>
          <w:color w:val="000000" w:themeColor="text1"/>
          <w:sz w:val="22"/>
          <w:szCs w:val="22"/>
        </w:rPr>
      </w:pPr>
      <w:r w:rsidRPr="00896164">
        <w:rPr>
          <w:rFonts w:ascii="Arial" w:hAnsi="Arial" w:cs="Arial"/>
          <w:noProof/>
          <w:color w:val="000000" w:themeColor="text1"/>
          <w:sz w:val="22"/>
          <w:szCs w:val="22"/>
        </w:rPr>
        <w:drawing>
          <wp:inline distT="0" distB="0" distL="0" distR="0" wp14:anchorId="67C3850B" wp14:editId="52D3D601">
            <wp:extent cx="5114714" cy="2372659"/>
            <wp:effectExtent l="0" t="0" r="3810" b="2540"/>
            <wp:docPr id="2046646958" name="Picture 5" descr="A white text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646958" name="Picture 5" descr="A white text box with black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03029" cy="2413627"/>
                    </a:xfrm>
                    <a:prstGeom prst="rect">
                      <a:avLst/>
                    </a:prstGeom>
                  </pic:spPr>
                </pic:pic>
              </a:graphicData>
            </a:graphic>
          </wp:inline>
        </w:drawing>
      </w:r>
    </w:p>
    <w:p w14:paraId="102F825E" w14:textId="77777777" w:rsidR="00685074" w:rsidRPr="00896164" w:rsidRDefault="00685074" w:rsidP="00685074">
      <w:pPr>
        <w:spacing w:line="360" w:lineRule="auto"/>
        <w:rPr>
          <w:rFonts w:ascii="Arial" w:hAnsi="Arial" w:cs="Arial"/>
          <w:color w:val="000000" w:themeColor="text1"/>
          <w:sz w:val="22"/>
          <w:szCs w:val="22"/>
        </w:rPr>
      </w:pPr>
      <w:r w:rsidRPr="00896164">
        <w:rPr>
          <w:rFonts w:ascii="Arial" w:hAnsi="Arial" w:cs="Arial"/>
          <w:color w:val="000000" w:themeColor="text1"/>
          <w:sz w:val="22"/>
          <w:szCs w:val="22"/>
        </w:rPr>
        <w:t>It is important to note that for test subjects, especially in environment</w:t>
      </w:r>
      <w:r>
        <w:rPr>
          <w:rFonts w:ascii="Arial" w:hAnsi="Arial" w:cs="Arial"/>
          <w:color w:val="000000" w:themeColor="text1"/>
          <w:sz w:val="22"/>
          <w:szCs w:val="22"/>
        </w:rPr>
        <w:t>s</w:t>
      </w:r>
      <w:r w:rsidRPr="00896164">
        <w:rPr>
          <w:rFonts w:ascii="Arial" w:hAnsi="Arial" w:cs="Arial"/>
          <w:color w:val="000000" w:themeColor="text1"/>
          <w:sz w:val="22"/>
          <w:szCs w:val="22"/>
        </w:rPr>
        <w:t xml:space="preserve"> involving school children or university students</w:t>
      </w:r>
      <w:r>
        <w:rPr>
          <w:rFonts w:ascii="Arial" w:hAnsi="Arial" w:cs="Arial"/>
          <w:color w:val="000000" w:themeColor="text1"/>
          <w:sz w:val="22"/>
          <w:szCs w:val="22"/>
        </w:rPr>
        <w:t xml:space="preserve"> where a minor or student is in a subordinate position to an authority figure, </w:t>
      </w:r>
      <w:r w:rsidRPr="00896164">
        <w:rPr>
          <w:rFonts w:ascii="Arial" w:hAnsi="Arial" w:cs="Arial"/>
          <w:color w:val="000000" w:themeColor="text1"/>
          <w:sz w:val="22"/>
          <w:szCs w:val="22"/>
        </w:rPr>
        <w:t xml:space="preserve">a researcher should avoid making a participant feel coerced into participation, making clear to a participant that there will be no repercussions </w:t>
      </w:r>
      <w:r>
        <w:rPr>
          <w:rFonts w:ascii="Arial" w:hAnsi="Arial" w:cs="Arial"/>
          <w:color w:val="000000" w:themeColor="text1"/>
          <w:sz w:val="22"/>
          <w:szCs w:val="22"/>
        </w:rPr>
        <w:t>to their position in the environment by</w:t>
      </w:r>
      <w:r w:rsidRPr="00896164">
        <w:rPr>
          <w:rFonts w:ascii="Arial" w:hAnsi="Arial" w:cs="Arial"/>
          <w:color w:val="000000" w:themeColor="text1"/>
          <w:sz w:val="22"/>
          <w:szCs w:val="22"/>
        </w:rPr>
        <w:t xml:space="preserve"> not participating (Lambert, 2019).  Questionnaires and test results can also be of a problematic nature</w:t>
      </w:r>
      <w:r>
        <w:rPr>
          <w:rFonts w:ascii="Arial" w:hAnsi="Arial" w:cs="Arial"/>
          <w:color w:val="000000" w:themeColor="text1"/>
          <w:sz w:val="22"/>
          <w:szCs w:val="22"/>
        </w:rPr>
        <w:t xml:space="preserve"> due to the collection and storage of personal information</w:t>
      </w:r>
      <w:r w:rsidRPr="00896164">
        <w:rPr>
          <w:rFonts w:ascii="Arial" w:hAnsi="Arial" w:cs="Arial"/>
          <w:color w:val="000000" w:themeColor="text1"/>
          <w:sz w:val="22"/>
          <w:szCs w:val="22"/>
        </w:rPr>
        <w:t>. In order to avoid issues, questions asked in surveys or questionnaires should be carefully</w:t>
      </w:r>
      <w:r>
        <w:rPr>
          <w:rFonts w:ascii="Arial" w:hAnsi="Arial" w:cs="Arial"/>
          <w:color w:val="000000" w:themeColor="text1"/>
          <w:sz w:val="22"/>
          <w:szCs w:val="22"/>
        </w:rPr>
        <w:t xml:space="preserve"> stored and</w:t>
      </w:r>
      <w:r w:rsidRPr="00896164">
        <w:rPr>
          <w:rFonts w:ascii="Arial" w:hAnsi="Arial" w:cs="Arial"/>
          <w:color w:val="000000" w:themeColor="text1"/>
          <w:sz w:val="22"/>
          <w:szCs w:val="22"/>
        </w:rPr>
        <w:t xml:space="preserve"> constructed in order to avoid the sense of an invasion of privacy, </w:t>
      </w:r>
      <w:r>
        <w:rPr>
          <w:rFonts w:ascii="Arial" w:hAnsi="Arial" w:cs="Arial"/>
          <w:color w:val="000000" w:themeColor="text1"/>
          <w:sz w:val="22"/>
          <w:szCs w:val="22"/>
        </w:rPr>
        <w:t xml:space="preserve">a breach of privacy, </w:t>
      </w:r>
      <w:r w:rsidRPr="00896164">
        <w:rPr>
          <w:rFonts w:ascii="Arial" w:hAnsi="Arial" w:cs="Arial"/>
          <w:color w:val="000000" w:themeColor="text1"/>
          <w:sz w:val="22"/>
          <w:szCs w:val="22"/>
        </w:rPr>
        <w:t xml:space="preserve">embarrassment for the participant, or the risk of causing them offence (Lambert, 2019).  </w:t>
      </w:r>
    </w:p>
    <w:p w14:paraId="09A8FDEF" w14:textId="77777777" w:rsidR="00685074" w:rsidRPr="00896164" w:rsidRDefault="00685074" w:rsidP="00685074">
      <w:pPr>
        <w:spacing w:line="360" w:lineRule="auto"/>
        <w:rPr>
          <w:rFonts w:ascii="Arial" w:hAnsi="Arial" w:cs="Arial"/>
          <w:color w:val="000000" w:themeColor="text1"/>
          <w:sz w:val="22"/>
          <w:szCs w:val="22"/>
        </w:rPr>
      </w:pPr>
    </w:p>
    <w:p w14:paraId="33226CA0" w14:textId="77777777" w:rsidR="00685074" w:rsidRPr="00896164" w:rsidRDefault="00685074" w:rsidP="00685074">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To ensure the ethical treatment of human test subjects, </w:t>
      </w:r>
      <w:r w:rsidRPr="00896164">
        <w:rPr>
          <w:rFonts w:ascii="Arial" w:hAnsi="Arial" w:cs="Arial"/>
          <w:color w:val="000000" w:themeColor="text1"/>
          <w:sz w:val="22"/>
          <w:szCs w:val="22"/>
        </w:rPr>
        <w:t xml:space="preserve">professional researchers should follow guidelines set forth by the institution of which they are a part </w:t>
      </w:r>
      <w:r>
        <w:rPr>
          <w:rFonts w:ascii="Arial" w:hAnsi="Arial" w:cs="Arial"/>
          <w:color w:val="000000" w:themeColor="text1"/>
          <w:sz w:val="22"/>
          <w:szCs w:val="22"/>
        </w:rPr>
        <w:t>and/</w:t>
      </w:r>
      <w:r w:rsidRPr="00896164">
        <w:rPr>
          <w:rFonts w:ascii="Arial" w:hAnsi="Arial" w:cs="Arial"/>
          <w:color w:val="000000" w:themeColor="text1"/>
          <w:sz w:val="22"/>
          <w:szCs w:val="22"/>
        </w:rPr>
        <w:t>or the appropriate regional or subject-driven professional agencies in fields such as, sociology and psychology, particularly in researching vocal MPA</w:t>
      </w:r>
      <w:r>
        <w:rPr>
          <w:rFonts w:ascii="Arial" w:hAnsi="Arial" w:cs="Arial"/>
          <w:color w:val="000000" w:themeColor="text1"/>
          <w:sz w:val="22"/>
          <w:szCs w:val="22"/>
        </w:rPr>
        <w:t xml:space="preserve">, which involves deeply personal information being collected and places subjects in a vulnerable position </w:t>
      </w:r>
      <w:r w:rsidRPr="00896164">
        <w:rPr>
          <w:rFonts w:ascii="Arial" w:hAnsi="Arial" w:cs="Arial"/>
          <w:color w:val="000000" w:themeColor="text1"/>
          <w:sz w:val="22"/>
          <w:szCs w:val="22"/>
        </w:rPr>
        <w:t xml:space="preserve">(Gray, 2004). </w:t>
      </w:r>
    </w:p>
    <w:p w14:paraId="4AAE15CF" w14:textId="77777777" w:rsidR="00685074" w:rsidRPr="000751FC" w:rsidRDefault="00685074" w:rsidP="00685074">
      <w:pPr>
        <w:pStyle w:val="Heading2"/>
        <w:rPr>
          <w:sz w:val="28"/>
          <w:szCs w:val="28"/>
        </w:rPr>
      </w:pPr>
      <w:bookmarkStart w:id="6" w:name="_Toc172901392"/>
      <w:r w:rsidRPr="000751FC">
        <w:rPr>
          <w:sz w:val="28"/>
          <w:szCs w:val="28"/>
        </w:rPr>
        <w:t>Conclusion</w:t>
      </w:r>
      <w:bookmarkEnd w:id="6"/>
      <w:r w:rsidRPr="000751FC">
        <w:rPr>
          <w:sz w:val="28"/>
          <w:szCs w:val="28"/>
        </w:rPr>
        <w:t xml:space="preserve"> </w:t>
      </w:r>
    </w:p>
    <w:p w14:paraId="13877E51" w14:textId="77777777" w:rsidR="00685074" w:rsidRPr="00896164" w:rsidRDefault="00685074" w:rsidP="00685074">
      <w:pPr>
        <w:pStyle w:val="NormalWeb"/>
        <w:spacing w:line="360" w:lineRule="auto"/>
        <w:rPr>
          <w:rFonts w:ascii="Arial" w:hAnsi="Arial" w:cs="Arial"/>
          <w:sz w:val="22"/>
          <w:szCs w:val="22"/>
        </w:rPr>
      </w:pPr>
      <w:r w:rsidRPr="00896164">
        <w:rPr>
          <w:rFonts w:ascii="Arial" w:hAnsi="Arial" w:cs="Arial"/>
          <w:color w:val="000000" w:themeColor="text1"/>
          <w:sz w:val="22"/>
          <w:szCs w:val="22"/>
        </w:rPr>
        <w:t>In surveying various research paradigms and methodologies with the objective of identifying which aspects of positivism/postpositivism, interpretivism/constructivism, and pragmatism would best suit research in vocal MPA, I have uncovered many of the pros and cons of each type of paradigm.  In preparation for a research study, it behooves the researcher to identify their ontological, epistemological, and axiological stance on the subject matter, evaluate one’s potential biases as an insider researcher</w:t>
      </w:r>
      <w:r>
        <w:rPr>
          <w:rFonts w:ascii="Arial" w:hAnsi="Arial" w:cs="Arial"/>
          <w:color w:val="000000" w:themeColor="text1"/>
          <w:sz w:val="22"/>
          <w:szCs w:val="22"/>
        </w:rPr>
        <w:t>,</w:t>
      </w:r>
      <w:r w:rsidRPr="00896164">
        <w:rPr>
          <w:rFonts w:ascii="Arial" w:hAnsi="Arial" w:cs="Arial"/>
          <w:color w:val="000000" w:themeColor="text1"/>
          <w:sz w:val="22"/>
          <w:szCs w:val="22"/>
        </w:rPr>
        <w:t xml:space="preserve"> </w:t>
      </w:r>
      <w:r>
        <w:rPr>
          <w:rFonts w:ascii="Arial" w:hAnsi="Arial" w:cs="Arial"/>
          <w:color w:val="000000" w:themeColor="text1"/>
          <w:sz w:val="22"/>
          <w:szCs w:val="22"/>
        </w:rPr>
        <w:t xml:space="preserve">follow the guidelines of the Belmont report (or the appropriate regional guidelines), and receive informed consent </w:t>
      </w:r>
      <w:r w:rsidRPr="00896164">
        <w:rPr>
          <w:rFonts w:ascii="Arial" w:hAnsi="Arial" w:cs="Arial"/>
          <w:color w:val="000000" w:themeColor="text1"/>
          <w:sz w:val="22"/>
          <w:szCs w:val="22"/>
        </w:rPr>
        <w:t xml:space="preserve">to prevent any ethical </w:t>
      </w:r>
      <w:r w:rsidRPr="00896164">
        <w:rPr>
          <w:rFonts w:ascii="Arial" w:hAnsi="Arial" w:cs="Arial"/>
          <w:color w:val="000000" w:themeColor="text1"/>
          <w:sz w:val="22"/>
          <w:szCs w:val="22"/>
        </w:rPr>
        <w:lastRenderedPageBreak/>
        <w:t xml:space="preserve">transgressions .  This due diligence process, in turn, can help reveal the best paradigm and methodological approach for gathering data and conducting the study.  The questions one should ask oneself are:  </w:t>
      </w:r>
      <w:r>
        <w:rPr>
          <w:rFonts w:ascii="Arial" w:hAnsi="Arial" w:cs="Arial"/>
          <w:color w:val="000000" w:themeColor="text1"/>
          <w:sz w:val="22"/>
          <w:szCs w:val="22"/>
        </w:rPr>
        <w:t>A) D</w:t>
      </w:r>
      <w:r w:rsidRPr="00896164">
        <w:rPr>
          <w:rFonts w:ascii="Arial" w:hAnsi="Arial" w:cs="Arial"/>
          <w:color w:val="000000" w:themeColor="text1"/>
          <w:sz w:val="22"/>
          <w:szCs w:val="22"/>
        </w:rPr>
        <w:t xml:space="preserve">o I start with a hypothesis and set out to prove a theory [positivism]? </w:t>
      </w:r>
      <w:r>
        <w:rPr>
          <w:rFonts w:ascii="Arial" w:hAnsi="Arial" w:cs="Arial"/>
          <w:color w:val="000000" w:themeColor="text1"/>
          <w:sz w:val="22"/>
          <w:szCs w:val="22"/>
        </w:rPr>
        <w:t>B)</w:t>
      </w:r>
      <w:r w:rsidRPr="00896164">
        <w:rPr>
          <w:rFonts w:ascii="Arial" w:hAnsi="Arial" w:cs="Arial"/>
          <w:color w:val="000000" w:themeColor="text1"/>
          <w:sz w:val="22"/>
          <w:szCs w:val="22"/>
        </w:rPr>
        <w:t xml:space="preserve"> Do I </w:t>
      </w:r>
      <w:r w:rsidRPr="00896164">
        <w:rPr>
          <w:rFonts w:ascii="Arial" w:hAnsi="Arial" w:cs="Arial"/>
          <w:sz w:val="22"/>
          <w:szCs w:val="22"/>
        </w:rPr>
        <w:t xml:space="preserve">aim to understand and interpret the subjective meanings of people in studied domains [interpretivism], or </w:t>
      </w:r>
      <w:r>
        <w:rPr>
          <w:rFonts w:ascii="Arial" w:hAnsi="Arial" w:cs="Arial"/>
          <w:sz w:val="22"/>
          <w:szCs w:val="22"/>
        </w:rPr>
        <w:t>C) D</w:t>
      </w:r>
      <w:r w:rsidRPr="00896164">
        <w:rPr>
          <w:rFonts w:ascii="Arial" w:hAnsi="Arial" w:cs="Arial"/>
          <w:sz w:val="22"/>
          <w:szCs w:val="22"/>
        </w:rPr>
        <w:t>o I believe that I should use the philosophical and/or methodological approach that works best for the particular research problem that is being investigated [pragmatism] (Goldkuhl, 2012; Kaushik &amp; Walsh, 2019)?   In answering these questions and understanding one’s main objective, the appropriate paradigm, methodologies, and methods for one’s study begin</w:t>
      </w:r>
      <w:r>
        <w:rPr>
          <w:rFonts w:ascii="Arial" w:hAnsi="Arial" w:cs="Arial"/>
          <w:sz w:val="22"/>
          <w:szCs w:val="22"/>
        </w:rPr>
        <w:t xml:space="preserve"> </w:t>
      </w:r>
      <w:r w:rsidRPr="00896164">
        <w:rPr>
          <w:rFonts w:ascii="Arial" w:hAnsi="Arial" w:cs="Arial"/>
          <w:sz w:val="22"/>
          <w:szCs w:val="22"/>
        </w:rPr>
        <w:t xml:space="preserve">to reveal </w:t>
      </w:r>
      <w:r>
        <w:rPr>
          <w:rFonts w:ascii="Arial" w:hAnsi="Arial" w:cs="Arial"/>
          <w:sz w:val="22"/>
          <w:szCs w:val="22"/>
        </w:rPr>
        <w:t>themselves</w:t>
      </w:r>
      <w:r w:rsidRPr="00896164">
        <w:rPr>
          <w:rFonts w:ascii="Arial" w:hAnsi="Arial" w:cs="Arial"/>
          <w:sz w:val="22"/>
          <w:szCs w:val="22"/>
        </w:rPr>
        <w:t xml:space="preserve"> organically.  </w:t>
      </w:r>
    </w:p>
    <w:p w14:paraId="5005B447" w14:textId="77777777" w:rsidR="00685074" w:rsidRPr="00896164" w:rsidRDefault="00685074" w:rsidP="00685074">
      <w:pPr>
        <w:pStyle w:val="NormalWeb"/>
        <w:spacing w:line="360" w:lineRule="auto"/>
        <w:rPr>
          <w:rFonts w:ascii="Arial" w:hAnsi="Arial" w:cs="Arial"/>
          <w:sz w:val="22"/>
          <w:szCs w:val="22"/>
        </w:rPr>
      </w:pPr>
      <w:r w:rsidRPr="00896164">
        <w:rPr>
          <w:rFonts w:ascii="Arial" w:hAnsi="Arial" w:cs="Arial"/>
          <w:sz w:val="22"/>
          <w:szCs w:val="22"/>
        </w:rPr>
        <w:t xml:space="preserve">From </w:t>
      </w:r>
      <w:r>
        <w:rPr>
          <w:rFonts w:ascii="Arial" w:hAnsi="Arial" w:cs="Arial"/>
          <w:sz w:val="22"/>
          <w:szCs w:val="22"/>
        </w:rPr>
        <w:t xml:space="preserve">the </w:t>
      </w:r>
      <w:r w:rsidRPr="00896164">
        <w:rPr>
          <w:rFonts w:ascii="Arial" w:hAnsi="Arial" w:cs="Arial"/>
          <w:sz w:val="22"/>
          <w:szCs w:val="22"/>
        </w:rPr>
        <w:t>study of the presence of MPA among singers</w:t>
      </w:r>
      <w:r>
        <w:rPr>
          <w:rFonts w:ascii="Arial" w:hAnsi="Arial" w:cs="Arial"/>
          <w:sz w:val="22"/>
          <w:szCs w:val="22"/>
        </w:rPr>
        <w:t xml:space="preserve"> (Kenny, 2004)</w:t>
      </w:r>
      <w:r w:rsidRPr="00896164">
        <w:rPr>
          <w:rFonts w:ascii="Arial" w:hAnsi="Arial" w:cs="Arial"/>
          <w:sz w:val="22"/>
          <w:szCs w:val="22"/>
        </w:rPr>
        <w:t>,  one sees that she could successfully conduct research from a postpositivist viewpoint, since she had a hypothesis that singers did in fact have higher incidences of MPA than normative groups</w:t>
      </w:r>
      <w:r>
        <w:rPr>
          <w:rFonts w:ascii="Arial" w:hAnsi="Arial" w:cs="Arial"/>
          <w:sz w:val="22"/>
          <w:szCs w:val="22"/>
        </w:rPr>
        <w:t xml:space="preserve">. The </w:t>
      </w:r>
      <w:r w:rsidRPr="00896164">
        <w:rPr>
          <w:rFonts w:ascii="Arial" w:hAnsi="Arial" w:cs="Arial"/>
          <w:sz w:val="22"/>
          <w:szCs w:val="22"/>
        </w:rPr>
        <w:t>positivist type approach</w:t>
      </w:r>
      <w:r>
        <w:rPr>
          <w:rFonts w:ascii="Arial" w:hAnsi="Arial" w:cs="Arial"/>
          <w:sz w:val="22"/>
          <w:szCs w:val="22"/>
        </w:rPr>
        <w:t xml:space="preserve">, however, can </w:t>
      </w:r>
      <w:r w:rsidRPr="00896164">
        <w:rPr>
          <w:rFonts w:ascii="Arial" w:hAnsi="Arial" w:cs="Arial"/>
          <w:sz w:val="22"/>
          <w:szCs w:val="22"/>
        </w:rPr>
        <w:t xml:space="preserve">present issues since the metrics alone wouldn’t provide enough data to understand the </w:t>
      </w:r>
      <w:r>
        <w:rPr>
          <w:rFonts w:ascii="Arial" w:hAnsi="Arial" w:cs="Arial"/>
          <w:sz w:val="22"/>
          <w:szCs w:val="22"/>
        </w:rPr>
        <w:t xml:space="preserve">details of the </w:t>
      </w:r>
      <w:r w:rsidRPr="00896164">
        <w:rPr>
          <w:rFonts w:ascii="Arial" w:hAnsi="Arial" w:cs="Arial"/>
          <w:sz w:val="22"/>
          <w:szCs w:val="22"/>
        </w:rPr>
        <w:t>effects of the study on the participants.</w:t>
      </w:r>
    </w:p>
    <w:p w14:paraId="05E1F33E" w14:textId="77777777" w:rsidR="00685074" w:rsidRPr="00896164" w:rsidRDefault="00685074" w:rsidP="00685074">
      <w:pPr>
        <w:pStyle w:val="NormalWeb"/>
        <w:spacing w:line="360" w:lineRule="auto"/>
        <w:rPr>
          <w:rFonts w:ascii="Arial" w:hAnsi="Arial" w:cs="Arial"/>
          <w:sz w:val="22"/>
          <w:szCs w:val="22"/>
        </w:rPr>
      </w:pPr>
      <w:r w:rsidRPr="00896164">
        <w:rPr>
          <w:rFonts w:ascii="Arial" w:hAnsi="Arial" w:cs="Arial"/>
          <w:sz w:val="22"/>
          <w:szCs w:val="22"/>
        </w:rPr>
        <w:t>The qualitative and interpretivist study conducted by Paese and Egermann on meditation used as</w:t>
      </w:r>
      <w:r>
        <w:rPr>
          <w:rFonts w:ascii="Arial" w:hAnsi="Arial" w:cs="Arial"/>
          <w:sz w:val="22"/>
          <w:szCs w:val="22"/>
        </w:rPr>
        <w:t xml:space="preserve"> a </w:t>
      </w:r>
      <w:r w:rsidRPr="00896164">
        <w:rPr>
          <w:rFonts w:ascii="Arial" w:hAnsi="Arial" w:cs="Arial"/>
          <w:sz w:val="22"/>
          <w:szCs w:val="22"/>
        </w:rPr>
        <w:t>tool to counteract MPA is an example of an effective paradigm</w:t>
      </w:r>
      <w:r>
        <w:rPr>
          <w:rFonts w:ascii="Arial" w:hAnsi="Arial" w:cs="Arial"/>
          <w:sz w:val="22"/>
          <w:szCs w:val="22"/>
        </w:rPr>
        <w:t xml:space="preserve"> and methodology</w:t>
      </w:r>
      <w:r w:rsidRPr="00896164">
        <w:rPr>
          <w:rFonts w:ascii="Arial" w:hAnsi="Arial" w:cs="Arial"/>
          <w:sz w:val="22"/>
          <w:szCs w:val="22"/>
        </w:rPr>
        <w:t xml:space="preserve"> to understand the personal effects on a deeper level</w:t>
      </w:r>
      <w:r>
        <w:rPr>
          <w:rFonts w:ascii="Arial" w:hAnsi="Arial" w:cs="Arial"/>
          <w:sz w:val="22"/>
          <w:szCs w:val="22"/>
        </w:rPr>
        <w:t xml:space="preserve"> </w:t>
      </w:r>
      <w:r w:rsidRPr="00896164">
        <w:rPr>
          <w:rFonts w:ascii="Arial" w:hAnsi="Arial" w:cs="Arial"/>
          <w:sz w:val="22"/>
          <w:szCs w:val="22"/>
        </w:rPr>
        <w:t xml:space="preserve">(Paese &amp; Egermann, 2024).  </w:t>
      </w:r>
      <w:r>
        <w:rPr>
          <w:rFonts w:ascii="Arial" w:hAnsi="Arial" w:cs="Arial"/>
          <w:sz w:val="22"/>
          <w:szCs w:val="22"/>
        </w:rPr>
        <w:t>However, d</w:t>
      </w:r>
      <w:r w:rsidRPr="00896164">
        <w:rPr>
          <w:rFonts w:ascii="Arial" w:hAnsi="Arial" w:cs="Arial"/>
          <w:sz w:val="22"/>
          <w:szCs w:val="22"/>
        </w:rPr>
        <w:t>ue to the limit</w:t>
      </w:r>
      <w:r>
        <w:rPr>
          <w:rFonts w:ascii="Arial" w:hAnsi="Arial" w:cs="Arial"/>
          <w:sz w:val="22"/>
          <w:szCs w:val="22"/>
        </w:rPr>
        <w:t>ed</w:t>
      </w:r>
      <w:r w:rsidRPr="00896164">
        <w:rPr>
          <w:rFonts w:ascii="Arial" w:hAnsi="Arial" w:cs="Arial"/>
          <w:sz w:val="22"/>
          <w:szCs w:val="22"/>
        </w:rPr>
        <w:t xml:space="preserve"> sample sizes of participants</w:t>
      </w:r>
      <w:r>
        <w:rPr>
          <w:rFonts w:ascii="Arial" w:hAnsi="Arial" w:cs="Arial"/>
          <w:sz w:val="22"/>
          <w:szCs w:val="22"/>
        </w:rPr>
        <w:t>, the</w:t>
      </w:r>
      <w:r w:rsidRPr="00896164">
        <w:rPr>
          <w:rFonts w:ascii="Arial" w:hAnsi="Arial" w:cs="Arial"/>
          <w:sz w:val="22"/>
          <w:szCs w:val="22"/>
        </w:rPr>
        <w:t xml:space="preserve"> researchers themselves concluded that combining qualitative and quantitative methods in the future for studies of meditation on MPA might provide a more complete picture</w:t>
      </w:r>
      <w:r>
        <w:rPr>
          <w:rFonts w:ascii="Arial" w:hAnsi="Arial" w:cs="Arial"/>
          <w:sz w:val="22"/>
          <w:szCs w:val="22"/>
        </w:rPr>
        <w:t xml:space="preserve"> enabling them to generalize </w:t>
      </w:r>
      <w:r w:rsidRPr="00896164">
        <w:rPr>
          <w:rFonts w:ascii="Arial" w:hAnsi="Arial" w:cs="Arial"/>
          <w:sz w:val="22"/>
          <w:szCs w:val="22"/>
        </w:rPr>
        <w:t>that meditation can be used as an effective tool for MPA in musicians</w:t>
      </w:r>
      <w:r>
        <w:rPr>
          <w:rFonts w:ascii="Arial" w:hAnsi="Arial" w:cs="Arial"/>
          <w:sz w:val="22"/>
          <w:szCs w:val="22"/>
        </w:rPr>
        <w:t xml:space="preserve"> (Paese &amp; Egermann, 2024)</w:t>
      </w:r>
      <w:r w:rsidRPr="00896164">
        <w:rPr>
          <w:rFonts w:ascii="Arial" w:hAnsi="Arial" w:cs="Arial"/>
          <w:sz w:val="22"/>
          <w:szCs w:val="22"/>
        </w:rPr>
        <w:t>.</w:t>
      </w:r>
      <w:r>
        <w:rPr>
          <w:rFonts w:ascii="Arial" w:hAnsi="Arial" w:cs="Arial"/>
          <w:sz w:val="22"/>
          <w:szCs w:val="22"/>
        </w:rPr>
        <w:t xml:space="preserve"> While having a larger pool of subjects may introduce more factors into the study and increase the complexity of the data, a mixed methods approach would enable researchers to recommend meditation to the broader population of singers suffering from MPA as a possible treatment.</w:t>
      </w:r>
    </w:p>
    <w:p w14:paraId="483D5722" w14:textId="77777777" w:rsidR="00685074" w:rsidRDefault="00685074" w:rsidP="00685074">
      <w:pPr>
        <w:pStyle w:val="NormalWeb"/>
        <w:spacing w:line="360" w:lineRule="auto"/>
        <w:rPr>
          <w:rFonts w:ascii="Arial" w:hAnsi="Arial" w:cs="Arial"/>
          <w:sz w:val="22"/>
          <w:szCs w:val="22"/>
        </w:rPr>
      </w:pPr>
      <w:r w:rsidRPr="00896164">
        <w:rPr>
          <w:rFonts w:ascii="Arial" w:hAnsi="Arial" w:cs="Arial"/>
          <w:sz w:val="22"/>
          <w:szCs w:val="22"/>
        </w:rPr>
        <w:t>Lastly, we explored the pragmatist paradigm, combining a mixed methods approach to gathering data in vocal MPA research.  This seemed to be the most successful paradigm for provid</w:t>
      </w:r>
      <w:r>
        <w:rPr>
          <w:rFonts w:ascii="Arial" w:hAnsi="Arial" w:cs="Arial"/>
          <w:sz w:val="22"/>
          <w:szCs w:val="22"/>
        </w:rPr>
        <w:t>ing</w:t>
      </w:r>
      <w:r w:rsidRPr="00896164">
        <w:rPr>
          <w:rFonts w:ascii="Arial" w:hAnsi="Arial" w:cs="Arial"/>
          <w:sz w:val="22"/>
          <w:szCs w:val="22"/>
        </w:rPr>
        <w:t xml:space="preserve"> an all-encompassing view of how </w:t>
      </w:r>
      <w:r>
        <w:rPr>
          <w:rFonts w:ascii="Arial" w:hAnsi="Arial" w:cs="Arial"/>
          <w:sz w:val="22"/>
          <w:szCs w:val="22"/>
        </w:rPr>
        <w:t xml:space="preserve">a researcher’s </w:t>
      </w:r>
      <w:r w:rsidRPr="00896164">
        <w:rPr>
          <w:rFonts w:ascii="Arial" w:hAnsi="Arial" w:cs="Arial"/>
          <w:sz w:val="22"/>
          <w:szCs w:val="22"/>
        </w:rPr>
        <w:t xml:space="preserve">experimental methods alleviate MPA symptoms </w:t>
      </w:r>
      <w:r>
        <w:rPr>
          <w:rFonts w:ascii="Arial" w:hAnsi="Arial" w:cs="Arial"/>
          <w:sz w:val="22"/>
          <w:szCs w:val="22"/>
        </w:rPr>
        <w:t>in research</w:t>
      </w:r>
      <w:r w:rsidRPr="00896164">
        <w:rPr>
          <w:rFonts w:ascii="Arial" w:hAnsi="Arial" w:cs="Arial"/>
          <w:sz w:val="22"/>
          <w:szCs w:val="22"/>
        </w:rPr>
        <w:t xml:space="preserve"> involving both physical and psychological aspects</w:t>
      </w:r>
      <w:r>
        <w:rPr>
          <w:rFonts w:ascii="Arial" w:hAnsi="Arial" w:cs="Arial"/>
          <w:sz w:val="22"/>
          <w:szCs w:val="22"/>
        </w:rPr>
        <w:t xml:space="preserve">.  The researcher can obtain feedback about MPA treatments through </w:t>
      </w:r>
      <w:r w:rsidRPr="00896164">
        <w:rPr>
          <w:rFonts w:ascii="Arial" w:hAnsi="Arial" w:cs="Arial"/>
          <w:sz w:val="22"/>
          <w:szCs w:val="22"/>
        </w:rPr>
        <w:t xml:space="preserve">qualitative data </w:t>
      </w:r>
      <w:r>
        <w:rPr>
          <w:rFonts w:ascii="Arial" w:hAnsi="Arial" w:cs="Arial"/>
          <w:sz w:val="22"/>
          <w:szCs w:val="22"/>
        </w:rPr>
        <w:t xml:space="preserve">collection and when used </w:t>
      </w:r>
      <w:r w:rsidRPr="00896164">
        <w:rPr>
          <w:rFonts w:ascii="Arial" w:hAnsi="Arial" w:cs="Arial"/>
          <w:sz w:val="22"/>
          <w:szCs w:val="22"/>
        </w:rPr>
        <w:t>in conjunction with inventories like the KMPA-I</w:t>
      </w:r>
      <w:r>
        <w:rPr>
          <w:rFonts w:ascii="Arial" w:hAnsi="Arial" w:cs="Arial"/>
          <w:sz w:val="22"/>
          <w:szCs w:val="22"/>
        </w:rPr>
        <w:t xml:space="preserve">, the researcher can provide </w:t>
      </w:r>
      <w:r w:rsidRPr="00896164">
        <w:rPr>
          <w:rFonts w:ascii="Arial" w:hAnsi="Arial" w:cs="Arial"/>
          <w:sz w:val="22"/>
          <w:szCs w:val="22"/>
        </w:rPr>
        <w:t xml:space="preserve">statistical evidence that </w:t>
      </w:r>
      <w:r>
        <w:rPr>
          <w:rFonts w:ascii="Arial" w:hAnsi="Arial" w:cs="Arial"/>
          <w:sz w:val="22"/>
          <w:szCs w:val="22"/>
        </w:rPr>
        <w:t xml:space="preserve">treatment </w:t>
      </w:r>
      <w:r w:rsidRPr="00896164">
        <w:rPr>
          <w:rFonts w:ascii="Arial" w:hAnsi="Arial" w:cs="Arial"/>
          <w:sz w:val="22"/>
          <w:szCs w:val="22"/>
        </w:rPr>
        <w:t xml:space="preserve">methods were effective. </w:t>
      </w:r>
    </w:p>
    <w:p w14:paraId="7444835F" w14:textId="77777777" w:rsidR="00685074" w:rsidRPr="00896164" w:rsidRDefault="00685074" w:rsidP="00685074">
      <w:pPr>
        <w:pStyle w:val="NormalWeb"/>
        <w:spacing w:line="360" w:lineRule="auto"/>
        <w:rPr>
          <w:rFonts w:ascii="Arial" w:hAnsi="Arial" w:cs="Arial"/>
          <w:sz w:val="22"/>
          <w:szCs w:val="22"/>
        </w:rPr>
      </w:pPr>
      <w:r w:rsidRPr="00896164">
        <w:rPr>
          <w:rFonts w:ascii="Arial" w:hAnsi="Arial" w:cs="Arial"/>
          <w:sz w:val="22"/>
          <w:szCs w:val="22"/>
        </w:rPr>
        <w:t>Given the precedence set by past experiments and studies on this subject matter, I have created a possible research approach outline</w:t>
      </w:r>
      <w:r>
        <w:rPr>
          <w:rFonts w:ascii="Arial" w:hAnsi="Arial" w:cs="Arial"/>
          <w:sz w:val="22"/>
          <w:szCs w:val="22"/>
        </w:rPr>
        <w:t xml:space="preserve"> (see Appendix 1)</w:t>
      </w:r>
      <w:r w:rsidRPr="00896164">
        <w:rPr>
          <w:rFonts w:ascii="Arial" w:hAnsi="Arial" w:cs="Arial"/>
          <w:sz w:val="22"/>
          <w:szCs w:val="22"/>
        </w:rPr>
        <w:t xml:space="preserve"> for my future study on testing </w:t>
      </w:r>
      <w:r w:rsidRPr="00896164">
        <w:rPr>
          <w:rFonts w:ascii="Arial" w:hAnsi="Arial" w:cs="Arial"/>
          <w:sz w:val="22"/>
          <w:szCs w:val="22"/>
        </w:rPr>
        <w:lastRenderedPageBreak/>
        <w:t xml:space="preserve">combined methods of mindfulness, energy medicine, and ACT for treating MPA.  My ontological, epistemological, and axiological stances will contribute to constructing an appropriate research study for my vocal research in MPA and can also guide others doing similar insider research.  </w:t>
      </w:r>
    </w:p>
    <w:p w14:paraId="0370D36B" w14:textId="77777777" w:rsidR="00685074" w:rsidRPr="000751FC" w:rsidRDefault="00685074" w:rsidP="00685074">
      <w:pPr>
        <w:pStyle w:val="Heading2"/>
        <w:rPr>
          <w:sz w:val="28"/>
          <w:szCs w:val="28"/>
        </w:rPr>
      </w:pPr>
      <w:bookmarkStart w:id="7" w:name="_Toc172901393"/>
      <w:r w:rsidRPr="000751FC">
        <w:rPr>
          <w:sz w:val="28"/>
          <w:szCs w:val="28"/>
        </w:rPr>
        <w:t>References</w:t>
      </w:r>
      <w:bookmarkEnd w:id="7"/>
    </w:p>
    <w:p w14:paraId="1A6B65BF" w14:textId="77777777" w:rsidR="00685074" w:rsidRPr="0068780E" w:rsidRDefault="00685074" w:rsidP="00685074"/>
    <w:p w14:paraId="2D97CF4B" w14:textId="77777777" w:rsidR="00843BE4" w:rsidRPr="00554298" w:rsidRDefault="00843BE4" w:rsidP="00685074">
      <w:pPr>
        <w:pStyle w:val="NormalWeb"/>
        <w:spacing w:before="0" w:beforeAutospacing="0" w:after="0" w:afterAutospacing="0" w:line="360" w:lineRule="auto"/>
        <w:rPr>
          <w:rFonts w:ascii="Arial" w:hAnsi="Arial" w:cs="Arial"/>
          <w:color w:val="000000" w:themeColor="text1"/>
          <w:sz w:val="22"/>
          <w:szCs w:val="22"/>
          <w:shd w:val="clear" w:color="auto" w:fill="FFFFFF"/>
        </w:rPr>
      </w:pPr>
      <w:r w:rsidRPr="00554298">
        <w:rPr>
          <w:rFonts w:ascii="Arial" w:hAnsi="Arial" w:cs="Arial"/>
          <w:color w:val="000000" w:themeColor="text1"/>
          <w:sz w:val="22"/>
          <w:szCs w:val="22"/>
          <w:shd w:val="clear" w:color="auto" w:fill="FFFFFF"/>
        </w:rPr>
        <w:t>Acharyya, R. and Bhattacharya, N. (eds) (2019)</w:t>
      </w:r>
      <w:r w:rsidRPr="00554298">
        <w:rPr>
          <w:rStyle w:val="apple-converted-space"/>
          <w:rFonts w:ascii="Arial" w:eastAsiaTheme="majorEastAsia" w:hAnsi="Arial" w:cs="Arial"/>
          <w:color w:val="000000" w:themeColor="text1"/>
          <w:sz w:val="22"/>
          <w:szCs w:val="22"/>
          <w:shd w:val="clear" w:color="auto" w:fill="FFFFFF"/>
        </w:rPr>
        <w:t> </w:t>
      </w:r>
      <w:r w:rsidRPr="00554298">
        <w:rPr>
          <w:rFonts w:ascii="Arial" w:hAnsi="Arial" w:cs="Arial"/>
          <w:i/>
          <w:iCs/>
          <w:color w:val="000000" w:themeColor="text1"/>
          <w:sz w:val="22"/>
          <w:szCs w:val="22"/>
        </w:rPr>
        <w:t>Research methodology for social sciences</w:t>
      </w:r>
      <w:r w:rsidRPr="00554298">
        <w:rPr>
          <w:rFonts w:ascii="Arial" w:hAnsi="Arial" w:cs="Arial"/>
          <w:color w:val="000000" w:themeColor="text1"/>
          <w:sz w:val="22"/>
          <w:szCs w:val="22"/>
          <w:shd w:val="clear" w:color="auto" w:fill="FFFFFF"/>
        </w:rPr>
        <w:t>. Abingdon, Oxon ; Routledge.</w:t>
      </w:r>
    </w:p>
    <w:p w14:paraId="54875EF6" w14:textId="77777777" w:rsidR="00843BE4" w:rsidRDefault="00843BE4" w:rsidP="00685074">
      <w:pPr>
        <w:pStyle w:val="NormalWeb"/>
        <w:spacing w:before="0" w:beforeAutospacing="0" w:after="0" w:afterAutospacing="0" w:line="360" w:lineRule="auto"/>
        <w:rPr>
          <w:rFonts w:ascii="Source Sans Pro" w:hAnsi="Source Sans Pro"/>
          <w:color w:val="3A3A3A"/>
          <w:sz w:val="23"/>
          <w:szCs w:val="23"/>
          <w:shd w:val="clear" w:color="auto" w:fill="FFFFFF"/>
        </w:rPr>
      </w:pPr>
    </w:p>
    <w:p w14:paraId="252B1ADE" w14:textId="33F837F4" w:rsidR="00685074" w:rsidRPr="00334310" w:rsidRDefault="00843BE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 xml:space="preserve"> </w:t>
      </w:r>
      <w:r w:rsidR="00685074" w:rsidRPr="00334310">
        <w:rPr>
          <w:rFonts w:ascii="Arial" w:hAnsi="Arial" w:cs="Arial"/>
          <w:color w:val="000000" w:themeColor="text1"/>
          <w:sz w:val="22"/>
          <w:szCs w:val="22"/>
        </w:rPr>
        <w:t>Anon, (2024).</w:t>
      </w:r>
      <w:r w:rsidR="00685074" w:rsidRPr="00334310">
        <w:rPr>
          <w:rStyle w:val="apple-converted-space"/>
          <w:rFonts w:ascii="Arial" w:eastAsiaTheme="majorEastAsia" w:hAnsi="Arial" w:cs="Arial"/>
          <w:color w:val="000000" w:themeColor="text1"/>
          <w:sz w:val="22"/>
          <w:szCs w:val="22"/>
        </w:rPr>
        <w:t> </w:t>
      </w:r>
      <w:r w:rsidR="00685074" w:rsidRPr="00334310">
        <w:rPr>
          <w:rFonts w:ascii="Arial" w:hAnsi="Arial" w:cs="Arial"/>
          <w:i/>
          <w:iCs/>
          <w:color w:val="000000" w:themeColor="text1"/>
          <w:sz w:val="22"/>
          <w:szCs w:val="22"/>
        </w:rPr>
        <w:t>Scientific Method</w:t>
      </w:r>
      <w:r w:rsidR="00685074" w:rsidRPr="00334310">
        <w:rPr>
          <w:rFonts w:ascii="Arial" w:hAnsi="Arial" w:cs="Arial"/>
          <w:color w:val="000000" w:themeColor="text1"/>
          <w:sz w:val="22"/>
          <w:szCs w:val="22"/>
        </w:rPr>
        <w:t>. [online] Available at: https://www.britannica.com/science/scientific-method [Accessed 29 Jun. 2024].</w:t>
      </w:r>
    </w:p>
    <w:p w14:paraId="01B27F42"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37C8BAD4"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Anon, (2024).</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Ethics</w:t>
      </w:r>
      <w:r w:rsidRPr="00334310">
        <w:rPr>
          <w:rFonts w:ascii="Arial" w:hAnsi="Arial" w:cs="Arial"/>
          <w:color w:val="000000" w:themeColor="text1"/>
          <w:sz w:val="22"/>
          <w:szCs w:val="22"/>
        </w:rPr>
        <w:t xml:space="preserve"> [online] Available at: https://www.britannica.com/science/scientific-method [Accessed 29 Jun. 2024].</w:t>
      </w:r>
    </w:p>
    <w:p w14:paraId="2AB4252B" w14:textId="77777777" w:rsidR="00685074" w:rsidRPr="00334310" w:rsidRDefault="00685074" w:rsidP="00685074">
      <w:pPr>
        <w:spacing w:before="100" w:beforeAutospacing="1" w:line="360" w:lineRule="auto"/>
        <w:rPr>
          <w:rFonts w:ascii="Arial" w:hAnsi="Arial" w:cs="Arial"/>
          <w:i/>
          <w:iCs/>
          <w:color w:val="000000" w:themeColor="text1"/>
          <w:sz w:val="22"/>
          <w:szCs w:val="22"/>
        </w:rPr>
      </w:pPr>
      <w:r w:rsidRPr="00334310">
        <w:rPr>
          <w:rStyle w:val="HTMLCite"/>
          <w:rFonts w:ascii="Arial" w:hAnsi="Arial" w:cs="Arial"/>
          <w:i w:val="0"/>
          <w:iCs w:val="0"/>
          <w:color w:val="000000" w:themeColor="text1"/>
          <w:sz w:val="22"/>
          <w:szCs w:val="22"/>
        </w:rPr>
        <w:t>American Psychological Association (2017).</w:t>
      </w:r>
      <w:r w:rsidRPr="00334310">
        <w:rPr>
          <w:rStyle w:val="apple-converted-space"/>
          <w:rFonts w:ascii="Arial" w:hAnsi="Arial" w:cs="Arial"/>
          <w:i/>
          <w:iCs/>
          <w:color w:val="000000" w:themeColor="text1"/>
          <w:sz w:val="22"/>
          <w:szCs w:val="22"/>
        </w:rPr>
        <w:t> </w:t>
      </w:r>
      <w:hyperlink r:id="rId15" w:history="1">
        <w:r w:rsidRPr="00334310">
          <w:rPr>
            <w:rStyle w:val="Hyperlink"/>
            <w:rFonts w:ascii="Arial" w:hAnsi="Arial" w:cs="Arial"/>
            <w:i/>
            <w:iCs/>
            <w:color w:val="000000" w:themeColor="text1"/>
            <w:sz w:val="22"/>
            <w:szCs w:val="22"/>
          </w:rPr>
          <w:t>"Ethical Principles of Psychologists and Code of Conduct"</w:t>
        </w:r>
      </w:hyperlink>
      <w:r w:rsidRPr="00334310">
        <w:rPr>
          <w:rStyle w:val="HTMLCite"/>
          <w:rFonts w:ascii="Arial" w:hAnsi="Arial" w:cs="Arial"/>
          <w:i w:val="0"/>
          <w:iCs w:val="0"/>
          <w:color w:val="000000" w:themeColor="text1"/>
          <w:sz w:val="22"/>
          <w:szCs w:val="22"/>
        </w:rPr>
        <w:t>.</w:t>
      </w:r>
      <w:r w:rsidRPr="00334310">
        <w:rPr>
          <w:rStyle w:val="apple-converted-space"/>
          <w:rFonts w:ascii="Arial" w:hAnsi="Arial" w:cs="Arial"/>
          <w:i/>
          <w:iCs/>
          <w:color w:val="000000" w:themeColor="text1"/>
          <w:sz w:val="22"/>
          <w:szCs w:val="22"/>
        </w:rPr>
        <w:t> </w:t>
      </w:r>
      <w:hyperlink r:id="rId16" w:history="1">
        <w:r w:rsidRPr="00334310">
          <w:rPr>
            <w:rStyle w:val="Hyperlink"/>
            <w:rFonts w:ascii="Arial" w:hAnsi="Arial" w:cs="Arial"/>
            <w:color w:val="000000" w:themeColor="text1"/>
            <w:sz w:val="22"/>
            <w:szCs w:val="22"/>
          </w:rPr>
          <w:t>www.apa.org</w:t>
        </w:r>
      </w:hyperlink>
      <w:r w:rsidRPr="00334310">
        <w:rPr>
          <w:rStyle w:val="reference-accessdate"/>
          <w:rFonts w:ascii="Arial" w:hAnsi="Arial" w:cs="Arial"/>
          <w:i/>
          <w:iCs/>
          <w:color w:val="000000" w:themeColor="text1"/>
          <w:sz w:val="22"/>
          <w:szCs w:val="22"/>
        </w:rPr>
        <w:t xml:space="preserve"> </w:t>
      </w:r>
      <w:r w:rsidRPr="00334310">
        <w:rPr>
          <w:rStyle w:val="reference-accessdate"/>
          <w:rFonts w:ascii="Arial" w:hAnsi="Arial" w:cs="Arial"/>
          <w:color w:val="000000" w:themeColor="text1"/>
          <w:sz w:val="22"/>
          <w:szCs w:val="22"/>
        </w:rPr>
        <w:t>[Accessed 11 Jul. 2024]</w:t>
      </w:r>
    </w:p>
    <w:p w14:paraId="5C02BE68"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704F892D"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Bogdan, R. and Biklen, S.K. (2007).</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Qualitative research for education: an introduction to theory and methods</w:t>
      </w:r>
      <w:r w:rsidRPr="00334310">
        <w:rPr>
          <w:rFonts w:ascii="Arial" w:hAnsi="Arial" w:cs="Arial"/>
          <w:color w:val="000000" w:themeColor="text1"/>
          <w:sz w:val="22"/>
          <w:szCs w:val="22"/>
        </w:rPr>
        <w:t>. Boston, Mass.: Pearson A &amp; B.</w:t>
      </w:r>
    </w:p>
    <w:p w14:paraId="364E64AE" w14:textId="77777777" w:rsidR="00685074" w:rsidRPr="00334310" w:rsidRDefault="00685074" w:rsidP="00685074">
      <w:pPr>
        <w:spacing w:line="360" w:lineRule="auto"/>
        <w:rPr>
          <w:rFonts w:ascii="Arial" w:hAnsi="Arial" w:cs="Arial"/>
          <w:color w:val="000000" w:themeColor="text1"/>
          <w:sz w:val="22"/>
          <w:szCs w:val="22"/>
        </w:rPr>
      </w:pPr>
    </w:p>
    <w:p w14:paraId="78793F40" w14:textId="77777777" w:rsidR="00685074" w:rsidRPr="00334310" w:rsidRDefault="00685074" w:rsidP="00685074">
      <w:pPr>
        <w:spacing w:line="360" w:lineRule="auto"/>
        <w:rPr>
          <w:rFonts w:ascii="Arial" w:hAnsi="Arial" w:cs="Arial"/>
          <w:color w:val="000000" w:themeColor="text1"/>
          <w:sz w:val="22"/>
          <w:szCs w:val="22"/>
        </w:rPr>
      </w:pPr>
      <w:r w:rsidRPr="00334310">
        <w:rPr>
          <w:rFonts w:ascii="Arial" w:hAnsi="Arial" w:cs="Arial"/>
          <w:color w:val="000000" w:themeColor="text1"/>
          <w:sz w:val="22"/>
          <w:szCs w:val="22"/>
        </w:rPr>
        <w:t xml:space="preserve">Bracken, S. (2010) Discussing the importance of ontology and epistemology awareness in practitioner research. </w:t>
      </w:r>
      <w:r w:rsidRPr="00334310">
        <w:rPr>
          <w:rFonts w:ascii="Arial" w:hAnsi="Arial" w:cs="Arial"/>
          <w:i/>
          <w:iCs/>
          <w:color w:val="000000" w:themeColor="text1"/>
          <w:sz w:val="22"/>
          <w:szCs w:val="22"/>
        </w:rPr>
        <w:t xml:space="preserve">Worcester Journal of Learning and Teaching </w:t>
      </w:r>
      <w:r w:rsidRPr="00334310">
        <w:rPr>
          <w:rFonts w:ascii="Arial" w:hAnsi="Arial" w:cs="Arial"/>
          <w:color w:val="000000" w:themeColor="text1"/>
          <w:sz w:val="22"/>
          <w:szCs w:val="22"/>
        </w:rPr>
        <w:t>(4).</w:t>
      </w:r>
    </w:p>
    <w:p w14:paraId="5E7C647F" w14:textId="77777777" w:rsidR="00685074" w:rsidRPr="00334310" w:rsidRDefault="00685074" w:rsidP="00685074">
      <w:pPr>
        <w:spacing w:line="360" w:lineRule="auto"/>
        <w:jc w:val="both"/>
        <w:rPr>
          <w:rFonts w:ascii="Arial" w:hAnsi="Arial" w:cs="Arial"/>
          <w:color w:val="000000" w:themeColor="text1"/>
          <w:sz w:val="22"/>
          <w:szCs w:val="22"/>
        </w:rPr>
      </w:pPr>
    </w:p>
    <w:p w14:paraId="65284BB4"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Chandler, D. and Munday, R. (2020).</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Dictionary Of Media and Communication.</w:t>
      </w:r>
      <w:r w:rsidRPr="00334310">
        <w:rPr>
          <w:rStyle w:val="apple-converted-space"/>
          <w:rFonts w:ascii="Arial" w:eastAsiaTheme="majorEastAsia" w:hAnsi="Arial" w:cs="Arial"/>
          <w:color w:val="000000" w:themeColor="text1"/>
          <w:sz w:val="22"/>
          <w:szCs w:val="22"/>
        </w:rPr>
        <w:t> </w:t>
      </w:r>
      <w:r w:rsidRPr="00334310">
        <w:rPr>
          <w:rFonts w:ascii="Arial" w:hAnsi="Arial" w:cs="Arial"/>
          <w:color w:val="000000" w:themeColor="text1"/>
          <w:sz w:val="22"/>
          <w:szCs w:val="22"/>
        </w:rPr>
        <w:t>3rd ed. S.L.: Oxford Univ Press.</w:t>
      </w:r>
    </w:p>
    <w:p w14:paraId="55ED23FD" w14:textId="77777777" w:rsidR="00685074" w:rsidRPr="00334310" w:rsidRDefault="00685074" w:rsidP="00685074">
      <w:pPr>
        <w:spacing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t>Cohen, L., Manion, L. and Morrison, K. (Keith R.B.) (2018)</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i/>
          <w:iCs/>
          <w:color w:val="000000" w:themeColor="text1"/>
          <w:sz w:val="22"/>
          <w:szCs w:val="22"/>
        </w:rPr>
        <w:t>Research methods in education</w:t>
      </w:r>
      <w:r w:rsidRPr="00334310">
        <w:rPr>
          <w:rFonts w:ascii="Arial" w:hAnsi="Arial" w:cs="Arial"/>
          <w:color w:val="000000" w:themeColor="text1"/>
          <w:sz w:val="22"/>
          <w:szCs w:val="22"/>
          <w:shd w:val="clear" w:color="auto" w:fill="FFFFFF"/>
        </w:rPr>
        <w:t>. Eighth edition. London: Routledge.</w:t>
      </w:r>
    </w:p>
    <w:p w14:paraId="058A7476" w14:textId="77777777" w:rsidR="00685074" w:rsidRPr="00334310" w:rsidRDefault="00685074" w:rsidP="00685074">
      <w:pPr>
        <w:spacing w:line="360" w:lineRule="auto"/>
        <w:rPr>
          <w:rFonts w:ascii="Arial" w:hAnsi="Arial" w:cs="Arial"/>
          <w:color w:val="000000" w:themeColor="text1"/>
          <w:sz w:val="22"/>
          <w:szCs w:val="22"/>
          <w:shd w:val="clear" w:color="auto" w:fill="FFFFFF"/>
        </w:rPr>
      </w:pPr>
    </w:p>
    <w:p w14:paraId="2BA27449"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Cook, T.D. and Donald Thomas Campbell (1979).</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Quasi-experimentation: Design and analysis issues for field settings</w:t>
      </w:r>
      <w:r w:rsidRPr="00334310">
        <w:rPr>
          <w:rFonts w:ascii="Arial" w:hAnsi="Arial" w:cs="Arial"/>
          <w:color w:val="000000" w:themeColor="text1"/>
          <w:sz w:val="22"/>
          <w:szCs w:val="22"/>
        </w:rPr>
        <w:t>. Chicago: Rand McNally.</w:t>
      </w:r>
    </w:p>
    <w:p w14:paraId="1253EED0"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shd w:val="clear" w:color="auto" w:fill="FFFFFF"/>
        </w:rPr>
        <w:t>Costley, C., Elliott, G. and Gibbs, P. (2010)</w:t>
      </w:r>
      <w:r w:rsidRPr="00334310">
        <w:rPr>
          <w:rStyle w:val="apple-converted-space"/>
          <w:rFonts w:ascii="Arial" w:eastAsiaTheme="majorEastAsia" w:hAnsi="Arial" w:cs="Arial"/>
          <w:color w:val="000000" w:themeColor="text1"/>
          <w:sz w:val="22"/>
          <w:szCs w:val="22"/>
          <w:shd w:val="clear" w:color="auto" w:fill="FFFFFF"/>
        </w:rPr>
        <w:t> </w:t>
      </w:r>
      <w:r w:rsidRPr="00334310">
        <w:rPr>
          <w:rFonts w:ascii="Arial" w:hAnsi="Arial" w:cs="Arial"/>
          <w:i/>
          <w:iCs/>
          <w:color w:val="000000" w:themeColor="text1"/>
          <w:sz w:val="22"/>
          <w:szCs w:val="22"/>
        </w:rPr>
        <w:t>Doing work-based research : approaches to enquiry for insider-researchers</w:t>
      </w:r>
      <w:r w:rsidRPr="00334310">
        <w:rPr>
          <w:rFonts w:ascii="Arial" w:hAnsi="Arial" w:cs="Arial"/>
          <w:color w:val="000000" w:themeColor="text1"/>
          <w:sz w:val="22"/>
          <w:szCs w:val="22"/>
          <w:shd w:val="clear" w:color="auto" w:fill="FFFFFF"/>
        </w:rPr>
        <w:t>. Los Angeles: SAGE.</w:t>
      </w:r>
    </w:p>
    <w:p w14:paraId="38FD5052" w14:textId="77777777" w:rsidR="00685074" w:rsidRPr="00334310" w:rsidRDefault="00685074" w:rsidP="00685074">
      <w:pPr>
        <w:spacing w:line="360" w:lineRule="auto"/>
        <w:rPr>
          <w:rFonts w:ascii="Arial" w:hAnsi="Arial" w:cs="Arial"/>
          <w:color w:val="000000" w:themeColor="text1"/>
          <w:sz w:val="22"/>
          <w:szCs w:val="22"/>
        </w:rPr>
      </w:pPr>
    </w:p>
    <w:p w14:paraId="68FF1A73" w14:textId="77777777" w:rsidR="00685074" w:rsidRPr="00334310" w:rsidRDefault="00685074" w:rsidP="00685074">
      <w:pPr>
        <w:spacing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lastRenderedPageBreak/>
        <w:t>Craig, E. (1998). 'Ontology' In: Routledge Encyclopedia of Philosophy, Taylor and Francis, viewed 4 June 2024, &lt;https://www.rep.routledge.com/articles/thematic/ontology/v-1&gt;. doi:10.4324/9780415249126-N039-1</w:t>
      </w:r>
    </w:p>
    <w:p w14:paraId="1DA6A49E" w14:textId="77777777" w:rsidR="00685074" w:rsidRPr="00334310" w:rsidRDefault="00685074" w:rsidP="00685074">
      <w:pPr>
        <w:spacing w:line="360" w:lineRule="auto"/>
        <w:rPr>
          <w:rFonts w:ascii="Arial" w:hAnsi="Arial" w:cs="Arial"/>
          <w:color w:val="000000" w:themeColor="text1"/>
          <w:sz w:val="22"/>
          <w:szCs w:val="22"/>
          <w:shd w:val="clear" w:color="auto" w:fill="FFFFFF"/>
        </w:rPr>
      </w:pPr>
    </w:p>
    <w:p w14:paraId="1D05F806"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Creswell, J.W. and Plano Clark, V.L. (2011).</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Designing and Conducting Mixed Methods Research</w:t>
      </w:r>
      <w:r w:rsidRPr="00334310">
        <w:rPr>
          <w:rFonts w:ascii="Arial" w:hAnsi="Arial" w:cs="Arial"/>
          <w:color w:val="000000" w:themeColor="text1"/>
          <w:sz w:val="22"/>
          <w:szCs w:val="22"/>
        </w:rPr>
        <w:t>. 2nd ed. Los Angeles: Sage Publications.</w:t>
      </w:r>
    </w:p>
    <w:p w14:paraId="0908C19E"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2FF89028"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Creswell, J.W. and Creswell, J.D. (2018).</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Research design: Qualitative, quantitative &amp; mixed methods approaches</w:t>
      </w:r>
      <w:r w:rsidRPr="00334310">
        <w:rPr>
          <w:rFonts w:ascii="Arial" w:hAnsi="Arial" w:cs="Arial"/>
          <w:color w:val="000000" w:themeColor="text1"/>
          <w:sz w:val="22"/>
          <w:szCs w:val="22"/>
        </w:rPr>
        <w:t>. 5th ed. Los Angeles: Sage.</w:t>
      </w:r>
    </w:p>
    <w:p w14:paraId="6DBF2C7D"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5A1AAF12"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shd w:val="clear" w:color="auto" w:fill="FFFFFF"/>
        </w:rPr>
        <w:t>David, M. and Sutton, C.D. (2004)</w:t>
      </w:r>
      <w:r w:rsidRPr="00334310">
        <w:rPr>
          <w:rStyle w:val="apple-converted-space"/>
          <w:rFonts w:ascii="Arial" w:eastAsiaTheme="majorEastAsia" w:hAnsi="Arial" w:cs="Arial"/>
          <w:color w:val="000000" w:themeColor="text1"/>
          <w:sz w:val="22"/>
          <w:szCs w:val="22"/>
          <w:shd w:val="clear" w:color="auto" w:fill="FFFFFF"/>
        </w:rPr>
        <w:t> </w:t>
      </w:r>
      <w:r w:rsidRPr="00334310">
        <w:rPr>
          <w:rFonts w:ascii="Arial" w:hAnsi="Arial" w:cs="Arial"/>
          <w:i/>
          <w:iCs/>
          <w:color w:val="000000" w:themeColor="text1"/>
          <w:sz w:val="22"/>
          <w:szCs w:val="22"/>
        </w:rPr>
        <w:t>Social research: the basics</w:t>
      </w:r>
      <w:r w:rsidRPr="00334310">
        <w:rPr>
          <w:rFonts w:ascii="Arial" w:hAnsi="Arial" w:cs="Arial"/>
          <w:color w:val="000000" w:themeColor="text1"/>
          <w:sz w:val="22"/>
          <w:szCs w:val="22"/>
          <w:shd w:val="clear" w:color="auto" w:fill="FFFFFF"/>
        </w:rPr>
        <w:t>. London: SAGE</w:t>
      </w:r>
    </w:p>
    <w:p w14:paraId="4CBB2286"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 xml:space="preserve">Denzin, N. K., &amp; Lincoln, Y. S. (2005). (Eds.). </w:t>
      </w:r>
      <w:r w:rsidRPr="00334310">
        <w:rPr>
          <w:rFonts w:ascii="Arial" w:hAnsi="Arial" w:cs="Arial"/>
          <w:i/>
          <w:iCs/>
          <w:color w:val="000000" w:themeColor="text1"/>
          <w:sz w:val="22"/>
          <w:szCs w:val="22"/>
        </w:rPr>
        <w:t xml:space="preserve">The Sage handbook of qualitative research </w:t>
      </w:r>
      <w:r w:rsidRPr="00334310">
        <w:rPr>
          <w:rFonts w:ascii="Arial" w:hAnsi="Arial" w:cs="Arial"/>
          <w:color w:val="000000" w:themeColor="text1"/>
          <w:sz w:val="22"/>
          <w:szCs w:val="22"/>
        </w:rPr>
        <w:t xml:space="preserve">(3rd ed.) Thousand Oaks, CA: Sage. </w:t>
      </w:r>
    </w:p>
    <w:p w14:paraId="4228587B"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20D72C72"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Flick, U. (2014).</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An Introduction to Qualitative Research</w:t>
      </w:r>
      <w:r w:rsidRPr="00334310">
        <w:rPr>
          <w:rFonts w:ascii="Arial" w:hAnsi="Arial" w:cs="Arial"/>
          <w:color w:val="000000" w:themeColor="text1"/>
          <w:sz w:val="22"/>
          <w:szCs w:val="22"/>
        </w:rPr>
        <w:t>. SAGE.</w:t>
      </w:r>
    </w:p>
    <w:p w14:paraId="79D0C902"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t>Goldkuhl, G. (2012) ‘Pragmatism vs interpretivism in qualitative information systems research’,</w:t>
      </w:r>
      <w:r w:rsidRPr="00334310">
        <w:rPr>
          <w:rStyle w:val="apple-converted-space"/>
          <w:rFonts w:ascii="Arial" w:eastAsiaTheme="majorEastAsia" w:hAnsi="Arial" w:cs="Arial"/>
          <w:color w:val="000000" w:themeColor="text1"/>
          <w:sz w:val="22"/>
          <w:szCs w:val="22"/>
          <w:shd w:val="clear" w:color="auto" w:fill="FFFFFF"/>
        </w:rPr>
        <w:t> </w:t>
      </w:r>
      <w:r w:rsidRPr="00334310">
        <w:rPr>
          <w:rFonts w:ascii="Arial" w:hAnsi="Arial" w:cs="Arial"/>
          <w:i/>
          <w:iCs/>
          <w:color w:val="000000" w:themeColor="text1"/>
          <w:sz w:val="22"/>
          <w:szCs w:val="22"/>
        </w:rPr>
        <w:t>European journal of information systems</w:t>
      </w:r>
      <w:r w:rsidRPr="00334310">
        <w:rPr>
          <w:rFonts w:ascii="Arial" w:hAnsi="Arial" w:cs="Arial"/>
          <w:color w:val="000000" w:themeColor="text1"/>
          <w:sz w:val="22"/>
          <w:szCs w:val="22"/>
          <w:shd w:val="clear" w:color="auto" w:fill="FFFFFF"/>
        </w:rPr>
        <w:t xml:space="preserve">, 21(2), pp. 135–146. Available at: </w:t>
      </w:r>
      <w:hyperlink r:id="rId17" w:history="1">
        <w:r w:rsidRPr="00334310">
          <w:rPr>
            <w:rStyle w:val="Hyperlink"/>
            <w:rFonts w:ascii="Arial" w:hAnsi="Arial" w:cs="Arial"/>
            <w:color w:val="000000" w:themeColor="text1"/>
            <w:sz w:val="22"/>
            <w:szCs w:val="22"/>
            <w:shd w:val="clear" w:color="auto" w:fill="FFFFFF"/>
          </w:rPr>
          <w:t>https://doi.org/10.1057/ejis.2011.54</w:t>
        </w:r>
      </w:hyperlink>
      <w:r w:rsidRPr="00334310">
        <w:rPr>
          <w:rFonts w:ascii="Arial" w:hAnsi="Arial" w:cs="Arial"/>
          <w:color w:val="000000" w:themeColor="text1"/>
          <w:sz w:val="22"/>
          <w:szCs w:val="22"/>
          <w:shd w:val="clear" w:color="auto" w:fill="FFFFFF"/>
        </w:rPr>
        <w:t>.</w:t>
      </w:r>
    </w:p>
    <w:p w14:paraId="59BC4963"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shd w:val="clear" w:color="auto" w:fill="FFFFFF"/>
        </w:rPr>
      </w:pPr>
    </w:p>
    <w:p w14:paraId="275837F4"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Gray, D.E. (2004).</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Doing research in the real world</w:t>
      </w:r>
      <w:r w:rsidRPr="00334310">
        <w:rPr>
          <w:rFonts w:ascii="Arial" w:hAnsi="Arial" w:cs="Arial"/>
          <w:color w:val="000000" w:themeColor="text1"/>
          <w:sz w:val="22"/>
          <w:szCs w:val="22"/>
        </w:rPr>
        <w:t>. London; Thousand Oaks, Ca: Sage Publications.</w:t>
      </w:r>
    </w:p>
    <w:p w14:paraId="7E674F13"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shd w:val="clear" w:color="auto" w:fill="FFFFFF"/>
        </w:rPr>
        <w:t>Heidegger, M., Macquarrie, J. and Robinson, E. (1962)</w:t>
      </w:r>
      <w:r w:rsidRPr="00334310">
        <w:rPr>
          <w:rStyle w:val="apple-converted-space"/>
          <w:rFonts w:ascii="Arial" w:eastAsiaTheme="majorEastAsia" w:hAnsi="Arial" w:cs="Arial"/>
          <w:color w:val="000000" w:themeColor="text1"/>
          <w:sz w:val="22"/>
          <w:szCs w:val="22"/>
          <w:shd w:val="clear" w:color="auto" w:fill="FFFFFF"/>
        </w:rPr>
        <w:t> </w:t>
      </w:r>
      <w:r w:rsidRPr="00334310">
        <w:rPr>
          <w:rFonts w:ascii="Arial" w:hAnsi="Arial" w:cs="Arial"/>
          <w:i/>
          <w:iCs/>
          <w:color w:val="000000" w:themeColor="text1"/>
          <w:sz w:val="22"/>
          <w:szCs w:val="22"/>
        </w:rPr>
        <w:t>Being and time</w:t>
      </w:r>
      <w:r w:rsidRPr="00334310">
        <w:rPr>
          <w:rFonts w:ascii="Arial" w:hAnsi="Arial" w:cs="Arial"/>
          <w:color w:val="000000" w:themeColor="text1"/>
          <w:sz w:val="22"/>
          <w:szCs w:val="22"/>
          <w:shd w:val="clear" w:color="auto" w:fill="FFFFFF"/>
        </w:rPr>
        <w:t>. Oxford: Basil Blackwell.</w:t>
      </w:r>
    </w:p>
    <w:p w14:paraId="5C517806"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3C765C37"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Hitchcock, G. and Hughes, D. (1995).</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Research and the Teacher A Qualitative Introduction to School-based Research.</w:t>
      </w:r>
      <w:r w:rsidRPr="00334310">
        <w:rPr>
          <w:rFonts w:ascii="Arial" w:hAnsi="Arial" w:cs="Arial"/>
          <w:color w:val="000000" w:themeColor="text1"/>
          <w:sz w:val="22"/>
          <w:szCs w:val="22"/>
        </w:rPr>
        <w:t xml:space="preserve"> London Routledge And Kegan Paul Limited.</w:t>
      </w:r>
    </w:p>
    <w:p w14:paraId="23BC8240" w14:textId="77777777" w:rsidR="00685074" w:rsidRPr="00334310" w:rsidRDefault="00685074" w:rsidP="00685074">
      <w:pPr>
        <w:spacing w:line="360" w:lineRule="auto"/>
        <w:rPr>
          <w:rFonts w:ascii="Arial" w:hAnsi="Arial" w:cs="Arial"/>
          <w:color w:val="000000" w:themeColor="text1"/>
          <w:sz w:val="22"/>
          <w:szCs w:val="22"/>
          <w:shd w:val="clear" w:color="auto" w:fill="FFFFFF"/>
        </w:rPr>
      </w:pPr>
    </w:p>
    <w:p w14:paraId="11DD83AE" w14:textId="77777777" w:rsidR="00685074" w:rsidRPr="00334310" w:rsidRDefault="00685074" w:rsidP="00685074">
      <w:pPr>
        <w:spacing w:line="360" w:lineRule="auto"/>
        <w:rPr>
          <w:rFonts w:ascii="Arial" w:hAnsi="Arial" w:cs="Arial"/>
          <w:color w:val="000000" w:themeColor="text1"/>
          <w:sz w:val="22"/>
          <w:szCs w:val="22"/>
        </w:rPr>
      </w:pPr>
      <w:r w:rsidRPr="00334310">
        <w:rPr>
          <w:rFonts w:ascii="Arial" w:hAnsi="Arial" w:cs="Arial"/>
          <w:color w:val="000000" w:themeColor="text1"/>
          <w:sz w:val="22"/>
          <w:szCs w:val="22"/>
          <w:shd w:val="clear" w:color="auto" w:fill="FFFFFF"/>
        </w:rPr>
        <w:t>Juncos, D.G. and de Paiva e Pona Elvire (2018) “Acceptance and commitment therapy as a clinical anxiety treatment and performance enhancement program for musicians,”</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i/>
          <w:iCs/>
          <w:color w:val="000000" w:themeColor="text1"/>
          <w:sz w:val="22"/>
          <w:szCs w:val="22"/>
        </w:rPr>
        <w:t>Music &amp; science</w:t>
      </w:r>
      <w:r w:rsidRPr="00334310">
        <w:rPr>
          <w:rFonts w:ascii="Arial" w:hAnsi="Arial" w:cs="Arial"/>
          <w:color w:val="000000" w:themeColor="text1"/>
          <w:sz w:val="22"/>
          <w:szCs w:val="22"/>
          <w:shd w:val="clear" w:color="auto" w:fill="FFFFFF"/>
        </w:rPr>
        <w:t>, 1. Available at: https://doi.org/10.1177/2059204317748807.</w:t>
      </w:r>
    </w:p>
    <w:p w14:paraId="7A11670D"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08AB4A73"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shd w:val="clear" w:color="auto" w:fill="FFFFFF"/>
        </w:rPr>
        <w:t>Kaushik, V. and Walsh, C.A. (2019) ‘Pragmatism as a Research Paradigm and Its Implications for Social Work Research’,</w:t>
      </w:r>
      <w:r w:rsidRPr="00334310">
        <w:rPr>
          <w:rStyle w:val="apple-converted-space"/>
          <w:rFonts w:ascii="Arial" w:eastAsiaTheme="majorEastAsia" w:hAnsi="Arial" w:cs="Arial"/>
          <w:color w:val="000000" w:themeColor="text1"/>
          <w:sz w:val="22"/>
          <w:szCs w:val="22"/>
          <w:shd w:val="clear" w:color="auto" w:fill="FFFFFF"/>
        </w:rPr>
        <w:t> </w:t>
      </w:r>
      <w:r w:rsidRPr="00334310">
        <w:rPr>
          <w:rFonts w:ascii="Arial" w:hAnsi="Arial" w:cs="Arial"/>
          <w:i/>
          <w:iCs/>
          <w:color w:val="000000" w:themeColor="text1"/>
          <w:sz w:val="22"/>
          <w:szCs w:val="22"/>
        </w:rPr>
        <w:t>Social sciences (Basel)</w:t>
      </w:r>
      <w:r w:rsidRPr="00334310">
        <w:rPr>
          <w:rFonts w:ascii="Arial" w:hAnsi="Arial" w:cs="Arial"/>
          <w:color w:val="000000" w:themeColor="text1"/>
          <w:sz w:val="22"/>
          <w:szCs w:val="22"/>
          <w:shd w:val="clear" w:color="auto" w:fill="FFFFFF"/>
        </w:rPr>
        <w:t>, 8(9), pp. 255-. Available at: https://doi.org/10.3390/socsci8090255.</w:t>
      </w:r>
    </w:p>
    <w:p w14:paraId="2E53C078"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5E0B9941" w14:textId="77777777" w:rsidR="00685074" w:rsidRPr="00334310" w:rsidRDefault="00685074" w:rsidP="00685074">
      <w:pPr>
        <w:spacing w:line="360" w:lineRule="auto"/>
        <w:rPr>
          <w:rFonts w:ascii="Arial" w:hAnsi="Arial" w:cs="Arial"/>
          <w:color w:val="000000" w:themeColor="text1"/>
          <w:sz w:val="22"/>
          <w:szCs w:val="22"/>
        </w:rPr>
      </w:pPr>
      <w:r w:rsidRPr="00334310">
        <w:rPr>
          <w:rFonts w:ascii="Arial" w:hAnsi="Arial" w:cs="Arial"/>
          <w:color w:val="000000" w:themeColor="text1"/>
          <w:sz w:val="22"/>
          <w:szCs w:val="22"/>
        </w:rPr>
        <w:lastRenderedPageBreak/>
        <w:t xml:space="preserve">Kawulich, B. and Chilisa, B. 2012 ‘Selecting a Research Approach, Methodology and Methods.’ </w:t>
      </w:r>
      <w:r w:rsidRPr="00334310">
        <w:rPr>
          <w:rFonts w:ascii="Arial" w:hAnsi="Arial" w:cs="Arial"/>
          <w:i/>
          <w:iCs/>
          <w:color w:val="000000" w:themeColor="text1"/>
          <w:sz w:val="22"/>
          <w:szCs w:val="22"/>
        </w:rPr>
        <w:t xml:space="preserve">Doing Social Research: A Global Context </w:t>
      </w:r>
      <w:r w:rsidRPr="00334310">
        <w:rPr>
          <w:rFonts w:ascii="Arial" w:hAnsi="Arial" w:cs="Arial"/>
          <w:color w:val="000000" w:themeColor="text1"/>
          <w:sz w:val="22"/>
          <w:szCs w:val="22"/>
        </w:rPr>
        <w:t>5 (January 2012): 51-56.</w:t>
      </w:r>
    </w:p>
    <w:p w14:paraId="7E032E66" w14:textId="77777777" w:rsidR="00685074" w:rsidRPr="00334310" w:rsidRDefault="00000000" w:rsidP="00685074">
      <w:pPr>
        <w:spacing w:line="360" w:lineRule="auto"/>
        <w:rPr>
          <w:rFonts w:ascii="Arial" w:hAnsi="Arial" w:cs="Arial"/>
          <w:color w:val="000000" w:themeColor="text1"/>
          <w:sz w:val="22"/>
          <w:szCs w:val="22"/>
        </w:rPr>
      </w:pPr>
      <w:hyperlink r:id="rId18" w:history="1">
        <w:r w:rsidR="00685074" w:rsidRPr="00334310">
          <w:rPr>
            <w:rStyle w:val="Hyperlink"/>
            <w:rFonts w:ascii="Arial" w:hAnsi="Arial" w:cs="Arial"/>
            <w:color w:val="000000" w:themeColor="text1"/>
            <w:sz w:val="22"/>
            <w:szCs w:val="22"/>
          </w:rPr>
          <w:t>https://www.researchgate.net/publication/257944787</w:t>
        </w:r>
      </w:hyperlink>
      <w:r w:rsidR="00685074" w:rsidRPr="00334310">
        <w:rPr>
          <w:rFonts w:ascii="Arial" w:hAnsi="Arial" w:cs="Arial"/>
          <w:color w:val="000000" w:themeColor="text1"/>
          <w:sz w:val="22"/>
          <w:szCs w:val="22"/>
        </w:rPr>
        <w:t>.</w:t>
      </w:r>
    </w:p>
    <w:p w14:paraId="5B17EC73" w14:textId="77777777" w:rsidR="00685074" w:rsidRPr="00334310" w:rsidRDefault="00685074" w:rsidP="00685074">
      <w:pPr>
        <w:spacing w:line="360" w:lineRule="auto"/>
        <w:rPr>
          <w:rFonts w:ascii="Arial" w:hAnsi="Arial" w:cs="Arial"/>
          <w:color w:val="000000" w:themeColor="text1"/>
          <w:sz w:val="22"/>
          <w:szCs w:val="22"/>
        </w:rPr>
      </w:pPr>
    </w:p>
    <w:p w14:paraId="3FD6D91C" w14:textId="77777777" w:rsidR="00685074" w:rsidRPr="00334310" w:rsidRDefault="00685074" w:rsidP="00685074">
      <w:pPr>
        <w:spacing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t>Kenny, D.T., Davis, P. and Oates, J. (2004) “Music performance anxiety and occupational stress amongst opera chorus artists and their relationship with state and trait anxiety and perfectionism,”</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i/>
          <w:iCs/>
          <w:color w:val="000000" w:themeColor="text1"/>
          <w:sz w:val="22"/>
          <w:szCs w:val="22"/>
        </w:rPr>
        <w:t>Journal of anxiety disorders</w:t>
      </w:r>
      <w:r w:rsidRPr="00334310">
        <w:rPr>
          <w:rFonts w:ascii="Arial" w:hAnsi="Arial" w:cs="Arial"/>
          <w:color w:val="000000" w:themeColor="text1"/>
          <w:sz w:val="22"/>
          <w:szCs w:val="22"/>
          <w:shd w:val="clear" w:color="auto" w:fill="FFFFFF"/>
        </w:rPr>
        <w:t xml:space="preserve">, 18(6), pp. 757–777. Available at: </w:t>
      </w:r>
      <w:hyperlink r:id="rId19" w:history="1">
        <w:r w:rsidRPr="00334310">
          <w:rPr>
            <w:rStyle w:val="Hyperlink"/>
            <w:rFonts w:ascii="Arial" w:hAnsi="Arial" w:cs="Arial"/>
            <w:color w:val="000000" w:themeColor="text1"/>
            <w:sz w:val="22"/>
            <w:szCs w:val="22"/>
            <w:shd w:val="clear" w:color="auto" w:fill="FFFFFF"/>
          </w:rPr>
          <w:t>https://doi.org/10.1016/j.janxdis.2003.09.004</w:t>
        </w:r>
      </w:hyperlink>
      <w:r w:rsidRPr="00334310">
        <w:rPr>
          <w:rFonts w:ascii="Arial" w:hAnsi="Arial" w:cs="Arial"/>
          <w:color w:val="000000" w:themeColor="text1"/>
          <w:sz w:val="22"/>
          <w:szCs w:val="22"/>
          <w:shd w:val="clear" w:color="auto" w:fill="FFFFFF"/>
        </w:rPr>
        <w:t>.</w:t>
      </w:r>
    </w:p>
    <w:p w14:paraId="3053DF24" w14:textId="77777777" w:rsidR="00685074" w:rsidRPr="00334310" w:rsidRDefault="00685074" w:rsidP="00685074">
      <w:pPr>
        <w:pStyle w:val="NormalWeb"/>
        <w:rPr>
          <w:rFonts w:ascii="Arial" w:hAnsi="Arial" w:cs="Arial"/>
          <w:color w:val="000000" w:themeColor="text1"/>
          <w:sz w:val="22"/>
          <w:szCs w:val="22"/>
        </w:rPr>
      </w:pPr>
      <w:r w:rsidRPr="00334310">
        <w:rPr>
          <w:rFonts w:ascii="Arial" w:hAnsi="Arial" w:cs="Arial"/>
          <w:color w:val="000000" w:themeColor="text1"/>
          <w:sz w:val="22"/>
          <w:szCs w:val="22"/>
          <w:shd w:val="clear" w:color="auto" w:fill="FFFFFF"/>
        </w:rPr>
        <w:t xml:space="preserve">Kenny, D.T. (2011) </w:t>
      </w:r>
      <w:r w:rsidRPr="00334310">
        <w:rPr>
          <w:rFonts w:ascii="Arial" w:hAnsi="Arial" w:cs="Arial"/>
          <w:i/>
          <w:iCs/>
          <w:color w:val="000000" w:themeColor="text1"/>
          <w:sz w:val="22"/>
          <w:szCs w:val="22"/>
        </w:rPr>
        <w:t>The psychology of music performance anxiety</w:t>
      </w:r>
      <w:r w:rsidRPr="00334310">
        <w:rPr>
          <w:rFonts w:ascii="Arial" w:hAnsi="Arial" w:cs="Arial"/>
          <w:color w:val="000000" w:themeColor="text1"/>
          <w:sz w:val="22"/>
          <w:szCs w:val="22"/>
          <w:shd w:val="clear" w:color="auto" w:fill="FFFFFF"/>
        </w:rPr>
        <w:t xml:space="preserve">. Oxford: Oxford University </w:t>
      </w:r>
      <w:r w:rsidRPr="00334310">
        <w:rPr>
          <w:rFonts w:ascii="Arial" w:hAnsi="Arial" w:cs="Arial"/>
          <w:color w:val="000000" w:themeColor="text1"/>
          <w:sz w:val="22"/>
          <w:szCs w:val="22"/>
        </w:rPr>
        <w:t xml:space="preserve">Press. </w:t>
      </w:r>
    </w:p>
    <w:p w14:paraId="1CA424FF"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Kinsinger, F.S. (2019). Beneficence and the professional’s moral imperative.</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Journal of Chiropractic Humanities</w:t>
      </w:r>
      <w:r w:rsidRPr="00334310">
        <w:rPr>
          <w:rFonts w:ascii="Arial" w:hAnsi="Arial" w:cs="Arial"/>
          <w:color w:val="000000" w:themeColor="text1"/>
          <w:sz w:val="22"/>
          <w:szCs w:val="22"/>
        </w:rPr>
        <w:t>, [online] 16(1), pp.44–46. doi:https://doi.org/10.1016/j.echu.2010.02.006.</w:t>
      </w:r>
    </w:p>
    <w:p w14:paraId="602C17F6" w14:textId="77777777" w:rsidR="00685074" w:rsidRPr="00334310" w:rsidRDefault="00685074" w:rsidP="00685074">
      <w:pPr>
        <w:spacing w:line="360" w:lineRule="auto"/>
        <w:rPr>
          <w:rFonts w:ascii="Arial" w:hAnsi="Arial" w:cs="Arial"/>
          <w:color w:val="000000" w:themeColor="text1"/>
          <w:sz w:val="22"/>
          <w:szCs w:val="22"/>
          <w:shd w:val="clear" w:color="auto" w:fill="FFFFFF"/>
        </w:rPr>
      </w:pPr>
    </w:p>
    <w:p w14:paraId="16A02398"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Lambert, M. (2019).</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Practical research methods in education: an early researcher’s critical guide</w:t>
      </w:r>
      <w:r w:rsidRPr="00334310">
        <w:rPr>
          <w:rFonts w:ascii="Arial" w:hAnsi="Arial" w:cs="Arial"/>
          <w:color w:val="000000" w:themeColor="text1"/>
          <w:sz w:val="22"/>
          <w:szCs w:val="22"/>
        </w:rPr>
        <w:t>. Abingdon, Oxon; New York, Ny: Routledge.</w:t>
      </w:r>
    </w:p>
    <w:p w14:paraId="18822EED" w14:textId="77777777" w:rsidR="00685074" w:rsidRPr="00334310" w:rsidRDefault="00685074" w:rsidP="00685074">
      <w:pPr>
        <w:spacing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t>Mackenzie, N. and Knipe, S. (2006) ‘Research dilemmas: paradigms, methods and methodology’,</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i/>
          <w:iCs/>
          <w:color w:val="000000" w:themeColor="text1"/>
          <w:sz w:val="22"/>
          <w:szCs w:val="22"/>
        </w:rPr>
        <w:t>Issues in educational research</w:t>
      </w:r>
      <w:r w:rsidRPr="00334310">
        <w:rPr>
          <w:rFonts w:ascii="Arial" w:hAnsi="Arial" w:cs="Arial"/>
          <w:color w:val="000000" w:themeColor="text1"/>
          <w:sz w:val="22"/>
          <w:szCs w:val="22"/>
          <w:shd w:val="clear" w:color="auto" w:fill="FFFFFF"/>
        </w:rPr>
        <w:t>, 16(2), pp. 193–205.</w:t>
      </w:r>
    </w:p>
    <w:p w14:paraId="554EF01F" w14:textId="77777777" w:rsidR="00685074" w:rsidRPr="00334310" w:rsidRDefault="00685074" w:rsidP="00685074">
      <w:pPr>
        <w:spacing w:line="360" w:lineRule="auto"/>
        <w:rPr>
          <w:rFonts w:ascii="Arial" w:hAnsi="Arial" w:cs="Arial"/>
          <w:color w:val="000000" w:themeColor="text1"/>
          <w:sz w:val="22"/>
          <w:szCs w:val="22"/>
          <w:shd w:val="clear" w:color="auto" w:fill="FFFFFF"/>
        </w:rPr>
      </w:pPr>
    </w:p>
    <w:p w14:paraId="505EADAD" w14:textId="77777777" w:rsidR="00685074" w:rsidRPr="00334310" w:rsidRDefault="00685074" w:rsidP="00685074">
      <w:pPr>
        <w:spacing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t>Labaree, R.V. (2002) ‘The risk of “going observationalist”: negotiating the hidden dilemmas of being an insider participant observer’,</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i/>
          <w:iCs/>
          <w:color w:val="000000" w:themeColor="text1"/>
          <w:sz w:val="22"/>
          <w:szCs w:val="22"/>
        </w:rPr>
        <w:t>Qualitative research : QR</w:t>
      </w:r>
      <w:r w:rsidRPr="00334310">
        <w:rPr>
          <w:rFonts w:ascii="Arial" w:hAnsi="Arial" w:cs="Arial"/>
          <w:color w:val="000000" w:themeColor="text1"/>
          <w:sz w:val="22"/>
          <w:szCs w:val="22"/>
          <w:shd w:val="clear" w:color="auto" w:fill="FFFFFF"/>
        </w:rPr>
        <w:t xml:space="preserve">, 2(1), pp. 97–122. Available at: </w:t>
      </w:r>
      <w:hyperlink r:id="rId20" w:history="1">
        <w:r w:rsidRPr="00334310">
          <w:rPr>
            <w:rStyle w:val="Hyperlink"/>
            <w:rFonts w:ascii="Arial" w:hAnsi="Arial" w:cs="Arial"/>
            <w:color w:val="000000" w:themeColor="text1"/>
            <w:sz w:val="22"/>
            <w:szCs w:val="22"/>
            <w:shd w:val="clear" w:color="auto" w:fill="FFFFFF"/>
          </w:rPr>
          <w:t>https://doi.org/10.1177/1468794102002001641</w:t>
        </w:r>
      </w:hyperlink>
      <w:r w:rsidRPr="00334310">
        <w:rPr>
          <w:rFonts w:ascii="Arial" w:hAnsi="Arial" w:cs="Arial"/>
          <w:color w:val="000000" w:themeColor="text1"/>
          <w:sz w:val="22"/>
          <w:szCs w:val="22"/>
          <w:shd w:val="clear" w:color="auto" w:fill="FFFFFF"/>
        </w:rPr>
        <w:t>.</w:t>
      </w:r>
    </w:p>
    <w:p w14:paraId="5B39AC93" w14:textId="77777777" w:rsidR="00685074" w:rsidRPr="00334310" w:rsidRDefault="00685074" w:rsidP="00685074">
      <w:pPr>
        <w:spacing w:line="360" w:lineRule="auto"/>
        <w:rPr>
          <w:rFonts w:ascii="Arial" w:hAnsi="Arial" w:cs="Arial"/>
          <w:color w:val="000000" w:themeColor="text1"/>
          <w:sz w:val="22"/>
          <w:szCs w:val="22"/>
          <w:shd w:val="clear" w:color="auto" w:fill="FFFFFF"/>
        </w:rPr>
      </w:pPr>
    </w:p>
    <w:p w14:paraId="4E9E5E5D" w14:textId="77777777" w:rsidR="00685074" w:rsidRPr="00334310" w:rsidRDefault="00685074" w:rsidP="00685074">
      <w:pPr>
        <w:spacing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t>Mertens, D.M. (2010) ‘Transformative Mixed Methods Research’,</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i/>
          <w:iCs/>
          <w:color w:val="000000" w:themeColor="text1"/>
          <w:sz w:val="22"/>
          <w:szCs w:val="22"/>
        </w:rPr>
        <w:t>Qualitative inquiry</w:t>
      </w:r>
      <w:r w:rsidRPr="00334310">
        <w:rPr>
          <w:rFonts w:ascii="Arial" w:hAnsi="Arial" w:cs="Arial"/>
          <w:color w:val="000000" w:themeColor="text1"/>
          <w:sz w:val="22"/>
          <w:szCs w:val="22"/>
          <w:shd w:val="clear" w:color="auto" w:fill="FFFFFF"/>
        </w:rPr>
        <w:t xml:space="preserve">, 16(6), pp. 469–474. Available at: </w:t>
      </w:r>
      <w:hyperlink r:id="rId21" w:history="1">
        <w:r w:rsidRPr="00334310">
          <w:rPr>
            <w:rStyle w:val="Hyperlink"/>
            <w:rFonts w:ascii="Arial" w:hAnsi="Arial" w:cs="Arial"/>
            <w:color w:val="000000" w:themeColor="text1"/>
            <w:sz w:val="22"/>
            <w:szCs w:val="22"/>
            <w:shd w:val="clear" w:color="auto" w:fill="FFFFFF"/>
          </w:rPr>
          <w:t>https://doi.org/10.1177/1077800410364612</w:t>
        </w:r>
      </w:hyperlink>
      <w:r w:rsidRPr="00334310">
        <w:rPr>
          <w:rFonts w:ascii="Arial" w:hAnsi="Arial" w:cs="Arial"/>
          <w:color w:val="000000" w:themeColor="text1"/>
          <w:sz w:val="22"/>
          <w:szCs w:val="22"/>
          <w:shd w:val="clear" w:color="auto" w:fill="FFFFFF"/>
        </w:rPr>
        <w:t>.</w:t>
      </w:r>
    </w:p>
    <w:p w14:paraId="2C970342" w14:textId="77777777" w:rsidR="00685074" w:rsidRPr="00334310" w:rsidRDefault="00685074" w:rsidP="00685074">
      <w:pPr>
        <w:spacing w:line="360" w:lineRule="auto"/>
        <w:rPr>
          <w:rFonts w:ascii="Arial" w:hAnsi="Arial" w:cs="Arial"/>
          <w:color w:val="000000" w:themeColor="text1"/>
          <w:sz w:val="22"/>
          <w:szCs w:val="22"/>
          <w:shd w:val="clear" w:color="auto" w:fill="FFFFFF"/>
        </w:rPr>
      </w:pPr>
    </w:p>
    <w:p w14:paraId="3864BCEA"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Mertens, D.M. (2014).</w:t>
      </w:r>
      <w:r w:rsidRPr="00334310">
        <w:rPr>
          <w:rStyle w:val="apple-converted-space"/>
          <w:rFonts w:ascii="Arial" w:eastAsiaTheme="majorEastAsia" w:hAnsi="Arial" w:cs="Arial"/>
          <w:color w:val="000000" w:themeColor="text1"/>
          <w:sz w:val="22"/>
          <w:szCs w:val="22"/>
          <w:shd w:val="clear" w:color="auto" w:fill="FEF1C4"/>
        </w:rPr>
        <w:t> </w:t>
      </w:r>
      <w:r w:rsidRPr="00334310">
        <w:rPr>
          <w:rFonts w:ascii="Arial" w:hAnsi="Arial" w:cs="Arial"/>
          <w:i/>
          <w:iCs/>
          <w:color w:val="000000" w:themeColor="text1"/>
          <w:sz w:val="22"/>
          <w:szCs w:val="22"/>
        </w:rPr>
        <w:t>Research and evaluation in education and psychology: integrating diversity with quantitative, qualitative, and mixed methods</w:t>
      </w:r>
      <w:r w:rsidRPr="00334310">
        <w:rPr>
          <w:rFonts w:ascii="Arial" w:hAnsi="Arial" w:cs="Arial"/>
          <w:color w:val="000000" w:themeColor="text1"/>
          <w:sz w:val="22"/>
          <w:szCs w:val="22"/>
        </w:rPr>
        <w:t>. Thousand Oaks: SAGE Publications, Inc.</w:t>
      </w:r>
    </w:p>
    <w:p w14:paraId="0BB030DB"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shd w:val="clear" w:color="auto" w:fill="FFFFFF"/>
        </w:rPr>
      </w:pPr>
    </w:p>
    <w:p w14:paraId="014EFEDB"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Mouly, G.J. (1978).</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Educational Research</w:t>
      </w:r>
      <w:r w:rsidRPr="00334310">
        <w:rPr>
          <w:rFonts w:ascii="Arial" w:hAnsi="Arial" w:cs="Arial"/>
          <w:color w:val="000000" w:themeColor="text1"/>
          <w:sz w:val="22"/>
          <w:szCs w:val="22"/>
        </w:rPr>
        <w:t>. Allyn &amp; Bacon.</w:t>
      </w:r>
    </w:p>
    <w:p w14:paraId="4E93BB00"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www.theneuron.ai. (2023).</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The Neuron</w:t>
      </w:r>
      <w:r w:rsidRPr="00334310">
        <w:rPr>
          <w:rFonts w:ascii="Arial" w:hAnsi="Arial" w:cs="Arial"/>
          <w:color w:val="000000" w:themeColor="text1"/>
          <w:sz w:val="22"/>
          <w:szCs w:val="22"/>
        </w:rPr>
        <w:t>. [online] Available at: https://www.theneuron.ai/write/statements/positionality-statement#:~:text=A%20positionality%20statement%20is%20a%20statement%20that%20explains%20your%20personal [Accessed 11 Jul. 2024].</w:t>
      </w:r>
    </w:p>
    <w:p w14:paraId="1479C59F"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shd w:val="clear" w:color="auto" w:fill="FFFFFF"/>
        </w:rPr>
      </w:pPr>
    </w:p>
    <w:p w14:paraId="1E9F22CE"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t>O’Leary, Z. (2021)</w:t>
      </w:r>
      <w:r w:rsidRPr="00334310">
        <w:rPr>
          <w:rStyle w:val="apple-converted-space"/>
          <w:rFonts w:ascii="Arial" w:eastAsiaTheme="majorEastAsia" w:hAnsi="Arial" w:cs="Arial"/>
          <w:color w:val="000000" w:themeColor="text1"/>
          <w:sz w:val="22"/>
          <w:szCs w:val="22"/>
          <w:shd w:val="clear" w:color="auto" w:fill="FFFFFF"/>
        </w:rPr>
        <w:t> </w:t>
      </w:r>
      <w:r w:rsidRPr="00334310">
        <w:rPr>
          <w:rFonts w:ascii="Arial" w:hAnsi="Arial" w:cs="Arial"/>
          <w:i/>
          <w:iCs/>
          <w:color w:val="000000" w:themeColor="text1"/>
          <w:sz w:val="22"/>
          <w:szCs w:val="22"/>
        </w:rPr>
        <w:t>The essential guide to doing your research project</w:t>
      </w:r>
      <w:r w:rsidRPr="00334310">
        <w:rPr>
          <w:rFonts w:ascii="Arial" w:hAnsi="Arial" w:cs="Arial"/>
          <w:color w:val="000000" w:themeColor="text1"/>
          <w:sz w:val="22"/>
          <w:szCs w:val="22"/>
          <w:shd w:val="clear" w:color="auto" w:fill="FFFFFF"/>
        </w:rPr>
        <w:t>. 4th edition. London: SAGE.</w:t>
      </w:r>
    </w:p>
    <w:p w14:paraId="5A06FB99"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shd w:val="clear" w:color="auto" w:fill="FFFFFF"/>
        </w:rPr>
      </w:pPr>
    </w:p>
    <w:p w14:paraId="58EEF05A"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Paese, S. and Egermann, H. (2024). Meditation as a tool to counteract music performance anxiety from the experts’ perspective.</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Psychology of Music</w:t>
      </w:r>
      <w:r w:rsidRPr="00334310">
        <w:rPr>
          <w:rFonts w:ascii="Arial" w:hAnsi="Arial" w:cs="Arial"/>
          <w:color w:val="000000" w:themeColor="text1"/>
          <w:sz w:val="22"/>
          <w:szCs w:val="22"/>
        </w:rPr>
        <w:t>, p.030573562311559. doi:https://doi.org/10.1177/03057356231155968.</w:t>
      </w:r>
    </w:p>
    <w:p w14:paraId="61878961"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27AE4287"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Pannucci, C.J. and Wilkins, E.G. (2011). Identifying and Avoiding Bias in Research.</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Plastic and Reconstructive Surgery</w:t>
      </w:r>
      <w:r w:rsidRPr="00334310">
        <w:rPr>
          <w:rFonts w:ascii="Arial" w:hAnsi="Arial" w:cs="Arial"/>
          <w:color w:val="000000" w:themeColor="text1"/>
          <w:sz w:val="22"/>
          <w:szCs w:val="22"/>
        </w:rPr>
        <w:t>, [online] 126(2), pp.619–625. doi:https://doi.org/10.1097/PRS.0b013e3181de24bc.</w:t>
      </w:r>
    </w:p>
    <w:p w14:paraId="633B0B49"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6B2CCBFB"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Park, Y.S., Konge, L. and Artino, A.R. (2020). The Positivism Paradigm of Research.</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Academic Medicine</w:t>
      </w:r>
      <w:r w:rsidRPr="00334310">
        <w:rPr>
          <w:rFonts w:ascii="Arial" w:hAnsi="Arial" w:cs="Arial"/>
          <w:color w:val="000000" w:themeColor="text1"/>
          <w:sz w:val="22"/>
          <w:szCs w:val="22"/>
        </w:rPr>
        <w:t>, [online] 95(5), pp.690–694. doi:https://doi.org/10.1097/ACM.0000000000003093.</w:t>
      </w:r>
    </w:p>
    <w:p w14:paraId="309A3B92"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Patton, M.Q. (2002). Qualitative research and evaluation methods (3</w:t>
      </w:r>
      <w:r w:rsidRPr="00334310">
        <w:rPr>
          <w:rFonts w:ascii="Arial" w:hAnsi="Arial" w:cs="Arial"/>
          <w:color w:val="000000" w:themeColor="text1"/>
          <w:sz w:val="22"/>
          <w:szCs w:val="22"/>
          <w:vertAlign w:val="superscript"/>
        </w:rPr>
        <w:t>rd</w:t>
      </w:r>
      <w:r w:rsidRPr="00334310">
        <w:rPr>
          <w:rFonts w:ascii="Arial" w:hAnsi="Arial" w:cs="Arial"/>
          <w:color w:val="000000" w:themeColor="text1"/>
          <w:sz w:val="22"/>
          <w:szCs w:val="22"/>
        </w:rPr>
        <w:t xml:space="preserve"> ed.). Thousand Oaks: Sage.</w:t>
      </w:r>
    </w:p>
    <w:p w14:paraId="27EC0C5C"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25A2E15E" w14:textId="77777777" w:rsidR="00685074" w:rsidRPr="00334310" w:rsidRDefault="00685074" w:rsidP="00685074">
      <w:pPr>
        <w:pStyle w:val="NormalWeb"/>
        <w:spacing w:before="0" w:beforeAutospacing="0" w:after="24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Roberts, S.O., Bareket-Shavit, C., Dollins, F.A., Goldie, P.D. and Mortenson, E. (2020). Racial inequality in psychological research: Trends of the past and recommendations for the future.</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Perspectives on Psychological Science</w:t>
      </w:r>
      <w:r w:rsidRPr="00334310">
        <w:rPr>
          <w:rFonts w:ascii="Arial" w:hAnsi="Arial" w:cs="Arial"/>
          <w:color w:val="000000" w:themeColor="text1"/>
          <w:sz w:val="22"/>
          <w:szCs w:val="22"/>
        </w:rPr>
        <w:t>, [online] 15(6), pp.1295–1309. doi:https://doi.org/10.1177/1745691620927709.</w:t>
      </w:r>
    </w:p>
    <w:p w14:paraId="74AC929C"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shd w:val="clear" w:color="auto" w:fill="FFFFFF"/>
        </w:rPr>
        <w:t>Ryan, G. (2018) ‘Introduction to positivism, interpretivism and critical theory’,</w:t>
      </w:r>
      <w:r w:rsidRPr="00334310">
        <w:rPr>
          <w:rStyle w:val="apple-converted-space"/>
          <w:rFonts w:ascii="Arial" w:eastAsiaTheme="majorEastAsia" w:hAnsi="Arial" w:cs="Arial"/>
          <w:color w:val="000000" w:themeColor="text1"/>
          <w:sz w:val="22"/>
          <w:szCs w:val="22"/>
          <w:shd w:val="clear" w:color="auto" w:fill="FFFFFF"/>
        </w:rPr>
        <w:t> </w:t>
      </w:r>
      <w:r w:rsidRPr="00334310">
        <w:rPr>
          <w:rFonts w:ascii="Arial" w:hAnsi="Arial" w:cs="Arial"/>
          <w:i/>
          <w:iCs/>
          <w:color w:val="000000" w:themeColor="text1"/>
          <w:sz w:val="22"/>
          <w:szCs w:val="22"/>
        </w:rPr>
        <w:t>Nurse researcher</w:t>
      </w:r>
      <w:r w:rsidRPr="00334310">
        <w:rPr>
          <w:rFonts w:ascii="Arial" w:hAnsi="Arial" w:cs="Arial"/>
          <w:color w:val="000000" w:themeColor="text1"/>
          <w:sz w:val="22"/>
          <w:szCs w:val="22"/>
          <w:shd w:val="clear" w:color="auto" w:fill="FFFFFF"/>
        </w:rPr>
        <w:t>, 25(4), pp. 14–20. Available at: https://doi.org/10.7748/nr.2018.e1466.</w:t>
      </w:r>
    </w:p>
    <w:p w14:paraId="1B81651B"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4E108F01"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t>Saliya, C.A. (2023)</w:t>
      </w:r>
      <w:r w:rsidRPr="00334310">
        <w:rPr>
          <w:rStyle w:val="apple-converted-space"/>
          <w:rFonts w:ascii="Arial" w:eastAsiaTheme="majorEastAsia" w:hAnsi="Arial" w:cs="Arial"/>
          <w:color w:val="000000" w:themeColor="text1"/>
          <w:sz w:val="22"/>
          <w:szCs w:val="22"/>
          <w:shd w:val="clear" w:color="auto" w:fill="FFFFFF"/>
        </w:rPr>
        <w:t> </w:t>
      </w:r>
      <w:r w:rsidRPr="00334310">
        <w:rPr>
          <w:rFonts w:ascii="Arial" w:hAnsi="Arial" w:cs="Arial"/>
          <w:i/>
          <w:iCs/>
          <w:color w:val="000000" w:themeColor="text1"/>
          <w:sz w:val="22"/>
          <w:szCs w:val="22"/>
        </w:rPr>
        <w:t>Social Research Methodology and Publishing Results : A Guide to Non-Native English Speakers.</w:t>
      </w:r>
      <w:r w:rsidRPr="00334310">
        <w:rPr>
          <w:rStyle w:val="apple-converted-space"/>
          <w:rFonts w:ascii="Arial" w:eastAsiaTheme="majorEastAsia" w:hAnsi="Arial" w:cs="Arial"/>
          <w:color w:val="000000" w:themeColor="text1"/>
          <w:sz w:val="22"/>
          <w:szCs w:val="22"/>
          <w:shd w:val="clear" w:color="auto" w:fill="FFFFFF"/>
        </w:rPr>
        <w:t> </w:t>
      </w:r>
      <w:r w:rsidRPr="00334310">
        <w:rPr>
          <w:rFonts w:ascii="Arial" w:hAnsi="Arial" w:cs="Arial"/>
          <w:color w:val="000000" w:themeColor="text1"/>
          <w:sz w:val="22"/>
          <w:szCs w:val="22"/>
          <w:shd w:val="clear" w:color="auto" w:fill="FFFFFF"/>
        </w:rPr>
        <w:t>1st ed. Edited by C.Arachchige. Saliya. Hershey: IGI Global.</w:t>
      </w:r>
    </w:p>
    <w:p w14:paraId="6C4AFD2A"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shd w:val="clear" w:color="auto" w:fill="FFFFFF"/>
        </w:rPr>
      </w:pPr>
    </w:p>
    <w:p w14:paraId="13DF325D"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Stern, J.R., Khalsa, S.B.S. and Hofmann, S.G. (2012). A Yoga Intervention for Music Performance Anxiety in Conservatory Students.</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Medical Problems of Performing Artists</w:t>
      </w:r>
      <w:r w:rsidRPr="00334310">
        <w:rPr>
          <w:rFonts w:ascii="Arial" w:hAnsi="Arial" w:cs="Arial"/>
          <w:color w:val="000000" w:themeColor="text1"/>
          <w:sz w:val="22"/>
          <w:szCs w:val="22"/>
        </w:rPr>
        <w:t>, 27(3), pp.123–128. doi:https://doi.org/10.21091/mppa.2012.3023.</w:t>
      </w:r>
    </w:p>
    <w:p w14:paraId="749BE83B"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1C292675"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Savin-Baden, M. &amp; Major, C.H. (2010).</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New approaches to qualitative research : wisdom and uncertainty</w:t>
      </w:r>
      <w:r w:rsidRPr="00334310">
        <w:rPr>
          <w:rFonts w:ascii="Arial" w:hAnsi="Arial" w:cs="Arial"/>
          <w:color w:val="000000" w:themeColor="text1"/>
          <w:sz w:val="22"/>
          <w:szCs w:val="22"/>
        </w:rPr>
        <w:t>. London ; New York: Routledge.</w:t>
      </w:r>
    </w:p>
    <w:p w14:paraId="71B5161E"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4B1E5EE7" w14:textId="77777777" w:rsidR="00685074" w:rsidRPr="00334310" w:rsidRDefault="00685074" w:rsidP="00685074">
      <w:pPr>
        <w:spacing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t>Schwandt, T.A. (1997)</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i/>
          <w:iCs/>
          <w:color w:val="000000" w:themeColor="text1"/>
          <w:sz w:val="22"/>
          <w:szCs w:val="22"/>
        </w:rPr>
        <w:t>Qualitative inquiry : a dictionary of terms</w:t>
      </w:r>
      <w:r w:rsidRPr="00334310">
        <w:rPr>
          <w:rFonts w:ascii="Arial" w:hAnsi="Arial" w:cs="Arial"/>
          <w:color w:val="000000" w:themeColor="text1"/>
          <w:sz w:val="22"/>
          <w:szCs w:val="22"/>
          <w:shd w:val="clear" w:color="auto" w:fill="FFFFFF"/>
        </w:rPr>
        <w:t>. Thousand Oaks; Sage.</w:t>
      </w:r>
    </w:p>
    <w:p w14:paraId="672BB43C" w14:textId="77777777" w:rsidR="00685074" w:rsidRPr="00334310" w:rsidRDefault="00685074" w:rsidP="00685074">
      <w:pPr>
        <w:spacing w:line="360" w:lineRule="auto"/>
        <w:rPr>
          <w:rFonts w:ascii="Arial" w:hAnsi="Arial" w:cs="Arial"/>
          <w:color w:val="000000" w:themeColor="text1"/>
          <w:sz w:val="22"/>
          <w:szCs w:val="22"/>
          <w:shd w:val="clear" w:color="auto" w:fill="FFFFFF"/>
        </w:rPr>
      </w:pPr>
    </w:p>
    <w:p w14:paraId="12AE465B" w14:textId="77777777" w:rsidR="00685074" w:rsidRPr="00334310" w:rsidRDefault="00685074" w:rsidP="00685074">
      <w:pPr>
        <w:spacing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t xml:space="preserve">Sol, K. &amp; Heng, K. (2022) Understanding epistemology and its key approaches in research. </w:t>
      </w:r>
      <w:r w:rsidRPr="00334310">
        <w:rPr>
          <w:rFonts w:ascii="Arial" w:hAnsi="Arial" w:cs="Arial"/>
          <w:i/>
          <w:iCs/>
          <w:color w:val="000000" w:themeColor="text1"/>
          <w:sz w:val="22"/>
          <w:szCs w:val="22"/>
          <w:shd w:val="clear" w:color="auto" w:fill="FFFFFF"/>
        </w:rPr>
        <w:t xml:space="preserve">Cambodian Journal of Educational Research </w:t>
      </w:r>
      <w:r w:rsidRPr="00334310">
        <w:rPr>
          <w:rFonts w:ascii="Arial" w:hAnsi="Arial" w:cs="Arial"/>
          <w:color w:val="000000" w:themeColor="text1"/>
          <w:sz w:val="22"/>
          <w:szCs w:val="22"/>
          <w:shd w:val="clear" w:color="auto" w:fill="FFFFFF"/>
        </w:rPr>
        <w:t xml:space="preserve">(December 2022) p.4. Available at: </w:t>
      </w:r>
      <w:hyperlink r:id="rId22" w:history="1">
        <w:r w:rsidRPr="00334310">
          <w:rPr>
            <w:rStyle w:val="Hyperlink"/>
            <w:rFonts w:ascii="Arial" w:hAnsi="Arial" w:cs="Arial"/>
            <w:color w:val="000000" w:themeColor="text1"/>
            <w:sz w:val="22"/>
            <w:szCs w:val="22"/>
            <w:shd w:val="clear" w:color="auto" w:fill="FFFFFF"/>
          </w:rPr>
          <w:t>https://www.researchgate.net/publication/367310471.</w:t>
        </w:r>
      </w:hyperlink>
    </w:p>
    <w:p w14:paraId="42CDBB65" w14:textId="77777777" w:rsidR="00685074" w:rsidRPr="00334310" w:rsidRDefault="00685074" w:rsidP="00685074">
      <w:pPr>
        <w:spacing w:line="360" w:lineRule="auto"/>
        <w:rPr>
          <w:rFonts w:ascii="Arial" w:hAnsi="Arial" w:cs="Arial"/>
          <w:i/>
          <w:iCs/>
          <w:color w:val="000000" w:themeColor="text1"/>
          <w:sz w:val="22"/>
          <w:szCs w:val="22"/>
          <w:shd w:val="clear" w:color="auto" w:fill="FFFFFF"/>
        </w:rPr>
      </w:pPr>
    </w:p>
    <w:p w14:paraId="699ADD38" w14:textId="77777777" w:rsidR="00685074" w:rsidRPr="00334310" w:rsidRDefault="00685074" w:rsidP="00685074">
      <w:pPr>
        <w:spacing w:line="360" w:lineRule="auto"/>
      </w:pPr>
      <w:bookmarkStart w:id="8" w:name="_Toc171536379"/>
      <w:bookmarkStart w:id="9" w:name="_Toc171617504"/>
      <w:bookmarkStart w:id="10" w:name="_Toc172145146"/>
      <w:bookmarkStart w:id="11" w:name="_Toc172145166"/>
      <w:r w:rsidRPr="00334310">
        <w:rPr>
          <w:shd w:val="clear" w:color="auto" w:fill="FFFFFF"/>
        </w:rPr>
        <w:t>Ulz, J. (2023)</w:t>
      </w:r>
      <w:r w:rsidRPr="00334310">
        <w:t xml:space="preserve"> What is a Research Paradigm? Types of Research Paradigms with Examples. </w:t>
      </w:r>
      <w:r w:rsidRPr="00334310">
        <w:rPr>
          <w:i/>
          <w:iCs/>
        </w:rPr>
        <w:t>Researcher.life.</w:t>
      </w:r>
      <w:r w:rsidRPr="00334310">
        <w:t xml:space="preserve"> [online] Available at: </w:t>
      </w:r>
      <w:hyperlink r:id="rId23" w:history="1">
        <w:r w:rsidRPr="00334310">
          <w:rPr>
            <w:rStyle w:val="Hyperlink"/>
            <w:rFonts w:ascii="Arial" w:hAnsi="Arial" w:cs="Arial"/>
            <w:color w:val="000000" w:themeColor="text1"/>
            <w:sz w:val="22"/>
            <w:szCs w:val="22"/>
          </w:rPr>
          <w:t>https://researcher.life</w:t>
        </w:r>
      </w:hyperlink>
      <w:r w:rsidRPr="00334310">
        <w:t xml:space="preserve"> [Accessed 30. May 2024].</w:t>
      </w:r>
      <w:bookmarkEnd w:id="8"/>
      <w:bookmarkEnd w:id="9"/>
      <w:bookmarkEnd w:id="10"/>
      <w:bookmarkEnd w:id="11"/>
    </w:p>
    <w:p w14:paraId="75258AC7" w14:textId="77777777" w:rsidR="00685074" w:rsidRPr="00334310" w:rsidRDefault="00685074" w:rsidP="00685074">
      <w:pPr>
        <w:spacing w:line="360" w:lineRule="auto"/>
        <w:rPr>
          <w:rFonts w:ascii="Arial" w:hAnsi="Arial" w:cs="Arial"/>
          <w:color w:val="000000" w:themeColor="text1"/>
          <w:sz w:val="22"/>
          <w:szCs w:val="22"/>
        </w:rPr>
      </w:pPr>
    </w:p>
    <w:p w14:paraId="3C49E18A"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r w:rsidRPr="00334310">
        <w:rPr>
          <w:rFonts w:ascii="Arial" w:hAnsi="Arial" w:cs="Arial"/>
          <w:color w:val="000000" w:themeColor="text1"/>
          <w:sz w:val="22"/>
          <w:szCs w:val="22"/>
        </w:rPr>
        <w:t>United States (1978).</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The Belmont Report: Ethical Principles and Guidelines for the Protection of Human Subjects of Research</w:t>
      </w:r>
      <w:r w:rsidRPr="00334310">
        <w:rPr>
          <w:rFonts w:ascii="Arial" w:hAnsi="Arial" w:cs="Arial"/>
          <w:color w:val="000000" w:themeColor="text1"/>
          <w:sz w:val="22"/>
          <w:szCs w:val="22"/>
        </w:rPr>
        <w:t>. [online]</w:t>
      </w:r>
      <w:r w:rsidRPr="00334310">
        <w:rPr>
          <w:rStyle w:val="apple-converted-space"/>
          <w:rFonts w:ascii="Arial" w:eastAsiaTheme="majorEastAsia" w:hAnsi="Arial" w:cs="Arial"/>
          <w:color w:val="000000" w:themeColor="text1"/>
          <w:sz w:val="22"/>
          <w:szCs w:val="22"/>
        </w:rPr>
        <w:t> </w:t>
      </w:r>
      <w:r w:rsidRPr="00334310">
        <w:rPr>
          <w:rFonts w:ascii="Arial" w:hAnsi="Arial" w:cs="Arial"/>
          <w:i/>
          <w:iCs/>
          <w:color w:val="000000" w:themeColor="text1"/>
          <w:sz w:val="22"/>
          <w:szCs w:val="22"/>
        </w:rPr>
        <w:t>University of North Texas Libraries</w:t>
      </w:r>
      <w:r w:rsidRPr="00334310">
        <w:rPr>
          <w:rFonts w:ascii="Arial" w:hAnsi="Arial" w:cs="Arial"/>
          <w:color w:val="000000" w:themeColor="text1"/>
          <w:sz w:val="22"/>
          <w:szCs w:val="22"/>
        </w:rPr>
        <w:t>. UNT Libraries Documents Department. Available at: https://digital.library.unt.edu/ark:/67531/metadc1213679/ [Accessed 11 Jul. 2024].</w:t>
      </w:r>
    </w:p>
    <w:p w14:paraId="795E3E86" w14:textId="77777777" w:rsidR="00685074" w:rsidRPr="00334310" w:rsidRDefault="00685074" w:rsidP="00685074">
      <w:pPr>
        <w:pStyle w:val="NormalWeb"/>
        <w:spacing w:before="0" w:beforeAutospacing="0" w:after="0" w:afterAutospacing="0" w:line="360" w:lineRule="auto"/>
        <w:rPr>
          <w:rFonts w:ascii="Arial" w:hAnsi="Arial" w:cs="Arial"/>
          <w:color w:val="000000" w:themeColor="text1"/>
          <w:sz w:val="22"/>
          <w:szCs w:val="22"/>
        </w:rPr>
      </w:pPr>
    </w:p>
    <w:p w14:paraId="2F91A141" w14:textId="77777777" w:rsidR="00685074" w:rsidRPr="00334310" w:rsidRDefault="00685074" w:rsidP="00685074">
      <w:pPr>
        <w:spacing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t>Walliman, N. (2006)</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i/>
          <w:iCs/>
          <w:color w:val="000000" w:themeColor="text1"/>
          <w:sz w:val="22"/>
          <w:szCs w:val="22"/>
        </w:rPr>
        <w:t>Social research methods</w:t>
      </w:r>
      <w:r w:rsidRPr="00334310">
        <w:rPr>
          <w:rFonts w:ascii="Arial" w:hAnsi="Arial" w:cs="Arial"/>
          <w:color w:val="000000" w:themeColor="text1"/>
          <w:sz w:val="22"/>
          <w:szCs w:val="22"/>
          <w:shd w:val="clear" w:color="auto" w:fill="FFFFFF"/>
        </w:rPr>
        <w:t>. London: SAGE.</w:t>
      </w:r>
    </w:p>
    <w:p w14:paraId="00E3F6C9" w14:textId="77777777" w:rsidR="00685074" w:rsidRPr="00334310" w:rsidRDefault="00685074" w:rsidP="00685074">
      <w:pPr>
        <w:spacing w:line="360" w:lineRule="auto"/>
        <w:rPr>
          <w:rFonts w:ascii="Arial" w:hAnsi="Arial" w:cs="Arial"/>
          <w:color w:val="000000" w:themeColor="text1"/>
          <w:sz w:val="22"/>
          <w:szCs w:val="22"/>
          <w:shd w:val="clear" w:color="auto" w:fill="FFFFFF"/>
        </w:rPr>
      </w:pPr>
    </w:p>
    <w:p w14:paraId="447F2B07" w14:textId="77777777" w:rsidR="00685074" w:rsidRPr="00334310" w:rsidRDefault="00685074" w:rsidP="00685074">
      <w:pPr>
        <w:spacing w:line="360" w:lineRule="auto"/>
        <w:rPr>
          <w:rFonts w:ascii="Arial" w:hAnsi="Arial" w:cs="Arial"/>
          <w:color w:val="000000" w:themeColor="text1"/>
          <w:sz w:val="22"/>
          <w:szCs w:val="22"/>
          <w:shd w:val="clear" w:color="auto" w:fill="FFFFFF"/>
        </w:rPr>
      </w:pPr>
      <w:r w:rsidRPr="00334310">
        <w:rPr>
          <w:rFonts w:ascii="Arial" w:hAnsi="Arial" w:cs="Arial"/>
          <w:color w:val="000000" w:themeColor="text1"/>
          <w:sz w:val="22"/>
          <w:szCs w:val="22"/>
          <w:shd w:val="clear" w:color="auto" w:fill="FFFFFF"/>
        </w:rPr>
        <w:t>Winter, D. (2023). Exploring the Narrative: Voice Practitioner Research and the Literature Review Process.</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i/>
          <w:iCs/>
          <w:color w:val="000000" w:themeColor="text1"/>
          <w:sz w:val="22"/>
          <w:szCs w:val="22"/>
        </w:rPr>
        <w:t>Voice &amp; Speech Review</w:t>
      </w:r>
      <w:r w:rsidRPr="00334310">
        <w:rPr>
          <w:rFonts w:ascii="Arial" w:hAnsi="Arial" w:cs="Arial"/>
          <w:color w:val="000000" w:themeColor="text1"/>
          <w:sz w:val="22"/>
          <w:szCs w:val="22"/>
          <w:shd w:val="clear" w:color="auto" w:fill="FFFFFF"/>
        </w:rPr>
        <w:t>,</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i/>
          <w:iCs/>
          <w:color w:val="000000" w:themeColor="text1"/>
          <w:sz w:val="22"/>
          <w:szCs w:val="22"/>
        </w:rPr>
        <w:t>17</w:t>
      </w:r>
      <w:r w:rsidRPr="00334310">
        <w:rPr>
          <w:rFonts w:ascii="Arial" w:hAnsi="Arial" w:cs="Arial"/>
          <w:color w:val="000000" w:themeColor="text1"/>
          <w:sz w:val="22"/>
          <w:szCs w:val="22"/>
          <w:shd w:val="clear" w:color="auto" w:fill="FFFFFF"/>
        </w:rPr>
        <w:t xml:space="preserve">(2), 131–150. </w:t>
      </w:r>
      <w:hyperlink r:id="rId24" w:history="1">
        <w:r w:rsidRPr="00334310">
          <w:rPr>
            <w:rStyle w:val="Hyperlink"/>
            <w:rFonts w:ascii="Arial" w:hAnsi="Arial" w:cs="Arial"/>
            <w:color w:val="000000" w:themeColor="text1"/>
            <w:sz w:val="22"/>
            <w:szCs w:val="22"/>
            <w:shd w:val="clear" w:color="auto" w:fill="FFFFFF"/>
          </w:rPr>
          <w:t>https://doi.org/10.1080/23268263.2022.2144971</w:t>
        </w:r>
      </w:hyperlink>
    </w:p>
    <w:p w14:paraId="5DA27340" w14:textId="77777777" w:rsidR="00685074" w:rsidRPr="00334310" w:rsidRDefault="00685074" w:rsidP="00685074">
      <w:pPr>
        <w:spacing w:line="360" w:lineRule="auto"/>
        <w:rPr>
          <w:rFonts w:ascii="Arial" w:hAnsi="Arial" w:cs="Arial"/>
          <w:color w:val="000000" w:themeColor="text1"/>
          <w:sz w:val="22"/>
          <w:szCs w:val="22"/>
          <w:shd w:val="clear" w:color="auto" w:fill="FFFFFF"/>
        </w:rPr>
      </w:pPr>
    </w:p>
    <w:p w14:paraId="3C2C3D09" w14:textId="77777777" w:rsidR="00685074" w:rsidRPr="00334310" w:rsidRDefault="00685074" w:rsidP="00685074">
      <w:pPr>
        <w:spacing w:line="360" w:lineRule="auto"/>
        <w:rPr>
          <w:rFonts w:ascii="Arial" w:hAnsi="Arial" w:cs="Arial"/>
          <w:color w:val="000000" w:themeColor="text1"/>
          <w:sz w:val="22"/>
          <w:szCs w:val="22"/>
        </w:rPr>
      </w:pPr>
      <w:r w:rsidRPr="00334310">
        <w:rPr>
          <w:rFonts w:ascii="Arial" w:hAnsi="Arial" w:cs="Arial"/>
          <w:color w:val="000000" w:themeColor="text1"/>
          <w:sz w:val="22"/>
          <w:szCs w:val="22"/>
          <w:shd w:val="clear" w:color="auto" w:fill="FFFFFF"/>
        </w:rPr>
        <w:t>Wyse, D.</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i/>
          <w:iCs/>
          <w:color w:val="000000" w:themeColor="text1"/>
          <w:sz w:val="22"/>
          <w:szCs w:val="22"/>
        </w:rPr>
        <w:t>et al.</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color w:val="000000" w:themeColor="text1"/>
          <w:sz w:val="22"/>
          <w:szCs w:val="22"/>
          <w:shd w:val="clear" w:color="auto" w:fill="FFFFFF"/>
        </w:rPr>
        <w:t>(eds) (2017)</w:t>
      </w:r>
      <w:r w:rsidRPr="00334310">
        <w:rPr>
          <w:rStyle w:val="apple-converted-space"/>
          <w:rFonts w:ascii="Arial" w:hAnsi="Arial" w:cs="Arial"/>
          <w:color w:val="000000" w:themeColor="text1"/>
          <w:sz w:val="22"/>
          <w:szCs w:val="22"/>
          <w:shd w:val="clear" w:color="auto" w:fill="FFFFFF"/>
        </w:rPr>
        <w:t> </w:t>
      </w:r>
      <w:r w:rsidRPr="00334310">
        <w:rPr>
          <w:rFonts w:ascii="Arial" w:hAnsi="Arial" w:cs="Arial"/>
          <w:i/>
          <w:iCs/>
          <w:color w:val="000000" w:themeColor="text1"/>
          <w:sz w:val="22"/>
          <w:szCs w:val="22"/>
        </w:rPr>
        <w:t>The BERA/SAGE handbook of educational research</w:t>
      </w:r>
      <w:r w:rsidRPr="00334310">
        <w:rPr>
          <w:rFonts w:ascii="Arial" w:hAnsi="Arial" w:cs="Arial"/>
          <w:color w:val="000000" w:themeColor="text1"/>
          <w:sz w:val="22"/>
          <w:szCs w:val="22"/>
          <w:shd w:val="clear" w:color="auto" w:fill="FFFFFF"/>
        </w:rPr>
        <w:t>. London: Sage.</w:t>
      </w:r>
    </w:p>
    <w:p w14:paraId="082E537F" w14:textId="77777777" w:rsidR="00685074" w:rsidRDefault="00685074" w:rsidP="00685074">
      <w:pPr>
        <w:pStyle w:val="Caption"/>
      </w:pPr>
    </w:p>
    <w:p w14:paraId="560F8250" w14:textId="77777777" w:rsidR="002D5005" w:rsidRPr="00A622E0" w:rsidRDefault="002D5005" w:rsidP="00A622E0"/>
    <w:p w14:paraId="7445DEB7" w14:textId="77777777" w:rsidR="00685074" w:rsidRPr="007947C8" w:rsidRDefault="00685074" w:rsidP="00685074">
      <w:pPr>
        <w:pStyle w:val="Heading2"/>
        <w:rPr>
          <w:b/>
          <w:bCs/>
          <w:sz w:val="28"/>
          <w:szCs w:val="28"/>
        </w:rPr>
      </w:pPr>
      <w:bookmarkStart w:id="12" w:name="_Toc172901394"/>
      <w:r w:rsidRPr="00174400">
        <w:rPr>
          <w:b/>
          <w:bCs/>
          <w:sz w:val="28"/>
          <w:szCs w:val="28"/>
        </w:rPr>
        <w:t>Appendix</w:t>
      </w:r>
      <w:bookmarkEnd w:id="12"/>
    </w:p>
    <w:p w14:paraId="377DF96F" w14:textId="77777777" w:rsidR="00685074" w:rsidRPr="001F3C3A" w:rsidRDefault="00685074" w:rsidP="00685074"/>
    <w:p w14:paraId="76D6E0D3" w14:textId="0F10782E" w:rsidR="00685074" w:rsidRPr="00BA68B8" w:rsidRDefault="00685074" w:rsidP="00BA68B8">
      <w:pPr>
        <w:rPr>
          <w:rFonts w:ascii="Arial" w:hAnsi="Arial" w:cs="Arial"/>
          <w:i/>
          <w:iCs/>
          <w:sz w:val="18"/>
          <w:szCs w:val="18"/>
        </w:rPr>
      </w:pPr>
      <w:r w:rsidRPr="00BA68B8">
        <w:rPr>
          <w:rFonts w:ascii="Arial" w:hAnsi="Arial" w:cs="Arial"/>
          <w:i/>
          <w:iCs/>
          <w:sz w:val="18"/>
          <w:szCs w:val="18"/>
        </w:rPr>
        <w:t xml:space="preserve">Appendix </w:t>
      </w:r>
      <w:r w:rsidRPr="00BA68B8">
        <w:rPr>
          <w:rFonts w:ascii="Arial" w:hAnsi="Arial" w:cs="Arial"/>
          <w:i/>
          <w:iCs/>
          <w:sz w:val="18"/>
          <w:szCs w:val="18"/>
        </w:rPr>
        <w:fldChar w:fldCharType="begin"/>
      </w:r>
      <w:r w:rsidRPr="00BA68B8">
        <w:rPr>
          <w:rFonts w:ascii="Arial" w:hAnsi="Arial" w:cs="Arial"/>
          <w:i/>
          <w:iCs/>
          <w:sz w:val="18"/>
          <w:szCs w:val="18"/>
        </w:rPr>
        <w:instrText xml:space="preserve"> SEQ Appendix \* ARABIC </w:instrText>
      </w:r>
      <w:r w:rsidRPr="00BA68B8">
        <w:rPr>
          <w:rFonts w:ascii="Arial" w:hAnsi="Arial" w:cs="Arial"/>
          <w:i/>
          <w:iCs/>
          <w:sz w:val="18"/>
          <w:szCs w:val="18"/>
        </w:rPr>
        <w:fldChar w:fldCharType="separate"/>
      </w:r>
      <w:r w:rsidR="00D67979">
        <w:rPr>
          <w:rFonts w:ascii="Arial" w:hAnsi="Arial" w:cs="Arial"/>
          <w:i/>
          <w:iCs/>
          <w:noProof/>
          <w:sz w:val="18"/>
          <w:szCs w:val="18"/>
        </w:rPr>
        <w:t>1</w:t>
      </w:r>
      <w:r w:rsidRPr="00BA68B8">
        <w:rPr>
          <w:rFonts w:ascii="Arial" w:hAnsi="Arial" w:cs="Arial"/>
          <w:i/>
          <w:iCs/>
          <w:sz w:val="18"/>
          <w:szCs w:val="18"/>
        </w:rPr>
        <w:fldChar w:fldCharType="end"/>
      </w:r>
      <w:r w:rsidRPr="00BA68B8">
        <w:rPr>
          <w:rFonts w:ascii="Arial" w:hAnsi="Arial" w:cs="Arial"/>
          <w:i/>
          <w:iCs/>
          <w:sz w:val="18"/>
          <w:szCs w:val="18"/>
        </w:rPr>
        <w:t>: Proposed Resea</w:t>
      </w:r>
      <w:r w:rsidR="00A622E0" w:rsidRPr="00BA68B8">
        <w:rPr>
          <w:rFonts w:ascii="Arial" w:hAnsi="Arial" w:cs="Arial"/>
          <w:i/>
          <w:iCs/>
          <w:sz w:val="18"/>
          <w:szCs w:val="18"/>
        </w:rPr>
        <w:t>r</w:t>
      </w:r>
      <w:r w:rsidRPr="00BA68B8">
        <w:rPr>
          <w:rFonts w:ascii="Arial" w:hAnsi="Arial" w:cs="Arial"/>
          <w:i/>
          <w:iCs/>
          <w:sz w:val="18"/>
          <w:szCs w:val="18"/>
        </w:rPr>
        <w:t>ch De</w:t>
      </w:r>
      <w:r w:rsidR="00BA68B8">
        <w:rPr>
          <w:rFonts w:ascii="Arial" w:hAnsi="Arial" w:cs="Arial"/>
          <w:i/>
          <w:iCs/>
          <w:sz w:val="18"/>
          <w:szCs w:val="18"/>
        </w:rPr>
        <w:t>si</w:t>
      </w:r>
      <w:r w:rsidRPr="00BA68B8">
        <w:rPr>
          <w:rFonts w:ascii="Arial" w:hAnsi="Arial" w:cs="Arial"/>
          <w:i/>
          <w:iCs/>
          <w:sz w:val="18"/>
          <w:szCs w:val="18"/>
        </w:rPr>
        <w:t>gn for Study on the Effects of MPA</w:t>
      </w:r>
    </w:p>
    <w:p w14:paraId="261FB18C" w14:textId="7E3F63D7" w:rsidR="00685074" w:rsidRPr="00A622E0" w:rsidRDefault="00685074" w:rsidP="00A622E0">
      <w:pPr>
        <w:pStyle w:val="NormalWeb"/>
        <w:spacing w:line="360" w:lineRule="auto"/>
        <w:jc w:val="center"/>
        <w:rPr>
          <w:rFonts w:ascii="Arial" w:hAnsi="Arial" w:cs="Arial"/>
          <w:sz w:val="22"/>
          <w:szCs w:val="22"/>
        </w:rPr>
      </w:pPr>
      <w:r w:rsidRPr="00896164">
        <w:rPr>
          <w:rFonts w:ascii="Arial" w:hAnsi="Arial" w:cs="Arial"/>
          <w:noProof/>
          <w:color w:val="000000" w:themeColor="text1"/>
          <w:sz w:val="22"/>
          <w:szCs w:val="22"/>
        </w:rPr>
        <w:lastRenderedPageBreak/>
        <w:drawing>
          <wp:inline distT="0" distB="0" distL="0" distR="0" wp14:anchorId="23C5CA7E" wp14:editId="1D0BCC60">
            <wp:extent cx="5272497" cy="5158203"/>
            <wp:effectExtent l="0" t="0" r="0" b="0"/>
            <wp:docPr id="2013820705" name="Picture 1" descr="A blue and whit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820705" name="Picture 1" descr="A blue and white chart with black 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09728" cy="5292460"/>
                    </a:xfrm>
                    <a:prstGeom prst="rect">
                      <a:avLst/>
                    </a:prstGeom>
                  </pic:spPr>
                </pic:pic>
              </a:graphicData>
            </a:graphic>
          </wp:inline>
        </w:drawing>
      </w:r>
    </w:p>
    <w:p w14:paraId="28EB1749" w14:textId="77777777" w:rsidR="00685074" w:rsidRPr="00095AAE" w:rsidRDefault="00685074" w:rsidP="00685074"/>
    <w:p w14:paraId="5DE913AD" w14:textId="5278647B" w:rsidR="00685074" w:rsidRPr="00BA68B8" w:rsidRDefault="00685074" w:rsidP="00BA68B8">
      <w:pPr>
        <w:rPr>
          <w:rFonts w:ascii="Arial" w:hAnsi="Arial" w:cs="Arial"/>
          <w:i/>
          <w:iCs/>
          <w:sz w:val="18"/>
          <w:szCs w:val="18"/>
        </w:rPr>
      </w:pPr>
      <w:r w:rsidRPr="00BA68B8">
        <w:rPr>
          <w:rFonts w:ascii="Arial" w:hAnsi="Arial" w:cs="Arial"/>
          <w:i/>
          <w:iCs/>
          <w:sz w:val="18"/>
          <w:szCs w:val="18"/>
        </w:rPr>
        <w:t xml:space="preserve">Appendix </w:t>
      </w:r>
      <w:r w:rsidRPr="00BA68B8">
        <w:rPr>
          <w:rFonts w:ascii="Arial" w:hAnsi="Arial" w:cs="Arial"/>
          <w:i/>
          <w:iCs/>
          <w:sz w:val="18"/>
          <w:szCs w:val="18"/>
        </w:rPr>
        <w:fldChar w:fldCharType="begin"/>
      </w:r>
      <w:r w:rsidRPr="00BA68B8">
        <w:rPr>
          <w:rFonts w:ascii="Arial" w:hAnsi="Arial" w:cs="Arial"/>
          <w:i/>
          <w:iCs/>
          <w:sz w:val="18"/>
          <w:szCs w:val="18"/>
        </w:rPr>
        <w:instrText xml:space="preserve"> SEQ Appendix \* ARABIC </w:instrText>
      </w:r>
      <w:r w:rsidRPr="00BA68B8">
        <w:rPr>
          <w:rFonts w:ascii="Arial" w:hAnsi="Arial" w:cs="Arial"/>
          <w:i/>
          <w:iCs/>
          <w:sz w:val="18"/>
          <w:szCs w:val="18"/>
        </w:rPr>
        <w:fldChar w:fldCharType="separate"/>
      </w:r>
      <w:r w:rsidR="00D67979">
        <w:rPr>
          <w:rFonts w:ascii="Arial" w:hAnsi="Arial" w:cs="Arial"/>
          <w:i/>
          <w:iCs/>
          <w:noProof/>
          <w:sz w:val="18"/>
          <w:szCs w:val="18"/>
        </w:rPr>
        <w:t>2</w:t>
      </w:r>
      <w:r w:rsidRPr="00BA68B8">
        <w:rPr>
          <w:rFonts w:ascii="Arial" w:hAnsi="Arial" w:cs="Arial"/>
          <w:i/>
          <w:iCs/>
          <w:sz w:val="18"/>
          <w:szCs w:val="18"/>
        </w:rPr>
        <w:fldChar w:fldCharType="end"/>
      </w:r>
      <w:r w:rsidRPr="00BA68B8">
        <w:rPr>
          <w:rFonts w:ascii="Arial" w:hAnsi="Arial" w:cs="Arial"/>
          <w:i/>
          <w:iCs/>
          <w:sz w:val="18"/>
          <w:szCs w:val="18"/>
        </w:rPr>
        <w:t xml:space="preserve">: </w:t>
      </w:r>
      <w:r w:rsidRPr="00BA68B8">
        <w:rPr>
          <w:rFonts w:ascii="Arial" w:hAnsi="Arial" w:cs="Arial"/>
          <w:b/>
          <w:bCs/>
          <w:i/>
          <w:iCs/>
          <w:sz w:val="18"/>
          <w:szCs w:val="18"/>
        </w:rPr>
        <w:t>Glossary of Terms</w:t>
      </w:r>
    </w:p>
    <w:p w14:paraId="51A4AA9D" w14:textId="77777777" w:rsidR="00685074" w:rsidRPr="00896164" w:rsidRDefault="00685074" w:rsidP="00685074">
      <w:pPr>
        <w:spacing w:before="240" w:after="240" w:line="360" w:lineRule="auto"/>
        <w:rPr>
          <w:rFonts w:ascii="Arial" w:hAnsi="Arial" w:cs="Arial"/>
          <w:b/>
          <w:bCs/>
          <w:color w:val="000000" w:themeColor="text1"/>
          <w:sz w:val="22"/>
          <w:szCs w:val="22"/>
        </w:rPr>
      </w:pPr>
      <w:r w:rsidRPr="00896164">
        <w:rPr>
          <w:rFonts w:ascii="Arial" w:hAnsi="Arial" w:cs="Arial"/>
          <w:b/>
          <w:bCs/>
          <w:color w:val="000000" w:themeColor="text1"/>
          <w:sz w:val="22"/>
          <w:szCs w:val="22"/>
        </w:rPr>
        <w:t xml:space="preserve">Beneficence - </w:t>
      </w:r>
      <w:r w:rsidRPr="00896164">
        <w:rPr>
          <w:rFonts w:ascii="Arial" w:hAnsi="Arial" w:cs="Arial"/>
          <w:color w:val="040C28"/>
          <w:sz w:val="22"/>
          <w:szCs w:val="22"/>
        </w:rPr>
        <w:t>an act of charity or kindness with a strong connotation of doing good for others including moral obligation (Kinsinger, 2019)</w:t>
      </w:r>
      <w:r w:rsidRPr="00896164">
        <w:rPr>
          <w:rFonts w:ascii="Arial" w:hAnsi="Arial" w:cs="Arial"/>
          <w:color w:val="202124"/>
          <w:sz w:val="22"/>
          <w:szCs w:val="22"/>
          <w:shd w:val="clear" w:color="auto" w:fill="FFFFFF"/>
        </w:rPr>
        <w:t>.</w:t>
      </w:r>
    </w:p>
    <w:p w14:paraId="35322FEA" w14:textId="77777777" w:rsidR="00685074" w:rsidRPr="00095AAE" w:rsidRDefault="00685074" w:rsidP="00685074">
      <w:pPr>
        <w:spacing w:before="240" w:after="240" w:line="360" w:lineRule="auto"/>
        <w:rPr>
          <w:rFonts w:ascii="Arial" w:hAnsi="Arial" w:cs="Arial"/>
          <w:b/>
          <w:bCs/>
          <w:color w:val="000000" w:themeColor="text1"/>
          <w:sz w:val="22"/>
          <w:szCs w:val="22"/>
        </w:rPr>
      </w:pPr>
      <w:r w:rsidRPr="00896164">
        <w:rPr>
          <w:rFonts w:ascii="Arial" w:hAnsi="Arial" w:cs="Arial"/>
          <w:b/>
          <w:bCs/>
          <w:color w:val="000000" w:themeColor="text1"/>
          <w:sz w:val="22"/>
          <w:szCs w:val="22"/>
        </w:rPr>
        <w:t>Bias -</w:t>
      </w:r>
      <w:r w:rsidRPr="00896164">
        <w:rPr>
          <w:rFonts w:ascii="Cambria" w:hAnsi="Cambria"/>
          <w:color w:val="212121"/>
          <w:sz w:val="30"/>
          <w:szCs w:val="30"/>
          <w:shd w:val="clear" w:color="auto" w:fill="FFFFFF"/>
        </w:rPr>
        <w:t xml:space="preserve"> </w:t>
      </w:r>
      <w:r w:rsidRPr="00896164">
        <w:rPr>
          <w:rFonts w:ascii="Arial" w:hAnsi="Arial" w:cs="Arial"/>
          <w:color w:val="212121"/>
          <w:sz w:val="22"/>
          <w:szCs w:val="22"/>
          <w:shd w:val="clear" w:color="auto" w:fill="FFFFFF"/>
        </w:rPr>
        <w:t>A tendency which prevents unprejudiced consideration of a question</w:t>
      </w:r>
      <w:r w:rsidRPr="00896164">
        <w:rPr>
          <w:rStyle w:val="apple-converted-space"/>
          <w:rFonts w:ascii="Arial" w:hAnsi="Arial" w:cs="Arial"/>
          <w:color w:val="212121"/>
          <w:sz w:val="22"/>
          <w:szCs w:val="22"/>
          <w:shd w:val="clear" w:color="auto" w:fill="FFFFFF"/>
        </w:rPr>
        <w:t> </w:t>
      </w:r>
      <w:r w:rsidRPr="00896164">
        <w:rPr>
          <w:rFonts w:ascii="Arial" w:hAnsi="Arial" w:cs="Arial"/>
          <w:color w:val="212121"/>
          <w:sz w:val="22"/>
          <w:szCs w:val="22"/>
          <w:shd w:val="clear" w:color="auto" w:fill="FFFFFF"/>
        </w:rPr>
        <w:t>which in turn affects sampling and testing (in research) by encouraging one outcome over another (Pannucci &amp; Wilkins, 2011).</w:t>
      </w:r>
    </w:p>
    <w:p w14:paraId="6164E68B" w14:textId="77777777" w:rsidR="00685074" w:rsidRPr="00896164" w:rsidRDefault="00685074" w:rsidP="00685074">
      <w:pPr>
        <w:pStyle w:val="NormalWeb"/>
        <w:shd w:val="clear" w:color="auto" w:fill="FFFFFF"/>
        <w:spacing w:before="240" w:beforeAutospacing="0" w:after="240" w:afterAutospacing="0" w:line="360" w:lineRule="auto"/>
        <w:rPr>
          <w:rFonts w:ascii="Arial" w:hAnsi="Arial" w:cs="Arial"/>
          <w:color w:val="000000" w:themeColor="text1"/>
          <w:sz w:val="22"/>
          <w:szCs w:val="22"/>
        </w:rPr>
      </w:pPr>
      <w:r w:rsidRPr="00896164">
        <w:rPr>
          <w:rFonts w:ascii="Arial" w:hAnsi="Arial" w:cs="Arial"/>
          <w:b/>
          <w:bCs/>
          <w:color w:val="000000" w:themeColor="text1"/>
          <w:sz w:val="22"/>
          <w:szCs w:val="22"/>
        </w:rPr>
        <w:t>Hypothesis</w:t>
      </w:r>
      <w:r w:rsidRPr="00896164">
        <w:rPr>
          <w:rFonts w:ascii="Arial" w:hAnsi="Arial" w:cs="Arial"/>
          <w:color w:val="000000" w:themeColor="text1"/>
          <w:sz w:val="22"/>
          <w:szCs w:val="22"/>
        </w:rPr>
        <w:t xml:space="preserve"> – A statement or idea derived from theory that can be tested through experimentation (Park et al., 2020)</w:t>
      </w:r>
    </w:p>
    <w:p w14:paraId="76ED47B9" w14:textId="77777777" w:rsidR="00685074" w:rsidRPr="00896164" w:rsidRDefault="00685074" w:rsidP="00685074">
      <w:pPr>
        <w:pStyle w:val="NormalWeb"/>
        <w:shd w:val="clear" w:color="auto" w:fill="FFFFFF"/>
        <w:spacing w:before="240" w:beforeAutospacing="0" w:after="240" w:afterAutospacing="0" w:line="360" w:lineRule="auto"/>
        <w:rPr>
          <w:rFonts w:ascii="Arial" w:hAnsi="Arial" w:cs="Arial"/>
          <w:sz w:val="22"/>
          <w:szCs w:val="22"/>
        </w:rPr>
      </w:pPr>
      <w:r w:rsidRPr="00896164">
        <w:rPr>
          <w:rFonts w:ascii="Arial" w:hAnsi="Arial" w:cs="Arial"/>
          <w:b/>
          <w:bCs/>
          <w:color w:val="000000" w:themeColor="text1"/>
          <w:sz w:val="22"/>
          <w:szCs w:val="22"/>
        </w:rPr>
        <w:t>Hypothetico-deductive model</w:t>
      </w:r>
      <w:r w:rsidRPr="00896164">
        <w:rPr>
          <w:rFonts w:ascii="Arial" w:hAnsi="Arial" w:cs="Arial"/>
          <w:color w:val="000000" w:themeColor="text1"/>
          <w:sz w:val="22"/>
          <w:szCs w:val="22"/>
        </w:rPr>
        <w:t xml:space="preserve"> – Scientific model based on forming a testable hypothesis and developing an empirical study to confirm or reject the hypothesis (Park et al., 2020)</w:t>
      </w:r>
    </w:p>
    <w:p w14:paraId="07E56D43" w14:textId="77777777" w:rsidR="00685074" w:rsidRPr="00896164" w:rsidRDefault="00685074" w:rsidP="00685074">
      <w:pPr>
        <w:spacing w:before="240" w:after="240" w:line="360" w:lineRule="auto"/>
        <w:rPr>
          <w:rFonts w:ascii="Arial" w:hAnsi="Arial" w:cs="Arial"/>
          <w:color w:val="111111"/>
          <w:sz w:val="22"/>
          <w:szCs w:val="22"/>
        </w:rPr>
      </w:pPr>
      <w:r w:rsidRPr="00896164">
        <w:rPr>
          <w:rFonts w:ascii="Arial" w:hAnsi="Arial" w:cs="Arial"/>
          <w:b/>
          <w:bCs/>
          <w:color w:val="111111"/>
          <w:sz w:val="22"/>
          <w:szCs w:val="22"/>
        </w:rPr>
        <w:lastRenderedPageBreak/>
        <w:t xml:space="preserve">Positionality/Reflexivity </w:t>
      </w:r>
      <w:r w:rsidRPr="00896164">
        <w:rPr>
          <w:rFonts w:ascii="Arial" w:hAnsi="Arial" w:cs="Arial"/>
          <w:color w:val="111111"/>
          <w:sz w:val="22"/>
          <w:szCs w:val="22"/>
        </w:rPr>
        <w:t xml:space="preserve">– </w:t>
      </w:r>
      <w:r w:rsidRPr="00896164">
        <w:rPr>
          <w:rFonts w:ascii="Arial" w:hAnsi="Arial" w:cs="Arial"/>
          <w:color w:val="000000"/>
          <w:sz w:val="22"/>
          <w:szCs w:val="22"/>
          <w:shd w:val="clear" w:color="auto" w:fill="FFFFFF"/>
        </w:rPr>
        <w:t>A positionality or reflexivity statement is a written document outlining an individual's social, cultural, political, and personal backgrounds, specifying their values and biases (</w:t>
      </w:r>
      <w:r>
        <w:rPr>
          <w:rFonts w:ascii="Arial" w:hAnsi="Arial" w:cs="Arial"/>
          <w:color w:val="000000"/>
          <w:sz w:val="22"/>
          <w:szCs w:val="22"/>
          <w:shd w:val="clear" w:color="auto" w:fill="FFFFFF"/>
        </w:rPr>
        <w:t>Roberts et al., 2020</w:t>
      </w:r>
      <w:r w:rsidRPr="00896164">
        <w:rPr>
          <w:rFonts w:ascii="Arial" w:hAnsi="Arial" w:cs="Arial"/>
          <w:color w:val="000000"/>
          <w:sz w:val="22"/>
          <w:szCs w:val="22"/>
          <w:shd w:val="clear" w:color="auto" w:fill="FFFFFF"/>
        </w:rPr>
        <w:t>).</w:t>
      </w:r>
    </w:p>
    <w:p w14:paraId="079D49C8" w14:textId="77777777" w:rsidR="00685074" w:rsidRPr="000751FC" w:rsidRDefault="00685074" w:rsidP="00685074">
      <w:pPr>
        <w:spacing w:before="240" w:after="240" w:line="360" w:lineRule="auto"/>
        <w:rPr>
          <w:rFonts w:ascii="Arial" w:hAnsi="Arial" w:cs="Arial"/>
          <w:color w:val="1A1A1A"/>
          <w:sz w:val="22"/>
          <w:szCs w:val="22"/>
          <w:shd w:val="clear" w:color="auto" w:fill="FFFFFF"/>
        </w:rPr>
      </w:pPr>
      <w:r w:rsidRPr="00896164">
        <w:rPr>
          <w:rFonts w:ascii="Arial" w:hAnsi="Arial" w:cs="Arial"/>
          <w:b/>
          <w:bCs/>
          <w:color w:val="000000" w:themeColor="text1"/>
          <w:sz w:val="22"/>
          <w:szCs w:val="22"/>
        </w:rPr>
        <w:t xml:space="preserve">Scientific Method – </w:t>
      </w:r>
      <w:r w:rsidRPr="00896164">
        <w:rPr>
          <w:rStyle w:val="apple-converted-space"/>
          <w:rFonts w:ascii="Arial" w:hAnsi="Arial" w:cs="Arial"/>
          <w:color w:val="1A1A1A"/>
          <w:sz w:val="22"/>
          <w:szCs w:val="22"/>
          <w:shd w:val="clear" w:color="auto" w:fill="FFFFFF"/>
        </w:rPr>
        <w:t>“</w:t>
      </w:r>
      <w:r w:rsidRPr="00896164">
        <w:rPr>
          <w:rFonts w:ascii="Arial" w:hAnsi="Arial" w:cs="Arial"/>
          <w:color w:val="1A1A1A"/>
          <w:sz w:val="22"/>
          <w:szCs w:val="22"/>
          <w:shd w:val="clear" w:color="auto" w:fill="FFFFFF"/>
        </w:rPr>
        <w:t>the technique used in the construction and testing of a scientific hypothesis. The process of observing, asking questions, and seeking answers through tests and experiments</w:t>
      </w:r>
      <w:r w:rsidRPr="00896164">
        <w:rPr>
          <w:rStyle w:val="apple-converted-space"/>
          <w:rFonts w:ascii="Arial" w:hAnsi="Arial" w:cs="Arial"/>
          <w:color w:val="1A1A1A"/>
          <w:sz w:val="22"/>
          <w:szCs w:val="22"/>
          <w:shd w:val="clear" w:color="auto" w:fill="FFFFFF"/>
        </w:rPr>
        <w:t>” (Brittanica.com, 2014).</w:t>
      </w:r>
    </w:p>
    <w:p w14:paraId="3824381A" w14:textId="77777777" w:rsidR="00685074" w:rsidRPr="007947C8" w:rsidRDefault="00685074" w:rsidP="00685074"/>
    <w:p w14:paraId="4DCDC61B" w14:textId="77777777" w:rsidR="00E44EB0" w:rsidRDefault="00E44EB0"/>
    <w:sectPr w:rsidR="00E44EB0" w:rsidSect="000C361D">
      <w:headerReference w:type="default" r:id="rId26"/>
      <w:footerReference w:type="even" r:id="rId27"/>
      <w:footerReference w:type="default" r:id="rId28"/>
      <w:pgSz w:w="11900" w:h="1682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0AB13B" w14:textId="77777777" w:rsidR="00E51FD6" w:rsidRDefault="00E51FD6">
      <w:r>
        <w:separator/>
      </w:r>
    </w:p>
  </w:endnote>
  <w:endnote w:type="continuationSeparator" w:id="0">
    <w:p w14:paraId="1A24F484" w14:textId="77777777" w:rsidR="00E51FD6" w:rsidRDefault="00E51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53670294"/>
      <w:docPartObj>
        <w:docPartGallery w:val="Page Numbers (Bottom of Page)"/>
        <w:docPartUnique/>
      </w:docPartObj>
    </w:sdtPr>
    <w:sdtContent>
      <w:p w14:paraId="44E0F5D0" w14:textId="77777777" w:rsidR="005F5479" w:rsidRDefault="00000000" w:rsidP="009042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430F2C" w14:textId="77777777" w:rsidR="005F5479" w:rsidRDefault="005F5479" w:rsidP="006423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84066426"/>
      <w:docPartObj>
        <w:docPartGallery w:val="Page Numbers (Bottom of Page)"/>
        <w:docPartUnique/>
      </w:docPartObj>
    </w:sdtPr>
    <w:sdtContent>
      <w:p w14:paraId="2549CC07" w14:textId="77777777" w:rsidR="005F5479" w:rsidRDefault="00000000" w:rsidP="009042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250130" w14:textId="77777777" w:rsidR="005F5479" w:rsidRDefault="005F5479" w:rsidP="006423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B38D5" w14:textId="77777777" w:rsidR="00E51FD6" w:rsidRDefault="00E51FD6">
      <w:r>
        <w:separator/>
      </w:r>
    </w:p>
  </w:footnote>
  <w:footnote w:type="continuationSeparator" w:id="0">
    <w:p w14:paraId="329EF9FD" w14:textId="77777777" w:rsidR="00E51FD6" w:rsidRDefault="00E51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DFD8F" w14:textId="77777777" w:rsidR="005F5479" w:rsidRDefault="005F5479">
    <w:pPr>
      <w:pStyle w:val="Header"/>
    </w:pPr>
  </w:p>
  <w:p w14:paraId="60851583" w14:textId="77777777" w:rsidR="005F5479" w:rsidRDefault="005F5479">
    <w:pPr>
      <w:pStyle w:val="Header"/>
    </w:pPr>
  </w:p>
  <w:p w14:paraId="6C973620" w14:textId="77777777" w:rsidR="005F5479" w:rsidRDefault="005F54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4666430E"/>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4C6250"/>
    <w:multiLevelType w:val="hybridMultilevel"/>
    <w:tmpl w:val="E9C85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5F64CB"/>
    <w:multiLevelType w:val="multilevel"/>
    <w:tmpl w:val="36E41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B44619"/>
    <w:multiLevelType w:val="hybridMultilevel"/>
    <w:tmpl w:val="E2046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4243E4"/>
    <w:multiLevelType w:val="multilevel"/>
    <w:tmpl w:val="7E644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5F4859"/>
    <w:multiLevelType w:val="hybridMultilevel"/>
    <w:tmpl w:val="85905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4F599E"/>
    <w:multiLevelType w:val="hybridMultilevel"/>
    <w:tmpl w:val="5C70D32A"/>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6AB586F"/>
    <w:multiLevelType w:val="hybridMultilevel"/>
    <w:tmpl w:val="C6183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F12BED"/>
    <w:multiLevelType w:val="hybridMultilevel"/>
    <w:tmpl w:val="9B44E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386598">
    <w:abstractNumId w:val="4"/>
  </w:num>
  <w:num w:numId="2" w16cid:durableId="2129161804">
    <w:abstractNumId w:val="0"/>
  </w:num>
  <w:num w:numId="3" w16cid:durableId="1472088436">
    <w:abstractNumId w:val="6"/>
  </w:num>
  <w:num w:numId="4" w16cid:durableId="754284411">
    <w:abstractNumId w:val="2"/>
  </w:num>
  <w:num w:numId="5" w16cid:durableId="916863119">
    <w:abstractNumId w:val="1"/>
  </w:num>
  <w:num w:numId="6" w16cid:durableId="1373725938">
    <w:abstractNumId w:val="7"/>
  </w:num>
  <w:num w:numId="7" w16cid:durableId="1758014589">
    <w:abstractNumId w:val="8"/>
  </w:num>
  <w:num w:numId="8" w16cid:durableId="1780493192">
    <w:abstractNumId w:val="3"/>
  </w:num>
  <w:num w:numId="9" w16cid:durableId="6986313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074"/>
    <w:rsid w:val="00023E26"/>
    <w:rsid w:val="000334B1"/>
    <w:rsid w:val="000C361D"/>
    <w:rsid w:val="001A420B"/>
    <w:rsid w:val="001C3A73"/>
    <w:rsid w:val="00281409"/>
    <w:rsid w:val="002D5005"/>
    <w:rsid w:val="002E0FCE"/>
    <w:rsid w:val="00373277"/>
    <w:rsid w:val="003733C1"/>
    <w:rsid w:val="003C02D7"/>
    <w:rsid w:val="004555F7"/>
    <w:rsid w:val="00482915"/>
    <w:rsid w:val="004A78F8"/>
    <w:rsid w:val="004B798F"/>
    <w:rsid w:val="004E567F"/>
    <w:rsid w:val="005067B1"/>
    <w:rsid w:val="00554298"/>
    <w:rsid w:val="00587B39"/>
    <w:rsid w:val="005B6463"/>
    <w:rsid w:val="005F5479"/>
    <w:rsid w:val="0063473D"/>
    <w:rsid w:val="00637885"/>
    <w:rsid w:val="00685074"/>
    <w:rsid w:val="0068515D"/>
    <w:rsid w:val="0069547C"/>
    <w:rsid w:val="00731F2F"/>
    <w:rsid w:val="00751132"/>
    <w:rsid w:val="00795752"/>
    <w:rsid w:val="007B7905"/>
    <w:rsid w:val="007E6F44"/>
    <w:rsid w:val="007E7A9B"/>
    <w:rsid w:val="008017A2"/>
    <w:rsid w:val="00841107"/>
    <w:rsid w:val="00843BE4"/>
    <w:rsid w:val="008D06FD"/>
    <w:rsid w:val="00906769"/>
    <w:rsid w:val="009244BF"/>
    <w:rsid w:val="00955982"/>
    <w:rsid w:val="009B6A3B"/>
    <w:rsid w:val="00A003D6"/>
    <w:rsid w:val="00A257DC"/>
    <w:rsid w:val="00A622E0"/>
    <w:rsid w:val="00AA654C"/>
    <w:rsid w:val="00AC7D41"/>
    <w:rsid w:val="00AD4761"/>
    <w:rsid w:val="00B00404"/>
    <w:rsid w:val="00B6398A"/>
    <w:rsid w:val="00B65F79"/>
    <w:rsid w:val="00BA68B8"/>
    <w:rsid w:val="00BC6A9B"/>
    <w:rsid w:val="00C34DA5"/>
    <w:rsid w:val="00C82017"/>
    <w:rsid w:val="00CA211F"/>
    <w:rsid w:val="00D36FCA"/>
    <w:rsid w:val="00D45AF2"/>
    <w:rsid w:val="00D67979"/>
    <w:rsid w:val="00DE02C2"/>
    <w:rsid w:val="00E44EB0"/>
    <w:rsid w:val="00E51FD6"/>
    <w:rsid w:val="00E84AA1"/>
    <w:rsid w:val="00EC1AB4"/>
    <w:rsid w:val="00F36026"/>
    <w:rsid w:val="00FB0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D587E"/>
  <w15:chartTrackingRefBased/>
  <w15:docId w15:val="{CE1068DD-0FCB-0C4A-AC17-A63AFE697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074"/>
    <w:rPr>
      <w:rFonts w:eastAsiaTheme="minorEastAsia"/>
    </w:rPr>
  </w:style>
  <w:style w:type="paragraph" w:styleId="Heading1">
    <w:name w:val="heading 1"/>
    <w:basedOn w:val="Normal"/>
    <w:next w:val="Normal"/>
    <w:link w:val="Heading1Char"/>
    <w:uiPriority w:val="9"/>
    <w:qFormat/>
    <w:rsid w:val="006850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50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50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50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50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507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07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07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07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0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50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50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50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50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50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0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0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074"/>
    <w:rPr>
      <w:rFonts w:eastAsiaTheme="majorEastAsia" w:cstheme="majorBidi"/>
      <w:color w:val="272727" w:themeColor="text1" w:themeTint="D8"/>
    </w:rPr>
  </w:style>
  <w:style w:type="paragraph" w:styleId="Title">
    <w:name w:val="Title"/>
    <w:basedOn w:val="Normal"/>
    <w:next w:val="Normal"/>
    <w:link w:val="TitleChar"/>
    <w:uiPriority w:val="10"/>
    <w:qFormat/>
    <w:rsid w:val="0068507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0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07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0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507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5074"/>
    <w:rPr>
      <w:i/>
      <w:iCs/>
      <w:color w:val="404040" w:themeColor="text1" w:themeTint="BF"/>
    </w:rPr>
  </w:style>
  <w:style w:type="paragraph" w:styleId="ListParagraph">
    <w:name w:val="List Paragraph"/>
    <w:basedOn w:val="Normal"/>
    <w:uiPriority w:val="34"/>
    <w:qFormat/>
    <w:rsid w:val="00685074"/>
    <w:pPr>
      <w:ind w:left="720"/>
      <w:contextualSpacing/>
    </w:pPr>
  </w:style>
  <w:style w:type="character" w:styleId="IntenseEmphasis">
    <w:name w:val="Intense Emphasis"/>
    <w:basedOn w:val="DefaultParagraphFont"/>
    <w:uiPriority w:val="21"/>
    <w:qFormat/>
    <w:rsid w:val="00685074"/>
    <w:rPr>
      <w:i/>
      <w:iCs/>
      <w:color w:val="0F4761" w:themeColor="accent1" w:themeShade="BF"/>
    </w:rPr>
  </w:style>
  <w:style w:type="paragraph" w:styleId="IntenseQuote">
    <w:name w:val="Intense Quote"/>
    <w:basedOn w:val="Normal"/>
    <w:next w:val="Normal"/>
    <w:link w:val="IntenseQuoteChar"/>
    <w:uiPriority w:val="30"/>
    <w:qFormat/>
    <w:rsid w:val="006850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074"/>
    <w:rPr>
      <w:i/>
      <w:iCs/>
      <w:color w:val="0F4761" w:themeColor="accent1" w:themeShade="BF"/>
    </w:rPr>
  </w:style>
  <w:style w:type="character" w:styleId="IntenseReference">
    <w:name w:val="Intense Reference"/>
    <w:basedOn w:val="DefaultParagraphFont"/>
    <w:uiPriority w:val="32"/>
    <w:qFormat/>
    <w:rsid w:val="00685074"/>
    <w:rPr>
      <w:b/>
      <w:bCs/>
      <w:smallCaps/>
      <w:color w:val="0F4761" w:themeColor="accent1" w:themeShade="BF"/>
      <w:spacing w:val="5"/>
    </w:rPr>
  </w:style>
  <w:style w:type="character" w:customStyle="1" w:styleId="apple-converted-space">
    <w:name w:val="apple-converted-space"/>
    <w:basedOn w:val="DefaultParagraphFont"/>
    <w:rsid w:val="00685074"/>
  </w:style>
  <w:style w:type="paragraph" w:styleId="EndnoteText">
    <w:name w:val="endnote text"/>
    <w:basedOn w:val="Normal"/>
    <w:link w:val="EndnoteTextChar"/>
    <w:uiPriority w:val="99"/>
    <w:semiHidden/>
    <w:unhideWhenUsed/>
    <w:rsid w:val="00685074"/>
    <w:rPr>
      <w:sz w:val="20"/>
      <w:szCs w:val="20"/>
    </w:rPr>
  </w:style>
  <w:style w:type="character" w:customStyle="1" w:styleId="EndnoteTextChar">
    <w:name w:val="Endnote Text Char"/>
    <w:basedOn w:val="DefaultParagraphFont"/>
    <w:link w:val="EndnoteText"/>
    <w:uiPriority w:val="99"/>
    <w:semiHidden/>
    <w:rsid w:val="00685074"/>
    <w:rPr>
      <w:sz w:val="20"/>
      <w:szCs w:val="20"/>
    </w:rPr>
  </w:style>
  <w:style w:type="character" w:styleId="EndnoteReference">
    <w:name w:val="endnote reference"/>
    <w:basedOn w:val="DefaultParagraphFont"/>
    <w:uiPriority w:val="99"/>
    <w:semiHidden/>
    <w:unhideWhenUsed/>
    <w:rsid w:val="00685074"/>
    <w:rPr>
      <w:vertAlign w:val="superscript"/>
    </w:rPr>
  </w:style>
  <w:style w:type="paragraph" w:styleId="Bibliography">
    <w:name w:val="Bibliography"/>
    <w:basedOn w:val="Normal"/>
    <w:next w:val="Normal"/>
    <w:uiPriority w:val="37"/>
    <w:unhideWhenUsed/>
    <w:rsid w:val="00685074"/>
  </w:style>
  <w:style w:type="character" w:styleId="Hyperlink">
    <w:name w:val="Hyperlink"/>
    <w:basedOn w:val="DefaultParagraphFont"/>
    <w:uiPriority w:val="99"/>
    <w:unhideWhenUsed/>
    <w:rsid w:val="00685074"/>
    <w:rPr>
      <w:color w:val="0000FF"/>
      <w:u w:val="single"/>
    </w:rPr>
  </w:style>
  <w:style w:type="paragraph" w:styleId="Header">
    <w:name w:val="header"/>
    <w:basedOn w:val="Normal"/>
    <w:link w:val="HeaderChar"/>
    <w:uiPriority w:val="99"/>
    <w:unhideWhenUsed/>
    <w:rsid w:val="00685074"/>
    <w:pPr>
      <w:tabs>
        <w:tab w:val="center" w:pos="4680"/>
        <w:tab w:val="right" w:pos="9360"/>
      </w:tabs>
    </w:pPr>
  </w:style>
  <w:style w:type="character" w:customStyle="1" w:styleId="HeaderChar">
    <w:name w:val="Header Char"/>
    <w:basedOn w:val="DefaultParagraphFont"/>
    <w:link w:val="Header"/>
    <w:uiPriority w:val="99"/>
    <w:rsid w:val="00685074"/>
  </w:style>
  <w:style w:type="paragraph" w:styleId="Footer">
    <w:name w:val="footer"/>
    <w:basedOn w:val="Normal"/>
    <w:link w:val="FooterChar"/>
    <w:uiPriority w:val="99"/>
    <w:unhideWhenUsed/>
    <w:rsid w:val="00685074"/>
    <w:pPr>
      <w:tabs>
        <w:tab w:val="center" w:pos="4680"/>
        <w:tab w:val="right" w:pos="9360"/>
      </w:tabs>
    </w:pPr>
  </w:style>
  <w:style w:type="character" w:customStyle="1" w:styleId="FooterChar">
    <w:name w:val="Footer Char"/>
    <w:basedOn w:val="DefaultParagraphFont"/>
    <w:link w:val="Footer"/>
    <w:uiPriority w:val="99"/>
    <w:rsid w:val="00685074"/>
  </w:style>
  <w:style w:type="character" w:styleId="UnresolvedMention">
    <w:name w:val="Unresolved Mention"/>
    <w:basedOn w:val="DefaultParagraphFont"/>
    <w:uiPriority w:val="99"/>
    <w:semiHidden/>
    <w:unhideWhenUsed/>
    <w:rsid w:val="00685074"/>
    <w:rPr>
      <w:color w:val="605E5C"/>
      <w:shd w:val="clear" w:color="auto" w:fill="E1DFDD"/>
    </w:rPr>
  </w:style>
  <w:style w:type="paragraph" w:styleId="NormalWeb">
    <w:name w:val="Normal (Web)"/>
    <w:basedOn w:val="Normal"/>
    <w:uiPriority w:val="99"/>
    <w:unhideWhenUsed/>
    <w:rsid w:val="00685074"/>
    <w:pPr>
      <w:spacing w:before="100" w:beforeAutospacing="1" w:after="100" w:afterAutospacing="1"/>
    </w:pPr>
    <w:rPr>
      <w:rFonts w:ascii="Times New Roman" w:eastAsia="Times New Roman" w:hAnsi="Times New Roman" w:cs="Times New Roman"/>
      <w:kern w:val="0"/>
      <w14:ligatures w14:val="none"/>
    </w:rPr>
  </w:style>
  <w:style w:type="paragraph" w:styleId="Caption">
    <w:name w:val="caption"/>
    <w:basedOn w:val="Normal"/>
    <w:next w:val="Normal"/>
    <w:uiPriority w:val="35"/>
    <w:unhideWhenUsed/>
    <w:qFormat/>
    <w:rsid w:val="00685074"/>
    <w:pPr>
      <w:spacing w:after="200"/>
    </w:pPr>
    <w:rPr>
      <w:i/>
      <w:iCs/>
      <w:color w:val="0E2841" w:themeColor="text2"/>
      <w:sz w:val="18"/>
      <w:szCs w:val="18"/>
    </w:rPr>
  </w:style>
  <w:style w:type="table" w:styleId="TableGrid">
    <w:name w:val="Table Grid"/>
    <w:basedOn w:val="TableNormal"/>
    <w:uiPriority w:val="39"/>
    <w:rsid w:val="00685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685074"/>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85074"/>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685074"/>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2">
    <w:name w:val="Grid Table 2 Accent 2"/>
    <w:basedOn w:val="TableNormal"/>
    <w:uiPriority w:val="47"/>
    <w:rsid w:val="00685074"/>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2">
    <w:name w:val="Grid Table 5 Dark Accent 2"/>
    <w:basedOn w:val="TableNormal"/>
    <w:uiPriority w:val="50"/>
    <w:rsid w:val="006850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4-Accent2">
    <w:name w:val="Grid Table 4 Accent 2"/>
    <w:basedOn w:val="TableNormal"/>
    <w:uiPriority w:val="49"/>
    <w:rsid w:val="00685074"/>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FollowedHyperlink">
    <w:name w:val="FollowedHyperlink"/>
    <w:basedOn w:val="DefaultParagraphFont"/>
    <w:uiPriority w:val="99"/>
    <w:semiHidden/>
    <w:unhideWhenUsed/>
    <w:rsid w:val="00685074"/>
    <w:rPr>
      <w:color w:val="96607D" w:themeColor="followedHyperlink"/>
      <w:u w:val="single"/>
    </w:rPr>
  </w:style>
  <w:style w:type="character" w:styleId="PageNumber">
    <w:name w:val="page number"/>
    <w:basedOn w:val="DefaultParagraphFont"/>
    <w:uiPriority w:val="99"/>
    <w:semiHidden/>
    <w:unhideWhenUsed/>
    <w:rsid w:val="00685074"/>
  </w:style>
  <w:style w:type="paragraph" w:styleId="TOCHeading">
    <w:name w:val="TOC Heading"/>
    <w:basedOn w:val="Heading1"/>
    <w:next w:val="Normal"/>
    <w:uiPriority w:val="39"/>
    <w:unhideWhenUsed/>
    <w:qFormat/>
    <w:rsid w:val="00685074"/>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685074"/>
    <w:pPr>
      <w:spacing w:before="120"/>
    </w:pPr>
    <w:rPr>
      <w:b/>
      <w:bCs/>
      <w:i/>
      <w:iCs/>
    </w:rPr>
  </w:style>
  <w:style w:type="paragraph" w:styleId="TOC2">
    <w:name w:val="toc 2"/>
    <w:basedOn w:val="Normal"/>
    <w:next w:val="Normal"/>
    <w:autoRedefine/>
    <w:uiPriority w:val="39"/>
    <w:unhideWhenUsed/>
    <w:rsid w:val="00685074"/>
    <w:pPr>
      <w:spacing w:before="120"/>
      <w:ind w:left="240"/>
    </w:pPr>
    <w:rPr>
      <w:b/>
      <w:bCs/>
      <w:sz w:val="22"/>
      <w:szCs w:val="22"/>
    </w:rPr>
  </w:style>
  <w:style w:type="paragraph" w:styleId="TOC3">
    <w:name w:val="toc 3"/>
    <w:basedOn w:val="Normal"/>
    <w:next w:val="Normal"/>
    <w:autoRedefine/>
    <w:uiPriority w:val="39"/>
    <w:unhideWhenUsed/>
    <w:rsid w:val="00685074"/>
    <w:pPr>
      <w:ind w:left="480"/>
    </w:pPr>
    <w:rPr>
      <w:sz w:val="20"/>
      <w:szCs w:val="20"/>
    </w:rPr>
  </w:style>
  <w:style w:type="paragraph" w:styleId="TOC4">
    <w:name w:val="toc 4"/>
    <w:basedOn w:val="Normal"/>
    <w:next w:val="Normal"/>
    <w:autoRedefine/>
    <w:uiPriority w:val="39"/>
    <w:semiHidden/>
    <w:unhideWhenUsed/>
    <w:rsid w:val="00685074"/>
    <w:pPr>
      <w:ind w:left="720"/>
    </w:pPr>
    <w:rPr>
      <w:sz w:val="20"/>
      <w:szCs w:val="20"/>
    </w:rPr>
  </w:style>
  <w:style w:type="paragraph" w:styleId="TOC5">
    <w:name w:val="toc 5"/>
    <w:basedOn w:val="Normal"/>
    <w:next w:val="Normal"/>
    <w:autoRedefine/>
    <w:uiPriority w:val="39"/>
    <w:semiHidden/>
    <w:unhideWhenUsed/>
    <w:rsid w:val="00685074"/>
    <w:pPr>
      <w:ind w:left="960"/>
    </w:pPr>
    <w:rPr>
      <w:sz w:val="20"/>
      <w:szCs w:val="20"/>
    </w:rPr>
  </w:style>
  <w:style w:type="paragraph" w:styleId="TOC6">
    <w:name w:val="toc 6"/>
    <w:basedOn w:val="Normal"/>
    <w:next w:val="Normal"/>
    <w:autoRedefine/>
    <w:uiPriority w:val="39"/>
    <w:semiHidden/>
    <w:unhideWhenUsed/>
    <w:rsid w:val="00685074"/>
    <w:pPr>
      <w:ind w:left="1200"/>
    </w:pPr>
    <w:rPr>
      <w:sz w:val="20"/>
      <w:szCs w:val="20"/>
    </w:rPr>
  </w:style>
  <w:style w:type="paragraph" w:styleId="TOC7">
    <w:name w:val="toc 7"/>
    <w:basedOn w:val="Normal"/>
    <w:next w:val="Normal"/>
    <w:autoRedefine/>
    <w:uiPriority w:val="39"/>
    <w:semiHidden/>
    <w:unhideWhenUsed/>
    <w:rsid w:val="00685074"/>
    <w:pPr>
      <w:ind w:left="1440"/>
    </w:pPr>
    <w:rPr>
      <w:sz w:val="20"/>
      <w:szCs w:val="20"/>
    </w:rPr>
  </w:style>
  <w:style w:type="paragraph" w:styleId="TOC8">
    <w:name w:val="toc 8"/>
    <w:basedOn w:val="Normal"/>
    <w:next w:val="Normal"/>
    <w:autoRedefine/>
    <w:uiPriority w:val="39"/>
    <w:semiHidden/>
    <w:unhideWhenUsed/>
    <w:rsid w:val="00685074"/>
    <w:pPr>
      <w:ind w:left="1680"/>
    </w:pPr>
    <w:rPr>
      <w:sz w:val="20"/>
      <w:szCs w:val="20"/>
    </w:rPr>
  </w:style>
  <w:style w:type="paragraph" w:styleId="TOC9">
    <w:name w:val="toc 9"/>
    <w:basedOn w:val="Normal"/>
    <w:next w:val="Normal"/>
    <w:autoRedefine/>
    <w:uiPriority w:val="39"/>
    <w:semiHidden/>
    <w:unhideWhenUsed/>
    <w:rsid w:val="00685074"/>
    <w:pPr>
      <w:ind w:left="1920"/>
    </w:pPr>
    <w:rPr>
      <w:sz w:val="20"/>
      <w:szCs w:val="20"/>
    </w:rPr>
  </w:style>
  <w:style w:type="character" w:customStyle="1" w:styleId="arkcite--author">
    <w:name w:val="ark__cite--author"/>
    <w:basedOn w:val="DefaultParagraphFont"/>
    <w:rsid w:val="00685074"/>
  </w:style>
  <w:style w:type="character" w:customStyle="1" w:styleId="arkcite--title">
    <w:name w:val="ark__cite--title"/>
    <w:basedOn w:val="DefaultParagraphFont"/>
    <w:rsid w:val="00685074"/>
  </w:style>
  <w:style w:type="character" w:customStyle="1" w:styleId="arkcite--type">
    <w:name w:val="ark__cite--type"/>
    <w:basedOn w:val="DefaultParagraphFont"/>
    <w:rsid w:val="00685074"/>
  </w:style>
  <w:style w:type="character" w:customStyle="1" w:styleId="arkcite--publisher-location">
    <w:name w:val="ark__cite--publisher-location"/>
    <w:basedOn w:val="DefaultParagraphFont"/>
    <w:rsid w:val="00685074"/>
  </w:style>
  <w:style w:type="character" w:customStyle="1" w:styleId="arkcite--accessed">
    <w:name w:val="ark__cite--accessed"/>
    <w:basedOn w:val="DefaultParagraphFont"/>
    <w:rsid w:val="00685074"/>
  </w:style>
  <w:style w:type="character" w:customStyle="1" w:styleId="arkcite--site">
    <w:name w:val="ark__cite--site"/>
    <w:basedOn w:val="DefaultParagraphFont"/>
    <w:rsid w:val="00685074"/>
  </w:style>
  <w:style w:type="character" w:customStyle="1" w:styleId="arkcite--partner">
    <w:name w:val="ark__cite--partner"/>
    <w:basedOn w:val="DefaultParagraphFont"/>
    <w:rsid w:val="00685074"/>
  </w:style>
  <w:style w:type="character" w:styleId="HTMLCite">
    <w:name w:val="HTML Cite"/>
    <w:basedOn w:val="DefaultParagraphFont"/>
    <w:uiPriority w:val="99"/>
    <w:semiHidden/>
    <w:unhideWhenUsed/>
    <w:rsid w:val="00685074"/>
    <w:rPr>
      <w:i/>
      <w:iCs/>
    </w:rPr>
  </w:style>
  <w:style w:type="character" w:customStyle="1" w:styleId="reference-accessdate">
    <w:name w:val="reference-accessdate"/>
    <w:basedOn w:val="DefaultParagraphFont"/>
    <w:rsid w:val="00685074"/>
  </w:style>
  <w:style w:type="character" w:customStyle="1" w:styleId="nowrap">
    <w:name w:val="nowrap"/>
    <w:basedOn w:val="DefaultParagraphFont"/>
    <w:rsid w:val="00685074"/>
  </w:style>
  <w:style w:type="table" w:styleId="GridTable4-Accent4">
    <w:name w:val="Grid Table 4 Accent 4"/>
    <w:basedOn w:val="TableNormal"/>
    <w:uiPriority w:val="49"/>
    <w:rsid w:val="00685074"/>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6850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character" w:styleId="CommentReference">
    <w:name w:val="annotation reference"/>
    <w:basedOn w:val="DefaultParagraphFont"/>
    <w:uiPriority w:val="99"/>
    <w:semiHidden/>
    <w:unhideWhenUsed/>
    <w:rsid w:val="00685074"/>
    <w:rPr>
      <w:sz w:val="16"/>
      <w:szCs w:val="16"/>
    </w:rPr>
  </w:style>
  <w:style w:type="paragraph" w:styleId="CommentText">
    <w:name w:val="annotation text"/>
    <w:basedOn w:val="Normal"/>
    <w:link w:val="CommentTextChar"/>
    <w:uiPriority w:val="99"/>
    <w:unhideWhenUsed/>
    <w:rsid w:val="00685074"/>
    <w:rPr>
      <w:sz w:val="20"/>
      <w:szCs w:val="20"/>
    </w:rPr>
  </w:style>
  <w:style w:type="character" w:customStyle="1" w:styleId="CommentTextChar">
    <w:name w:val="Comment Text Char"/>
    <w:basedOn w:val="DefaultParagraphFont"/>
    <w:link w:val="CommentText"/>
    <w:uiPriority w:val="99"/>
    <w:rsid w:val="00685074"/>
    <w:rPr>
      <w:sz w:val="20"/>
      <w:szCs w:val="20"/>
    </w:rPr>
  </w:style>
  <w:style w:type="paragraph" w:styleId="CommentSubject">
    <w:name w:val="annotation subject"/>
    <w:basedOn w:val="CommentText"/>
    <w:next w:val="CommentText"/>
    <w:link w:val="CommentSubjectChar"/>
    <w:uiPriority w:val="99"/>
    <w:semiHidden/>
    <w:unhideWhenUsed/>
    <w:rsid w:val="00685074"/>
    <w:rPr>
      <w:b/>
      <w:bCs/>
    </w:rPr>
  </w:style>
  <w:style w:type="character" w:customStyle="1" w:styleId="CommentSubjectChar">
    <w:name w:val="Comment Subject Char"/>
    <w:basedOn w:val="CommentTextChar"/>
    <w:link w:val="CommentSubject"/>
    <w:uiPriority w:val="99"/>
    <w:semiHidden/>
    <w:rsid w:val="0068507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www.researchgate.net/publication/257944787"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i.org/10.1177/1077800410364612" TargetMode="External"/><Relationship Id="rId7" Type="http://schemas.openxmlformats.org/officeDocument/2006/relationships/endnotes" Target="endnotes.xml"/><Relationship Id="rId12" Type="http://schemas.openxmlformats.org/officeDocument/2006/relationships/hyperlink" Target="https://www-oxfordreference-com.ezproxy.uwtsd.ac.uk/view/10.1093/acref/9780198841838.001.0001/acref-9780198841838-e-1898" TargetMode="External"/><Relationship Id="rId17" Type="http://schemas.openxmlformats.org/officeDocument/2006/relationships/hyperlink" Target="https://doi.org/10.1057/ejis.2011.54"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www.apa.org" TargetMode="External"/><Relationship Id="rId20" Type="http://schemas.openxmlformats.org/officeDocument/2006/relationships/hyperlink" Target="https://doi.org/10.1177/146879410200200164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xfordreference-com.ezproxy.uwtsd.ac.uk/view/10.1093/acref/9780198841838.001.0001/acref-9780198841838-e-3854" TargetMode="External"/><Relationship Id="rId24" Type="http://schemas.openxmlformats.org/officeDocument/2006/relationships/hyperlink" Target="https://doi.org/10.1080/23268263.2022.2144971" TargetMode="External"/><Relationship Id="rId5" Type="http://schemas.openxmlformats.org/officeDocument/2006/relationships/webSettings" Target="webSettings.xml"/><Relationship Id="rId15" Type="http://schemas.openxmlformats.org/officeDocument/2006/relationships/hyperlink" Target="https://www.apa.org/ethics/code/" TargetMode="External"/><Relationship Id="rId23" Type="http://schemas.openxmlformats.org/officeDocument/2006/relationships/hyperlink" Target="https://researcher.life" TargetMode="External"/><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doi.org/10.1016/j.janxdis.2003.09.004" TargetMode="External"/><Relationship Id="rId4" Type="http://schemas.openxmlformats.org/officeDocument/2006/relationships/settings" Target="settings.xml"/><Relationship Id="rId9" Type="http://schemas.openxmlformats.org/officeDocument/2006/relationships/hyperlink" Target="http://www.britannica.com" TargetMode="External"/><Relationship Id="rId14" Type="http://schemas.openxmlformats.org/officeDocument/2006/relationships/image" Target="media/image4.png"/><Relationship Id="rId22" Type="http://schemas.openxmlformats.org/officeDocument/2006/relationships/hyperlink" Target="https://www.researchgate.net/publication/367310471."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7D62496-2C0E-1048-8485-04365E664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5779</Words>
  <Characters>32946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Arisa Sullivan</dc:creator>
  <cp:keywords/>
  <dc:description/>
  <cp:lastModifiedBy>Arisa Sullivan</cp:lastModifiedBy>
  <cp:revision>5</cp:revision>
  <cp:lastPrinted>2024-07-26T19:51:00Z</cp:lastPrinted>
  <dcterms:created xsi:type="dcterms:W3CDTF">2024-07-26T19:51:00Z</dcterms:created>
  <dcterms:modified xsi:type="dcterms:W3CDTF">2024-07-27T22:05:00Z</dcterms:modified>
</cp:coreProperties>
</file>