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85840C" w14:textId="3A6BEB58" w:rsidR="000E0A8F" w:rsidRDefault="000E0A8F" w:rsidP="000E0A8F">
      <w:pPr>
        <w:spacing w:line="360" w:lineRule="auto"/>
        <w:jc w:val="both"/>
        <w:rPr>
          <w:rFonts w:ascii="Arial" w:hAnsi="Arial" w:cs="Arial"/>
        </w:rPr>
      </w:pPr>
      <w:r>
        <w:rPr>
          <w:noProof/>
        </w:rPr>
        <w:drawing>
          <wp:anchor distT="0" distB="0" distL="114300" distR="114300" simplePos="0" relativeHeight="251659264" behindDoc="1" locked="0" layoutInCell="1" allowOverlap="1" wp14:anchorId="3E4D4D54" wp14:editId="710043F9">
            <wp:simplePos x="0" y="0"/>
            <wp:positionH relativeFrom="column">
              <wp:posOffset>1226572</wp:posOffset>
            </wp:positionH>
            <wp:positionV relativeFrom="paragraph">
              <wp:posOffset>-270866</wp:posOffset>
            </wp:positionV>
            <wp:extent cx="3107473" cy="1382395"/>
            <wp:effectExtent l="0" t="0" r="0" b="8255"/>
            <wp:wrapNone/>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107473" cy="1382395"/>
                    </a:xfrm>
                    <a:prstGeom prst="rect">
                      <a:avLst/>
                    </a:prstGeom>
                    <a:noFill/>
                  </pic:spPr>
                </pic:pic>
              </a:graphicData>
            </a:graphic>
            <wp14:sizeRelH relativeFrom="margin">
              <wp14:pctWidth>0</wp14:pctWidth>
            </wp14:sizeRelH>
            <wp14:sizeRelV relativeFrom="margin">
              <wp14:pctHeight>0</wp14:pctHeight>
            </wp14:sizeRelV>
          </wp:anchor>
        </w:drawing>
      </w:r>
    </w:p>
    <w:p w14:paraId="1B0EC253" w14:textId="575386EC" w:rsidR="000E0A8F" w:rsidRDefault="000E0A8F" w:rsidP="000E0A8F">
      <w:pPr>
        <w:spacing w:line="360" w:lineRule="auto"/>
        <w:jc w:val="both"/>
        <w:rPr>
          <w:rFonts w:ascii="Arial" w:hAnsi="Arial" w:cs="Arial"/>
        </w:rPr>
      </w:pPr>
    </w:p>
    <w:p w14:paraId="143CCDA4" w14:textId="77777777" w:rsidR="000E0A8F" w:rsidRDefault="000E0A8F" w:rsidP="000E0A8F">
      <w:pPr>
        <w:spacing w:line="360" w:lineRule="auto"/>
        <w:jc w:val="both"/>
        <w:rPr>
          <w:rFonts w:ascii="Arial" w:hAnsi="Arial" w:cs="Arial"/>
        </w:rPr>
      </w:pPr>
    </w:p>
    <w:p w14:paraId="3B3C5F1E" w14:textId="77777777" w:rsidR="000E0A8F" w:rsidRDefault="000E0A8F" w:rsidP="000E0A8F">
      <w:pPr>
        <w:spacing w:line="360" w:lineRule="auto"/>
        <w:jc w:val="both"/>
        <w:rPr>
          <w:rFonts w:ascii="Arial" w:hAnsi="Arial" w:cs="Arial"/>
        </w:rPr>
      </w:pPr>
    </w:p>
    <w:p w14:paraId="7AE71E1F" w14:textId="77777777" w:rsidR="000E0A8F" w:rsidRDefault="000E0A8F" w:rsidP="000E0A8F">
      <w:pPr>
        <w:spacing w:line="360" w:lineRule="auto"/>
        <w:jc w:val="both"/>
        <w:rPr>
          <w:rFonts w:ascii="Arial" w:hAnsi="Arial" w:cs="Arial"/>
        </w:rPr>
      </w:pPr>
    </w:p>
    <w:p w14:paraId="0E048FA0" w14:textId="77777777" w:rsidR="000E0A8F" w:rsidRDefault="000E0A8F" w:rsidP="000E0A8F">
      <w:pPr>
        <w:spacing w:line="360" w:lineRule="auto"/>
        <w:jc w:val="both"/>
        <w:rPr>
          <w:rFonts w:ascii="Arial" w:hAnsi="Arial" w:cs="Arial"/>
        </w:rPr>
      </w:pPr>
    </w:p>
    <w:p w14:paraId="3C937D28" w14:textId="77777777" w:rsidR="004B0655" w:rsidRDefault="004B0655" w:rsidP="000E0A8F">
      <w:pPr>
        <w:spacing w:before="212"/>
        <w:rPr>
          <w:rFonts w:ascii="Arial" w:hAnsi="Arial" w:cs="Arial"/>
          <w:b/>
          <w:bCs/>
          <w:sz w:val="48"/>
          <w:szCs w:val="48"/>
        </w:rPr>
      </w:pPr>
    </w:p>
    <w:p w14:paraId="470751BA" w14:textId="535D47AC" w:rsidR="000E0A8F" w:rsidRPr="005175DB" w:rsidRDefault="000E0A8F" w:rsidP="000E0A8F">
      <w:pPr>
        <w:spacing w:before="212"/>
        <w:rPr>
          <w:rFonts w:ascii="Arial" w:hAnsi="Arial" w:cs="Arial"/>
          <w:sz w:val="48"/>
          <w:szCs w:val="48"/>
        </w:rPr>
      </w:pPr>
      <w:r w:rsidRPr="166ABB76">
        <w:rPr>
          <w:rFonts w:ascii="Arial" w:hAnsi="Arial" w:cs="Arial"/>
          <w:b/>
          <w:bCs/>
          <w:sz w:val="48"/>
          <w:szCs w:val="48"/>
        </w:rPr>
        <w:t xml:space="preserve">Module Name: </w:t>
      </w:r>
      <w:r>
        <w:rPr>
          <w:rFonts w:ascii="Arial" w:hAnsi="Arial" w:cs="Arial"/>
          <w:sz w:val="48"/>
          <w:szCs w:val="48"/>
        </w:rPr>
        <w:t>Professional Career Development</w:t>
      </w:r>
    </w:p>
    <w:p w14:paraId="7ED731CC" w14:textId="79F03DB0" w:rsidR="000E0A8F" w:rsidRPr="004B31F1" w:rsidRDefault="000E0A8F" w:rsidP="000E0A8F">
      <w:pPr>
        <w:spacing w:before="212"/>
        <w:rPr>
          <w:rFonts w:ascii="Arial" w:hAnsi="Arial" w:cs="Arial"/>
          <w:b/>
          <w:bCs/>
          <w:sz w:val="48"/>
          <w:szCs w:val="48"/>
        </w:rPr>
      </w:pPr>
      <w:r w:rsidRPr="004B31F1">
        <w:rPr>
          <w:rFonts w:ascii="Arial" w:hAnsi="Arial" w:cs="Arial"/>
          <w:b/>
          <w:bCs/>
          <w:sz w:val="48"/>
          <w:szCs w:val="48"/>
        </w:rPr>
        <w:t xml:space="preserve">Module Code:  </w:t>
      </w:r>
      <w:r w:rsidRPr="005175DB">
        <w:rPr>
          <w:rFonts w:ascii="Arial" w:hAnsi="Arial" w:cs="Arial"/>
          <w:sz w:val="48"/>
          <w:szCs w:val="48"/>
        </w:rPr>
        <w:t>BMSW</w:t>
      </w:r>
      <w:r>
        <w:rPr>
          <w:rFonts w:ascii="Arial" w:hAnsi="Arial" w:cs="Arial"/>
          <w:sz w:val="48"/>
          <w:szCs w:val="48"/>
        </w:rPr>
        <w:t>4012</w:t>
      </w:r>
    </w:p>
    <w:p w14:paraId="209E4829" w14:textId="39FA2E24" w:rsidR="000E0A8F" w:rsidRDefault="000E0A8F" w:rsidP="000E0A8F">
      <w:pPr>
        <w:spacing w:before="212"/>
        <w:rPr>
          <w:rFonts w:ascii="Arial" w:hAnsi="Arial" w:cs="Arial"/>
          <w:b/>
          <w:bCs/>
          <w:sz w:val="48"/>
          <w:szCs w:val="48"/>
        </w:rPr>
      </w:pPr>
      <w:r w:rsidRPr="004B31F1">
        <w:rPr>
          <w:rFonts w:ascii="Arial" w:hAnsi="Arial" w:cs="Arial"/>
          <w:b/>
          <w:bCs/>
          <w:sz w:val="48"/>
          <w:szCs w:val="48"/>
        </w:rPr>
        <w:t>Assignment Name:</w:t>
      </w:r>
      <w:r>
        <w:rPr>
          <w:rFonts w:ascii="Arial" w:hAnsi="Arial" w:cs="Arial"/>
          <w:b/>
          <w:bCs/>
          <w:sz w:val="48"/>
          <w:szCs w:val="48"/>
        </w:rPr>
        <w:t xml:space="preserve"> </w:t>
      </w:r>
      <w:r>
        <w:rPr>
          <w:rFonts w:ascii="Arial" w:hAnsi="Arial" w:cs="Arial"/>
          <w:sz w:val="48"/>
          <w:szCs w:val="48"/>
        </w:rPr>
        <w:t xml:space="preserve">Reflective essay </w:t>
      </w:r>
    </w:p>
    <w:p w14:paraId="734319D8" w14:textId="77777777" w:rsidR="000E0A8F" w:rsidRPr="004B31F1" w:rsidRDefault="000E0A8F" w:rsidP="000E0A8F">
      <w:pPr>
        <w:spacing w:before="3"/>
        <w:rPr>
          <w:rFonts w:ascii="Arial" w:hAnsi="Arial" w:cs="Arial"/>
          <w:b/>
          <w:sz w:val="48"/>
          <w:szCs w:val="48"/>
        </w:rPr>
      </w:pPr>
      <w:r w:rsidRPr="004B31F1">
        <w:rPr>
          <w:rFonts w:ascii="Arial" w:hAnsi="Arial" w:cs="Arial"/>
          <w:b/>
          <w:sz w:val="48"/>
          <w:szCs w:val="48"/>
        </w:rPr>
        <w:t>Student Name:</w:t>
      </w:r>
      <w:r>
        <w:rPr>
          <w:rFonts w:ascii="Arial" w:hAnsi="Arial" w:cs="Arial"/>
          <w:b/>
          <w:sz w:val="48"/>
          <w:szCs w:val="48"/>
        </w:rPr>
        <w:t xml:space="preserve"> </w:t>
      </w:r>
      <w:r w:rsidRPr="00BF0483">
        <w:rPr>
          <w:rFonts w:ascii="Arial" w:hAnsi="Arial" w:cs="Arial"/>
          <w:bCs/>
          <w:sz w:val="48"/>
          <w:szCs w:val="48"/>
        </w:rPr>
        <w:t>Laura Elena Minea</w:t>
      </w:r>
      <w:r>
        <w:rPr>
          <w:rFonts w:ascii="Arial" w:hAnsi="Arial" w:cs="Arial"/>
          <w:b/>
          <w:sz w:val="48"/>
          <w:szCs w:val="48"/>
        </w:rPr>
        <w:t xml:space="preserve"> </w:t>
      </w:r>
    </w:p>
    <w:p w14:paraId="70436236" w14:textId="77777777" w:rsidR="000E0A8F" w:rsidRPr="00BF0483" w:rsidRDefault="000E0A8F" w:rsidP="000E0A8F">
      <w:pPr>
        <w:spacing w:before="3"/>
        <w:rPr>
          <w:rFonts w:ascii="Arial" w:hAnsi="Arial" w:cs="Arial"/>
          <w:bCs/>
          <w:sz w:val="48"/>
          <w:szCs w:val="48"/>
        </w:rPr>
      </w:pPr>
      <w:r w:rsidRPr="004B31F1">
        <w:rPr>
          <w:rFonts w:ascii="Arial" w:hAnsi="Arial" w:cs="Arial"/>
          <w:b/>
          <w:sz w:val="48"/>
          <w:szCs w:val="48"/>
        </w:rPr>
        <w:t>Student Number:</w:t>
      </w:r>
      <w:r>
        <w:rPr>
          <w:rFonts w:ascii="Arial" w:hAnsi="Arial" w:cs="Arial"/>
          <w:b/>
          <w:sz w:val="48"/>
          <w:szCs w:val="48"/>
        </w:rPr>
        <w:t xml:space="preserve"> </w:t>
      </w:r>
      <w:r w:rsidRPr="00BF0483">
        <w:rPr>
          <w:rFonts w:ascii="Arial" w:hAnsi="Arial" w:cs="Arial"/>
          <w:bCs/>
          <w:sz w:val="48"/>
          <w:szCs w:val="48"/>
        </w:rPr>
        <w:t>2321195</w:t>
      </w:r>
    </w:p>
    <w:p w14:paraId="641B9D70" w14:textId="5A7975AD" w:rsidR="000E0A8F" w:rsidRPr="004B31F1" w:rsidRDefault="000E0A8F" w:rsidP="000E0A8F">
      <w:pP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w:t>
      </w:r>
      <w:r w:rsidRPr="000E0A8F">
        <w:rPr>
          <w:rFonts w:ascii="Arial" w:hAnsi="Arial" w:cs="Arial"/>
          <w:bCs/>
          <w:sz w:val="48"/>
          <w:szCs w:val="48"/>
        </w:rPr>
        <w:t>Muhammad Cassamo</w:t>
      </w:r>
      <w:r w:rsidRPr="004B31F1">
        <w:rPr>
          <w:rFonts w:ascii="Arial" w:hAnsi="Arial" w:cs="Arial"/>
          <w:b/>
          <w:sz w:val="48"/>
          <w:szCs w:val="48"/>
        </w:rPr>
        <w:br/>
      </w:r>
    </w:p>
    <w:p w14:paraId="77EA7585" w14:textId="77777777" w:rsidR="000E0A8F" w:rsidRDefault="000E0A8F" w:rsidP="000E0A8F">
      <w:pPr>
        <w:spacing w:line="360" w:lineRule="auto"/>
        <w:jc w:val="both"/>
        <w:rPr>
          <w:rFonts w:ascii="Arial" w:hAnsi="Arial" w:cs="Arial"/>
        </w:rPr>
      </w:pPr>
    </w:p>
    <w:p w14:paraId="650A25D1" w14:textId="77777777" w:rsidR="000E0A8F" w:rsidRDefault="000E0A8F" w:rsidP="000E0A8F">
      <w:pPr>
        <w:spacing w:line="360" w:lineRule="auto"/>
        <w:jc w:val="both"/>
        <w:rPr>
          <w:rFonts w:ascii="Arial" w:hAnsi="Arial" w:cs="Arial"/>
        </w:rPr>
      </w:pPr>
    </w:p>
    <w:p w14:paraId="778949BB" w14:textId="77777777" w:rsidR="000E0A8F" w:rsidRDefault="000E0A8F" w:rsidP="000E0A8F">
      <w:pPr>
        <w:spacing w:line="360" w:lineRule="auto"/>
        <w:jc w:val="both"/>
        <w:rPr>
          <w:rFonts w:ascii="Arial" w:hAnsi="Arial" w:cs="Arial"/>
        </w:rPr>
      </w:pPr>
    </w:p>
    <w:p w14:paraId="3D10C983" w14:textId="77777777" w:rsidR="000E0A8F" w:rsidRDefault="000E0A8F" w:rsidP="000E0A8F">
      <w:pPr>
        <w:spacing w:line="360" w:lineRule="auto"/>
        <w:jc w:val="both"/>
        <w:rPr>
          <w:rFonts w:ascii="Arial" w:hAnsi="Arial" w:cs="Arial"/>
        </w:rPr>
      </w:pPr>
    </w:p>
    <w:p w14:paraId="170F1E81" w14:textId="77777777" w:rsidR="000E0A8F" w:rsidRDefault="000E0A8F" w:rsidP="000E0A8F">
      <w:pPr>
        <w:spacing w:line="360" w:lineRule="auto"/>
        <w:jc w:val="both"/>
        <w:rPr>
          <w:rFonts w:ascii="Arial" w:hAnsi="Arial" w:cs="Arial"/>
        </w:rPr>
      </w:pPr>
    </w:p>
    <w:p w14:paraId="63BACF27" w14:textId="77777777" w:rsidR="000E0A8F" w:rsidRDefault="000E0A8F" w:rsidP="000E0A8F">
      <w:pPr>
        <w:spacing w:line="360" w:lineRule="auto"/>
        <w:jc w:val="both"/>
        <w:rPr>
          <w:rFonts w:ascii="Arial" w:hAnsi="Arial" w:cs="Arial"/>
        </w:rPr>
      </w:pPr>
    </w:p>
    <w:p w14:paraId="436265E8" w14:textId="77777777" w:rsidR="000E0A8F" w:rsidRDefault="000E0A8F" w:rsidP="000E0A8F">
      <w:pPr>
        <w:spacing w:line="360" w:lineRule="auto"/>
        <w:jc w:val="both"/>
        <w:rPr>
          <w:rFonts w:ascii="Arial" w:hAnsi="Arial" w:cs="Arial"/>
        </w:rPr>
      </w:pPr>
    </w:p>
    <w:p w14:paraId="1BC45812" w14:textId="2732D24E" w:rsidR="002C4738" w:rsidRPr="00730158" w:rsidRDefault="009109C6" w:rsidP="000E0A8F">
      <w:pPr>
        <w:spacing w:line="360" w:lineRule="auto"/>
        <w:jc w:val="both"/>
        <w:rPr>
          <w:rFonts w:ascii="Arial" w:hAnsi="Arial" w:cs="Arial"/>
        </w:rPr>
      </w:pPr>
      <w:r w:rsidRPr="00730158">
        <w:rPr>
          <w:rFonts w:ascii="Arial" w:hAnsi="Arial" w:cs="Arial"/>
        </w:rPr>
        <w:t xml:space="preserve">Professional Career Development reflective essay </w:t>
      </w:r>
    </w:p>
    <w:p w14:paraId="4EAA848B" w14:textId="77777777" w:rsidR="009109C6" w:rsidRPr="00730158" w:rsidRDefault="009109C6" w:rsidP="000E0A8F">
      <w:pPr>
        <w:spacing w:line="360" w:lineRule="auto"/>
        <w:jc w:val="both"/>
        <w:rPr>
          <w:rFonts w:ascii="Arial" w:hAnsi="Arial" w:cs="Arial"/>
        </w:rPr>
      </w:pPr>
    </w:p>
    <w:p w14:paraId="2C33AB78" w14:textId="363F6031" w:rsidR="009109C6" w:rsidRPr="00730158" w:rsidRDefault="009109C6" w:rsidP="000E0A8F">
      <w:pPr>
        <w:spacing w:line="360" w:lineRule="auto"/>
        <w:jc w:val="both"/>
        <w:rPr>
          <w:rFonts w:ascii="Arial" w:hAnsi="Arial" w:cs="Arial"/>
        </w:rPr>
      </w:pPr>
      <w:r w:rsidRPr="00730158">
        <w:rPr>
          <w:rFonts w:ascii="Arial" w:hAnsi="Arial" w:cs="Arial"/>
        </w:rPr>
        <w:t xml:space="preserve">Professional </w:t>
      </w:r>
      <w:r w:rsidR="00187416" w:rsidRPr="00730158">
        <w:rPr>
          <w:rFonts w:ascii="Arial" w:hAnsi="Arial" w:cs="Arial"/>
        </w:rPr>
        <w:t xml:space="preserve">career </w:t>
      </w:r>
      <w:r w:rsidRPr="00730158">
        <w:rPr>
          <w:rFonts w:ascii="Arial" w:hAnsi="Arial" w:cs="Arial"/>
        </w:rPr>
        <w:t xml:space="preserve">development is more than just acquiring new skills, it’s about understanding yourself, building confidence and becoming aware of how you relate to others. This module has been a transformative experience for me. It has helped me recognise both my strengths </w:t>
      </w:r>
      <w:r w:rsidR="00A849CC" w:rsidRPr="00730158">
        <w:rPr>
          <w:rFonts w:ascii="Arial" w:hAnsi="Arial" w:cs="Arial"/>
        </w:rPr>
        <w:t xml:space="preserve">and weaknesses </w:t>
      </w:r>
      <w:r w:rsidRPr="00730158">
        <w:rPr>
          <w:rFonts w:ascii="Arial" w:hAnsi="Arial" w:cs="Arial"/>
        </w:rPr>
        <w:t xml:space="preserve">and </w:t>
      </w:r>
      <w:r w:rsidR="00A849CC" w:rsidRPr="00730158">
        <w:rPr>
          <w:rFonts w:ascii="Arial" w:hAnsi="Arial" w:cs="Arial"/>
        </w:rPr>
        <w:t xml:space="preserve">create an </w:t>
      </w:r>
      <w:r w:rsidRPr="00730158">
        <w:rPr>
          <w:rFonts w:ascii="Arial" w:hAnsi="Arial" w:cs="Arial"/>
        </w:rPr>
        <w:t xml:space="preserve">area for </w:t>
      </w:r>
      <w:r w:rsidR="00A849CC" w:rsidRPr="00730158">
        <w:rPr>
          <w:rFonts w:ascii="Arial" w:hAnsi="Arial" w:cs="Arial"/>
        </w:rPr>
        <w:t>growth;</w:t>
      </w:r>
      <w:r w:rsidRPr="00730158">
        <w:rPr>
          <w:rFonts w:ascii="Arial" w:hAnsi="Arial" w:cs="Arial"/>
        </w:rPr>
        <w:t xml:space="preserve"> </w:t>
      </w:r>
      <w:r w:rsidR="00A849CC" w:rsidRPr="00730158">
        <w:rPr>
          <w:rFonts w:ascii="Arial" w:hAnsi="Arial" w:cs="Arial"/>
        </w:rPr>
        <w:t xml:space="preserve">it also </w:t>
      </w:r>
      <w:r w:rsidRPr="00730158">
        <w:rPr>
          <w:rFonts w:ascii="Arial" w:hAnsi="Arial" w:cs="Arial"/>
        </w:rPr>
        <w:t>g</w:t>
      </w:r>
      <w:r w:rsidR="00A849CC" w:rsidRPr="00730158">
        <w:rPr>
          <w:rFonts w:ascii="Arial" w:hAnsi="Arial" w:cs="Arial"/>
        </w:rPr>
        <w:t xml:space="preserve">ave </w:t>
      </w:r>
      <w:r w:rsidRPr="00730158">
        <w:rPr>
          <w:rFonts w:ascii="Arial" w:hAnsi="Arial" w:cs="Arial"/>
        </w:rPr>
        <w:t xml:space="preserve">me the tools to take </w:t>
      </w:r>
      <w:r w:rsidR="00D91A70" w:rsidRPr="00730158">
        <w:rPr>
          <w:rFonts w:ascii="Arial" w:hAnsi="Arial" w:cs="Arial"/>
        </w:rPr>
        <w:t>meaningful steps toward my future.</w:t>
      </w:r>
      <w:r w:rsidR="00A849CC" w:rsidRPr="00730158">
        <w:rPr>
          <w:rFonts w:ascii="Arial" w:hAnsi="Arial" w:cs="Arial"/>
        </w:rPr>
        <w:t xml:space="preserve"> It is more than simply attending classes;</w:t>
      </w:r>
      <w:r w:rsidR="00D91A70" w:rsidRPr="00730158">
        <w:rPr>
          <w:rFonts w:ascii="Arial" w:hAnsi="Arial" w:cs="Arial"/>
        </w:rPr>
        <w:t xml:space="preserve"> </w:t>
      </w:r>
      <w:r w:rsidR="00A849CC" w:rsidRPr="00730158">
        <w:rPr>
          <w:rFonts w:ascii="Arial" w:hAnsi="Arial" w:cs="Arial"/>
        </w:rPr>
        <w:t xml:space="preserve">it’s </w:t>
      </w:r>
      <w:r w:rsidR="000E0A8F" w:rsidRPr="00730158">
        <w:rPr>
          <w:rFonts w:ascii="Arial" w:hAnsi="Arial" w:cs="Arial"/>
        </w:rPr>
        <w:t>a journey</w:t>
      </w:r>
      <w:r w:rsidR="00D91A70" w:rsidRPr="00730158">
        <w:rPr>
          <w:rFonts w:ascii="Arial" w:hAnsi="Arial" w:cs="Arial"/>
        </w:rPr>
        <w:t xml:space="preserve"> </w:t>
      </w:r>
      <w:r w:rsidR="00A849CC" w:rsidRPr="00730158">
        <w:rPr>
          <w:rFonts w:ascii="Arial" w:hAnsi="Arial" w:cs="Arial"/>
        </w:rPr>
        <w:t xml:space="preserve">which </w:t>
      </w:r>
      <w:r w:rsidR="00D91A70" w:rsidRPr="00730158">
        <w:rPr>
          <w:rFonts w:ascii="Arial" w:hAnsi="Arial" w:cs="Arial"/>
        </w:rPr>
        <w:t>involve</w:t>
      </w:r>
      <w:r w:rsidR="00A849CC" w:rsidRPr="00730158">
        <w:rPr>
          <w:rFonts w:ascii="Arial" w:hAnsi="Arial" w:cs="Arial"/>
        </w:rPr>
        <w:t xml:space="preserve">s </w:t>
      </w:r>
      <w:r w:rsidR="00D91A70" w:rsidRPr="00730158">
        <w:rPr>
          <w:rFonts w:ascii="Arial" w:hAnsi="Arial" w:cs="Arial"/>
        </w:rPr>
        <w:t>deep personal reflection and genuine insight into who I am and who I aspire to become.</w:t>
      </w:r>
      <w:r w:rsidRPr="00730158">
        <w:rPr>
          <w:rFonts w:ascii="Arial" w:hAnsi="Arial" w:cs="Arial"/>
        </w:rPr>
        <w:t xml:space="preserve"> Using Rolfe’s Reflective cycle as a framework (Hwang and Chang, 2024), I reflect on key concepts explored in class and how they are shaping my personal and professional journey. I will focus on the Johari Window, S.M.A.R.T goals framework and Honey&amp; Mumford Learning Styles model.</w:t>
      </w:r>
      <w:r w:rsidR="00D91A70" w:rsidRPr="00730158">
        <w:rPr>
          <w:rFonts w:ascii="Arial" w:hAnsi="Arial" w:cs="Arial"/>
        </w:rPr>
        <w:t xml:space="preserve"> Alongside these,</w:t>
      </w:r>
      <w:r w:rsidRPr="00730158">
        <w:rPr>
          <w:rFonts w:ascii="Arial" w:hAnsi="Arial" w:cs="Arial"/>
        </w:rPr>
        <w:t xml:space="preserve"> I will also integrate other </w:t>
      </w:r>
      <w:r w:rsidR="00D91A70" w:rsidRPr="00730158">
        <w:rPr>
          <w:rFonts w:ascii="Arial" w:hAnsi="Arial" w:cs="Arial"/>
        </w:rPr>
        <w:t xml:space="preserve">influential </w:t>
      </w:r>
      <w:r w:rsidRPr="00730158">
        <w:rPr>
          <w:rFonts w:ascii="Arial" w:hAnsi="Arial" w:cs="Arial"/>
        </w:rPr>
        <w:t xml:space="preserve">theories and tools discussed in class, including mindsets, the Myers-Briggs test, Holland’s career theory and the concept of Ikigai which is one of </w:t>
      </w:r>
      <w:r w:rsidR="00D91A70" w:rsidRPr="00730158">
        <w:rPr>
          <w:rFonts w:ascii="Arial" w:hAnsi="Arial" w:cs="Arial"/>
        </w:rPr>
        <w:t xml:space="preserve">the most inspiring and personally resonant models I’ve encountered. Each of these has played a unique role in shaping how I approach challenges, set goals and envision my professional identity. </w:t>
      </w:r>
      <w:r w:rsidR="00B800B5" w:rsidRPr="00730158">
        <w:rPr>
          <w:rFonts w:ascii="Arial" w:hAnsi="Arial" w:cs="Arial"/>
        </w:rPr>
        <w:t xml:space="preserve">They have not only helped me improve how I lean and communicate but have also contributed to a clearer understanding of the steps I need to take toward a meaningful career path. These frameworks have become part of how I now make decisions, manage my time and understand the importance of aligning personal values with career objectives. </w:t>
      </w:r>
    </w:p>
    <w:p w14:paraId="01703252" w14:textId="4517F12F" w:rsidR="009109C6" w:rsidRPr="00730158" w:rsidRDefault="009109C6" w:rsidP="000E0A8F">
      <w:pPr>
        <w:spacing w:line="360" w:lineRule="auto"/>
        <w:jc w:val="both"/>
        <w:rPr>
          <w:rFonts w:ascii="Arial" w:hAnsi="Arial" w:cs="Arial"/>
        </w:rPr>
      </w:pPr>
      <w:r w:rsidRPr="00730158">
        <w:rPr>
          <w:rFonts w:ascii="Arial" w:hAnsi="Arial" w:cs="Arial"/>
        </w:rPr>
        <w:t xml:space="preserve">The early sessions encouraged me to explore the concept of mindsets and how it influences my personal and professional behaviour. I discovered that sometimes </w:t>
      </w:r>
      <w:r w:rsidR="001745C3" w:rsidRPr="00730158">
        <w:rPr>
          <w:rFonts w:ascii="Arial" w:hAnsi="Arial" w:cs="Arial"/>
        </w:rPr>
        <w:t>I’m operating from a fixed mindset, fearing failure and avoiding new challenges, however, learning about the growth mindset through our materials helped me begin to reframe my thinking, seeing setbacks as opportunities for development (Holmes, 2017). A significant exercise that enhanced my self-awareness was the personal SWOT analysis. By identifying my strengths, such as empathy</w:t>
      </w:r>
      <w:r w:rsidR="005044F5" w:rsidRPr="00730158">
        <w:rPr>
          <w:rFonts w:ascii="Arial" w:hAnsi="Arial" w:cs="Arial"/>
        </w:rPr>
        <w:t xml:space="preserve">, reliability </w:t>
      </w:r>
      <w:r w:rsidR="001745C3" w:rsidRPr="00730158">
        <w:rPr>
          <w:rFonts w:ascii="Arial" w:hAnsi="Arial" w:cs="Arial"/>
        </w:rPr>
        <w:t xml:space="preserve">and active listening, as well as weaknesses </w:t>
      </w:r>
      <w:r w:rsidR="005044F5" w:rsidRPr="00730158">
        <w:rPr>
          <w:rFonts w:ascii="Arial" w:hAnsi="Arial" w:cs="Arial"/>
        </w:rPr>
        <w:t>in</w:t>
      </w:r>
      <w:r w:rsidR="001745C3" w:rsidRPr="00730158">
        <w:rPr>
          <w:rFonts w:ascii="Arial" w:hAnsi="Arial" w:cs="Arial"/>
        </w:rPr>
        <w:t xml:space="preserve"> time management</w:t>
      </w:r>
      <w:r w:rsidR="005044F5" w:rsidRPr="00730158">
        <w:rPr>
          <w:rFonts w:ascii="Arial" w:hAnsi="Arial" w:cs="Arial"/>
        </w:rPr>
        <w:t xml:space="preserve"> area</w:t>
      </w:r>
      <w:r w:rsidR="001745C3" w:rsidRPr="00730158">
        <w:rPr>
          <w:rFonts w:ascii="Arial" w:hAnsi="Arial" w:cs="Arial"/>
        </w:rPr>
        <w:t xml:space="preserve">, I gained clarity on where I am in my journey. This reflection laid the groundwork for setting meaningful S.M.A.R.T goals that are both realistic and motivating. </w:t>
      </w:r>
      <w:r w:rsidR="005044F5" w:rsidRPr="00730158">
        <w:rPr>
          <w:rFonts w:ascii="Arial" w:hAnsi="Arial" w:cs="Arial"/>
        </w:rPr>
        <w:t xml:space="preserve">For instance, I set a goal to improve my punctuality </w:t>
      </w:r>
      <w:r w:rsidR="005044F5" w:rsidRPr="00730158">
        <w:rPr>
          <w:rFonts w:ascii="Arial" w:hAnsi="Arial" w:cs="Arial"/>
        </w:rPr>
        <w:lastRenderedPageBreak/>
        <w:t>in submitting assignments and to enhance my time management by using a digital calendar, and since</w:t>
      </w:r>
      <w:r w:rsidR="00A849CC" w:rsidRPr="00730158">
        <w:rPr>
          <w:rFonts w:ascii="Arial" w:hAnsi="Arial" w:cs="Arial"/>
        </w:rPr>
        <w:t>,</w:t>
      </w:r>
      <w:r w:rsidR="005044F5" w:rsidRPr="00730158">
        <w:rPr>
          <w:rFonts w:ascii="Arial" w:hAnsi="Arial" w:cs="Arial"/>
        </w:rPr>
        <w:t xml:space="preserve"> I already </w:t>
      </w:r>
      <w:r w:rsidR="00B67B46" w:rsidRPr="00730158">
        <w:rPr>
          <w:rFonts w:ascii="Arial" w:hAnsi="Arial" w:cs="Arial"/>
        </w:rPr>
        <w:t>noticed</w:t>
      </w:r>
      <w:r w:rsidR="005044F5" w:rsidRPr="00730158">
        <w:rPr>
          <w:rFonts w:ascii="Arial" w:hAnsi="Arial" w:cs="Arial"/>
        </w:rPr>
        <w:t xml:space="preserve"> improvements in my routine. </w:t>
      </w:r>
    </w:p>
    <w:p w14:paraId="2EE8902A" w14:textId="5112D052" w:rsidR="001745C3" w:rsidRPr="00730158" w:rsidRDefault="001745C3" w:rsidP="000E0A8F">
      <w:pPr>
        <w:spacing w:line="360" w:lineRule="auto"/>
        <w:jc w:val="both"/>
        <w:rPr>
          <w:rFonts w:ascii="Arial" w:hAnsi="Arial" w:cs="Arial"/>
        </w:rPr>
      </w:pPr>
      <w:r w:rsidRPr="00730158">
        <w:rPr>
          <w:rFonts w:ascii="Arial" w:hAnsi="Arial" w:cs="Arial"/>
        </w:rPr>
        <w:t xml:space="preserve">Another valuable experience was the Johari window activity. It helped me become more conscious of how </w:t>
      </w:r>
      <w:r w:rsidR="000E0A8F" w:rsidRPr="00730158">
        <w:rPr>
          <w:rFonts w:ascii="Arial" w:hAnsi="Arial" w:cs="Arial"/>
        </w:rPr>
        <w:t>I’m perceived</w:t>
      </w:r>
      <w:r w:rsidRPr="00730158">
        <w:rPr>
          <w:rFonts w:ascii="Arial" w:hAnsi="Arial" w:cs="Arial"/>
        </w:rPr>
        <w:t xml:space="preserve"> by those around me compared to how I see myself. The idea of the “blind spot” was particularly powerful, reminding me of the importance of open communication and consistency of seeking feedback </w:t>
      </w:r>
      <w:r w:rsidR="00B67B46" w:rsidRPr="00730158">
        <w:rPr>
          <w:rFonts w:ascii="Arial" w:hAnsi="Arial" w:cs="Arial"/>
        </w:rPr>
        <w:t>to</w:t>
      </w:r>
      <w:r w:rsidRPr="00730158">
        <w:rPr>
          <w:rFonts w:ascii="Arial" w:hAnsi="Arial" w:cs="Arial"/>
        </w:rPr>
        <w:t xml:space="preserve"> keep growing (Gravells, 2010</w:t>
      </w:r>
      <w:r w:rsidR="00B67B46" w:rsidRPr="00730158">
        <w:rPr>
          <w:rFonts w:ascii="Arial" w:hAnsi="Arial" w:cs="Arial"/>
        </w:rPr>
        <w:t>). In practice, this led me to ask for more feedback from peers during any group work and to reflect more critically on how I present myself in professional environments. The hidden area of the J</w:t>
      </w:r>
      <w:r w:rsidR="00A849CC" w:rsidRPr="00730158">
        <w:rPr>
          <w:rFonts w:ascii="Arial" w:hAnsi="Arial" w:cs="Arial"/>
        </w:rPr>
        <w:t>o</w:t>
      </w:r>
      <w:r w:rsidR="00B67B46" w:rsidRPr="00730158">
        <w:rPr>
          <w:rFonts w:ascii="Arial" w:hAnsi="Arial" w:cs="Arial"/>
        </w:rPr>
        <w:t xml:space="preserve">hari window, representing what I know about myself but choose not to share, also encouraged me to be more open and transparent, especially when collaborating with others. </w:t>
      </w:r>
      <w:r w:rsidRPr="00730158">
        <w:rPr>
          <w:rFonts w:ascii="Arial" w:hAnsi="Arial" w:cs="Arial"/>
        </w:rPr>
        <w:t xml:space="preserve"> The Honey&amp; Mumford learning styles questionnaire revealed that I am a Reflector, which made lot of sense, I do tend to observe and think of every </w:t>
      </w:r>
      <w:r w:rsidR="00D15CE2" w:rsidRPr="00730158">
        <w:rPr>
          <w:rFonts w:ascii="Arial" w:hAnsi="Arial" w:cs="Arial"/>
        </w:rPr>
        <w:t>detail</w:t>
      </w:r>
      <w:r w:rsidRPr="00730158">
        <w:rPr>
          <w:rFonts w:ascii="Arial" w:hAnsi="Arial" w:cs="Arial"/>
        </w:rPr>
        <w:t xml:space="preserve"> </w:t>
      </w:r>
      <w:r w:rsidR="00D15CE2" w:rsidRPr="00730158">
        <w:rPr>
          <w:rFonts w:ascii="Arial" w:hAnsi="Arial" w:cs="Arial"/>
        </w:rPr>
        <w:t xml:space="preserve">before taking any actions. Previously, I viewed this as indecisiveness, but now I recognise it as a strength in reflective and analytical tasks (Penger and Tekavcic, 2009). </w:t>
      </w:r>
      <w:r w:rsidR="00B67B46" w:rsidRPr="00730158">
        <w:rPr>
          <w:rFonts w:ascii="Arial" w:hAnsi="Arial" w:cs="Arial"/>
        </w:rPr>
        <w:t xml:space="preserve">In group settings, I am often the one who analyses the problems before offering suggestions and this learning style has helped me contribute thoughtful, balancing my input. However, I have also realised that sometimes this means I </w:t>
      </w:r>
      <w:r w:rsidR="00FD4E22" w:rsidRPr="00730158">
        <w:rPr>
          <w:rFonts w:ascii="Arial" w:hAnsi="Arial" w:cs="Arial"/>
        </w:rPr>
        <w:t>must</w:t>
      </w:r>
      <w:r w:rsidR="00B67B46" w:rsidRPr="00730158">
        <w:rPr>
          <w:rFonts w:ascii="Arial" w:hAnsi="Arial" w:cs="Arial"/>
        </w:rPr>
        <w:t xml:space="preserve"> step out of the comfort zone and respond more proactively, especially in fast-paced work settings. </w:t>
      </w:r>
    </w:p>
    <w:p w14:paraId="234ED710" w14:textId="7618A27F" w:rsidR="00D15CE2" w:rsidRPr="00730158" w:rsidRDefault="00D15CE2" w:rsidP="000E0A8F">
      <w:pPr>
        <w:spacing w:line="360" w:lineRule="auto"/>
        <w:jc w:val="both"/>
        <w:rPr>
          <w:rFonts w:ascii="Arial" w:hAnsi="Arial" w:cs="Arial"/>
        </w:rPr>
      </w:pPr>
      <w:r w:rsidRPr="00730158">
        <w:rPr>
          <w:rFonts w:ascii="Arial" w:hAnsi="Arial" w:cs="Arial"/>
        </w:rPr>
        <w:t xml:space="preserve">Psychometric testing added another layer of insight. According to the Myers-Briggs type indicator, I am an ENFJ, empathetic, charismatic and motivated by a desire to help others. This resonates deeply with my career aspiration of becoming a therapist. Holland’s career theory supported this further by aligning my interests with social and investigative fields, confirming that I am pursuing a path well suited to my personality. </w:t>
      </w:r>
      <w:r w:rsidR="00B67B46" w:rsidRPr="00730158">
        <w:rPr>
          <w:rFonts w:ascii="Arial" w:hAnsi="Arial" w:cs="Arial"/>
        </w:rPr>
        <w:t xml:space="preserve">The emphasis on </w:t>
      </w:r>
      <w:r w:rsidR="00FD4E22" w:rsidRPr="00730158">
        <w:rPr>
          <w:rFonts w:ascii="Arial" w:hAnsi="Arial" w:cs="Arial"/>
        </w:rPr>
        <w:t>finding</w:t>
      </w:r>
      <w:r w:rsidR="00B67B46" w:rsidRPr="00730158">
        <w:rPr>
          <w:rFonts w:ascii="Arial" w:hAnsi="Arial" w:cs="Arial"/>
        </w:rPr>
        <w:t xml:space="preserve"> a vocation that aligns with personal values and skills has been particularly meaningful, as I believe that</w:t>
      </w:r>
      <w:r w:rsidR="00730158" w:rsidRPr="00730158">
        <w:rPr>
          <w:rFonts w:ascii="Arial" w:hAnsi="Arial" w:cs="Arial"/>
        </w:rPr>
        <w:t>,</w:t>
      </w:r>
      <w:r w:rsidR="00B67B46" w:rsidRPr="00730158">
        <w:rPr>
          <w:rFonts w:ascii="Arial" w:hAnsi="Arial" w:cs="Arial"/>
        </w:rPr>
        <w:t xml:space="preserve"> </w:t>
      </w:r>
      <w:r w:rsidR="00730158" w:rsidRPr="00730158">
        <w:rPr>
          <w:rFonts w:ascii="Arial" w:hAnsi="Arial" w:cs="Arial"/>
        </w:rPr>
        <w:t>t</w:t>
      </w:r>
      <w:r w:rsidRPr="00730158">
        <w:rPr>
          <w:rFonts w:ascii="Arial" w:hAnsi="Arial" w:cs="Arial"/>
        </w:rPr>
        <w:t xml:space="preserve">hese insights have made me appreciate professional development as a continuous, evolving process. Setting S.M.A.R.T goals has been instrumental in structuring my progress. For example, I outlined a goal to gain more knowledge by shadowing in mental health </w:t>
      </w:r>
      <w:r w:rsidR="00957CC8" w:rsidRPr="00730158">
        <w:rPr>
          <w:rFonts w:ascii="Arial" w:hAnsi="Arial" w:cs="Arial"/>
        </w:rPr>
        <w:t>settings and</w:t>
      </w:r>
      <w:r w:rsidRPr="00730158">
        <w:rPr>
          <w:rFonts w:ascii="Arial" w:hAnsi="Arial" w:cs="Arial"/>
        </w:rPr>
        <w:t xml:space="preserve"> gave me the opportunity to take steps to research and reach out to local organisations (Holmes, 2017). </w:t>
      </w:r>
    </w:p>
    <w:p w14:paraId="60F96004" w14:textId="2A1EE75C" w:rsidR="00D15CE2" w:rsidRPr="00730158" w:rsidRDefault="00D15CE2" w:rsidP="000E0A8F">
      <w:pPr>
        <w:spacing w:line="360" w:lineRule="auto"/>
        <w:jc w:val="both"/>
        <w:rPr>
          <w:rFonts w:ascii="Arial" w:hAnsi="Arial" w:cs="Arial"/>
        </w:rPr>
      </w:pPr>
      <w:r w:rsidRPr="00730158">
        <w:rPr>
          <w:rFonts w:ascii="Arial" w:hAnsi="Arial" w:cs="Arial"/>
        </w:rPr>
        <w:lastRenderedPageBreak/>
        <w:t xml:space="preserve">The Johari window reshaped the way I view feedback. Rather that fearing criticism, I now seek constructive input from peers and mentors. This shift has helped me become more confident in group </w:t>
      </w:r>
      <w:r w:rsidR="00957CC8" w:rsidRPr="00730158">
        <w:rPr>
          <w:rFonts w:ascii="Arial" w:hAnsi="Arial" w:cs="Arial"/>
        </w:rPr>
        <w:t>tasks and encouraged me to voice ideas that I might have previously kept to myself (Gravells, 2010). Related to this, I also learned about the Ikigai, a</w:t>
      </w:r>
      <w:r w:rsidR="00FD4E22" w:rsidRPr="00730158">
        <w:rPr>
          <w:rFonts w:ascii="Arial" w:hAnsi="Arial" w:cs="Arial"/>
        </w:rPr>
        <w:t>n inspiring</w:t>
      </w:r>
      <w:r w:rsidR="00957CC8" w:rsidRPr="00730158">
        <w:rPr>
          <w:rFonts w:ascii="Arial" w:hAnsi="Arial" w:cs="Arial"/>
        </w:rPr>
        <w:t xml:space="preserve"> Japanese concept that explore the intersection of passion, mission, vocation and profession, providing a meaningful lens for planning a fulfilling career. It encouraged me to think about how I can align my work with what I love</w:t>
      </w:r>
      <w:r w:rsidR="00730158" w:rsidRPr="00730158">
        <w:rPr>
          <w:rFonts w:ascii="Arial" w:hAnsi="Arial" w:cs="Arial"/>
        </w:rPr>
        <w:t>,</w:t>
      </w:r>
      <w:r w:rsidR="00957CC8" w:rsidRPr="00730158">
        <w:rPr>
          <w:rFonts w:ascii="Arial" w:hAnsi="Arial" w:cs="Arial"/>
        </w:rPr>
        <w:t xml:space="preserve"> what I’m good at and what the world needs. This perspective has helped me to prioritise personal satisfaction alongside professional success. </w:t>
      </w:r>
    </w:p>
    <w:p w14:paraId="6A26081C" w14:textId="54DF68CC" w:rsidR="00957CC8" w:rsidRPr="00730158" w:rsidRDefault="00957CC8" w:rsidP="000E0A8F">
      <w:pPr>
        <w:spacing w:line="360" w:lineRule="auto"/>
        <w:jc w:val="both"/>
        <w:rPr>
          <w:rFonts w:ascii="Arial" w:hAnsi="Arial" w:cs="Arial"/>
        </w:rPr>
      </w:pPr>
      <w:r w:rsidRPr="00730158">
        <w:rPr>
          <w:rFonts w:ascii="Arial" w:hAnsi="Arial" w:cs="Arial"/>
        </w:rPr>
        <w:t>Understanding that I am a reflector has also changed the way I approach tasks and learning</w:t>
      </w:r>
      <w:r w:rsidR="00730158" w:rsidRPr="00730158">
        <w:rPr>
          <w:rFonts w:ascii="Arial" w:hAnsi="Arial" w:cs="Arial"/>
        </w:rPr>
        <w:t>,</w:t>
      </w:r>
      <w:r w:rsidRPr="00730158">
        <w:rPr>
          <w:rFonts w:ascii="Arial" w:hAnsi="Arial" w:cs="Arial"/>
        </w:rPr>
        <w:t xml:space="preserve"> giving myself permission to take time to think and plan, but to also challenge</w:t>
      </w:r>
      <w:r w:rsidR="00730158" w:rsidRPr="00730158">
        <w:rPr>
          <w:rFonts w:ascii="Arial" w:hAnsi="Arial" w:cs="Arial"/>
        </w:rPr>
        <w:t xml:space="preserve"> </w:t>
      </w:r>
      <w:r w:rsidRPr="00730158">
        <w:rPr>
          <w:rFonts w:ascii="Arial" w:hAnsi="Arial" w:cs="Arial"/>
        </w:rPr>
        <w:t xml:space="preserve">myself to become more proactive when necessary. This balance allows me to stay grounded while also pushing myself outside of my comfort zone (Caple and Martin, 2021). Maslow’s hierarchy of needs also became relevant during this journey, making me </w:t>
      </w:r>
      <w:r w:rsidR="005044F5" w:rsidRPr="00730158">
        <w:rPr>
          <w:rFonts w:ascii="Arial" w:hAnsi="Arial" w:cs="Arial"/>
        </w:rPr>
        <w:t>realise</w:t>
      </w:r>
      <w:r w:rsidRPr="00730158">
        <w:rPr>
          <w:rFonts w:ascii="Arial" w:hAnsi="Arial" w:cs="Arial"/>
        </w:rPr>
        <w:t xml:space="preserve"> that I am currently focused on achieving esteem needs, seeking </w:t>
      </w:r>
      <w:r w:rsidR="005044F5" w:rsidRPr="00730158">
        <w:rPr>
          <w:rFonts w:ascii="Arial" w:hAnsi="Arial" w:cs="Arial"/>
        </w:rPr>
        <w:t>recognition</w:t>
      </w:r>
      <w:r w:rsidRPr="00730158">
        <w:rPr>
          <w:rFonts w:ascii="Arial" w:hAnsi="Arial" w:cs="Arial"/>
        </w:rPr>
        <w:t xml:space="preserve">, respect and confidence through academic performance and volunteering. This awareness has helped me set goals that not only advance my career but also fulfil my deeper motivations (Cottrell, 2021). As I continue to develop professionally, I will regularly revisit and revise my personal development plan using the tools we covered in class. The SWOT analysis will serve as a living document, </w:t>
      </w:r>
      <w:r w:rsidR="005044F5" w:rsidRPr="00730158">
        <w:rPr>
          <w:rFonts w:ascii="Arial" w:hAnsi="Arial" w:cs="Arial"/>
        </w:rPr>
        <w:t>evolving</w:t>
      </w:r>
      <w:r w:rsidRPr="00730158">
        <w:rPr>
          <w:rFonts w:ascii="Arial" w:hAnsi="Arial" w:cs="Arial"/>
        </w:rPr>
        <w:t xml:space="preserve"> as I gain new experience. My goals include securing placement opportunities</w:t>
      </w:r>
      <w:r w:rsidR="005044F5" w:rsidRPr="00730158">
        <w:rPr>
          <w:rFonts w:ascii="Arial" w:hAnsi="Arial" w:cs="Arial"/>
        </w:rPr>
        <w:t>, improving time management and attending industry-related events to network and gain insights.</w:t>
      </w:r>
      <w:r w:rsidR="000056BF" w:rsidRPr="00730158">
        <w:rPr>
          <w:rFonts w:ascii="Arial" w:hAnsi="Arial" w:cs="Arial"/>
        </w:rPr>
        <w:t xml:space="preserve"> Journaling this module also played a huge role in my journey, writing on paper about each week experience helped identify growths patters, notice recurring challenges and celebrate small wins. This habit fits well with my Reflector learning style, providing clarity and motivation. </w:t>
      </w:r>
    </w:p>
    <w:p w14:paraId="37931B4A" w14:textId="4A78F800" w:rsidR="000056BF" w:rsidRPr="00730158" w:rsidRDefault="000056BF" w:rsidP="000E0A8F">
      <w:pPr>
        <w:spacing w:line="360" w:lineRule="auto"/>
        <w:jc w:val="both"/>
        <w:rPr>
          <w:rFonts w:ascii="Arial" w:hAnsi="Arial" w:cs="Arial"/>
        </w:rPr>
      </w:pPr>
      <w:r w:rsidRPr="00730158">
        <w:rPr>
          <w:rFonts w:ascii="Arial" w:hAnsi="Arial" w:cs="Arial"/>
        </w:rPr>
        <w:t>Another important area I’ve explored in this module was personal branding. Using these insights for updating my LinkedIn profile and other social media accounts to represent my brand in a professional way, highlight my strengths, achievements and career goals was a step forward in building a more structured online presence. Since, I have connected with relevant people from the mental health field and</w:t>
      </w:r>
      <w:r w:rsidR="008F3CE3" w:rsidRPr="00730158">
        <w:rPr>
          <w:rFonts w:ascii="Arial" w:hAnsi="Arial" w:cs="Arial"/>
        </w:rPr>
        <w:t xml:space="preserve"> those with</w:t>
      </w:r>
      <w:r w:rsidRPr="00730158">
        <w:rPr>
          <w:rFonts w:ascii="Arial" w:hAnsi="Arial" w:cs="Arial"/>
        </w:rPr>
        <w:t xml:space="preserve"> </w:t>
      </w:r>
      <w:r w:rsidR="008F3CE3" w:rsidRPr="00730158">
        <w:rPr>
          <w:rFonts w:ascii="Arial" w:hAnsi="Arial" w:cs="Arial"/>
        </w:rPr>
        <w:t>similar</w:t>
      </w:r>
      <w:r w:rsidRPr="00730158">
        <w:rPr>
          <w:rFonts w:ascii="Arial" w:hAnsi="Arial" w:cs="Arial"/>
        </w:rPr>
        <w:t xml:space="preserve"> interests, which feels both exiting and empowering. </w:t>
      </w:r>
      <w:r w:rsidR="008F3CE3" w:rsidRPr="00730158">
        <w:rPr>
          <w:rFonts w:ascii="Arial" w:hAnsi="Arial" w:cs="Arial"/>
        </w:rPr>
        <w:t>These small efforts are gradually shaping my network and exposing me to new opportunities.</w:t>
      </w:r>
      <w:r w:rsidR="001C0FDC" w:rsidRPr="00730158">
        <w:rPr>
          <w:rFonts w:ascii="Arial" w:hAnsi="Arial" w:cs="Arial"/>
        </w:rPr>
        <w:t xml:space="preserve"> Additionally, I </w:t>
      </w:r>
      <w:r w:rsidR="001C0FDC" w:rsidRPr="00730158">
        <w:rPr>
          <w:rFonts w:ascii="Arial" w:hAnsi="Arial" w:cs="Arial"/>
        </w:rPr>
        <w:lastRenderedPageBreak/>
        <w:t xml:space="preserve">have started engaging in online discussion and forums to further expand my professional connections and visibility. </w:t>
      </w:r>
    </w:p>
    <w:p w14:paraId="7CE36BE7" w14:textId="0FB26B18" w:rsidR="00FD4E22" w:rsidRPr="00730158" w:rsidRDefault="000056BF" w:rsidP="000E0A8F">
      <w:pPr>
        <w:spacing w:line="360" w:lineRule="auto"/>
        <w:jc w:val="both"/>
        <w:rPr>
          <w:rFonts w:ascii="Arial" w:hAnsi="Arial" w:cs="Arial"/>
        </w:rPr>
      </w:pPr>
      <w:r w:rsidRPr="00730158">
        <w:rPr>
          <w:rFonts w:ascii="Arial" w:hAnsi="Arial" w:cs="Arial"/>
        </w:rPr>
        <w:t>Therefore, understanding my learning preferences through Honey and Mumford’s model has helped me adopt more effective strategies. Visual tools like mi</w:t>
      </w:r>
      <w:r w:rsidR="00730158" w:rsidRPr="00730158">
        <w:rPr>
          <w:rFonts w:ascii="Arial" w:hAnsi="Arial" w:cs="Arial"/>
        </w:rPr>
        <w:t>n</w:t>
      </w:r>
      <w:r w:rsidRPr="00730158">
        <w:rPr>
          <w:rFonts w:ascii="Arial" w:hAnsi="Arial" w:cs="Arial"/>
        </w:rPr>
        <w:t xml:space="preserve">d maps, structured reflections and planning breaks between tasks </w:t>
      </w:r>
      <w:r w:rsidR="00506D88" w:rsidRPr="00730158">
        <w:rPr>
          <w:rFonts w:ascii="Arial" w:hAnsi="Arial" w:cs="Arial"/>
        </w:rPr>
        <w:t>now helped me learn better</w:t>
      </w:r>
      <w:r w:rsidR="00730158" w:rsidRPr="00730158">
        <w:rPr>
          <w:rFonts w:ascii="Arial" w:hAnsi="Arial" w:cs="Arial"/>
        </w:rPr>
        <w:t xml:space="preserve">. </w:t>
      </w:r>
      <w:r w:rsidR="00506D88" w:rsidRPr="00730158">
        <w:rPr>
          <w:rFonts w:ascii="Arial" w:hAnsi="Arial" w:cs="Arial"/>
        </w:rPr>
        <w:t xml:space="preserve">At the same </w:t>
      </w:r>
      <w:r w:rsidR="000E0A8F" w:rsidRPr="00730158">
        <w:rPr>
          <w:rFonts w:ascii="Arial" w:hAnsi="Arial" w:cs="Arial"/>
        </w:rPr>
        <w:t>time,</w:t>
      </w:r>
      <w:r w:rsidR="00506D88" w:rsidRPr="00730158">
        <w:rPr>
          <w:rFonts w:ascii="Arial" w:hAnsi="Arial" w:cs="Arial"/>
        </w:rPr>
        <w:t xml:space="preserve"> I’ve started challenging myself to engage in tasks</w:t>
      </w:r>
      <w:r w:rsidR="008F3CE3" w:rsidRPr="00730158">
        <w:rPr>
          <w:rFonts w:ascii="Arial" w:hAnsi="Arial" w:cs="Arial"/>
        </w:rPr>
        <w:t xml:space="preserve"> occasionally unfamiliar</w:t>
      </w:r>
      <w:r w:rsidR="00506D88" w:rsidRPr="00730158">
        <w:rPr>
          <w:rFonts w:ascii="Arial" w:hAnsi="Arial" w:cs="Arial"/>
        </w:rPr>
        <w:t xml:space="preserve"> that require more spontaneity and quick decision making. I will also continue to use the tools like the Myers-Briggs test and Holland’s career theory to regularly check my alignments with my desired career direction. These tools have offered me confirmation and clarity and boosted my motivation and self-assurance. Looking back to the first week, this module, Professional Career Development has served as a powerful turning point.  The integration of models, self-assessments, peer discussions and lecturer feedback has not only clarified my direction but deepened my confidence. Using Rolfe’s reflective framework helped turn theory into practise and reflection into action. </w:t>
      </w:r>
      <w:r w:rsidR="00B800B5" w:rsidRPr="00730158">
        <w:rPr>
          <w:rFonts w:ascii="Arial" w:hAnsi="Arial" w:cs="Arial"/>
        </w:rPr>
        <w:t xml:space="preserve">Applying these strategies has enables me to visualise a path that is not only achievable but fulfilling, I feel better prepared to adapt to changes, take initiative in my learning and stay resilient in the face of uncertainty. </w:t>
      </w:r>
    </w:p>
    <w:p w14:paraId="7A0C0C1B" w14:textId="05EFA6C7" w:rsidR="00D15CE2" w:rsidRDefault="00506D88" w:rsidP="000E0A8F">
      <w:pPr>
        <w:spacing w:line="360" w:lineRule="auto"/>
        <w:jc w:val="both"/>
        <w:rPr>
          <w:rFonts w:ascii="Arial" w:hAnsi="Arial" w:cs="Arial"/>
        </w:rPr>
      </w:pPr>
      <w:r w:rsidRPr="00730158">
        <w:rPr>
          <w:rFonts w:ascii="Arial" w:hAnsi="Arial" w:cs="Arial"/>
        </w:rPr>
        <w:t xml:space="preserve">This journey has been both personal and professional challenging at </w:t>
      </w:r>
      <w:r w:rsidR="00B800B5" w:rsidRPr="00730158">
        <w:rPr>
          <w:rFonts w:ascii="Arial" w:hAnsi="Arial" w:cs="Arial"/>
        </w:rPr>
        <w:t>times but</w:t>
      </w:r>
      <w:r w:rsidRPr="00730158">
        <w:rPr>
          <w:rFonts w:ascii="Arial" w:hAnsi="Arial" w:cs="Arial"/>
        </w:rPr>
        <w:t xml:space="preserve"> deeply rewarding.</w:t>
      </w:r>
      <w:r w:rsidR="00B800B5" w:rsidRPr="00730158">
        <w:rPr>
          <w:rFonts w:ascii="Arial" w:hAnsi="Arial" w:cs="Arial"/>
        </w:rPr>
        <w:t xml:space="preserve"> The lessons I’ve learned have reshaped the way </w:t>
      </w:r>
      <w:r w:rsidR="00187416" w:rsidRPr="00730158">
        <w:rPr>
          <w:rFonts w:ascii="Arial" w:hAnsi="Arial" w:cs="Arial"/>
        </w:rPr>
        <w:t xml:space="preserve">I approach challenges, make decisions and engage with others, both academically and in real life scenarios. These experiences have not only boosted my confidence but also solidified my belief in my capabilities to evolve, adapt and thrive in a career that genuinely excites and fulfils me. I now feel empowered, confidently equipped with practical tools, emotional insights and a renewed sense of purpose. With a clearer vision and strengthened mindset, I step into the future with courage, clarity and a deep commitment to lifelong learning and meaningful growth. </w:t>
      </w:r>
    </w:p>
    <w:p w14:paraId="723465FF" w14:textId="77777777" w:rsidR="000E0A8F" w:rsidRDefault="000E0A8F" w:rsidP="000E0A8F">
      <w:pPr>
        <w:spacing w:line="360" w:lineRule="auto"/>
        <w:jc w:val="both"/>
        <w:rPr>
          <w:rFonts w:ascii="Arial" w:hAnsi="Arial" w:cs="Arial"/>
        </w:rPr>
      </w:pPr>
    </w:p>
    <w:p w14:paraId="5ECC5925" w14:textId="77777777" w:rsidR="004B0655" w:rsidRDefault="004B0655" w:rsidP="004B0655">
      <w:pPr>
        <w:spacing w:line="360" w:lineRule="auto"/>
        <w:jc w:val="both"/>
        <w:rPr>
          <w:rFonts w:ascii="Arial" w:hAnsi="Arial" w:cs="Arial"/>
        </w:rPr>
      </w:pPr>
    </w:p>
    <w:p w14:paraId="5FF961AB" w14:textId="77777777" w:rsidR="004B0655" w:rsidRDefault="004B0655" w:rsidP="004B0655">
      <w:pPr>
        <w:spacing w:line="360" w:lineRule="auto"/>
        <w:jc w:val="both"/>
        <w:rPr>
          <w:rFonts w:ascii="Arial" w:hAnsi="Arial" w:cs="Arial"/>
        </w:rPr>
      </w:pPr>
    </w:p>
    <w:p w14:paraId="09AA9212" w14:textId="77777777" w:rsidR="004B0655" w:rsidRDefault="004B0655" w:rsidP="004B0655">
      <w:pPr>
        <w:spacing w:line="360" w:lineRule="auto"/>
        <w:jc w:val="both"/>
        <w:rPr>
          <w:rFonts w:ascii="Arial" w:hAnsi="Arial" w:cs="Arial"/>
        </w:rPr>
      </w:pPr>
    </w:p>
    <w:p w14:paraId="2B8B9A9C" w14:textId="77777777" w:rsidR="004B0655" w:rsidRDefault="004B0655" w:rsidP="004B0655">
      <w:pPr>
        <w:spacing w:line="360" w:lineRule="auto"/>
        <w:jc w:val="both"/>
        <w:rPr>
          <w:rFonts w:ascii="Arial" w:hAnsi="Arial" w:cs="Arial"/>
        </w:rPr>
      </w:pPr>
    </w:p>
    <w:p w14:paraId="47780335" w14:textId="6FB27050" w:rsidR="000E0A8F" w:rsidRDefault="000E0A8F" w:rsidP="004B0655">
      <w:pPr>
        <w:spacing w:line="360" w:lineRule="auto"/>
        <w:jc w:val="both"/>
        <w:rPr>
          <w:rFonts w:ascii="Arial" w:hAnsi="Arial" w:cs="Arial"/>
        </w:rPr>
      </w:pPr>
      <w:r>
        <w:rPr>
          <w:rFonts w:ascii="Arial" w:hAnsi="Arial" w:cs="Arial"/>
        </w:rPr>
        <w:lastRenderedPageBreak/>
        <w:t xml:space="preserve">Reference list: </w:t>
      </w:r>
    </w:p>
    <w:p w14:paraId="03AD81C1" w14:textId="77777777" w:rsidR="004B0655" w:rsidRPr="00730158" w:rsidRDefault="004B0655" w:rsidP="004B0655">
      <w:pPr>
        <w:spacing w:line="360" w:lineRule="auto"/>
        <w:jc w:val="both"/>
        <w:rPr>
          <w:rFonts w:ascii="Arial" w:hAnsi="Arial" w:cs="Arial"/>
        </w:rPr>
      </w:pPr>
    </w:p>
    <w:p w14:paraId="325777A5" w14:textId="77777777" w:rsidR="004B0655" w:rsidRPr="004B0655" w:rsidRDefault="004B0655" w:rsidP="004B0655">
      <w:pPr>
        <w:spacing w:line="360" w:lineRule="auto"/>
        <w:jc w:val="both"/>
        <w:rPr>
          <w:rFonts w:ascii="Arial" w:hAnsi="Arial" w:cs="Arial"/>
        </w:rPr>
      </w:pPr>
      <w:r w:rsidRPr="004B0655">
        <w:rPr>
          <w:rFonts w:ascii="Arial" w:hAnsi="Arial" w:cs="Arial"/>
        </w:rPr>
        <w:t xml:space="preserve">Caple, J. and Martin, P. (1994) ‘Reflections of Two Pragmatists: A Critique of Honey and Mumford′s Learning Styles’, </w:t>
      </w:r>
      <w:r w:rsidRPr="004B0655">
        <w:rPr>
          <w:rFonts w:ascii="Arial" w:hAnsi="Arial" w:cs="Arial"/>
          <w:i/>
          <w:iCs/>
        </w:rPr>
        <w:t>Industrial and commercial training</w:t>
      </w:r>
      <w:r w:rsidRPr="004B0655">
        <w:rPr>
          <w:rFonts w:ascii="Arial" w:hAnsi="Arial" w:cs="Arial"/>
        </w:rPr>
        <w:t>, 26(1), pp. 16–20. Available at: https://doi.org/10.1108/00197859410051235.</w:t>
      </w:r>
    </w:p>
    <w:p w14:paraId="6095C710" w14:textId="77777777" w:rsidR="004B0655" w:rsidRPr="004B0655" w:rsidRDefault="004B0655" w:rsidP="004B0655">
      <w:pPr>
        <w:spacing w:line="360" w:lineRule="auto"/>
        <w:jc w:val="both"/>
        <w:rPr>
          <w:rFonts w:ascii="Arial" w:hAnsi="Arial" w:cs="Arial"/>
        </w:rPr>
      </w:pPr>
      <w:r w:rsidRPr="004B0655">
        <w:rPr>
          <w:rFonts w:ascii="Arial" w:hAnsi="Arial" w:cs="Arial"/>
        </w:rPr>
        <w:t xml:space="preserve">Cottrell, S. (2021) </w:t>
      </w:r>
      <w:r w:rsidRPr="004B0655">
        <w:rPr>
          <w:rFonts w:ascii="Arial" w:hAnsi="Arial" w:cs="Arial"/>
          <w:i/>
          <w:iCs/>
        </w:rPr>
        <w:t xml:space="preserve">Skills for </w:t>
      </w:r>
      <w:r w:rsidRPr="004B0655">
        <w:rPr>
          <w:rFonts w:ascii="Arial" w:hAnsi="Arial" w:cs="Arial"/>
          <w:i/>
          <w:iCs/>
        </w:rPr>
        <w:t>success:</w:t>
      </w:r>
      <w:r w:rsidRPr="004B0655">
        <w:rPr>
          <w:rFonts w:ascii="Arial" w:hAnsi="Arial" w:cs="Arial"/>
          <w:i/>
          <w:iCs/>
        </w:rPr>
        <w:t xml:space="preserve"> personal development and employability</w:t>
      </w:r>
      <w:r w:rsidRPr="004B0655">
        <w:rPr>
          <w:rFonts w:ascii="Arial" w:hAnsi="Arial" w:cs="Arial"/>
        </w:rPr>
        <w:t>. 4th edition. London: Red Globe Press.</w:t>
      </w:r>
    </w:p>
    <w:p w14:paraId="6D028DA5" w14:textId="77777777" w:rsidR="004B0655" w:rsidRPr="004B0655" w:rsidRDefault="004B0655" w:rsidP="004B0655">
      <w:pPr>
        <w:spacing w:line="360" w:lineRule="auto"/>
        <w:jc w:val="both"/>
        <w:rPr>
          <w:rFonts w:ascii="Arial" w:hAnsi="Arial" w:cs="Arial"/>
        </w:rPr>
      </w:pPr>
      <w:r w:rsidRPr="004B0655">
        <w:rPr>
          <w:rFonts w:ascii="Arial" w:hAnsi="Arial" w:cs="Arial"/>
        </w:rPr>
        <w:t xml:space="preserve">Ghosh, R. (2021) </w:t>
      </w:r>
      <w:r w:rsidRPr="004B0655">
        <w:rPr>
          <w:rFonts w:ascii="Arial" w:hAnsi="Arial" w:cs="Arial"/>
          <w:i/>
          <w:iCs/>
        </w:rPr>
        <w:t>Trans(in)</w:t>
      </w:r>
      <w:r w:rsidRPr="004B0655">
        <w:rPr>
          <w:rFonts w:ascii="Arial" w:hAnsi="Arial" w:cs="Arial"/>
          <w:i/>
          <w:iCs/>
        </w:rPr>
        <w:t>fusion:</w:t>
      </w:r>
      <w:r w:rsidRPr="004B0655">
        <w:rPr>
          <w:rFonts w:ascii="Arial" w:hAnsi="Arial" w:cs="Arial"/>
          <w:i/>
          <w:iCs/>
        </w:rPr>
        <w:t xml:space="preserve"> reflections for critical thinking</w:t>
      </w:r>
      <w:r w:rsidRPr="004B0655">
        <w:rPr>
          <w:rFonts w:ascii="Arial" w:hAnsi="Arial" w:cs="Arial"/>
        </w:rPr>
        <w:t xml:space="preserve">. 1st edition. New York, New </w:t>
      </w:r>
      <w:r w:rsidRPr="004B0655">
        <w:rPr>
          <w:rFonts w:ascii="Arial" w:hAnsi="Arial" w:cs="Arial"/>
        </w:rPr>
        <w:t>York;</w:t>
      </w:r>
      <w:r w:rsidRPr="004B0655">
        <w:rPr>
          <w:rFonts w:ascii="Arial" w:hAnsi="Arial" w:cs="Arial"/>
        </w:rPr>
        <w:t xml:space="preserve"> Routledge.</w:t>
      </w:r>
    </w:p>
    <w:p w14:paraId="1600F52B" w14:textId="77777777" w:rsidR="004B0655" w:rsidRPr="004B0655" w:rsidRDefault="004B0655" w:rsidP="004B0655">
      <w:pPr>
        <w:spacing w:line="360" w:lineRule="auto"/>
        <w:jc w:val="both"/>
        <w:rPr>
          <w:rFonts w:ascii="Arial" w:hAnsi="Arial" w:cs="Arial"/>
        </w:rPr>
      </w:pPr>
      <w:r w:rsidRPr="004B0655">
        <w:rPr>
          <w:rFonts w:ascii="Arial" w:hAnsi="Arial" w:cs="Arial"/>
        </w:rPr>
        <w:t xml:space="preserve">Gravells, A. (2010) </w:t>
      </w:r>
      <w:r w:rsidRPr="004B0655">
        <w:rPr>
          <w:rFonts w:ascii="Arial" w:hAnsi="Arial" w:cs="Arial"/>
          <w:i/>
          <w:iCs/>
        </w:rPr>
        <w:t>Delivering employability skills in the lifelong learning sector</w:t>
      </w:r>
      <w:r w:rsidRPr="004B0655">
        <w:rPr>
          <w:rFonts w:ascii="Arial" w:hAnsi="Arial" w:cs="Arial"/>
        </w:rPr>
        <w:t>. Exeter: Learning Matters.</w:t>
      </w:r>
    </w:p>
    <w:p w14:paraId="3DCA40C6" w14:textId="77777777" w:rsidR="004B0655" w:rsidRPr="004B0655" w:rsidRDefault="004B0655" w:rsidP="004B0655">
      <w:pPr>
        <w:spacing w:line="360" w:lineRule="auto"/>
        <w:jc w:val="both"/>
        <w:rPr>
          <w:rFonts w:ascii="Arial" w:hAnsi="Arial" w:cs="Arial"/>
        </w:rPr>
      </w:pPr>
      <w:r w:rsidRPr="004B0655">
        <w:rPr>
          <w:rFonts w:ascii="Arial" w:hAnsi="Arial" w:cs="Arial"/>
        </w:rPr>
        <w:t xml:space="preserve">Holmes, K. (2017) </w:t>
      </w:r>
      <w:r w:rsidRPr="004B0655">
        <w:rPr>
          <w:rFonts w:ascii="Arial" w:hAnsi="Arial" w:cs="Arial"/>
          <w:i/>
          <w:iCs/>
        </w:rPr>
        <w:t xml:space="preserve">What employers </w:t>
      </w:r>
      <w:r w:rsidRPr="004B0655">
        <w:rPr>
          <w:rFonts w:ascii="Arial" w:hAnsi="Arial" w:cs="Arial"/>
          <w:i/>
          <w:iCs/>
        </w:rPr>
        <w:t>want:</w:t>
      </w:r>
      <w:r w:rsidRPr="004B0655">
        <w:rPr>
          <w:rFonts w:ascii="Arial" w:hAnsi="Arial" w:cs="Arial"/>
          <w:i/>
          <w:iCs/>
        </w:rPr>
        <w:t xml:space="preserve"> the employability skills handbook</w:t>
      </w:r>
      <w:r w:rsidRPr="004B0655">
        <w:rPr>
          <w:rFonts w:ascii="Arial" w:hAnsi="Arial" w:cs="Arial"/>
        </w:rPr>
        <w:t>. 2nd ed. Bath, England: Trotman Publishing.</w:t>
      </w:r>
    </w:p>
    <w:p w14:paraId="1323B0B8" w14:textId="77777777" w:rsidR="004B0655" w:rsidRDefault="004B0655" w:rsidP="004B0655">
      <w:pPr>
        <w:spacing w:line="360" w:lineRule="auto"/>
        <w:jc w:val="both"/>
        <w:rPr>
          <w:rFonts w:ascii="Arial" w:hAnsi="Arial" w:cs="Arial"/>
        </w:rPr>
      </w:pPr>
      <w:r w:rsidRPr="004B0655">
        <w:rPr>
          <w:rFonts w:ascii="Arial" w:hAnsi="Arial" w:cs="Arial"/>
        </w:rPr>
        <w:t xml:space="preserve">Hwang, G.-J. and Chang, C.-Y. (2024) ‘A reflective cycle-based virtual reality approach to promoting students’ learning achievement, sense of presence, and higher-order thinking in professional training’, </w:t>
      </w:r>
      <w:r w:rsidRPr="004B0655">
        <w:rPr>
          <w:rFonts w:ascii="Arial" w:hAnsi="Arial" w:cs="Arial"/>
          <w:i/>
          <w:iCs/>
        </w:rPr>
        <w:t>Interactive learning environments</w:t>
      </w:r>
      <w:r w:rsidRPr="004B0655">
        <w:rPr>
          <w:rFonts w:ascii="Arial" w:hAnsi="Arial" w:cs="Arial"/>
        </w:rPr>
        <w:t>, 32(6), pp. 2452–2467. Available at: https://doi.org/10.1080/10494820.2022.2147959.</w:t>
      </w:r>
    </w:p>
    <w:p w14:paraId="5B3F2C94" w14:textId="77777777" w:rsidR="004B0655" w:rsidRPr="004B0655" w:rsidRDefault="004B0655" w:rsidP="004B0655">
      <w:pPr>
        <w:spacing w:line="360" w:lineRule="auto"/>
        <w:jc w:val="both"/>
        <w:rPr>
          <w:rFonts w:ascii="Arial" w:hAnsi="Arial" w:cs="Arial"/>
        </w:rPr>
      </w:pPr>
      <w:proofErr w:type="spellStart"/>
      <w:r w:rsidRPr="004B0655">
        <w:rPr>
          <w:rFonts w:ascii="Arial" w:hAnsi="Arial" w:cs="Arial"/>
        </w:rPr>
        <w:t>Indraésiene</w:t>
      </w:r>
      <w:proofErr w:type="spellEnd"/>
      <w:r w:rsidRPr="004B0655">
        <w:rPr>
          <w:rFonts w:ascii="Arial" w:hAnsi="Arial" w:cs="Arial"/>
        </w:rPr>
        <w:t xml:space="preserve">, V. (2021) </w:t>
      </w:r>
      <w:r w:rsidRPr="004B0655">
        <w:rPr>
          <w:rFonts w:ascii="Arial" w:hAnsi="Arial" w:cs="Arial"/>
          <w:i/>
          <w:iCs/>
        </w:rPr>
        <w:t>Critical thinking in higher education and labour market</w:t>
      </w:r>
      <w:r w:rsidRPr="004B0655">
        <w:rPr>
          <w:rFonts w:ascii="Arial" w:hAnsi="Arial" w:cs="Arial"/>
        </w:rPr>
        <w:t>. Berlin: Peter Lang Publishing. Available at: https://doi.org/10.3726/b18636.</w:t>
      </w:r>
    </w:p>
    <w:p w14:paraId="219E0A47" w14:textId="77777777" w:rsidR="004B0655" w:rsidRPr="004B0655" w:rsidRDefault="004B0655" w:rsidP="004B0655">
      <w:pPr>
        <w:spacing w:line="360" w:lineRule="auto"/>
        <w:jc w:val="both"/>
        <w:rPr>
          <w:rFonts w:ascii="Arial" w:hAnsi="Arial" w:cs="Arial"/>
        </w:rPr>
      </w:pPr>
      <w:proofErr w:type="spellStart"/>
      <w:r w:rsidRPr="004B0655">
        <w:rPr>
          <w:rFonts w:ascii="Arial" w:hAnsi="Arial" w:cs="Arial"/>
        </w:rPr>
        <w:t>Penger</w:t>
      </w:r>
      <w:proofErr w:type="spellEnd"/>
      <w:r w:rsidRPr="004B0655">
        <w:rPr>
          <w:rFonts w:ascii="Arial" w:hAnsi="Arial" w:cs="Arial"/>
        </w:rPr>
        <w:t xml:space="preserve">, S. and </w:t>
      </w:r>
      <w:proofErr w:type="spellStart"/>
      <w:r w:rsidRPr="004B0655">
        <w:rPr>
          <w:rFonts w:ascii="Arial" w:hAnsi="Arial" w:cs="Arial"/>
        </w:rPr>
        <w:t>Tekavcic</w:t>
      </w:r>
      <w:proofErr w:type="spellEnd"/>
      <w:r w:rsidRPr="004B0655">
        <w:rPr>
          <w:rFonts w:ascii="Arial" w:hAnsi="Arial" w:cs="Arial"/>
        </w:rPr>
        <w:t xml:space="preserve">, M. (2009) ‘TESTING DUNN &amp; DUNN’S AND HONEY &amp; MUMFORD’S LEARNING STYLE THEORIES: THE CASE OF THE SLOVENIAN HIGHER EDUCATION SYSTEM’, </w:t>
      </w:r>
      <w:r w:rsidRPr="004B0655">
        <w:rPr>
          <w:rFonts w:ascii="Arial" w:hAnsi="Arial" w:cs="Arial"/>
          <w:i/>
          <w:iCs/>
        </w:rPr>
        <w:t>Management (Split, Croatia)</w:t>
      </w:r>
      <w:r w:rsidRPr="004B0655">
        <w:rPr>
          <w:rFonts w:ascii="Arial" w:hAnsi="Arial" w:cs="Arial"/>
        </w:rPr>
        <w:t>, 14(2), pp. 1-.</w:t>
      </w:r>
    </w:p>
    <w:p w14:paraId="46FCF778" w14:textId="77777777" w:rsidR="004B0655" w:rsidRPr="004B0655" w:rsidRDefault="004B0655" w:rsidP="004B0655">
      <w:pPr>
        <w:spacing w:line="360" w:lineRule="auto"/>
        <w:jc w:val="both"/>
        <w:rPr>
          <w:rFonts w:ascii="Arial" w:hAnsi="Arial" w:cs="Arial"/>
        </w:rPr>
      </w:pPr>
      <w:r w:rsidRPr="004B0655">
        <w:rPr>
          <w:rFonts w:ascii="Arial" w:hAnsi="Arial" w:cs="Arial"/>
        </w:rPr>
        <w:t xml:space="preserve">Philip M. Newton and Atharva Salvi (2020) ‘How Common Is Belief in the Learning Styles Neuromyth, and Does It Matter? A Pragmatic Systematic Review’, </w:t>
      </w:r>
      <w:r w:rsidRPr="004B0655">
        <w:rPr>
          <w:rFonts w:ascii="Arial" w:hAnsi="Arial" w:cs="Arial"/>
          <w:i/>
          <w:iCs/>
        </w:rPr>
        <w:t>Frontiers in education (Lausanne)</w:t>
      </w:r>
      <w:r w:rsidRPr="004B0655">
        <w:rPr>
          <w:rFonts w:ascii="Arial" w:hAnsi="Arial" w:cs="Arial"/>
        </w:rPr>
        <w:t>, 5. Available at: https://doi.org/10.3389/feduc.2020.602451.</w:t>
      </w:r>
    </w:p>
    <w:p w14:paraId="71AEA0D7" w14:textId="77777777" w:rsidR="004B0655" w:rsidRPr="004B0655" w:rsidRDefault="004B0655" w:rsidP="004B0655">
      <w:pPr>
        <w:spacing w:line="360" w:lineRule="auto"/>
        <w:jc w:val="both"/>
        <w:rPr>
          <w:rFonts w:ascii="Arial" w:hAnsi="Arial" w:cs="Arial"/>
        </w:rPr>
      </w:pPr>
      <w:r w:rsidRPr="004B0655">
        <w:rPr>
          <w:rFonts w:ascii="Arial" w:hAnsi="Arial" w:cs="Arial"/>
        </w:rPr>
        <w:t xml:space="preserve">Stuart Hanscomb (2023) </w:t>
      </w:r>
      <w:r w:rsidRPr="004B0655">
        <w:rPr>
          <w:rFonts w:ascii="Arial" w:hAnsi="Arial" w:cs="Arial"/>
          <w:i/>
          <w:iCs/>
        </w:rPr>
        <w:t xml:space="preserve">Critical </w:t>
      </w:r>
      <w:r w:rsidRPr="004B0655">
        <w:rPr>
          <w:rFonts w:ascii="Arial" w:hAnsi="Arial" w:cs="Arial"/>
          <w:i/>
          <w:iCs/>
        </w:rPr>
        <w:t>thinking:</w:t>
      </w:r>
      <w:r w:rsidRPr="004B0655">
        <w:rPr>
          <w:rFonts w:ascii="Arial" w:hAnsi="Arial" w:cs="Arial"/>
          <w:i/>
          <w:iCs/>
        </w:rPr>
        <w:t xml:space="preserve"> the basics</w:t>
      </w:r>
      <w:r w:rsidRPr="004B0655">
        <w:rPr>
          <w:rFonts w:ascii="Arial" w:hAnsi="Arial" w:cs="Arial"/>
        </w:rPr>
        <w:t>. Second edition. Milton: Taylor &amp; Francis Group.</w:t>
      </w:r>
    </w:p>
    <w:sectPr w:rsidR="004B0655" w:rsidRPr="004B06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545"/>
    <w:rsid w:val="000056BF"/>
    <w:rsid w:val="000E0A8F"/>
    <w:rsid w:val="001745C3"/>
    <w:rsid w:val="00187416"/>
    <w:rsid w:val="001C0FDC"/>
    <w:rsid w:val="002C4738"/>
    <w:rsid w:val="0036692A"/>
    <w:rsid w:val="004B0655"/>
    <w:rsid w:val="005044F5"/>
    <w:rsid w:val="00505653"/>
    <w:rsid w:val="00506D88"/>
    <w:rsid w:val="00722545"/>
    <w:rsid w:val="00730158"/>
    <w:rsid w:val="007B22AC"/>
    <w:rsid w:val="008F3CE3"/>
    <w:rsid w:val="009109C6"/>
    <w:rsid w:val="00957CC8"/>
    <w:rsid w:val="00A849CC"/>
    <w:rsid w:val="00B67B46"/>
    <w:rsid w:val="00B800B5"/>
    <w:rsid w:val="00D15CE2"/>
    <w:rsid w:val="00D91A70"/>
    <w:rsid w:val="00F40BF3"/>
    <w:rsid w:val="00FD4E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DF9F9"/>
  <w15:chartTrackingRefBased/>
  <w15:docId w15:val="{C83CC08F-681D-4576-A97F-E816AAF94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25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25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25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25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25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25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25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25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25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25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25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25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25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25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25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25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25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2545"/>
    <w:rPr>
      <w:rFonts w:eastAsiaTheme="majorEastAsia" w:cstheme="majorBidi"/>
      <w:color w:val="272727" w:themeColor="text1" w:themeTint="D8"/>
    </w:rPr>
  </w:style>
  <w:style w:type="paragraph" w:styleId="Title">
    <w:name w:val="Title"/>
    <w:basedOn w:val="Normal"/>
    <w:next w:val="Normal"/>
    <w:link w:val="TitleChar"/>
    <w:uiPriority w:val="10"/>
    <w:qFormat/>
    <w:rsid w:val="007225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25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25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25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2545"/>
    <w:pPr>
      <w:spacing w:before="160"/>
      <w:jc w:val="center"/>
    </w:pPr>
    <w:rPr>
      <w:i/>
      <w:iCs/>
      <w:color w:val="404040" w:themeColor="text1" w:themeTint="BF"/>
    </w:rPr>
  </w:style>
  <w:style w:type="character" w:customStyle="1" w:styleId="QuoteChar">
    <w:name w:val="Quote Char"/>
    <w:basedOn w:val="DefaultParagraphFont"/>
    <w:link w:val="Quote"/>
    <w:uiPriority w:val="29"/>
    <w:rsid w:val="00722545"/>
    <w:rPr>
      <w:i/>
      <w:iCs/>
      <w:color w:val="404040" w:themeColor="text1" w:themeTint="BF"/>
    </w:rPr>
  </w:style>
  <w:style w:type="paragraph" w:styleId="ListParagraph">
    <w:name w:val="List Paragraph"/>
    <w:basedOn w:val="Normal"/>
    <w:uiPriority w:val="34"/>
    <w:qFormat/>
    <w:rsid w:val="00722545"/>
    <w:pPr>
      <w:ind w:left="720"/>
      <w:contextualSpacing/>
    </w:pPr>
  </w:style>
  <w:style w:type="character" w:styleId="IntenseEmphasis">
    <w:name w:val="Intense Emphasis"/>
    <w:basedOn w:val="DefaultParagraphFont"/>
    <w:uiPriority w:val="21"/>
    <w:qFormat/>
    <w:rsid w:val="00722545"/>
    <w:rPr>
      <w:i/>
      <w:iCs/>
      <w:color w:val="0F4761" w:themeColor="accent1" w:themeShade="BF"/>
    </w:rPr>
  </w:style>
  <w:style w:type="paragraph" w:styleId="IntenseQuote">
    <w:name w:val="Intense Quote"/>
    <w:basedOn w:val="Normal"/>
    <w:next w:val="Normal"/>
    <w:link w:val="IntenseQuoteChar"/>
    <w:uiPriority w:val="30"/>
    <w:qFormat/>
    <w:rsid w:val="007225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2545"/>
    <w:rPr>
      <w:i/>
      <w:iCs/>
      <w:color w:val="0F4761" w:themeColor="accent1" w:themeShade="BF"/>
    </w:rPr>
  </w:style>
  <w:style w:type="character" w:styleId="IntenseReference">
    <w:name w:val="Intense Reference"/>
    <w:basedOn w:val="DefaultParagraphFont"/>
    <w:uiPriority w:val="32"/>
    <w:qFormat/>
    <w:rsid w:val="0072254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535035">
      <w:bodyDiv w:val="1"/>
      <w:marLeft w:val="0"/>
      <w:marRight w:val="0"/>
      <w:marTop w:val="0"/>
      <w:marBottom w:val="0"/>
      <w:divBdr>
        <w:top w:val="none" w:sz="0" w:space="0" w:color="auto"/>
        <w:left w:val="none" w:sz="0" w:space="0" w:color="auto"/>
        <w:bottom w:val="none" w:sz="0" w:space="0" w:color="auto"/>
        <w:right w:val="none" w:sz="0" w:space="0" w:color="auto"/>
      </w:divBdr>
      <w:divsChild>
        <w:div w:id="1280604108">
          <w:marLeft w:val="0"/>
          <w:marRight w:val="0"/>
          <w:marTop w:val="0"/>
          <w:marBottom w:val="0"/>
          <w:divBdr>
            <w:top w:val="none" w:sz="0" w:space="0" w:color="auto"/>
            <w:left w:val="none" w:sz="0" w:space="0" w:color="auto"/>
            <w:bottom w:val="none" w:sz="0" w:space="0" w:color="auto"/>
            <w:right w:val="none" w:sz="0" w:space="0" w:color="auto"/>
          </w:divBdr>
          <w:divsChild>
            <w:div w:id="1779836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815094">
      <w:bodyDiv w:val="1"/>
      <w:marLeft w:val="0"/>
      <w:marRight w:val="0"/>
      <w:marTop w:val="0"/>
      <w:marBottom w:val="0"/>
      <w:divBdr>
        <w:top w:val="none" w:sz="0" w:space="0" w:color="auto"/>
        <w:left w:val="none" w:sz="0" w:space="0" w:color="auto"/>
        <w:bottom w:val="none" w:sz="0" w:space="0" w:color="auto"/>
        <w:right w:val="none" w:sz="0" w:space="0" w:color="auto"/>
      </w:divBdr>
      <w:divsChild>
        <w:div w:id="425151387">
          <w:marLeft w:val="0"/>
          <w:marRight w:val="0"/>
          <w:marTop w:val="0"/>
          <w:marBottom w:val="0"/>
          <w:divBdr>
            <w:top w:val="none" w:sz="0" w:space="0" w:color="auto"/>
            <w:left w:val="none" w:sz="0" w:space="0" w:color="auto"/>
            <w:bottom w:val="none" w:sz="0" w:space="0" w:color="auto"/>
            <w:right w:val="none" w:sz="0" w:space="0" w:color="auto"/>
          </w:divBdr>
          <w:divsChild>
            <w:div w:id="51912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9116254">
      <w:bodyDiv w:val="1"/>
      <w:marLeft w:val="0"/>
      <w:marRight w:val="0"/>
      <w:marTop w:val="0"/>
      <w:marBottom w:val="0"/>
      <w:divBdr>
        <w:top w:val="none" w:sz="0" w:space="0" w:color="auto"/>
        <w:left w:val="none" w:sz="0" w:space="0" w:color="auto"/>
        <w:bottom w:val="none" w:sz="0" w:space="0" w:color="auto"/>
        <w:right w:val="none" w:sz="0" w:space="0" w:color="auto"/>
      </w:divBdr>
      <w:divsChild>
        <w:div w:id="1574776038">
          <w:marLeft w:val="0"/>
          <w:marRight w:val="0"/>
          <w:marTop w:val="0"/>
          <w:marBottom w:val="0"/>
          <w:divBdr>
            <w:top w:val="none" w:sz="0" w:space="0" w:color="auto"/>
            <w:left w:val="none" w:sz="0" w:space="0" w:color="auto"/>
            <w:bottom w:val="none" w:sz="0" w:space="0" w:color="auto"/>
            <w:right w:val="none" w:sz="0" w:space="0" w:color="auto"/>
          </w:divBdr>
          <w:divsChild>
            <w:div w:id="1430659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4375900">
      <w:bodyDiv w:val="1"/>
      <w:marLeft w:val="0"/>
      <w:marRight w:val="0"/>
      <w:marTop w:val="0"/>
      <w:marBottom w:val="0"/>
      <w:divBdr>
        <w:top w:val="none" w:sz="0" w:space="0" w:color="auto"/>
        <w:left w:val="none" w:sz="0" w:space="0" w:color="auto"/>
        <w:bottom w:val="none" w:sz="0" w:space="0" w:color="auto"/>
        <w:right w:val="none" w:sz="0" w:space="0" w:color="auto"/>
      </w:divBdr>
      <w:divsChild>
        <w:div w:id="1559972072">
          <w:marLeft w:val="0"/>
          <w:marRight w:val="0"/>
          <w:marTop w:val="0"/>
          <w:marBottom w:val="0"/>
          <w:divBdr>
            <w:top w:val="none" w:sz="0" w:space="0" w:color="auto"/>
            <w:left w:val="none" w:sz="0" w:space="0" w:color="auto"/>
            <w:bottom w:val="none" w:sz="0" w:space="0" w:color="auto"/>
            <w:right w:val="none" w:sz="0" w:space="0" w:color="auto"/>
          </w:divBdr>
          <w:divsChild>
            <w:div w:id="178854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0826444">
      <w:bodyDiv w:val="1"/>
      <w:marLeft w:val="0"/>
      <w:marRight w:val="0"/>
      <w:marTop w:val="0"/>
      <w:marBottom w:val="0"/>
      <w:divBdr>
        <w:top w:val="none" w:sz="0" w:space="0" w:color="auto"/>
        <w:left w:val="none" w:sz="0" w:space="0" w:color="auto"/>
        <w:bottom w:val="none" w:sz="0" w:space="0" w:color="auto"/>
        <w:right w:val="none" w:sz="0" w:space="0" w:color="auto"/>
      </w:divBdr>
      <w:divsChild>
        <w:div w:id="2062559696">
          <w:marLeft w:val="0"/>
          <w:marRight w:val="0"/>
          <w:marTop w:val="0"/>
          <w:marBottom w:val="0"/>
          <w:divBdr>
            <w:top w:val="none" w:sz="0" w:space="0" w:color="auto"/>
            <w:left w:val="none" w:sz="0" w:space="0" w:color="auto"/>
            <w:bottom w:val="none" w:sz="0" w:space="0" w:color="auto"/>
            <w:right w:val="none" w:sz="0" w:space="0" w:color="auto"/>
          </w:divBdr>
          <w:divsChild>
            <w:div w:id="205423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911014">
      <w:bodyDiv w:val="1"/>
      <w:marLeft w:val="0"/>
      <w:marRight w:val="0"/>
      <w:marTop w:val="0"/>
      <w:marBottom w:val="0"/>
      <w:divBdr>
        <w:top w:val="none" w:sz="0" w:space="0" w:color="auto"/>
        <w:left w:val="none" w:sz="0" w:space="0" w:color="auto"/>
        <w:bottom w:val="none" w:sz="0" w:space="0" w:color="auto"/>
        <w:right w:val="none" w:sz="0" w:space="0" w:color="auto"/>
      </w:divBdr>
      <w:divsChild>
        <w:div w:id="1280455471">
          <w:marLeft w:val="0"/>
          <w:marRight w:val="0"/>
          <w:marTop w:val="0"/>
          <w:marBottom w:val="0"/>
          <w:divBdr>
            <w:top w:val="none" w:sz="0" w:space="0" w:color="auto"/>
            <w:left w:val="none" w:sz="0" w:space="0" w:color="auto"/>
            <w:bottom w:val="none" w:sz="0" w:space="0" w:color="auto"/>
            <w:right w:val="none" w:sz="0" w:space="0" w:color="auto"/>
          </w:divBdr>
          <w:divsChild>
            <w:div w:id="57077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2821061">
      <w:bodyDiv w:val="1"/>
      <w:marLeft w:val="0"/>
      <w:marRight w:val="0"/>
      <w:marTop w:val="0"/>
      <w:marBottom w:val="0"/>
      <w:divBdr>
        <w:top w:val="none" w:sz="0" w:space="0" w:color="auto"/>
        <w:left w:val="none" w:sz="0" w:space="0" w:color="auto"/>
        <w:bottom w:val="none" w:sz="0" w:space="0" w:color="auto"/>
        <w:right w:val="none" w:sz="0" w:space="0" w:color="auto"/>
      </w:divBdr>
      <w:divsChild>
        <w:div w:id="1977441725">
          <w:marLeft w:val="0"/>
          <w:marRight w:val="0"/>
          <w:marTop w:val="0"/>
          <w:marBottom w:val="0"/>
          <w:divBdr>
            <w:top w:val="none" w:sz="0" w:space="0" w:color="auto"/>
            <w:left w:val="none" w:sz="0" w:space="0" w:color="auto"/>
            <w:bottom w:val="none" w:sz="0" w:space="0" w:color="auto"/>
            <w:right w:val="none" w:sz="0" w:space="0" w:color="auto"/>
          </w:divBdr>
          <w:divsChild>
            <w:div w:id="172336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1858006">
      <w:bodyDiv w:val="1"/>
      <w:marLeft w:val="0"/>
      <w:marRight w:val="0"/>
      <w:marTop w:val="0"/>
      <w:marBottom w:val="0"/>
      <w:divBdr>
        <w:top w:val="none" w:sz="0" w:space="0" w:color="auto"/>
        <w:left w:val="none" w:sz="0" w:space="0" w:color="auto"/>
        <w:bottom w:val="none" w:sz="0" w:space="0" w:color="auto"/>
        <w:right w:val="none" w:sz="0" w:space="0" w:color="auto"/>
      </w:divBdr>
      <w:divsChild>
        <w:div w:id="500244213">
          <w:marLeft w:val="0"/>
          <w:marRight w:val="0"/>
          <w:marTop w:val="0"/>
          <w:marBottom w:val="0"/>
          <w:divBdr>
            <w:top w:val="none" w:sz="0" w:space="0" w:color="auto"/>
            <w:left w:val="none" w:sz="0" w:space="0" w:color="auto"/>
            <w:bottom w:val="none" w:sz="0" w:space="0" w:color="auto"/>
            <w:right w:val="none" w:sz="0" w:space="0" w:color="auto"/>
          </w:divBdr>
          <w:divsChild>
            <w:div w:id="1012099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8666763">
      <w:bodyDiv w:val="1"/>
      <w:marLeft w:val="0"/>
      <w:marRight w:val="0"/>
      <w:marTop w:val="0"/>
      <w:marBottom w:val="0"/>
      <w:divBdr>
        <w:top w:val="none" w:sz="0" w:space="0" w:color="auto"/>
        <w:left w:val="none" w:sz="0" w:space="0" w:color="auto"/>
        <w:bottom w:val="none" w:sz="0" w:space="0" w:color="auto"/>
        <w:right w:val="none" w:sz="0" w:space="0" w:color="auto"/>
      </w:divBdr>
      <w:divsChild>
        <w:div w:id="1541624923">
          <w:marLeft w:val="0"/>
          <w:marRight w:val="0"/>
          <w:marTop w:val="0"/>
          <w:marBottom w:val="0"/>
          <w:divBdr>
            <w:top w:val="none" w:sz="0" w:space="0" w:color="auto"/>
            <w:left w:val="none" w:sz="0" w:space="0" w:color="auto"/>
            <w:bottom w:val="none" w:sz="0" w:space="0" w:color="auto"/>
            <w:right w:val="none" w:sz="0" w:space="0" w:color="auto"/>
          </w:divBdr>
          <w:divsChild>
            <w:div w:id="190017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4832054">
      <w:bodyDiv w:val="1"/>
      <w:marLeft w:val="0"/>
      <w:marRight w:val="0"/>
      <w:marTop w:val="0"/>
      <w:marBottom w:val="0"/>
      <w:divBdr>
        <w:top w:val="none" w:sz="0" w:space="0" w:color="auto"/>
        <w:left w:val="none" w:sz="0" w:space="0" w:color="auto"/>
        <w:bottom w:val="none" w:sz="0" w:space="0" w:color="auto"/>
        <w:right w:val="none" w:sz="0" w:space="0" w:color="auto"/>
      </w:divBdr>
      <w:divsChild>
        <w:div w:id="319623314">
          <w:marLeft w:val="0"/>
          <w:marRight w:val="0"/>
          <w:marTop w:val="0"/>
          <w:marBottom w:val="0"/>
          <w:divBdr>
            <w:top w:val="none" w:sz="0" w:space="0" w:color="auto"/>
            <w:left w:val="none" w:sz="0" w:space="0" w:color="auto"/>
            <w:bottom w:val="none" w:sz="0" w:space="0" w:color="auto"/>
            <w:right w:val="none" w:sz="0" w:space="0" w:color="auto"/>
          </w:divBdr>
          <w:divsChild>
            <w:div w:id="816074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395014">
      <w:bodyDiv w:val="1"/>
      <w:marLeft w:val="0"/>
      <w:marRight w:val="0"/>
      <w:marTop w:val="0"/>
      <w:marBottom w:val="0"/>
      <w:divBdr>
        <w:top w:val="none" w:sz="0" w:space="0" w:color="auto"/>
        <w:left w:val="none" w:sz="0" w:space="0" w:color="auto"/>
        <w:bottom w:val="none" w:sz="0" w:space="0" w:color="auto"/>
        <w:right w:val="none" w:sz="0" w:space="0" w:color="auto"/>
      </w:divBdr>
      <w:divsChild>
        <w:div w:id="830751120">
          <w:marLeft w:val="0"/>
          <w:marRight w:val="0"/>
          <w:marTop w:val="0"/>
          <w:marBottom w:val="0"/>
          <w:divBdr>
            <w:top w:val="none" w:sz="0" w:space="0" w:color="auto"/>
            <w:left w:val="none" w:sz="0" w:space="0" w:color="auto"/>
            <w:bottom w:val="none" w:sz="0" w:space="0" w:color="auto"/>
            <w:right w:val="none" w:sz="0" w:space="0" w:color="auto"/>
          </w:divBdr>
          <w:divsChild>
            <w:div w:id="190062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118391">
      <w:bodyDiv w:val="1"/>
      <w:marLeft w:val="0"/>
      <w:marRight w:val="0"/>
      <w:marTop w:val="0"/>
      <w:marBottom w:val="0"/>
      <w:divBdr>
        <w:top w:val="none" w:sz="0" w:space="0" w:color="auto"/>
        <w:left w:val="none" w:sz="0" w:space="0" w:color="auto"/>
        <w:bottom w:val="none" w:sz="0" w:space="0" w:color="auto"/>
        <w:right w:val="none" w:sz="0" w:space="0" w:color="auto"/>
      </w:divBdr>
      <w:divsChild>
        <w:div w:id="2063864341">
          <w:marLeft w:val="0"/>
          <w:marRight w:val="0"/>
          <w:marTop w:val="0"/>
          <w:marBottom w:val="0"/>
          <w:divBdr>
            <w:top w:val="none" w:sz="0" w:space="0" w:color="auto"/>
            <w:left w:val="none" w:sz="0" w:space="0" w:color="auto"/>
            <w:bottom w:val="none" w:sz="0" w:space="0" w:color="auto"/>
            <w:right w:val="none" w:sz="0" w:space="0" w:color="auto"/>
          </w:divBdr>
          <w:divsChild>
            <w:div w:id="494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685930">
      <w:bodyDiv w:val="1"/>
      <w:marLeft w:val="0"/>
      <w:marRight w:val="0"/>
      <w:marTop w:val="0"/>
      <w:marBottom w:val="0"/>
      <w:divBdr>
        <w:top w:val="none" w:sz="0" w:space="0" w:color="auto"/>
        <w:left w:val="none" w:sz="0" w:space="0" w:color="auto"/>
        <w:bottom w:val="none" w:sz="0" w:space="0" w:color="auto"/>
        <w:right w:val="none" w:sz="0" w:space="0" w:color="auto"/>
      </w:divBdr>
      <w:divsChild>
        <w:div w:id="947781771">
          <w:marLeft w:val="0"/>
          <w:marRight w:val="0"/>
          <w:marTop w:val="0"/>
          <w:marBottom w:val="0"/>
          <w:divBdr>
            <w:top w:val="none" w:sz="0" w:space="0" w:color="auto"/>
            <w:left w:val="none" w:sz="0" w:space="0" w:color="auto"/>
            <w:bottom w:val="none" w:sz="0" w:space="0" w:color="auto"/>
            <w:right w:val="none" w:sz="0" w:space="0" w:color="auto"/>
          </w:divBdr>
          <w:divsChild>
            <w:div w:id="6727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853039">
      <w:bodyDiv w:val="1"/>
      <w:marLeft w:val="0"/>
      <w:marRight w:val="0"/>
      <w:marTop w:val="0"/>
      <w:marBottom w:val="0"/>
      <w:divBdr>
        <w:top w:val="none" w:sz="0" w:space="0" w:color="auto"/>
        <w:left w:val="none" w:sz="0" w:space="0" w:color="auto"/>
        <w:bottom w:val="none" w:sz="0" w:space="0" w:color="auto"/>
        <w:right w:val="none" w:sz="0" w:space="0" w:color="auto"/>
      </w:divBdr>
      <w:divsChild>
        <w:div w:id="1276596372">
          <w:marLeft w:val="0"/>
          <w:marRight w:val="0"/>
          <w:marTop w:val="0"/>
          <w:marBottom w:val="0"/>
          <w:divBdr>
            <w:top w:val="none" w:sz="0" w:space="0" w:color="auto"/>
            <w:left w:val="none" w:sz="0" w:space="0" w:color="auto"/>
            <w:bottom w:val="none" w:sz="0" w:space="0" w:color="auto"/>
            <w:right w:val="none" w:sz="0" w:space="0" w:color="auto"/>
          </w:divBdr>
          <w:divsChild>
            <w:div w:id="1095903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6700070">
      <w:bodyDiv w:val="1"/>
      <w:marLeft w:val="0"/>
      <w:marRight w:val="0"/>
      <w:marTop w:val="0"/>
      <w:marBottom w:val="0"/>
      <w:divBdr>
        <w:top w:val="none" w:sz="0" w:space="0" w:color="auto"/>
        <w:left w:val="none" w:sz="0" w:space="0" w:color="auto"/>
        <w:bottom w:val="none" w:sz="0" w:space="0" w:color="auto"/>
        <w:right w:val="none" w:sz="0" w:space="0" w:color="auto"/>
      </w:divBdr>
      <w:divsChild>
        <w:div w:id="1669209553">
          <w:marLeft w:val="0"/>
          <w:marRight w:val="0"/>
          <w:marTop w:val="0"/>
          <w:marBottom w:val="0"/>
          <w:divBdr>
            <w:top w:val="none" w:sz="0" w:space="0" w:color="auto"/>
            <w:left w:val="none" w:sz="0" w:space="0" w:color="auto"/>
            <w:bottom w:val="none" w:sz="0" w:space="0" w:color="auto"/>
            <w:right w:val="none" w:sz="0" w:space="0" w:color="auto"/>
          </w:divBdr>
          <w:divsChild>
            <w:div w:id="85138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383497">
      <w:bodyDiv w:val="1"/>
      <w:marLeft w:val="0"/>
      <w:marRight w:val="0"/>
      <w:marTop w:val="0"/>
      <w:marBottom w:val="0"/>
      <w:divBdr>
        <w:top w:val="none" w:sz="0" w:space="0" w:color="auto"/>
        <w:left w:val="none" w:sz="0" w:space="0" w:color="auto"/>
        <w:bottom w:val="none" w:sz="0" w:space="0" w:color="auto"/>
        <w:right w:val="none" w:sz="0" w:space="0" w:color="auto"/>
      </w:divBdr>
      <w:divsChild>
        <w:div w:id="577716835">
          <w:marLeft w:val="0"/>
          <w:marRight w:val="0"/>
          <w:marTop w:val="0"/>
          <w:marBottom w:val="0"/>
          <w:divBdr>
            <w:top w:val="none" w:sz="0" w:space="0" w:color="auto"/>
            <w:left w:val="none" w:sz="0" w:space="0" w:color="auto"/>
            <w:bottom w:val="none" w:sz="0" w:space="0" w:color="auto"/>
            <w:right w:val="none" w:sz="0" w:space="0" w:color="auto"/>
          </w:divBdr>
          <w:divsChild>
            <w:div w:id="208807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4316831">
      <w:bodyDiv w:val="1"/>
      <w:marLeft w:val="0"/>
      <w:marRight w:val="0"/>
      <w:marTop w:val="0"/>
      <w:marBottom w:val="0"/>
      <w:divBdr>
        <w:top w:val="none" w:sz="0" w:space="0" w:color="auto"/>
        <w:left w:val="none" w:sz="0" w:space="0" w:color="auto"/>
        <w:bottom w:val="none" w:sz="0" w:space="0" w:color="auto"/>
        <w:right w:val="none" w:sz="0" w:space="0" w:color="auto"/>
      </w:divBdr>
      <w:divsChild>
        <w:div w:id="756445501">
          <w:marLeft w:val="0"/>
          <w:marRight w:val="0"/>
          <w:marTop w:val="0"/>
          <w:marBottom w:val="0"/>
          <w:divBdr>
            <w:top w:val="none" w:sz="0" w:space="0" w:color="auto"/>
            <w:left w:val="none" w:sz="0" w:space="0" w:color="auto"/>
            <w:bottom w:val="none" w:sz="0" w:space="0" w:color="auto"/>
            <w:right w:val="none" w:sz="0" w:space="0" w:color="auto"/>
          </w:divBdr>
          <w:divsChild>
            <w:div w:id="16871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393615">
      <w:bodyDiv w:val="1"/>
      <w:marLeft w:val="0"/>
      <w:marRight w:val="0"/>
      <w:marTop w:val="0"/>
      <w:marBottom w:val="0"/>
      <w:divBdr>
        <w:top w:val="none" w:sz="0" w:space="0" w:color="auto"/>
        <w:left w:val="none" w:sz="0" w:space="0" w:color="auto"/>
        <w:bottom w:val="none" w:sz="0" w:space="0" w:color="auto"/>
        <w:right w:val="none" w:sz="0" w:space="0" w:color="auto"/>
      </w:divBdr>
      <w:divsChild>
        <w:div w:id="33818177">
          <w:marLeft w:val="0"/>
          <w:marRight w:val="0"/>
          <w:marTop w:val="0"/>
          <w:marBottom w:val="0"/>
          <w:divBdr>
            <w:top w:val="none" w:sz="0" w:space="0" w:color="auto"/>
            <w:left w:val="none" w:sz="0" w:space="0" w:color="auto"/>
            <w:bottom w:val="none" w:sz="0" w:space="0" w:color="auto"/>
            <w:right w:val="none" w:sz="0" w:space="0" w:color="auto"/>
          </w:divBdr>
          <w:divsChild>
            <w:div w:id="22626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214054">
      <w:bodyDiv w:val="1"/>
      <w:marLeft w:val="0"/>
      <w:marRight w:val="0"/>
      <w:marTop w:val="0"/>
      <w:marBottom w:val="0"/>
      <w:divBdr>
        <w:top w:val="none" w:sz="0" w:space="0" w:color="auto"/>
        <w:left w:val="none" w:sz="0" w:space="0" w:color="auto"/>
        <w:bottom w:val="none" w:sz="0" w:space="0" w:color="auto"/>
        <w:right w:val="none" w:sz="0" w:space="0" w:color="auto"/>
      </w:divBdr>
      <w:divsChild>
        <w:div w:id="566379100">
          <w:marLeft w:val="0"/>
          <w:marRight w:val="0"/>
          <w:marTop w:val="0"/>
          <w:marBottom w:val="0"/>
          <w:divBdr>
            <w:top w:val="none" w:sz="0" w:space="0" w:color="auto"/>
            <w:left w:val="none" w:sz="0" w:space="0" w:color="auto"/>
            <w:bottom w:val="none" w:sz="0" w:space="0" w:color="auto"/>
            <w:right w:val="none" w:sz="0" w:space="0" w:color="auto"/>
          </w:divBdr>
          <w:divsChild>
            <w:div w:id="171430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380756">
      <w:bodyDiv w:val="1"/>
      <w:marLeft w:val="0"/>
      <w:marRight w:val="0"/>
      <w:marTop w:val="0"/>
      <w:marBottom w:val="0"/>
      <w:divBdr>
        <w:top w:val="none" w:sz="0" w:space="0" w:color="auto"/>
        <w:left w:val="none" w:sz="0" w:space="0" w:color="auto"/>
        <w:bottom w:val="none" w:sz="0" w:space="0" w:color="auto"/>
        <w:right w:val="none" w:sz="0" w:space="0" w:color="auto"/>
      </w:divBdr>
      <w:divsChild>
        <w:div w:id="940146046">
          <w:marLeft w:val="0"/>
          <w:marRight w:val="0"/>
          <w:marTop w:val="0"/>
          <w:marBottom w:val="0"/>
          <w:divBdr>
            <w:top w:val="none" w:sz="0" w:space="0" w:color="auto"/>
            <w:left w:val="none" w:sz="0" w:space="0" w:color="auto"/>
            <w:bottom w:val="none" w:sz="0" w:space="0" w:color="auto"/>
            <w:right w:val="none" w:sz="0" w:space="0" w:color="auto"/>
          </w:divBdr>
          <w:divsChild>
            <w:div w:id="191241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225</TotalTime>
  <Pages>6</Pages>
  <Words>1729</Words>
  <Characters>9861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Minea</dc:creator>
  <cp:keywords/>
  <dc:description/>
  <cp:lastModifiedBy>Laura Minea</cp:lastModifiedBy>
  <cp:revision>2</cp:revision>
  <dcterms:created xsi:type="dcterms:W3CDTF">2025-06-12T22:19:00Z</dcterms:created>
  <dcterms:modified xsi:type="dcterms:W3CDTF">2025-06-13T15:40:00Z</dcterms:modified>
</cp:coreProperties>
</file>