
<file path=[Content_Types].xml><?xml version="1.0" encoding="utf-8"?>
<Types xmlns="http://schemas.openxmlformats.org/package/2006/content-types">
  <Default Extension="png" ContentType="image/png"/>
  <Default Extension="emf" ContentType="image/x-emf"/>
  <Default Extension="jpeg" ContentType="image/jpeg"/>
  <Default Extension="rels" ContentType="application/vnd.openxmlformats-package.relationships+xml"/>
  <Default Extension="xml" ContentType="application/xml"/>
  <Default Extension="sldx" ContentType="application/vnd.openxmlformats-officedocument.presentationml.slide"/>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6B14D0" w:rsidRPr="00F52E44" w:rsidRDefault="006B14D0" w:rsidP="006B14D0">
      <w:pPr>
        <w:jc w:val="center"/>
        <w:rPr>
          <w:rFonts w:cs="Calibri"/>
          <w:sz w:val="24"/>
          <w:szCs w:val="24"/>
          <w:u w:val="single"/>
        </w:rPr>
      </w:pPr>
      <w:bookmarkStart w:id="0" w:name="_Toc480875955"/>
      <w:bookmarkStart w:id="1" w:name="_Toc481011455"/>
      <w:bookmarkStart w:id="2" w:name="_Toc481135416"/>
      <w:r w:rsidRPr="00F52E44">
        <w:rPr>
          <w:rFonts w:cs="Calibri"/>
          <w:sz w:val="24"/>
          <w:szCs w:val="24"/>
          <w:u w:val="single"/>
        </w:rPr>
        <w:t>Postgraduate Certificate in Teaching in Higher Education</w:t>
      </w:r>
      <w:bookmarkEnd w:id="0"/>
      <w:bookmarkEnd w:id="1"/>
      <w:bookmarkEnd w:id="2"/>
    </w:p>
    <w:p w:rsidR="00D519DC" w:rsidRDefault="006B14D0" w:rsidP="006B14D0">
      <w:pPr>
        <w:jc w:val="center"/>
        <w:rPr>
          <w:rFonts w:cs="Calibri"/>
          <w:b/>
          <w:sz w:val="24"/>
          <w:szCs w:val="24"/>
        </w:rPr>
      </w:pPr>
      <w:r>
        <w:rPr>
          <w:rFonts w:cs="Calibri"/>
          <w:b/>
          <w:sz w:val="24"/>
          <w:szCs w:val="24"/>
        </w:rPr>
        <w:t>UNHE7006</w:t>
      </w:r>
      <w:r w:rsidRPr="00F52E44">
        <w:rPr>
          <w:rFonts w:cs="Calibri"/>
          <w:b/>
          <w:sz w:val="24"/>
          <w:szCs w:val="24"/>
        </w:rPr>
        <w:t xml:space="preserve"> </w:t>
      </w:r>
    </w:p>
    <w:p w:rsidR="00D519DC" w:rsidRDefault="006B14D0" w:rsidP="006B14D0">
      <w:pPr>
        <w:jc w:val="center"/>
        <w:rPr>
          <w:rFonts w:cs="Calibri"/>
          <w:b/>
          <w:sz w:val="24"/>
          <w:szCs w:val="24"/>
        </w:rPr>
      </w:pPr>
      <w:r>
        <w:rPr>
          <w:rFonts w:cs="Calibri"/>
          <w:b/>
          <w:sz w:val="24"/>
          <w:szCs w:val="24"/>
        </w:rPr>
        <w:t xml:space="preserve">Teaching in Higher Education 2, </w:t>
      </w:r>
    </w:p>
    <w:p w:rsidR="00D519DC" w:rsidRDefault="00D519DC" w:rsidP="006B14D0">
      <w:pPr>
        <w:jc w:val="center"/>
        <w:rPr>
          <w:rFonts w:cs="Calibri"/>
          <w:b/>
          <w:sz w:val="24"/>
          <w:szCs w:val="24"/>
        </w:rPr>
      </w:pPr>
    </w:p>
    <w:p w:rsidR="006B14D0" w:rsidRPr="00F52E44" w:rsidRDefault="006B14D0" w:rsidP="006B14D0">
      <w:pPr>
        <w:jc w:val="center"/>
        <w:rPr>
          <w:rFonts w:cs="Calibri"/>
          <w:b/>
          <w:sz w:val="24"/>
          <w:szCs w:val="24"/>
        </w:rPr>
      </w:pPr>
      <w:r>
        <w:rPr>
          <w:rFonts w:cs="Calibri"/>
          <w:b/>
          <w:sz w:val="24"/>
          <w:szCs w:val="24"/>
        </w:rPr>
        <w:t>April 2018</w:t>
      </w:r>
      <w:bookmarkStart w:id="3" w:name="_GoBack"/>
      <w:bookmarkEnd w:id="3"/>
    </w:p>
    <w:p w:rsidR="006B14D0" w:rsidRPr="00F52E44" w:rsidRDefault="006B14D0" w:rsidP="006B14D0">
      <w:pPr>
        <w:jc w:val="center"/>
        <w:rPr>
          <w:rFonts w:cs="Calibri"/>
          <w:sz w:val="24"/>
          <w:szCs w:val="24"/>
        </w:rPr>
      </w:pPr>
      <w:r w:rsidRPr="00F52E44">
        <w:rPr>
          <w:rFonts w:cs="Calibri"/>
          <w:sz w:val="24"/>
          <w:szCs w:val="24"/>
        </w:rPr>
        <w:t>Candidate 1504858</w:t>
      </w:r>
    </w:p>
    <w:sdt>
      <w:sdtPr>
        <w:rPr>
          <w:rFonts w:asciiTheme="minorHAnsi" w:eastAsiaTheme="minorHAnsi" w:hAnsiTheme="minorHAnsi" w:cstheme="minorBidi"/>
          <w:b w:val="0"/>
          <w:bCs w:val="0"/>
          <w:color w:val="auto"/>
          <w:sz w:val="22"/>
          <w:szCs w:val="22"/>
          <w:lang w:val="en-GB" w:eastAsia="en-US"/>
        </w:rPr>
        <w:id w:val="44651762"/>
        <w:docPartObj>
          <w:docPartGallery w:val="Table of Contents"/>
          <w:docPartUnique/>
        </w:docPartObj>
      </w:sdtPr>
      <w:sdtEndPr>
        <w:rPr>
          <w:noProof/>
        </w:rPr>
      </w:sdtEndPr>
      <w:sdtContent>
        <w:p w:rsidR="009455AA" w:rsidRDefault="009455AA">
          <w:pPr>
            <w:pStyle w:val="TOCHeading"/>
          </w:pPr>
          <w:r>
            <w:t>Contents</w:t>
          </w:r>
        </w:p>
        <w:p w:rsidR="00D519DC" w:rsidRDefault="009455AA">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12510741" w:history="1">
            <w:r w:rsidR="00D519DC" w:rsidRPr="00EE216A">
              <w:rPr>
                <w:rStyle w:val="Hyperlink"/>
                <w:noProof/>
              </w:rPr>
              <w:t>Mapping of HEA Professional Standards Framework</w:t>
            </w:r>
            <w:r w:rsidR="00D519DC">
              <w:rPr>
                <w:noProof/>
                <w:webHidden/>
              </w:rPr>
              <w:tab/>
            </w:r>
            <w:r w:rsidR="00D519DC">
              <w:rPr>
                <w:noProof/>
                <w:webHidden/>
              </w:rPr>
              <w:fldChar w:fldCharType="begin"/>
            </w:r>
            <w:r w:rsidR="00D519DC">
              <w:rPr>
                <w:noProof/>
                <w:webHidden/>
              </w:rPr>
              <w:instrText xml:space="preserve"> PAGEREF _Toc512510741 \h </w:instrText>
            </w:r>
            <w:r w:rsidR="00D519DC">
              <w:rPr>
                <w:noProof/>
                <w:webHidden/>
              </w:rPr>
            </w:r>
            <w:r w:rsidR="00D519DC">
              <w:rPr>
                <w:noProof/>
                <w:webHidden/>
              </w:rPr>
              <w:fldChar w:fldCharType="separate"/>
            </w:r>
            <w:r w:rsidR="00D519DC">
              <w:rPr>
                <w:noProof/>
                <w:webHidden/>
              </w:rPr>
              <w:t>2</w:t>
            </w:r>
            <w:r w:rsidR="00D519DC">
              <w:rPr>
                <w:noProof/>
                <w:webHidden/>
              </w:rPr>
              <w:fldChar w:fldCharType="end"/>
            </w:r>
          </w:hyperlink>
        </w:p>
        <w:p w:rsidR="00D519DC" w:rsidRDefault="00D519DC">
          <w:pPr>
            <w:pStyle w:val="TOC1"/>
            <w:tabs>
              <w:tab w:val="right" w:leader="dot" w:pos="9016"/>
            </w:tabs>
            <w:rPr>
              <w:rFonts w:eastAsiaTheme="minorEastAsia"/>
              <w:noProof/>
              <w:lang w:eastAsia="en-GB"/>
            </w:rPr>
          </w:pPr>
          <w:hyperlink w:anchor="_Toc512510742" w:history="1">
            <w:r w:rsidRPr="00EE216A">
              <w:rPr>
                <w:rStyle w:val="Hyperlink"/>
                <w:noProof/>
              </w:rPr>
              <w:t>Teaching Cycle in the form of a Poster:</w:t>
            </w:r>
            <w:r>
              <w:rPr>
                <w:noProof/>
                <w:webHidden/>
              </w:rPr>
              <w:tab/>
            </w:r>
            <w:r>
              <w:rPr>
                <w:noProof/>
                <w:webHidden/>
              </w:rPr>
              <w:fldChar w:fldCharType="begin"/>
            </w:r>
            <w:r>
              <w:rPr>
                <w:noProof/>
                <w:webHidden/>
              </w:rPr>
              <w:instrText xml:space="preserve"> PAGEREF _Toc512510742 \h </w:instrText>
            </w:r>
            <w:r>
              <w:rPr>
                <w:noProof/>
                <w:webHidden/>
              </w:rPr>
            </w:r>
            <w:r>
              <w:rPr>
                <w:noProof/>
                <w:webHidden/>
              </w:rPr>
              <w:fldChar w:fldCharType="separate"/>
            </w:r>
            <w:r>
              <w:rPr>
                <w:noProof/>
                <w:webHidden/>
              </w:rPr>
              <w:t>3</w:t>
            </w:r>
            <w:r>
              <w:rPr>
                <w:noProof/>
                <w:webHidden/>
              </w:rPr>
              <w:fldChar w:fldCharType="end"/>
            </w:r>
          </w:hyperlink>
        </w:p>
        <w:p w:rsidR="00D519DC" w:rsidRDefault="00D519DC">
          <w:pPr>
            <w:pStyle w:val="TOC2"/>
            <w:tabs>
              <w:tab w:val="right" w:leader="dot" w:pos="9016"/>
            </w:tabs>
            <w:rPr>
              <w:rFonts w:eastAsiaTheme="minorEastAsia"/>
              <w:noProof/>
              <w:lang w:eastAsia="en-GB"/>
            </w:rPr>
          </w:pPr>
          <w:hyperlink w:anchor="_Toc512510743" w:history="1">
            <w:r w:rsidRPr="00EE216A">
              <w:rPr>
                <w:rStyle w:val="Hyperlink"/>
                <w:noProof/>
              </w:rPr>
              <w:t>Using the Pomodoro Technique to resolve procrastination habits in Learners with SpLD</w:t>
            </w:r>
            <w:r>
              <w:rPr>
                <w:noProof/>
                <w:webHidden/>
              </w:rPr>
              <w:tab/>
            </w:r>
            <w:r>
              <w:rPr>
                <w:noProof/>
                <w:webHidden/>
              </w:rPr>
              <w:fldChar w:fldCharType="begin"/>
            </w:r>
            <w:r>
              <w:rPr>
                <w:noProof/>
                <w:webHidden/>
              </w:rPr>
              <w:instrText xml:space="preserve"> PAGEREF _Toc512510743 \h </w:instrText>
            </w:r>
            <w:r>
              <w:rPr>
                <w:noProof/>
                <w:webHidden/>
              </w:rPr>
            </w:r>
            <w:r>
              <w:rPr>
                <w:noProof/>
                <w:webHidden/>
              </w:rPr>
              <w:fldChar w:fldCharType="separate"/>
            </w:r>
            <w:r>
              <w:rPr>
                <w:noProof/>
                <w:webHidden/>
              </w:rPr>
              <w:t>3</w:t>
            </w:r>
            <w:r>
              <w:rPr>
                <w:noProof/>
                <w:webHidden/>
              </w:rPr>
              <w:fldChar w:fldCharType="end"/>
            </w:r>
          </w:hyperlink>
        </w:p>
        <w:p w:rsidR="00D519DC" w:rsidRDefault="00D519DC">
          <w:pPr>
            <w:pStyle w:val="TOC1"/>
            <w:tabs>
              <w:tab w:val="right" w:leader="dot" w:pos="9016"/>
            </w:tabs>
            <w:rPr>
              <w:rFonts w:eastAsiaTheme="minorEastAsia"/>
              <w:noProof/>
              <w:lang w:eastAsia="en-GB"/>
            </w:rPr>
          </w:pPr>
          <w:hyperlink w:anchor="_Toc512510744" w:history="1">
            <w:r w:rsidRPr="00EE216A">
              <w:rPr>
                <w:rStyle w:val="Hyperlink"/>
                <w:noProof/>
              </w:rPr>
              <w:t>Reflective report on a Teaching Cycle (4000):</w:t>
            </w:r>
            <w:r>
              <w:rPr>
                <w:noProof/>
                <w:webHidden/>
              </w:rPr>
              <w:tab/>
            </w:r>
            <w:r>
              <w:rPr>
                <w:noProof/>
                <w:webHidden/>
              </w:rPr>
              <w:fldChar w:fldCharType="begin"/>
            </w:r>
            <w:r>
              <w:rPr>
                <w:noProof/>
                <w:webHidden/>
              </w:rPr>
              <w:instrText xml:space="preserve"> PAGEREF _Toc512510744 \h </w:instrText>
            </w:r>
            <w:r>
              <w:rPr>
                <w:noProof/>
                <w:webHidden/>
              </w:rPr>
            </w:r>
            <w:r>
              <w:rPr>
                <w:noProof/>
                <w:webHidden/>
              </w:rPr>
              <w:fldChar w:fldCharType="separate"/>
            </w:r>
            <w:r>
              <w:rPr>
                <w:noProof/>
                <w:webHidden/>
              </w:rPr>
              <w:t>4</w:t>
            </w:r>
            <w:r>
              <w:rPr>
                <w:noProof/>
                <w:webHidden/>
              </w:rPr>
              <w:fldChar w:fldCharType="end"/>
            </w:r>
          </w:hyperlink>
        </w:p>
        <w:p w:rsidR="00D519DC" w:rsidRDefault="00D519DC">
          <w:pPr>
            <w:pStyle w:val="TOC2"/>
            <w:tabs>
              <w:tab w:val="right" w:leader="dot" w:pos="9016"/>
            </w:tabs>
            <w:rPr>
              <w:rFonts w:eastAsiaTheme="minorEastAsia"/>
              <w:noProof/>
              <w:lang w:eastAsia="en-GB"/>
            </w:rPr>
          </w:pPr>
          <w:hyperlink w:anchor="_Toc512510745" w:history="1">
            <w:r w:rsidRPr="00EE216A">
              <w:rPr>
                <w:rStyle w:val="Hyperlink"/>
                <w:noProof/>
              </w:rPr>
              <w:t>Strategies for positive engagement with summative assessment by timed examination</w:t>
            </w:r>
            <w:r>
              <w:rPr>
                <w:noProof/>
                <w:webHidden/>
              </w:rPr>
              <w:tab/>
            </w:r>
            <w:r>
              <w:rPr>
                <w:noProof/>
                <w:webHidden/>
              </w:rPr>
              <w:fldChar w:fldCharType="begin"/>
            </w:r>
            <w:r>
              <w:rPr>
                <w:noProof/>
                <w:webHidden/>
              </w:rPr>
              <w:instrText xml:space="preserve"> PAGEREF _Toc512510745 \h </w:instrText>
            </w:r>
            <w:r>
              <w:rPr>
                <w:noProof/>
                <w:webHidden/>
              </w:rPr>
            </w:r>
            <w:r>
              <w:rPr>
                <w:noProof/>
                <w:webHidden/>
              </w:rPr>
              <w:fldChar w:fldCharType="separate"/>
            </w:r>
            <w:r>
              <w:rPr>
                <w:noProof/>
                <w:webHidden/>
              </w:rPr>
              <w:t>4</w:t>
            </w:r>
            <w:r>
              <w:rPr>
                <w:noProof/>
                <w:webHidden/>
              </w:rPr>
              <w:fldChar w:fldCharType="end"/>
            </w:r>
          </w:hyperlink>
        </w:p>
        <w:p w:rsidR="00D519DC" w:rsidRDefault="00D519DC">
          <w:pPr>
            <w:pStyle w:val="TOC3"/>
            <w:tabs>
              <w:tab w:val="right" w:leader="dot" w:pos="9016"/>
            </w:tabs>
            <w:rPr>
              <w:rFonts w:eastAsiaTheme="minorEastAsia"/>
              <w:noProof/>
              <w:lang w:eastAsia="en-GB"/>
            </w:rPr>
          </w:pPr>
          <w:hyperlink w:anchor="_Toc512510746" w:history="1">
            <w:r w:rsidRPr="00EE216A">
              <w:rPr>
                <w:rStyle w:val="Hyperlink"/>
                <w:noProof/>
              </w:rPr>
              <w:t>Abstract</w:t>
            </w:r>
            <w:r>
              <w:rPr>
                <w:noProof/>
                <w:webHidden/>
              </w:rPr>
              <w:tab/>
            </w:r>
            <w:r>
              <w:rPr>
                <w:noProof/>
                <w:webHidden/>
              </w:rPr>
              <w:fldChar w:fldCharType="begin"/>
            </w:r>
            <w:r>
              <w:rPr>
                <w:noProof/>
                <w:webHidden/>
              </w:rPr>
              <w:instrText xml:space="preserve"> PAGEREF _Toc512510746 \h </w:instrText>
            </w:r>
            <w:r>
              <w:rPr>
                <w:noProof/>
                <w:webHidden/>
              </w:rPr>
            </w:r>
            <w:r>
              <w:rPr>
                <w:noProof/>
                <w:webHidden/>
              </w:rPr>
              <w:fldChar w:fldCharType="separate"/>
            </w:r>
            <w:r>
              <w:rPr>
                <w:noProof/>
                <w:webHidden/>
              </w:rPr>
              <w:t>4</w:t>
            </w:r>
            <w:r>
              <w:rPr>
                <w:noProof/>
                <w:webHidden/>
              </w:rPr>
              <w:fldChar w:fldCharType="end"/>
            </w:r>
          </w:hyperlink>
        </w:p>
        <w:p w:rsidR="00D519DC" w:rsidRDefault="00D519DC">
          <w:pPr>
            <w:pStyle w:val="TOC3"/>
            <w:tabs>
              <w:tab w:val="right" w:leader="dot" w:pos="9016"/>
            </w:tabs>
            <w:rPr>
              <w:rFonts w:eastAsiaTheme="minorEastAsia"/>
              <w:noProof/>
              <w:lang w:eastAsia="en-GB"/>
            </w:rPr>
          </w:pPr>
          <w:hyperlink w:anchor="_Toc512510747" w:history="1">
            <w:r w:rsidRPr="00EE216A">
              <w:rPr>
                <w:rStyle w:val="Hyperlink"/>
                <w:noProof/>
              </w:rPr>
              <w:t>Rationale</w:t>
            </w:r>
            <w:r>
              <w:rPr>
                <w:noProof/>
                <w:webHidden/>
              </w:rPr>
              <w:tab/>
            </w:r>
            <w:r>
              <w:rPr>
                <w:noProof/>
                <w:webHidden/>
              </w:rPr>
              <w:fldChar w:fldCharType="begin"/>
            </w:r>
            <w:r>
              <w:rPr>
                <w:noProof/>
                <w:webHidden/>
              </w:rPr>
              <w:instrText xml:space="preserve"> PAGEREF _Toc512510747 \h </w:instrText>
            </w:r>
            <w:r>
              <w:rPr>
                <w:noProof/>
                <w:webHidden/>
              </w:rPr>
            </w:r>
            <w:r>
              <w:rPr>
                <w:noProof/>
                <w:webHidden/>
              </w:rPr>
              <w:fldChar w:fldCharType="separate"/>
            </w:r>
            <w:r>
              <w:rPr>
                <w:noProof/>
                <w:webHidden/>
              </w:rPr>
              <w:t>4</w:t>
            </w:r>
            <w:r>
              <w:rPr>
                <w:noProof/>
                <w:webHidden/>
              </w:rPr>
              <w:fldChar w:fldCharType="end"/>
            </w:r>
          </w:hyperlink>
        </w:p>
        <w:p w:rsidR="00D519DC" w:rsidRDefault="00D519DC">
          <w:pPr>
            <w:pStyle w:val="TOC2"/>
            <w:tabs>
              <w:tab w:val="right" w:leader="dot" w:pos="9016"/>
            </w:tabs>
            <w:rPr>
              <w:rFonts w:eastAsiaTheme="minorEastAsia"/>
              <w:noProof/>
              <w:lang w:eastAsia="en-GB"/>
            </w:rPr>
          </w:pPr>
          <w:hyperlink w:anchor="_Toc512510748" w:history="1">
            <w:r w:rsidRPr="00EE216A">
              <w:rPr>
                <w:rStyle w:val="Hyperlink"/>
                <w:noProof/>
              </w:rPr>
              <w:t>Plan of teaching cycle</w:t>
            </w:r>
            <w:r>
              <w:rPr>
                <w:noProof/>
                <w:webHidden/>
              </w:rPr>
              <w:tab/>
            </w:r>
            <w:r>
              <w:rPr>
                <w:noProof/>
                <w:webHidden/>
              </w:rPr>
              <w:fldChar w:fldCharType="begin"/>
            </w:r>
            <w:r>
              <w:rPr>
                <w:noProof/>
                <w:webHidden/>
              </w:rPr>
              <w:instrText xml:space="preserve"> PAGEREF _Toc512510748 \h </w:instrText>
            </w:r>
            <w:r>
              <w:rPr>
                <w:noProof/>
                <w:webHidden/>
              </w:rPr>
            </w:r>
            <w:r>
              <w:rPr>
                <w:noProof/>
                <w:webHidden/>
              </w:rPr>
              <w:fldChar w:fldCharType="separate"/>
            </w:r>
            <w:r>
              <w:rPr>
                <w:noProof/>
                <w:webHidden/>
              </w:rPr>
              <w:t>15</w:t>
            </w:r>
            <w:r>
              <w:rPr>
                <w:noProof/>
                <w:webHidden/>
              </w:rPr>
              <w:fldChar w:fldCharType="end"/>
            </w:r>
          </w:hyperlink>
        </w:p>
        <w:p w:rsidR="00D519DC" w:rsidRDefault="00D519DC">
          <w:pPr>
            <w:pStyle w:val="TOC3"/>
            <w:tabs>
              <w:tab w:val="right" w:leader="dot" w:pos="9016"/>
            </w:tabs>
            <w:rPr>
              <w:rFonts w:eastAsiaTheme="minorEastAsia"/>
              <w:noProof/>
              <w:lang w:eastAsia="en-GB"/>
            </w:rPr>
          </w:pPr>
          <w:hyperlink w:anchor="_Toc512510749" w:history="1">
            <w:r w:rsidRPr="00EE216A">
              <w:rPr>
                <w:rStyle w:val="Hyperlink"/>
                <w:noProof/>
              </w:rPr>
              <w:t>Scheme of work</w:t>
            </w:r>
            <w:r>
              <w:rPr>
                <w:noProof/>
                <w:webHidden/>
              </w:rPr>
              <w:tab/>
            </w:r>
            <w:r>
              <w:rPr>
                <w:noProof/>
                <w:webHidden/>
              </w:rPr>
              <w:fldChar w:fldCharType="begin"/>
            </w:r>
            <w:r>
              <w:rPr>
                <w:noProof/>
                <w:webHidden/>
              </w:rPr>
              <w:instrText xml:space="preserve"> PAGEREF _Toc512510749 \h </w:instrText>
            </w:r>
            <w:r>
              <w:rPr>
                <w:noProof/>
                <w:webHidden/>
              </w:rPr>
            </w:r>
            <w:r>
              <w:rPr>
                <w:noProof/>
                <w:webHidden/>
              </w:rPr>
              <w:fldChar w:fldCharType="separate"/>
            </w:r>
            <w:r>
              <w:rPr>
                <w:noProof/>
                <w:webHidden/>
              </w:rPr>
              <w:t>15</w:t>
            </w:r>
            <w:r>
              <w:rPr>
                <w:noProof/>
                <w:webHidden/>
              </w:rPr>
              <w:fldChar w:fldCharType="end"/>
            </w:r>
          </w:hyperlink>
        </w:p>
        <w:p w:rsidR="00D519DC" w:rsidRDefault="00D519DC">
          <w:pPr>
            <w:pStyle w:val="TOC3"/>
            <w:tabs>
              <w:tab w:val="right" w:leader="dot" w:pos="9016"/>
            </w:tabs>
            <w:rPr>
              <w:rFonts w:eastAsiaTheme="minorEastAsia"/>
              <w:noProof/>
              <w:lang w:eastAsia="en-GB"/>
            </w:rPr>
          </w:pPr>
          <w:hyperlink w:anchor="_Toc512510750" w:history="1">
            <w:r w:rsidRPr="00EE216A">
              <w:rPr>
                <w:rStyle w:val="Hyperlink"/>
                <w:noProof/>
              </w:rPr>
              <w:t>Synoptic Overview of Structure</w:t>
            </w:r>
            <w:r>
              <w:rPr>
                <w:noProof/>
                <w:webHidden/>
              </w:rPr>
              <w:tab/>
            </w:r>
            <w:r>
              <w:rPr>
                <w:noProof/>
                <w:webHidden/>
              </w:rPr>
              <w:fldChar w:fldCharType="begin"/>
            </w:r>
            <w:r>
              <w:rPr>
                <w:noProof/>
                <w:webHidden/>
              </w:rPr>
              <w:instrText xml:space="preserve"> PAGEREF _Toc512510750 \h </w:instrText>
            </w:r>
            <w:r>
              <w:rPr>
                <w:noProof/>
                <w:webHidden/>
              </w:rPr>
            </w:r>
            <w:r>
              <w:rPr>
                <w:noProof/>
                <w:webHidden/>
              </w:rPr>
              <w:fldChar w:fldCharType="separate"/>
            </w:r>
            <w:r>
              <w:rPr>
                <w:noProof/>
                <w:webHidden/>
              </w:rPr>
              <w:t>15</w:t>
            </w:r>
            <w:r>
              <w:rPr>
                <w:noProof/>
                <w:webHidden/>
              </w:rPr>
              <w:fldChar w:fldCharType="end"/>
            </w:r>
          </w:hyperlink>
        </w:p>
        <w:p w:rsidR="00D519DC" w:rsidRDefault="00D519DC">
          <w:pPr>
            <w:pStyle w:val="TOC2"/>
            <w:tabs>
              <w:tab w:val="right" w:leader="dot" w:pos="9016"/>
            </w:tabs>
            <w:rPr>
              <w:rFonts w:eastAsiaTheme="minorEastAsia"/>
              <w:noProof/>
              <w:lang w:eastAsia="en-GB"/>
            </w:rPr>
          </w:pPr>
          <w:hyperlink w:anchor="_Toc512510751" w:history="1">
            <w:r w:rsidRPr="00EE216A">
              <w:rPr>
                <w:rStyle w:val="Hyperlink"/>
                <w:noProof/>
              </w:rPr>
              <w:t>Results and discussion</w:t>
            </w:r>
            <w:r>
              <w:rPr>
                <w:noProof/>
                <w:webHidden/>
              </w:rPr>
              <w:tab/>
            </w:r>
            <w:r>
              <w:rPr>
                <w:noProof/>
                <w:webHidden/>
              </w:rPr>
              <w:fldChar w:fldCharType="begin"/>
            </w:r>
            <w:r>
              <w:rPr>
                <w:noProof/>
                <w:webHidden/>
              </w:rPr>
              <w:instrText xml:space="preserve"> PAGEREF _Toc512510751 \h </w:instrText>
            </w:r>
            <w:r>
              <w:rPr>
                <w:noProof/>
                <w:webHidden/>
              </w:rPr>
            </w:r>
            <w:r>
              <w:rPr>
                <w:noProof/>
                <w:webHidden/>
              </w:rPr>
              <w:fldChar w:fldCharType="separate"/>
            </w:r>
            <w:r>
              <w:rPr>
                <w:noProof/>
                <w:webHidden/>
              </w:rPr>
              <w:t>18</w:t>
            </w:r>
            <w:r>
              <w:rPr>
                <w:noProof/>
                <w:webHidden/>
              </w:rPr>
              <w:fldChar w:fldCharType="end"/>
            </w:r>
          </w:hyperlink>
        </w:p>
        <w:p w:rsidR="00D519DC" w:rsidRDefault="00D519DC">
          <w:pPr>
            <w:pStyle w:val="TOC1"/>
            <w:tabs>
              <w:tab w:val="right" w:leader="dot" w:pos="9016"/>
            </w:tabs>
            <w:rPr>
              <w:rFonts w:eastAsiaTheme="minorEastAsia"/>
              <w:noProof/>
              <w:lang w:eastAsia="en-GB"/>
            </w:rPr>
          </w:pPr>
          <w:hyperlink w:anchor="_Toc512510752" w:history="1">
            <w:r w:rsidRPr="00EE216A">
              <w:rPr>
                <w:rStyle w:val="Hyperlink"/>
                <w:noProof/>
              </w:rPr>
              <w:t>CPD Reports</w:t>
            </w:r>
            <w:r>
              <w:rPr>
                <w:noProof/>
                <w:webHidden/>
              </w:rPr>
              <w:tab/>
            </w:r>
            <w:r>
              <w:rPr>
                <w:noProof/>
                <w:webHidden/>
              </w:rPr>
              <w:fldChar w:fldCharType="begin"/>
            </w:r>
            <w:r>
              <w:rPr>
                <w:noProof/>
                <w:webHidden/>
              </w:rPr>
              <w:instrText xml:space="preserve"> PAGEREF _Toc512510752 \h </w:instrText>
            </w:r>
            <w:r>
              <w:rPr>
                <w:noProof/>
                <w:webHidden/>
              </w:rPr>
            </w:r>
            <w:r>
              <w:rPr>
                <w:noProof/>
                <w:webHidden/>
              </w:rPr>
              <w:fldChar w:fldCharType="separate"/>
            </w:r>
            <w:r>
              <w:rPr>
                <w:noProof/>
                <w:webHidden/>
              </w:rPr>
              <w:t>26</w:t>
            </w:r>
            <w:r>
              <w:rPr>
                <w:noProof/>
                <w:webHidden/>
              </w:rPr>
              <w:fldChar w:fldCharType="end"/>
            </w:r>
          </w:hyperlink>
        </w:p>
        <w:p w:rsidR="00D519DC" w:rsidRDefault="00D519DC">
          <w:pPr>
            <w:pStyle w:val="TOC2"/>
            <w:tabs>
              <w:tab w:val="right" w:leader="dot" w:pos="9016"/>
            </w:tabs>
            <w:rPr>
              <w:rFonts w:eastAsiaTheme="minorEastAsia"/>
              <w:noProof/>
              <w:lang w:eastAsia="en-GB"/>
            </w:rPr>
          </w:pPr>
          <w:hyperlink w:anchor="_Toc512510753" w:history="1">
            <w:r w:rsidRPr="00EE216A">
              <w:rPr>
                <w:rStyle w:val="Hyperlink"/>
                <w:noProof/>
              </w:rPr>
              <w:t>CPD 1 – Swansea Academy of Inclusivity and Learner Success</w:t>
            </w:r>
            <w:r>
              <w:rPr>
                <w:noProof/>
                <w:webHidden/>
              </w:rPr>
              <w:tab/>
            </w:r>
            <w:r>
              <w:rPr>
                <w:noProof/>
                <w:webHidden/>
              </w:rPr>
              <w:fldChar w:fldCharType="begin"/>
            </w:r>
            <w:r>
              <w:rPr>
                <w:noProof/>
                <w:webHidden/>
              </w:rPr>
              <w:instrText xml:space="preserve"> PAGEREF _Toc512510753 \h </w:instrText>
            </w:r>
            <w:r>
              <w:rPr>
                <w:noProof/>
                <w:webHidden/>
              </w:rPr>
            </w:r>
            <w:r>
              <w:rPr>
                <w:noProof/>
                <w:webHidden/>
              </w:rPr>
              <w:fldChar w:fldCharType="separate"/>
            </w:r>
            <w:r>
              <w:rPr>
                <w:noProof/>
                <w:webHidden/>
              </w:rPr>
              <w:t>27</w:t>
            </w:r>
            <w:r>
              <w:rPr>
                <w:noProof/>
                <w:webHidden/>
              </w:rPr>
              <w:fldChar w:fldCharType="end"/>
            </w:r>
          </w:hyperlink>
        </w:p>
        <w:p w:rsidR="00D519DC" w:rsidRDefault="00D519DC">
          <w:pPr>
            <w:pStyle w:val="TOC2"/>
            <w:tabs>
              <w:tab w:val="right" w:leader="dot" w:pos="9016"/>
            </w:tabs>
            <w:rPr>
              <w:rFonts w:eastAsiaTheme="minorEastAsia"/>
              <w:noProof/>
              <w:lang w:eastAsia="en-GB"/>
            </w:rPr>
          </w:pPr>
          <w:hyperlink w:anchor="_Toc512510754" w:history="1">
            <w:r w:rsidRPr="00EE216A">
              <w:rPr>
                <w:rStyle w:val="Hyperlink"/>
                <w:noProof/>
              </w:rPr>
              <w:t>CPD 2 – UWTSD Briefing session on Student Survey Season</w:t>
            </w:r>
            <w:r>
              <w:rPr>
                <w:noProof/>
                <w:webHidden/>
              </w:rPr>
              <w:tab/>
            </w:r>
            <w:r>
              <w:rPr>
                <w:noProof/>
                <w:webHidden/>
              </w:rPr>
              <w:fldChar w:fldCharType="begin"/>
            </w:r>
            <w:r>
              <w:rPr>
                <w:noProof/>
                <w:webHidden/>
              </w:rPr>
              <w:instrText xml:space="preserve"> PAGEREF _Toc512510754 \h </w:instrText>
            </w:r>
            <w:r>
              <w:rPr>
                <w:noProof/>
                <w:webHidden/>
              </w:rPr>
            </w:r>
            <w:r>
              <w:rPr>
                <w:noProof/>
                <w:webHidden/>
              </w:rPr>
              <w:fldChar w:fldCharType="separate"/>
            </w:r>
            <w:r>
              <w:rPr>
                <w:noProof/>
                <w:webHidden/>
              </w:rPr>
              <w:t>28</w:t>
            </w:r>
            <w:r>
              <w:rPr>
                <w:noProof/>
                <w:webHidden/>
              </w:rPr>
              <w:fldChar w:fldCharType="end"/>
            </w:r>
          </w:hyperlink>
        </w:p>
        <w:p w:rsidR="00D519DC" w:rsidRDefault="00D519DC">
          <w:pPr>
            <w:pStyle w:val="TOC2"/>
            <w:tabs>
              <w:tab w:val="right" w:leader="dot" w:pos="9016"/>
            </w:tabs>
            <w:rPr>
              <w:rFonts w:eastAsiaTheme="minorEastAsia"/>
              <w:noProof/>
              <w:lang w:eastAsia="en-GB"/>
            </w:rPr>
          </w:pPr>
          <w:hyperlink w:anchor="_Toc512510755" w:history="1">
            <w:r w:rsidRPr="00EE216A">
              <w:rPr>
                <w:rStyle w:val="Hyperlink"/>
                <w:noProof/>
              </w:rPr>
              <w:t>CPD 3 – Cauldwell Institute Conference</w:t>
            </w:r>
            <w:r>
              <w:rPr>
                <w:noProof/>
                <w:webHidden/>
              </w:rPr>
              <w:tab/>
            </w:r>
            <w:r>
              <w:rPr>
                <w:noProof/>
                <w:webHidden/>
              </w:rPr>
              <w:fldChar w:fldCharType="begin"/>
            </w:r>
            <w:r>
              <w:rPr>
                <w:noProof/>
                <w:webHidden/>
              </w:rPr>
              <w:instrText xml:space="preserve"> PAGEREF _Toc512510755 \h </w:instrText>
            </w:r>
            <w:r>
              <w:rPr>
                <w:noProof/>
                <w:webHidden/>
              </w:rPr>
            </w:r>
            <w:r>
              <w:rPr>
                <w:noProof/>
                <w:webHidden/>
              </w:rPr>
              <w:fldChar w:fldCharType="separate"/>
            </w:r>
            <w:r>
              <w:rPr>
                <w:noProof/>
                <w:webHidden/>
              </w:rPr>
              <w:t>30</w:t>
            </w:r>
            <w:r>
              <w:rPr>
                <w:noProof/>
                <w:webHidden/>
              </w:rPr>
              <w:fldChar w:fldCharType="end"/>
            </w:r>
          </w:hyperlink>
        </w:p>
        <w:p w:rsidR="00D519DC" w:rsidRDefault="00D519DC">
          <w:pPr>
            <w:pStyle w:val="TOC1"/>
            <w:tabs>
              <w:tab w:val="right" w:leader="dot" w:pos="9016"/>
            </w:tabs>
            <w:rPr>
              <w:rFonts w:eastAsiaTheme="minorEastAsia"/>
              <w:noProof/>
              <w:lang w:eastAsia="en-GB"/>
            </w:rPr>
          </w:pPr>
          <w:hyperlink w:anchor="_Toc512510756" w:history="1">
            <w:r w:rsidRPr="00EE216A">
              <w:rPr>
                <w:rStyle w:val="Hyperlink"/>
                <w:noProof/>
              </w:rPr>
              <w:t>Observations</w:t>
            </w:r>
            <w:r>
              <w:rPr>
                <w:noProof/>
                <w:webHidden/>
              </w:rPr>
              <w:tab/>
            </w:r>
            <w:r>
              <w:rPr>
                <w:noProof/>
                <w:webHidden/>
              </w:rPr>
              <w:fldChar w:fldCharType="begin"/>
            </w:r>
            <w:r>
              <w:rPr>
                <w:noProof/>
                <w:webHidden/>
              </w:rPr>
              <w:instrText xml:space="preserve"> PAGEREF _Toc512510756 \h </w:instrText>
            </w:r>
            <w:r>
              <w:rPr>
                <w:noProof/>
                <w:webHidden/>
              </w:rPr>
            </w:r>
            <w:r>
              <w:rPr>
                <w:noProof/>
                <w:webHidden/>
              </w:rPr>
              <w:fldChar w:fldCharType="separate"/>
            </w:r>
            <w:r>
              <w:rPr>
                <w:noProof/>
                <w:webHidden/>
              </w:rPr>
              <w:t>32</w:t>
            </w:r>
            <w:r>
              <w:rPr>
                <w:noProof/>
                <w:webHidden/>
              </w:rPr>
              <w:fldChar w:fldCharType="end"/>
            </w:r>
          </w:hyperlink>
        </w:p>
        <w:p w:rsidR="00D519DC" w:rsidRDefault="00D519DC">
          <w:pPr>
            <w:pStyle w:val="TOC2"/>
            <w:tabs>
              <w:tab w:val="right" w:leader="dot" w:pos="9016"/>
            </w:tabs>
            <w:rPr>
              <w:rFonts w:eastAsiaTheme="minorEastAsia"/>
              <w:noProof/>
              <w:lang w:eastAsia="en-GB"/>
            </w:rPr>
          </w:pPr>
          <w:hyperlink w:anchor="_Toc512510757" w:history="1">
            <w:r w:rsidRPr="00EE216A">
              <w:rPr>
                <w:rStyle w:val="Hyperlink"/>
                <w:noProof/>
              </w:rPr>
              <w:t>Observation 1: Academic referencing Skills</w:t>
            </w:r>
            <w:r>
              <w:rPr>
                <w:noProof/>
                <w:webHidden/>
              </w:rPr>
              <w:tab/>
            </w:r>
            <w:r>
              <w:rPr>
                <w:noProof/>
                <w:webHidden/>
              </w:rPr>
              <w:fldChar w:fldCharType="begin"/>
            </w:r>
            <w:r>
              <w:rPr>
                <w:noProof/>
                <w:webHidden/>
              </w:rPr>
              <w:instrText xml:space="preserve"> PAGEREF _Toc512510757 \h </w:instrText>
            </w:r>
            <w:r>
              <w:rPr>
                <w:noProof/>
                <w:webHidden/>
              </w:rPr>
            </w:r>
            <w:r>
              <w:rPr>
                <w:noProof/>
                <w:webHidden/>
              </w:rPr>
              <w:fldChar w:fldCharType="separate"/>
            </w:r>
            <w:r>
              <w:rPr>
                <w:noProof/>
                <w:webHidden/>
              </w:rPr>
              <w:t>32</w:t>
            </w:r>
            <w:r>
              <w:rPr>
                <w:noProof/>
                <w:webHidden/>
              </w:rPr>
              <w:fldChar w:fldCharType="end"/>
            </w:r>
          </w:hyperlink>
        </w:p>
        <w:p w:rsidR="00D519DC" w:rsidRDefault="00D519DC">
          <w:pPr>
            <w:pStyle w:val="TOC2"/>
            <w:tabs>
              <w:tab w:val="right" w:leader="dot" w:pos="9016"/>
            </w:tabs>
            <w:rPr>
              <w:rFonts w:eastAsiaTheme="minorEastAsia"/>
              <w:noProof/>
              <w:lang w:eastAsia="en-GB"/>
            </w:rPr>
          </w:pPr>
          <w:hyperlink w:anchor="_Toc512510758" w:history="1">
            <w:r w:rsidRPr="00EE216A">
              <w:rPr>
                <w:rStyle w:val="Hyperlink"/>
                <w:noProof/>
              </w:rPr>
              <w:t>Observation 2: SmartArt and PowerPoint</w:t>
            </w:r>
            <w:r>
              <w:rPr>
                <w:noProof/>
                <w:webHidden/>
              </w:rPr>
              <w:tab/>
            </w:r>
            <w:r>
              <w:rPr>
                <w:noProof/>
                <w:webHidden/>
              </w:rPr>
              <w:fldChar w:fldCharType="begin"/>
            </w:r>
            <w:r>
              <w:rPr>
                <w:noProof/>
                <w:webHidden/>
              </w:rPr>
              <w:instrText xml:space="preserve"> PAGEREF _Toc512510758 \h </w:instrText>
            </w:r>
            <w:r>
              <w:rPr>
                <w:noProof/>
                <w:webHidden/>
              </w:rPr>
            </w:r>
            <w:r>
              <w:rPr>
                <w:noProof/>
                <w:webHidden/>
              </w:rPr>
              <w:fldChar w:fldCharType="separate"/>
            </w:r>
            <w:r>
              <w:rPr>
                <w:noProof/>
                <w:webHidden/>
              </w:rPr>
              <w:t>33</w:t>
            </w:r>
            <w:r>
              <w:rPr>
                <w:noProof/>
                <w:webHidden/>
              </w:rPr>
              <w:fldChar w:fldCharType="end"/>
            </w:r>
          </w:hyperlink>
        </w:p>
        <w:p w:rsidR="00D519DC" w:rsidRDefault="00D519DC">
          <w:pPr>
            <w:pStyle w:val="TOC2"/>
            <w:tabs>
              <w:tab w:val="right" w:leader="dot" w:pos="9016"/>
            </w:tabs>
            <w:rPr>
              <w:rFonts w:eastAsiaTheme="minorEastAsia"/>
              <w:noProof/>
              <w:lang w:eastAsia="en-GB"/>
            </w:rPr>
          </w:pPr>
          <w:hyperlink w:anchor="_Toc512510759" w:history="1">
            <w:r w:rsidRPr="00EE216A">
              <w:rPr>
                <w:rStyle w:val="Hyperlink"/>
                <w:noProof/>
              </w:rPr>
              <w:t>Observation 3: Using Scripts</w:t>
            </w:r>
            <w:r>
              <w:rPr>
                <w:noProof/>
                <w:webHidden/>
              </w:rPr>
              <w:tab/>
            </w:r>
            <w:r>
              <w:rPr>
                <w:noProof/>
                <w:webHidden/>
              </w:rPr>
              <w:fldChar w:fldCharType="begin"/>
            </w:r>
            <w:r>
              <w:rPr>
                <w:noProof/>
                <w:webHidden/>
              </w:rPr>
              <w:instrText xml:space="preserve"> PAGEREF _Toc512510759 \h </w:instrText>
            </w:r>
            <w:r>
              <w:rPr>
                <w:noProof/>
                <w:webHidden/>
              </w:rPr>
            </w:r>
            <w:r>
              <w:rPr>
                <w:noProof/>
                <w:webHidden/>
              </w:rPr>
              <w:fldChar w:fldCharType="separate"/>
            </w:r>
            <w:r>
              <w:rPr>
                <w:noProof/>
                <w:webHidden/>
              </w:rPr>
              <w:t>35</w:t>
            </w:r>
            <w:r>
              <w:rPr>
                <w:noProof/>
                <w:webHidden/>
              </w:rPr>
              <w:fldChar w:fldCharType="end"/>
            </w:r>
          </w:hyperlink>
        </w:p>
        <w:p w:rsidR="00D519DC" w:rsidRDefault="00D519DC">
          <w:pPr>
            <w:pStyle w:val="TOC1"/>
            <w:tabs>
              <w:tab w:val="right" w:leader="dot" w:pos="9016"/>
            </w:tabs>
            <w:rPr>
              <w:rFonts w:eastAsiaTheme="minorEastAsia"/>
              <w:noProof/>
              <w:lang w:eastAsia="en-GB"/>
            </w:rPr>
          </w:pPr>
          <w:hyperlink w:anchor="_Toc512510760" w:history="1">
            <w:r w:rsidRPr="00EE216A">
              <w:rPr>
                <w:rStyle w:val="Hyperlink"/>
                <w:noProof/>
              </w:rPr>
              <w:t>Concluding Statement:</w:t>
            </w:r>
            <w:r>
              <w:rPr>
                <w:noProof/>
                <w:webHidden/>
              </w:rPr>
              <w:tab/>
            </w:r>
            <w:r>
              <w:rPr>
                <w:noProof/>
                <w:webHidden/>
              </w:rPr>
              <w:fldChar w:fldCharType="begin"/>
            </w:r>
            <w:r>
              <w:rPr>
                <w:noProof/>
                <w:webHidden/>
              </w:rPr>
              <w:instrText xml:space="preserve"> PAGEREF _Toc512510760 \h </w:instrText>
            </w:r>
            <w:r>
              <w:rPr>
                <w:noProof/>
                <w:webHidden/>
              </w:rPr>
            </w:r>
            <w:r>
              <w:rPr>
                <w:noProof/>
                <w:webHidden/>
              </w:rPr>
              <w:fldChar w:fldCharType="separate"/>
            </w:r>
            <w:r>
              <w:rPr>
                <w:noProof/>
                <w:webHidden/>
              </w:rPr>
              <w:t>37</w:t>
            </w:r>
            <w:r>
              <w:rPr>
                <w:noProof/>
                <w:webHidden/>
              </w:rPr>
              <w:fldChar w:fldCharType="end"/>
            </w:r>
          </w:hyperlink>
        </w:p>
        <w:p w:rsidR="00D519DC" w:rsidRDefault="00D519DC">
          <w:pPr>
            <w:pStyle w:val="TOC1"/>
            <w:tabs>
              <w:tab w:val="right" w:leader="dot" w:pos="9016"/>
            </w:tabs>
            <w:rPr>
              <w:rFonts w:eastAsiaTheme="minorEastAsia"/>
              <w:noProof/>
              <w:lang w:eastAsia="en-GB"/>
            </w:rPr>
          </w:pPr>
          <w:hyperlink w:anchor="_Toc512510761" w:history="1">
            <w:r w:rsidRPr="00EE216A">
              <w:rPr>
                <w:rStyle w:val="Hyperlink"/>
                <w:noProof/>
              </w:rPr>
              <w:t>Personal development as reflective practitioner</w:t>
            </w:r>
            <w:r>
              <w:rPr>
                <w:noProof/>
                <w:webHidden/>
              </w:rPr>
              <w:tab/>
            </w:r>
            <w:r>
              <w:rPr>
                <w:noProof/>
                <w:webHidden/>
              </w:rPr>
              <w:fldChar w:fldCharType="begin"/>
            </w:r>
            <w:r>
              <w:rPr>
                <w:noProof/>
                <w:webHidden/>
              </w:rPr>
              <w:instrText xml:space="preserve"> PAGEREF _Toc512510761 \h </w:instrText>
            </w:r>
            <w:r>
              <w:rPr>
                <w:noProof/>
                <w:webHidden/>
              </w:rPr>
            </w:r>
            <w:r>
              <w:rPr>
                <w:noProof/>
                <w:webHidden/>
              </w:rPr>
              <w:fldChar w:fldCharType="separate"/>
            </w:r>
            <w:r>
              <w:rPr>
                <w:noProof/>
                <w:webHidden/>
              </w:rPr>
              <w:t>37</w:t>
            </w:r>
            <w:r>
              <w:rPr>
                <w:noProof/>
                <w:webHidden/>
              </w:rPr>
              <w:fldChar w:fldCharType="end"/>
            </w:r>
          </w:hyperlink>
        </w:p>
        <w:p w:rsidR="00D519DC" w:rsidRDefault="00D519DC">
          <w:pPr>
            <w:pStyle w:val="TOC2"/>
            <w:tabs>
              <w:tab w:val="right" w:leader="dot" w:pos="9016"/>
            </w:tabs>
            <w:rPr>
              <w:rFonts w:eastAsiaTheme="minorEastAsia"/>
              <w:noProof/>
              <w:lang w:eastAsia="en-GB"/>
            </w:rPr>
          </w:pPr>
          <w:hyperlink w:anchor="_Toc512510762" w:history="1">
            <w:r w:rsidRPr="00EE216A">
              <w:rPr>
                <w:rStyle w:val="Hyperlink"/>
                <w:rFonts w:eastAsia="Calibri"/>
                <w:noProof/>
              </w:rPr>
              <w:t>Future personal development plan summary</w:t>
            </w:r>
            <w:r>
              <w:rPr>
                <w:noProof/>
                <w:webHidden/>
              </w:rPr>
              <w:tab/>
            </w:r>
            <w:r>
              <w:rPr>
                <w:noProof/>
                <w:webHidden/>
              </w:rPr>
              <w:fldChar w:fldCharType="begin"/>
            </w:r>
            <w:r>
              <w:rPr>
                <w:noProof/>
                <w:webHidden/>
              </w:rPr>
              <w:instrText xml:space="preserve"> PAGEREF _Toc512510762 \h </w:instrText>
            </w:r>
            <w:r>
              <w:rPr>
                <w:noProof/>
                <w:webHidden/>
              </w:rPr>
            </w:r>
            <w:r>
              <w:rPr>
                <w:noProof/>
                <w:webHidden/>
              </w:rPr>
              <w:fldChar w:fldCharType="separate"/>
            </w:r>
            <w:r>
              <w:rPr>
                <w:noProof/>
                <w:webHidden/>
              </w:rPr>
              <w:t>38</w:t>
            </w:r>
            <w:r>
              <w:rPr>
                <w:noProof/>
                <w:webHidden/>
              </w:rPr>
              <w:fldChar w:fldCharType="end"/>
            </w:r>
          </w:hyperlink>
        </w:p>
        <w:p w:rsidR="00D519DC" w:rsidRDefault="00D519DC">
          <w:pPr>
            <w:pStyle w:val="TOC1"/>
            <w:tabs>
              <w:tab w:val="right" w:leader="dot" w:pos="9016"/>
            </w:tabs>
            <w:rPr>
              <w:rFonts w:eastAsiaTheme="minorEastAsia"/>
              <w:noProof/>
              <w:lang w:eastAsia="en-GB"/>
            </w:rPr>
          </w:pPr>
          <w:hyperlink w:anchor="_Toc512510763" w:history="1">
            <w:r w:rsidRPr="00EE216A">
              <w:rPr>
                <w:rStyle w:val="Hyperlink"/>
                <w:noProof/>
              </w:rPr>
              <w:t>Appendices</w:t>
            </w:r>
            <w:r>
              <w:rPr>
                <w:noProof/>
                <w:webHidden/>
              </w:rPr>
              <w:tab/>
            </w:r>
            <w:r>
              <w:rPr>
                <w:noProof/>
                <w:webHidden/>
              </w:rPr>
              <w:fldChar w:fldCharType="begin"/>
            </w:r>
            <w:r>
              <w:rPr>
                <w:noProof/>
                <w:webHidden/>
              </w:rPr>
              <w:instrText xml:space="preserve"> PAGEREF _Toc512510763 \h </w:instrText>
            </w:r>
            <w:r>
              <w:rPr>
                <w:noProof/>
                <w:webHidden/>
              </w:rPr>
            </w:r>
            <w:r>
              <w:rPr>
                <w:noProof/>
                <w:webHidden/>
              </w:rPr>
              <w:fldChar w:fldCharType="separate"/>
            </w:r>
            <w:r>
              <w:rPr>
                <w:noProof/>
                <w:webHidden/>
              </w:rPr>
              <w:t>39</w:t>
            </w:r>
            <w:r>
              <w:rPr>
                <w:noProof/>
                <w:webHidden/>
              </w:rPr>
              <w:fldChar w:fldCharType="end"/>
            </w:r>
          </w:hyperlink>
        </w:p>
        <w:p w:rsidR="00D519DC" w:rsidRDefault="00D519DC">
          <w:pPr>
            <w:pStyle w:val="TOC2"/>
            <w:tabs>
              <w:tab w:val="right" w:leader="dot" w:pos="9016"/>
            </w:tabs>
            <w:rPr>
              <w:rFonts w:eastAsiaTheme="minorEastAsia"/>
              <w:noProof/>
              <w:lang w:eastAsia="en-GB"/>
            </w:rPr>
          </w:pPr>
          <w:hyperlink w:anchor="_Toc512510764" w:history="1">
            <w:r w:rsidRPr="00EE216A">
              <w:rPr>
                <w:rStyle w:val="Hyperlink"/>
                <w:noProof/>
              </w:rPr>
              <w:t>Signed records of Teaching Observations</w:t>
            </w:r>
            <w:r>
              <w:rPr>
                <w:noProof/>
                <w:webHidden/>
              </w:rPr>
              <w:tab/>
            </w:r>
            <w:r>
              <w:rPr>
                <w:noProof/>
                <w:webHidden/>
              </w:rPr>
              <w:fldChar w:fldCharType="begin"/>
            </w:r>
            <w:r>
              <w:rPr>
                <w:noProof/>
                <w:webHidden/>
              </w:rPr>
              <w:instrText xml:space="preserve"> PAGEREF _Toc512510764 \h </w:instrText>
            </w:r>
            <w:r>
              <w:rPr>
                <w:noProof/>
                <w:webHidden/>
              </w:rPr>
            </w:r>
            <w:r>
              <w:rPr>
                <w:noProof/>
                <w:webHidden/>
              </w:rPr>
              <w:fldChar w:fldCharType="separate"/>
            </w:r>
            <w:r>
              <w:rPr>
                <w:noProof/>
                <w:webHidden/>
              </w:rPr>
              <w:t>39</w:t>
            </w:r>
            <w:r>
              <w:rPr>
                <w:noProof/>
                <w:webHidden/>
              </w:rPr>
              <w:fldChar w:fldCharType="end"/>
            </w:r>
          </w:hyperlink>
        </w:p>
        <w:p w:rsidR="00D519DC" w:rsidRDefault="00D519DC">
          <w:pPr>
            <w:pStyle w:val="TOC1"/>
            <w:tabs>
              <w:tab w:val="right" w:leader="dot" w:pos="9016"/>
            </w:tabs>
            <w:rPr>
              <w:rFonts w:eastAsiaTheme="minorEastAsia"/>
              <w:noProof/>
              <w:lang w:eastAsia="en-GB"/>
            </w:rPr>
          </w:pPr>
          <w:hyperlink w:anchor="_Toc512510765" w:history="1">
            <w:r w:rsidRPr="00EE216A">
              <w:rPr>
                <w:rStyle w:val="Hyperlink"/>
                <w:noProof/>
              </w:rPr>
              <w:t>Bibliography</w:t>
            </w:r>
            <w:r>
              <w:rPr>
                <w:noProof/>
                <w:webHidden/>
              </w:rPr>
              <w:tab/>
            </w:r>
            <w:r>
              <w:rPr>
                <w:noProof/>
                <w:webHidden/>
              </w:rPr>
              <w:fldChar w:fldCharType="begin"/>
            </w:r>
            <w:r>
              <w:rPr>
                <w:noProof/>
                <w:webHidden/>
              </w:rPr>
              <w:instrText xml:space="preserve"> PAGEREF _Toc512510765 \h </w:instrText>
            </w:r>
            <w:r>
              <w:rPr>
                <w:noProof/>
                <w:webHidden/>
              </w:rPr>
            </w:r>
            <w:r>
              <w:rPr>
                <w:noProof/>
                <w:webHidden/>
              </w:rPr>
              <w:fldChar w:fldCharType="separate"/>
            </w:r>
            <w:r>
              <w:rPr>
                <w:noProof/>
                <w:webHidden/>
              </w:rPr>
              <w:t>45</w:t>
            </w:r>
            <w:r>
              <w:rPr>
                <w:noProof/>
                <w:webHidden/>
              </w:rPr>
              <w:fldChar w:fldCharType="end"/>
            </w:r>
          </w:hyperlink>
        </w:p>
        <w:p w:rsidR="00215A5C" w:rsidRPr="00D519DC" w:rsidRDefault="009455AA">
          <w:r>
            <w:rPr>
              <w:b/>
              <w:bCs/>
              <w:noProof/>
            </w:rPr>
            <w:fldChar w:fldCharType="end"/>
          </w:r>
          <w:r w:rsidR="00215A5C">
            <w:br w:type="page"/>
          </w:r>
        </w:p>
      </w:sdtContent>
    </w:sdt>
    <w:p w:rsidR="00215A5C" w:rsidRDefault="00215A5C" w:rsidP="008F57FE">
      <w:pPr>
        <w:pStyle w:val="Heading1"/>
      </w:pPr>
      <w:bookmarkStart w:id="4" w:name="_Toc512510741"/>
      <w:r>
        <w:lastRenderedPageBreak/>
        <w:t>Mapping of HEA Professional Standards Framework</w:t>
      </w:r>
      <w:bookmarkEnd w:id="4"/>
    </w:p>
    <w:p w:rsidR="00215A5C" w:rsidRDefault="00215A5C" w:rsidP="00215A5C"/>
    <w:p w:rsidR="00215A5C" w:rsidRDefault="00215A5C" w:rsidP="00215A5C"/>
    <w:p w:rsidR="00215A5C" w:rsidRDefault="00215A5C" w:rsidP="00215A5C"/>
    <w:p w:rsidR="00215A5C" w:rsidRDefault="00215A5C" w:rsidP="00215A5C"/>
    <w:tbl>
      <w:tblPr>
        <w:tblStyle w:val="ListTable4-Accent6"/>
        <w:tblW w:w="0" w:type="auto"/>
        <w:tblLook w:val="04A0" w:firstRow="1" w:lastRow="0" w:firstColumn="1" w:lastColumn="0" w:noHBand="0" w:noVBand="1"/>
      </w:tblPr>
      <w:tblGrid>
        <w:gridCol w:w="3539"/>
        <w:gridCol w:w="1843"/>
        <w:gridCol w:w="1701"/>
        <w:gridCol w:w="1933"/>
      </w:tblGrid>
      <w:tr w:rsidR="00215A5C" w:rsidRPr="00BB7AE2" w:rsidTr="00215A5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539" w:type="dxa"/>
          </w:tcPr>
          <w:p w:rsidR="00215A5C" w:rsidRPr="00BB7AE2" w:rsidRDefault="00215A5C" w:rsidP="00215A5C">
            <w:pPr>
              <w:jc w:val="center"/>
            </w:pPr>
            <w:r w:rsidRPr="00BB7AE2">
              <w:t>Element</w:t>
            </w:r>
          </w:p>
        </w:tc>
        <w:tc>
          <w:tcPr>
            <w:tcW w:w="1843" w:type="dxa"/>
          </w:tcPr>
          <w:p w:rsidR="00215A5C" w:rsidRPr="00BB7AE2" w:rsidRDefault="00215A5C" w:rsidP="00215A5C">
            <w:pPr>
              <w:jc w:val="center"/>
              <w:cnfStyle w:val="100000000000" w:firstRow="1" w:lastRow="0" w:firstColumn="0" w:lastColumn="0" w:oddVBand="0" w:evenVBand="0" w:oddHBand="0" w:evenHBand="0" w:firstRowFirstColumn="0" w:firstRowLastColumn="0" w:lastRowFirstColumn="0" w:lastRowLastColumn="0"/>
            </w:pPr>
            <w:r w:rsidRPr="00BB7AE2">
              <w:t xml:space="preserve">Areas of </w:t>
            </w:r>
          </w:p>
          <w:p w:rsidR="00215A5C" w:rsidRPr="00BB7AE2" w:rsidRDefault="00215A5C" w:rsidP="00215A5C">
            <w:pPr>
              <w:jc w:val="center"/>
              <w:cnfStyle w:val="100000000000" w:firstRow="1" w:lastRow="0" w:firstColumn="0" w:lastColumn="0" w:oddVBand="0" w:evenVBand="0" w:oddHBand="0" w:evenHBand="0" w:firstRowFirstColumn="0" w:firstRowLastColumn="0" w:lastRowFirstColumn="0" w:lastRowLastColumn="0"/>
            </w:pPr>
            <w:r w:rsidRPr="00BB7AE2">
              <w:t>Activity</w:t>
            </w:r>
          </w:p>
          <w:p w:rsidR="00215A5C" w:rsidRPr="00BB7AE2" w:rsidRDefault="00215A5C" w:rsidP="00215A5C">
            <w:pPr>
              <w:jc w:val="center"/>
              <w:cnfStyle w:val="100000000000" w:firstRow="1" w:lastRow="0" w:firstColumn="0" w:lastColumn="0" w:oddVBand="0" w:evenVBand="0" w:oddHBand="0" w:evenHBand="0" w:firstRowFirstColumn="0" w:firstRowLastColumn="0" w:lastRowFirstColumn="0" w:lastRowLastColumn="0"/>
            </w:pPr>
            <w:r w:rsidRPr="00BB7AE2">
              <w:t>A 1,2,3,4,5</w:t>
            </w:r>
          </w:p>
        </w:tc>
        <w:tc>
          <w:tcPr>
            <w:tcW w:w="1701" w:type="dxa"/>
          </w:tcPr>
          <w:p w:rsidR="00215A5C" w:rsidRPr="00BB7AE2" w:rsidRDefault="00215A5C" w:rsidP="00215A5C">
            <w:pPr>
              <w:jc w:val="center"/>
              <w:cnfStyle w:val="100000000000" w:firstRow="1" w:lastRow="0" w:firstColumn="0" w:lastColumn="0" w:oddVBand="0" w:evenVBand="0" w:oddHBand="0" w:evenHBand="0" w:firstRowFirstColumn="0" w:firstRowLastColumn="0" w:lastRowFirstColumn="0" w:lastRowLastColumn="0"/>
            </w:pPr>
            <w:r w:rsidRPr="00BB7AE2">
              <w:t>Core Knowledge</w:t>
            </w:r>
          </w:p>
          <w:p w:rsidR="00215A5C" w:rsidRPr="00BB7AE2" w:rsidRDefault="00215A5C" w:rsidP="00215A5C">
            <w:pPr>
              <w:jc w:val="center"/>
              <w:cnfStyle w:val="100000000000" w:firstRow="1" w:lastRow="0" w:firstColumn="0" w:lastColumn="0" w:oddVBand="0" w:evenVBand="0" w:oddHBand="0" w:evenHBand="0" w:firstRowFirstColumn="0" w:firstRowLastColumn="0" w:lastRowFirstColumn="0" w:lastRowLastColumn="0"/>
            </w:pPr>
            <w:r w:rsidRPr="00BB7AE2">
              <w:t>K 1,2,3,4,5,6</w:t>
            </w:r>
          </w:p>
        </w:tc>
        <w:tc>
          <w:tcPr>
            <w:tcW w:w="1933" w:type="dxa"/>
          </w:tcPr>
          <w:p w:rsidR="00215A5C" w:rsidRPr="00BB7AE2" w:rsidRDefault="00215A5C" w:rsidP="00215A5C">
            <w:pPr>
              <w:jc w:val="center"/>
              <w:cnfStyle w:val="100000000000" w:firstRow="1" w:lastRow="0" w:firstColumn="0" w:lastColumn="0" w:oddVBand="0" w:evenVBand="0" w:oddHBand="0" w:evenHBand="0" w:firstRowFirstColumn="0" w:firstRowLastColumn="0" w:lastRowFirstColumn="0" w:lastRowLastColumn="0"/>
            </w:pPr>
            <w:r w:rsidRPr="00BB7AE2">
              <w:t>Professional values</w:t>
            </w:r>
          </w:p>
          <w:p w:rsidR="00215A5C" w:rsidRPr="00BB7AE2" w:rsidRDefault="00215A5C" w:rsidP="00215A5C">
            <w:pPr>
              <w:jc w:val="center"/>
              <w:cnfStyle w:val="100000000000" w:firstRow="1" w:lastRow="0" w:firstColumn="0" w:lastColumn="0" w:oddVBand="0" w:evenVBand="0" w:oddHBand="0" w:evenHBand="0" w:firstRowFirstColumn="0" w:firstRowLastColumn="0" w:lastRowFirstColumn="0" w:lastRowLastColumn="0"/>
            </w:pPr>
            <w:r w:rsidRPr="00BB7AE2">
              <w:t>V 1,2,3,4</w:t>
            </w:r>
          </w:p>
        </w:tc>
      </w:tr>
      <w:tr w:rsidR="00215A5C" w:rsidTr="00215A5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539" w:type="dxa"/>
          </w:tcPr>
          <w:p w:rsidR="00215A5C" w:rsidRDefault="00215A5C" w:rsidP="00215A5C">
            <w:r>
              <w:t xml:space="preserve">Teaching cycle Poster: </w:t>
            </w:r>
          </w:p>
          <w:p w:rsidR="00215A5C" w:rsidRDefault="00215A5C" w:rsidP="00215A5C"/>
          <w:p w:rsidR="00215A5C" w:rsidRDefault="00215A5C" w:rsidP="00215A5C">
            <w:r w:rsidRPr="00BB7AE2">
              <w:rPr>
                <w:b w:val="0"/>
              </w:rPr>
              <w:t>Procrastination habits</w:t>
            </w:r>
          </w:p>
        </w:tc>
        <w:tc>
          <w:tcPr>
            <w:tcW w:w="1843" w:type="dxa"/>
          </w:tcPr>
          <w:p w:rsidR="00215A5C" w:rsidRDefault="00215A5C" w:rsidP="00215A5C">
            <w:pPr>
              <w:cnfStyle w:val="000000100000" w:firstRow="0" w:lastRow="0" w:firstColumn="0" w:lastColumn="0" w:oddVBand="0" w:evenVBand="0" w:oddHBand="1" w:evenHBand="0" w:firstRowFirstColumn="0" w:firstRowLastColumn="0" w:lastRowFirstColumn="0" w:lastRowLastColumn="0"/>
            </w:pPr>
            <w:r>
              <w:t>A1, A2, A3, A4</w:t>
            </w:r>
          </w:p>
        </w:tc>
        <w:tc>
          <w:tcPr>
            <w:tcW w:w="1701" w:type="dxa"/>
          </w:tcPr>
          <w:p w:rsidR="00215A5C" w:rsidRDefault="00215A5C" w:rsidP="00215A5C">
            <w:pPr>
              <w:cnfStyle w:val="000000100000" w:firstRow="0" w:lastRow="0" w:firstColumn="0" w:lastColumn="0" w:oddVBand="0" w:evenVBand="0" w:oddHBand="1" w:evenHBand="0" w:firstRowFirstColumn="0" w:firstRowLastColumn="0" w:lastRowFirstColumn="0" w:lastRowLastColumn="0"/>
            </w:pPr>
            <w:r>
              <w:t xml:space="preserve">K1, K2, K3, </w:t>
            </w:r>
          </w:p>
        </w:tc>
        <w:tc>
          <w:tcPr>
            <w:tcW w:w="1933" w:type="dxa"/>
          </w:tcPr>
          <w:p w:rsidR="00215A5C" w:rsidRDefault="00215A5C" w:rsidP="00215A5C">
            <w:pPr>
              <w:cnfStyle w:val="000000100000" w:firstRow="0" w:lastRow="0" w:firstColumn="0" w:lastColumn="0" w:oddVBand="0" w:evenVBand="0" w:oddHBand="1" w:evenHBand="0" w:firstRowFirstColumn="0" w:firstRowLastColumn="0" w:lastRowFirstColumn="0" w:lastRowLastColumn="0"/>
            </w:pPr>
            <w:r>
              <w:t>V1, V2, V3</w:t>
            </w:r>
          </w:p>
        </w:tc>
      </w:tr>
      <w:tr w:rsidR="00215A5C" w:rsidTr="00215A5C">
        <w:tc>
          <w:tcPr>
            <w:cnfStyle w:val="001000000000" w:firstRow="0" w:lastRow="0" w:firstColumn="1" w:lastColumn="0" w:oddVBand="0" w:evenVBand="0" w:oddHBand="0" w:evenHBand="0" w:firstRowFirstColumn="0" w:firstRowLastColumn="0" w:lastRowFirstColumn="0" w:lastRowLastColumn="0"/>
            <w:tcW w:w="3539" w:type="dxa"/>
          </w:tcPr>
          <w:p w:rsidR="00215A5C" w:rsidRDefault="00215A5C" w:rsidP="00215A5C">
            <w:r>
              <w:t xml:space="preserve">4,000 Teaching cycle: </w:t>
            </w:r>
          </w:p>
          <w:p w:rsidR="00215A5C" w:rsidRDefault="00215A5C" w:rsidP="00215A5C"/>
          <w:p w:rsidR="00215A5C" w:rsidRPr="00BB7AE2" w:rsidRDefault="00215A5C" w:rsidP="00215A5C">
            <w:pPr>
              <w:rPr>
                <w:b w:val="0"/>
              </w:rPr>
            </w:pPr>
            <w:r w:rsidRPr="00BB7AE2">
              <w:rPr>
                <w:b w:val="0"/>
              </w:rPr>
              <w:t>Preparing for examinations</w:t>
            </w:r>
          </w:p>
        </w:tc>
        <w:tc>
          <w:tcPr>
            <w:tcW w:w="1843" w:type="dxa"/>
          </w:tcPr>
          <w:p w:rsidR="00215A5C" w:rsidRDefault="00215A5C" w:rsidP="00215A5C">
            <w:pPr>
              <w:cnfStyle w:val="000000000000" w:firstRow="0" w:lastRow="0" w:firstColumn="0" w:lastColumn="0" w:oddVBand="0" w:evenVBand="0" w:oddHBand="0" w:evenHBand="0" w:firstRowFirstColumn="0" w:firstRowLastColumn="0" w:lastRowFirstColumn="0" w:lastRowLastColumn="0"/>
            </w:pPr>
            <w:r>
              <w:t>A1, A2, A3, A4</w:t>
            </w:r>
          </w:p>
        </w:tc>
        <w:tc>
          <w:tcPr>
            <w:tcW w:w="1701" w:type="dxa"/>
          </w:tcPr>
          <w:p w:rsidR="00215A5C" w:rsidRDefault="00215A5C" w:rsidP="00215A5C">
            <w:pPr>
              <w:cnfStyle w:val="000000000000" w:firstRow="0" w:lastRow="0" w:firstColumn="0" w:lastColumn="0" w:oddVBand="0" w:evenVBand="0" w:oddHBand="0" w:evenHBand="0" w:firstRowFirstColumn="0" w:firstRowLastColumn="0" w:lastRowFirstColumn="0" w:lastRowLastColumn="0"/>
            </w:pPr>
            <w:r>
              <w:t>K1, K2, K3, K5</w:t>
            </w:r>
          </w:p>
        </w:tc>
        <w:tc>
          <w:tcPr>
            <w:tcW w:w="1933" w:type="dxa"/>
          </w:tcPr>
          <w:p w:rsidR="00215A5C" w:rsidRDefault="00215A5C" w:rsidP="00215A5C">
            <w:pPr>
              <w:cnfStyle w:val="000000000000" w:firstRow="0" w:lastRow="0" w:firstColumn="0" w:lastColumn="0" w:oddVBand="0" w:evenVBand="0" w:oddHBand="0" w:evenHBand="0" w:firstRowFirstColumn="0" w:firstRowLastColumn="0" w:lastRowFirstColumn="0" w:lastRowLastColumn="0"/>
            </w:pPr>
            <w:r>
              <w:t>V1, V2, V3</w:t>
            </w:r>
          </w:p>
        </w:tc>
      </w:tr>
      <w:tr w:rsidR="00215A5C" w:rsidTr="00215A5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539" w:type="dxa"/>
          </w:tcPr>
          <w:p w:rsidR="00215A5C" w:rsidRDefault="00215A5C" w:rsidP="00215A5C">
            <w:r>
              <w:t xml:space="preserve">CPD1 </w:t>
            </w:r>
          </w:p>
          <w:p w:rsidR="00215A5C" w:rsidRDefault="00215A5C" w:rsidP="00215A5C"/>
          <w:p w:rsidR="00215A5C" w:rsidRPr="00BB7AE2" w:rsidRDefault="00215A5C" w:rsidP="00215A5C">
            <w:pPr>
              <w:rPr>
                <w:b w:val="0"/>
              </w:rPr>
            </w:pPr>
            <w:r w:rsidRPr="00BB7AE2">
              <w:rPr>
                <w:b w:val="0"/>
              </w:rPr>
              <w:t>Inclusivity and Learner Success</w:t>
            </w:r>
          </w:p>
        </w:tc>
        <w:tc>
          <w:tcPr>
            <w:tcW w:w="1843" w:type="dxa"/>
          </w:tcPr>
          <w:p w:rsidR="00215A5C" w:rsidRDefault="00215A5C" w:rsidP="00215A5C">
            <w:pPr>
              <w:cnfStyle w:val="000000100000" w:firstRow="0" w:lastRow="0" w:firstColumn="0" w:lastColumn="0" w:oddVBand="0" w:evenVBand="0" w:oddHBand="1" w:evenHBand="0" w:firstRowFirstColumn="0" w:firstRowLastColumn="0" w:lastRowFirstColumn="0" w:lastRowLastColumn="0"/>
            </w:pPr>
            <w:r>
              <w:t>A5</w:t>
            </w:r>
          </w:p>
        </w:tc>
        <w:tc>
          <w:tcPr>
            <w:tcW w:w="1701" w:type="dxa"/>
          </w:tcPr>
          <w:p w:rsidR="00215A5C" w:rsidRDefault="00215A5C" w:rsidP="00215A5C">
            <w:pPr>
              <w:cnfStyle w:val="000000100000" w:firstRow="0" w:lastRow="0" w:firstColumn="0" w:lastColumn="0" w:oddVBand="0" w:evenVBand="0" w:oddHBand="1" w:evenHBand="0" w:firstRowFirstColumn="0" w:firstRowLastColumn="0" w:lastRowFirstColumn="0" w:lastRowLastColumn="0"/>
            </w:pPr>
            <w:r>
              <w:t>K3, K4, K6</w:t>
            </w:r>
          </w:p>
        </w:tc>
        <w:tc>
          <w:tcPr>
            <w:tcW w:w="1933" w:type="dxa"/>
          </w:tcPr>
          <w:p w:rsidR="00215A5C" w:rsidRDefault="00215A5C" w:rsidP="00215A5C">
            <w:pPr>
              <w:cnfStyle w:val="000000100000" w:firstRow="0" w:lastRow="0" w:firstColumn="0" w:lastColumn="0" w:oddVBand="0" w:evenVBand="0" w:oddHBand="1" w:evenHBand="0" w:firstRowFirstColumn="0" w:firstRowLastColumn="0" w:lastRowFirstColumn="0" w:lastRowLastColumn="0"/>
            </w:pPr>
            <w:r>
              <w:t>V1, V4</w:t>
            </w:r>
          </w:p>
        </w:tc>
      </w:tr>
      <w:tr w:rsidR="00215A5C" w:rsidTr="00215A5C">
        <w:tc>
          <w:tcPr>
            <w:cnfStyle w:val="001000000000" w:firstRow="0" w:lastRow="0" w:firstColumn="1" w:lastColumn="0" w:oddVBand="0" w:evenVBand="0" w:oddHBand="0" w:evenHBand="0" w:firstRowFirstColumn="0" w:firstRowLastColumn="0" w:lastRowFirstColumn="0" w:lastRowLastColumn="0"/>
            <w:tcW w:w="3539" w:type="dxa"/>
          </w:tcPr>
          <w:p w:rsidR="00215A5C" w:rsidRDefault="00215A5C" w:rsidP="00215A5C">
            <w:r>
              <w:t xml:space="preserve">CDP2  </w:t>
            </w:r>
          </w:p>
          <w:p w:rsidR="00215A5C" w:rsidRDefault="00215A5C" w:rsidP="00215A5C"/>
          <w:p w:rsidR="00215A5C" w:rsidRPr="00BB7AE2" w:rsidRDefault="00215A5C" w:rsidP="00215A5C">
            <w:pPr>
              <w:rPr>
                <w:b w:val="0"/>
              </w:rPr>
            </w:pPr>
            <w:r w:rsidRPr="00BB7AE2">
              <w:rPr>
                <w:b w:val="0"/>
              </w:rPr>
              <w:t>QA &amp; Student Survey Season</w:t>
            </w:r>
          </w:p>
        </w:tc>
        <w:tc>
          <w:tcPr>
            <w:tcW w:w="1843" w:type="dxa"/>
          </w:tcPr>
          <w:p w:rsidR="00215A5C" w:rsidRDefault="00215A5C" w:rsidP="00215A5C">
            <w:pPr>
              <w:cnfStyle w:val="000000000000" w:firstRow="0" w:lastRow="0" w:firstColumn="0" w:lastColumn="0" w:oddVBand="0" w:evenVBand="0" w:oddHBand="0" w:evenHBand="0" w:firstRowFirstColumn="0" w:firstRowLastColumn="0" w:lastRowFirstColumn="0" w:lastRowLastColumn="0"/>
            </w:pPr>
            <w:r>
              <w:t>A5</w:t>
            </w:r>
          </w:p>
        </w:tc>
        <w:tc>
          <w:tcPr>
            <w:tcW w:w="1701" w:type="dxa"/>
          </w:tcPr>
          <w:p w:rsidR="00215A5C" w:rsidRDefault="00215A5C" w:rsidP="00215A5C">
            <w:pPr>
              <w:cnfStyle w:val="000000000000" w:firstRow="0" w:lastRow="0" w:firstColumn="0" w:lastColumn="0" w:oddVBand="0" w:evenVBand="0" w:oddHBand="0" w:evenHBand="0" w:firstRowFirstColumn="0" w:firstRowLastColumn="0" w:lastRowFirstColumn="0" w:lastRowLastColumn="0"/>
            </w:pPr>
            <w:r>
              <w:t>K5, K6</w:t>
            </w:r>
          </w:p>
        </w:tc>
        <w:tc>
          <w:tcPr>
            <w:tcW w:w="1933" w:type="dxa"/>
          </w:tcPr>
          <w:p w:rsidR="00215A5C" w:rsidRDefault="00215A5C" w:rsidP="00215A5C">
            <w:pPr>
              <w:cnfStyle w:val="000000000000" w:firstRow="0" w:lastRow="0" w:firstColumn="0" w:lastColumn="0" w:oddVBand="0" w:evenVBand="0" w:oddHBand="0" w:evenHBand="0" w:firstRowFirstColumn="0" w:firstRowLastColumn="0" w:lastRowFirstColumn="0" w:lastRowLastColumn="0"/>
            </w:pPr>
            <w:r>
              <w:t>V4</w:t>
            </w:r>
          </w:p>
        </w:tc>
      </w:tr>
      <w:tr w:rsidR="00215A5C" w:rsidTr="00215A5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539" w:type="dxa"/>
          </w:tcPr>
          <w:p w:rsidR="00215A5C" w:rsidRDefault="00215A5C" w:rsidP="00215A5C">
            <w:r>
              <w:t xml:space="preserve">CPD3 </w:t>
            </w:r>
          </w:p>
          <w:p w:rsidR="00215A5C" w:rsidRDefault="00215A5C" w:rsidP="00215A5C"/>
          <w:p w:rsidR="00215A5C" w:rsidRPr="00BB7AE2" w:rsidRDefault="00215A5C" w:rsidP="00215A5C">
            <w:pPr>
              <w:rPr>
                <w:b w:val="0"/>
              </w:rPr>
            </w:pPr>
            <w:r w:rsidRPr="00BB7AE2">
              <w:rPr>
                <w:b w:val="0"/>
              </w:rPr>
              <w:t>Autism and sensory perception</w:t>
            </w:r>
          </w:p>
        </w:tc>
        <w:tc>
          <w:tcPr>
            <w:tcW w:w="1843" w:type="dxa"/>
          </w:tcPr>
          <w:p w:rsidR="00215A5C" w:rsidRDefault="00215A5C" w:rsidP="00215A5C">
            <w:pPr>
              <w:cnfStyle w:val="000000100000" w:firstRow="0" w:lastRow="0" w:firstColumn="0" w:lastColumn="0" w:oddVBand="0" w:evenVBand="0" w:oddHBand="1" w:evenHBand="0" w:firstRowFirstColumn="0" w:firstRowLastColumn="0" w:lastRowFirstColumn="0" w:lastRowLastColumn="0"/>
            </w:pPr>
            <w:r>
              <w:t>A5</w:t>
            </w:r>
          </w:p>
        </w:tc>
        <w:tc>
          <w:tcPr>
            <w:tcW w:w="1701" w:type="dxa"/>
          </w:tcPr>
          <w:p w:rsidR="00215A5C" w:rsidRDefault="00215A5C" w:rsidP="00215A5C">
            <w:pPr>
              <w:cnfStyle w:val="000000100000" w:firstRow="0" w:lastRow="0" w:firstColumn="0" w:lastColumn="0" w:oddVBand="0" w:evenVBand="0" w:oddHBand="1" w:evenHBand="0" w:firstRowFirstColumn="0" w:firstRowLastColumn="0" w:lastRowFirstColumn="0" w:lastRowLastColumn="0"/>
            </w:pPr>
            <w:r>
              <w:t>K1</w:t>
            </w:r>
          </w:p>
        </w:tc>
        <w:tc>
          <w:tcPr>
            <w:tcW w:w="1933" w:type="dxa"/>
          </w:tcPr>
          <w:p w:rsidR="00215A5C" w:rsidRDefault="00215A5C" w:rsidP="00215A5C">
            <w:pPr>
              <w:cnfStyle w:val="000000100000" w:firstRow="0" w:lastRow="0" w:firstColumn="0" w:lastColumn="0" w:oddVBand="0" w:evenVBand="0" w:oddHBand="1" w:evenHBand="0" w:firstRowFirstColumn="0" w:firstRowLastColumn="0" w:lastRowFirstColumn="0" w:lastRowLastColumn="0"/>
            </w:pPr>
            <w:r>
              <w:t>V1, V2</w:t>
            </w:r>
          </w:p>
        </w:tc>
      </w:tr>
      <w:tr w:rsidR="00215A5C" w:rsidTr="00215A5C">
        <w:tc>
          <w:tcPr>
            <w:cnfStyle w:val="001000000000" w:firstRow="0" w:lastRow="0" w:firstColumn="1" w:lastColumn="0" w:oddVBand="0" w:evenVBand="0" w:oddHBand="0" w:evenHBand="0" w:firstRowFirstColumn="0" w:firstRowLastColumn="0" w:lastRowFirstColumn="0" w:lastRowLastColumn="0"/>
            <w:tcW w:w="3539" w:type="dxa"/>
          </w:tcPr>
          <w:p w:rsidR="00215A5C" w:rsidRDefault="00215A5C" w:rsidP="00215A5C">
            <w:r>
              <w:t>Observation 1</w:t>
            </w:r>
          </w:p>
          <w:p w:rsidR="00215A5C" w:rsidRDefault="00215A5C" w:rsidP="00215A5C"/>
          <w:p w:rsidR="00215A5C" w:rsidRPr="00BB7AE2" w:rsidRDefault="00215A5C" w:rsidP="00215A5C">
            <w:pPr>
              <w:rPr>
                <w:b w:val="0"/>
              </w:rPr>
            </w:pPr>
            <w:r w:rsidRPr="00BB7AE2">
              <w:rPr>
                <w:b w:val="0"/>
              </w:rPr>
              <w:t>Academic Referencing Skills</w:t>
            </w:r>
          </w:p>
        </w:tc>
        <w:tc>
          <w:tcPr>
            <w:tcW w:w="1843" w:type="dxa"/>
          </w:tcPr>
          <w:p w:rsidR="00215A5C" w:rsidRDefault="00215A5C" w:rsidP="00215A5C">
            <w:pPr>
              <w:cnfStyle w:val="000000000000" w:firstRow="0" w:lastRow="0" w:firstColumn="0" w:lastColumn="0" w:oddVBand="0" w:evenVBand="0" w:oddHBand="0" w:evenHBand="0" w:firstRowFirstColumn="0" w:firstRowLastColumn="0" w:lastRowFirstColumn="0" w:lastRowLastColumn="0"/>
            </w:pPr>
            <w:r>
              <w:t>A1, A2, A3, A4</w:t>
            </w:r>
          </w:p>
        </w:tc>
        <w:tc>
          <w:tcPr>
            <w:tcW w:w="1701" w:type="dxa"/>
          </w:tcPr>
          <w:p w:rsidR="00215A5C" w:rsidRDefault="00215A5C" w:rsidP="00215A5C">
            <w:pPr>
              <w:cnfStyle w:val="000000000000" w:firstRow="0" w:lastRow="0" w:firstColumn="0" w:lastColumn="0" w:oddVBand="0" w:evenVBand="0" w:oddHBand="0" w:evenHBand="0" w:firstRowFirstColumn="0" w:firstRowLastColumn="0" w:lastRowFirstColumn="0" w:lastRowLastColumn="0"/>
            </w:pPr>
            <w:r>
              <w:t>K1</w:t>
            </w:r>
          </w:p>
        </w:tc>
        <w:tc>
          <w:tcPr>
            <w:tcW w:w="1933" w:type="dxa"/>
          </w:tcPr>
          <w:p w:rsidR="00215A5C" w:rsidRDefault="00215A5C" w:rsidP="00215A5C">
            <w:pPr>
              <w:cnfStyle w:val="000000000000" w:firstRow="0" w:lastRow="0" w:firstColumn="0" w:lastColumn="0" w:oddVBand="0" w:evenVBand="0" w:oddHBand="0" w:evenHBand="0" w:firstRowFirstColumn="0" w:firstRowLastColumn="0" w:lastRowFirstColumn="0" w:lastRowLastColumn="0"/>
            </w:pPr>
            <w:r>
              <w:t>V3, V4</w:t>
            </w:r>
          </w:p>
        </w:tc>
      </w:tr>
      <w:tr w:rsidR="00215A5C" w:rsidTr="00215A5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539" w:type="dxa"/>
          </w:tcPr>
          <w:p w:rsidR="00215A5C" w:rsidRDefault="00215A5C" w:rsidP="00215A5C">
            <w:r>
              <w:t>Observation 2</w:t>
            </w:r>
          </w:p>
          <w:p w:rsidR="00215A5C" w:rsidRDefault="00215A5C" w:rsidP="00215A5C"/>
          <w:p w:rsidR="00215A5C" w:rsidRPr="00BB7AE2" w:rsidRDefault="00215A5C" w:rsidP="00215A5C">
            <w:pPr>
              <w:rPr>
                <w:b w:val="0"/>
              </w:rPr>
            </w:pPr>
            <w:r w:rsidRPr="00BB7AE2">
              <w:rPr>
                <w:b w:val="0"/>
              </w:rPr>
              <w:t>SmartArt and PowerPoint</w:t>
            </w:r>
          </w:p>
        </w:tc>
        <w:tc>
          <w:tcPr>
            <w:tcW w:w="1843" w:type="dxa"/>
          </w:tcPr>
          <w:p w:rsidR="00215A5C" w:rsidRDefault="00215A5C" w:rsidP="00215A5C">
            <w:pPr>
              <w:cnfStyle w:val="000000100000" w:firstRow="0" w:lastRow="0" w:firstColumn="0" w:lastColumn="0" w:oddVBand="0" w:evenVBand="0" w:oddHBand="1" w:evenHBand="0" w:firstRowFirstColumn="0" w:firstRowLastColumn="0" w:lastRowFirstColumn="0" w:lastRowLastColumn="0"/>
            </w:pPr>
            <w:r>
              <w:t>A1, A2, A3, A4</w:t>
            </w:r>
          </w:p>
        </w:tc>
        <w:tc>
          <w:tcPr>
            <w:tcW w:w="1701" w:type="dxa"/>
          </w:tcPr>
          <w:p w:rsidR="00215A5C" w:rsidRDefault="00215A5C" w:rsidP="00215A5C">
            <w:pPr>
              <w:cnfStyle w:val="000000100000" w:firstRow="0" w:lastRow="0" w:firstColumn="0" w:lastColumn="0" w:oddVBand="0" w:evenVBand="0" w:oddHBand="1" w:evenHBand="0" w:firstRowFirstColumn="0" w:firstRowLastColumn="0" w:lastRowFirstColumn="0" w:lastRowLastColumn="0"/>
            </w:pPr>
            <w:r>
              <w:t>K4</w:t>
            </w:r>
          </w:p>
        </w:tc>
        <w:tc>
          <w:tcPr>
            <w:tcW w:w="1933" w:type="dxa"/>
          </w:tcPr>
          <w:p w:rsidR="00215A5C" w:rsidRDefault="00215A5C" w:rsidP="00215A5C">
            <w:pPr>
              <w:cnfStyle w:val="000000100000" w:firstRow="0" w:lastRow="0" w:firstColumn="0" w:lastColumn="0" w:oddVBand="0" w:evenVBand="0" w:oddHBand="1" w:evenHBand="0" w:firstRowFirstColumn="0" w:firstRowLastColumn="0" w:lastRowFirstColumn="0" w:lastRowLastColumn="0"/>
            </w:pPr>
            <w:r>
              <w:t>V3, V4</w:t>
            </w:r>
          </w:p>
        </w:tc>
      </w:tr>
      <w:tr w:rsidR="00215A5C" w:rsidTr="00215A5C">
        <w:tc>
          <w:tcPr>
            <w:cnfStyle w:val="001000000000" w:firstRow="0" w:lastRow="0" w:firstColumn="1" w:lastColumn="0" w:oddVBand="0" w:evenVBand="0" w:oddHBand="0" w:evenHBand="0" w:firstRowFirstColumn="0" w:firstRowLastColumn="0" w:lastRowFirstColumn="0" w:lastRowLastColumn="0"/>
            <w:tcW w:w="3539" w:type="dxa"/>
          </w:tcPr>
          <w:p w:rsidR="00215A5C" w:rsidRDefault="00215A5C" w:rsidP="00215A5C">
            <w:r>
              <w:t>Observation 3</w:t>
            </w:r>
          </w:p>
          <w:p w:rsidR="00215A5C" w:rsidRDefault="00215A5C" w:rsidP="00215A5C"/>
          <w:p w:rsidR="00215A5C" w:rsidRPr="00BB7AE2" w:rsidRDefault="00215A5C" w:rsidP="00215A5C">
            <w:pPr>
              <w:rPr>
                <w:b w:val="0"/>
              </w:rPr>
            </w:pPr>
            <w:r w:rsidRPr="00BB7AE2">
              <w:rPr>
                <w:b w:val="0"/>
              </w:rPr>
              <w:t>Using Scripts</w:t>
            </w:r>
          </w:p>
        </w:tc>
        <w:tc>
          <w:tcPr>
            <w:tcW w:w="1843" w:type="dxa"/>
          </w:tcPr>
          <w:p w:rsidR="00215A5C" w:rsidRDefault="00215A5C" w:rsidP="00215A5C">
            <w:pPr>
              <w:cnfStyle w:val="000000000000" w:firstRow="0" w:lastRow="0" w:firstColumn="0" w:lastColumn="0" w:oddVBand="0" w:evenVBand="0" w:oddHBand="0" w:evenHBand="0" w:firstRowFirstColumn="0" w:firstRowLastColumn="0" w:lastRowFirstColumn="0" w:lastRowLastColumn="0"/>
            </w:pPr>
            <w:r>
              <w:t>A1, A2, A3, A4</w:t>
            </w:r>
          </w:p>
        </w:tc>
        <w:tc>
          <w:tcPr>
            <w:tcW w:w="1701" w:type="dxa"/>
          </w:tcPr>
          <w:p w:rsidR="00215A5C" w:rsidRDefault="00215A5C" w:rsidP="00215A5C">
            <w:pPr>
              <w:cnfStyle w:val="000000000000" w:firstRow="0" w:lastRow="0" w:firstColumn="0" w:lastColumn="0" w:oddVBand="0" w:evenVBand="0" w:oddHBand="0" w:evenHBand="0" w:firstRowFirstColumn="0" w:firstRowLastColumn="0" w:lastRowFirstColumn="0" w:lastRowLastColumn="0"/>
            </w:pPr>
            <w:r>
              <w:t>K3</w:t>
            </w:r>
          </w:p>
        </w:tc>
        <w:tc>
          <w:tcPr>
            <w:tcW w:w="1933" w:type="dxa"/>
          </w:tcPr>
          <w:p w:rsidR="00215A5C" w:rsidRDefault="00215A5C" w:rsidP="00215A5C">
            <w:pPr>
              <w:cnfStyle w:val="000000000000" w:firstRow="0" w:lastRow="0" w:firstColumn="0" w:lastColumn="0" w:oddVBand="0" w:evenVBand="0" w:oddHBand="0" w:evenHBand="0" w:firstRowFirstColumn="0" w:firstRowLastColumn="0" w:lastRowFirstColumn="0" w:lastRowLastColumn="0"/>
            </w:pPr>
            <w:r>
              <w:t>V1</w:t>
            </w:r>
          </w:p>
        </w:tc>
      </w:tr>
      <w:tr w:rsidR="00215A5C" w:rsidTr="00215A5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539" w:type="dxa"/>
          </w:tcPr>
          <w:p w:rsidR="00215A5C" w:rsidRDefault="00215A5C" w:rsidP="00215A5C">
            <w:r>
              <w:t>Concluding Statement</w:t>
            </w:r>
          </w:p>
          <w:p w:rsidR="00215A5C" w:rsidRDefault="00215A5C" w:rsidP="00215A5C"/>
          <w:p w:rsidR="00215A5C" w:rsidRPr="00BB7AE2" w:rsidRDefault="00215A5C" w:rsidP="00215A5C">
            <w:pPr>
              <w:rPr>
                <w:b w:val="0"/>
              </w:rPr>
            </w:pPr>
            <w:r w:rsidRPr="00BB7AE2">
              <w:rPr>
                <w:b w:val="0"/>
              </w:rPr>
              <w:t>Future development plan</w:t>
            </w:r>
          </w:p>
        </w:tc>
        <w:tc>
          <w:tcPr>
            <w:tcW w:w="1843" w:type="dxa"/>
          </w:tcPr>
          <w:p w:rsidR="00215A5C" w:rsidRDefault="00215A5C" w:rsidP="00215A5C">
            <w:pPr>
              <w:cnfStyle w:val="000000100000" w:firstRow="0" w:lastRow="0" w:firstColumn="0" w:lastColumn="0" w:oddVBand="0" w:evenVBand="0" w:oddHBand="1" w:evenHBand="0" w:firstRowFirstColumn="0" w:firstRowLastColumn="0" w:lastRowFirstColumn="0" w:lastRowLastColumn="0"/>
            </w:pPr>
            <w:r>
              <w:t>A5</w:t>
            </w:r>
          </w:p>
        </w:tc>
        <w:tc>
          <w:tcPr>
            <w:tcW w:w="1701" w:type="dxa"/>
          </w:tcPr>
          <w:p w:rsidR="00215A5C" w:rsidRDefault="00215A5C" w:rsidP="00215A5C">
            <w:pPr>
              <w:cnfStyle w:val="000000100000" w:firstRow="0" w:lastRow="0" w:firstColumn="0" w:lastColumn="0" w:oddVBand="0" w:evenVBand="0" w:oddHBand="1" w:evenHBand="0" w:firstRowFirstColumn="0" w:firstRowLastColumn="0" w:lastRowFirstColumn="0" w:lastRowLastColumn="0"/>
            </w:pPr>
            <w:r>
              <w:t>K6</w:t>
            </w:r>
          </w:p>
        </w:tc>
        <w:tc>
          <w:tcPr>
            <w:tcW w:w="1933" w:type="dxa"/>
          </w:tcPr>
          <w:p w:rsidR="00215A5C" w:rsidRDefault="00215A5C" w:rsidP="00215A5C">
            <w:pPr>
              <w:cnfStyle w:val="000000100000" w:firstRow="0" w:lastRow="0" w:firstColumn="0" w:lastColumn="0" w:oddVBand="0" w:evenVBand="0" w:oddHBand="1" w:evenHBand="0" w:firstRowFirstColumn="0" w:firstRowLastColumn="0" w:lastRowFirstColumn="0" w:lastRowLastColumn="0"/>
            </w:pPr>
            <w:r>
              <w:t>V1, V2, V4</w:t>
            </w:r>
          </w:p>
        </w:tc>
      </w:tr>
    </w:tbl>
    <w:p w:rsidR="00215A5C" w:rsidRDefault="00215A5C" w:rsidP="00215A5C"/>
    <w:p w:rsidR="00215A5C" w:rsidRDefault="00215A5C" w:rsidP="00215A5C"/>
    <w:p w:rsidR="00215A5C" w:rsidRDefault="00215A5C" w:rsidP="00215A5C"/>
    <w:p w:rsidR="00215A5C" w:rsidRPr="00215A5C" w:rsidRDefault="00215A5C" w:rsidP="00215A5C"/>
    <w:p w:rsidR="00215A5C" w:rsidRDefault="00215A5C" w:rsidP="008F57FE">
      <w:pPr>
        <w:pStyle w:val="Heading1"/>
      </w:pPr>
    </w:p>
    <w:p w:rsidR="00215A5C" w:rsidRDefault="00215A5C">
      <w:pPr>
        <w:rPr>
          <w:rFonts w:asciiTheme="majorHAnsi" w:eastAsiaTheme="majorEastAsia" w:hAnsiTheme="majorHAnsi" w:cstheme="majorBidi"/>
          <w:color w:val="2E74B5" w:themeColor="accent1" w:themeShade="BF"/>
          <w:sz w:val="32"/>
          <w:szCs w:val="32"/>
        </w:rPr>
      </w:pPr>
      <w:r>
        <w:br w:type="page"/>
      </w:r>
    </w:p>
    <w:p w:rsidR="002A1FE7" w:rsidRDefault="008F57FE" w:rsidP="008F57FE">
      <w:pPr>
        <w:pStyle w:val="Heading1"/>
      </w:pPr>
      <w:bookmarkStart w:id="5" w:name="_Toc512510742"/>
      <w:r>
        <w:lastRenderedPageBreak/>
        <w:t>Teaching Cycle in the form of a Poster</w:t>
      </w:r>
      <w:r w:rsidR="002A1FE7">
        <w:t>:</w:t>
      </w:r>
      <w:bookmarkEnd w:id="5"/>
      <w:r w:rsidR="002A1FE7">
        <w:t xml:space="preserve"> </w:t>
      </w:r>
    </w:p>
    <w:p w:rsidR="000A5631" w:rsidRDefault="002A1FE7" w:rsidP="00215A5C">
      <w:pPr>
        <w:pStyle w:val="Heading2"/>
      </w:pPr>
      <w:bookmarkStart w:id="6" w:name="_Toc512510743"/>
      <w:r>
        <w:t>Using the Pomodoro Technique to resolve procrastination habits in Learners with SpLD</w:t>
      </w:r>
      <w:bookmarkEnd w:id="6"/>
      <w:r>
        <w:t xml:space="preserve"> </w:t>
      </w:r>
    </w:p>
    <w:p w:rsidR="009F01DE" w:rsidRDefault="009F01DE" w:rsidP="009F01DE"/>
    <w:p w:rsidR="009F01DE" w:rsidRPr="009F01DE" w:rsidRDefault="009F01DE" w:rsidP="009F01DE"/>
    <w:p w:rsidR="000A5631" w:rsidRPr="00215A5C" w:rsidRDefault="00215A5C" w:rsidP="000A5631">
      <w:pPr>
        <w:rPr>
          <w:u w:val="single"/>
        </w:rPr>
      </w:pPr>
      <w:r>
        <w:rPr>
          <w:u w:val="single"/>
        </w:rPr>
        <w:t xml:space="preserve">Note: </w:t>
      </w:r>
      <w:r w:rsidR="00221578" w:rsidRPr="00215A5C">
        <w:rPr>
          <w:u w:val="single"/>
        </w:rPr>
        <w:t xml:space="preserve">Colour </w:t>
      </w:r>
      <w:r w:rsidR="000A5631" w:rsidRPr="00215A5C">
        <w:rPr>
          <w:u w:val="single"/>
        </w:rPr>
        <w:t xml:space="preserve">Poster designed to be </w:t>
      </w:r>
      <w:r w:rsidR="00E33725" w:rsidRPr="00215A5C">
        <w:rPr>
          <w:u w:val="single"/>
        </w:rPr>
        <w:t>viewed in</w:t>
      </w:r>
      <w:r w:rsidR="000A5631" w:rsidRPr="00215A5C">
        <w:rPr>
          <w:u w:val="single"/>
        </w:rPr>
        <w:t xml:space="preserve"> A2 Forma</w:t>
      </w:r>
      <w:r w:rsidR="008F57FE" w:rsidRPr="00215A5C">
        <w:rPr>
          <w:u w:val="single"/>
        </w:rPr>
        <w:t>t</w:t>
      </w:r>
      <w:r w:rsidR="000A5631" w:rsidRPr="00215A5C">
        <w:rPr>
          <w:u w:val="single"/>
        </w:rPr>
        <w:t xml:space="preserve"> </w:t>
      </w:r>
    </w:p>
    <w:p w:rsidR="009F01DE" w:rsidRDefault="009F01DE" w:rsidP="000A5631"/>
    <w:p w:rsidR="009F01DE" w:rsidRPr="000A5631" w:rsidRDefault="009F01DE" w:rsidP="000A5631"/>
    <w:p w:rsidR="000A5631" w:rsidRDefault="000A5631" w:rsidP="000A5631">
      <w:r w:rsidRPr="000A5631">
        <w:object w:dxaOrig="23895" w:dyaOrig="16838">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50.75pt;height:317.25pt" o:ole="">
            <v:imagedata r:id="rId8" o:title=""/>
          </v:shape>
          <o:OLEObject Type="Embed" ProgID="PowerPoint.Slide.12" ShapeID="_x0000_i1025" DrawAspect="Content" ObjectID="_1586252881" r:id="rId9"/>
        </w:object>
      </w:r>
    </w:p>
    <w:p w:rsidR="000A5631" w:rsidRPr="000A5631" w:rsidRDefault="000A5631" w:rsidP="000A5631"/>
    <w:p w:rsidR="00FD3DA5" w:rsidRDefault="00FD3DA5">
      <w:pPr>
        <w:rPr>
          <w:rFonts w:asciiTheme="majorHAnsi" w:eastAsiaTheme="majorEastAsia" w:hAnsiTheme="majorHAnsi" w:cstheme="majorBidi"/>
          <w:color w:val="2E74B5" w:themeColor="accent1" w:themeShade="BF"/>
          <w:sz w:val="32"/>
          <w:szCs w:val="32"/>
        </w:rPr>
      </w:pPr>
      <w:r>
        <w:br w:type="page"/>
      </w:r>
    </w:p>
    <w:p w:rsidR="002A1FE7" w:rsidRDefault="002756EA" w:rsidP="00FD3DA5">
      <w:pPr>
        <w:pStyle w:val="Heading1"/>
      </w:pPr>
      <w:bookmarkStart w:id="7" w:name="_Toc512510744"/>
      <w:r>
        <w:lastRenderedPageBreak/>
        <w:t>Reflective report on a Teaching Cycle (4000)</w:t>
      </w:r>
      <w:r w:rsidR="006B14D0">
        <w:t>:</w:t>
      </w:r>
      <w:bookmarkEnd w:id="7"/>
      <w:r w:rsidR="006B14D0">
        <w:t xml:space="preserve"> </w:t>
      </w:r>
    </w:p>
    <w:p w:rsidR="00FD3DA5" w:rsidRDefault="006C7EA2" w:rsidP="00215A5C">
      <w:pPr>
        <w:pStyle w:val="Heading2"/>
      </w:pPr>
      <w:bookmarkStart w:id="8" w:name="_Toc512510745"/>
      <w:r>
        <w:t>Strategies</w:t>
      </w:r>
      <w:r w:rsidR="00FD3DA5">
        <w:t xml:space="preserve"> for positive engagement with summative assessment by timed examination</w:t>
      </w:r>
      <w:bookmarkEnd w:id="8"/>
    </w:p>
    <w:p w:rsidR="009F01DE" w:rsidRPr="009F01DE" w:rsidRDefault="009F01DE" w:rsidP="009F01DE"/>
    <w:p w:rsidR="00FD3DA5" w:rsidRDefault="00FD3DA5" w:rsidP="00215A5C">
      <w:pPr>
        <w:pStyle w:val="Heading3"/>
      </w:pPr>
      <w:bookmarkStart w:id="9" w:name="_Toc512510746"/>
      <w:r>
        <w:t>Abstract</w:t>
      </w:r>
      <w:bookmarkEnd w:id="9"/>
      <w:r>
        <w:t xml:space="preserve"> </w:t>
      </w:r>
    </w:p>
    <w:p w:rsidR="00FD3DA5" w:rsidRDefault="00FD3DA5" w:rsidP="00FD3DA5">
      <w:r>
        <w:t xml:space="preserve">Guidelines on best practice for assessment note a move from traditional timed exams to more innovative </w:t>
      </w:r>
      <w:r w:rsidR="009B0C62">
        <w:t>methods</w:t>
      </w:r>
      <w:r>
        <w:t xml:space="preserve"> of summatively capturing student attainment (A5, K5)</w:t>
      </w:r>
      <w:sdt>
        <w:sdtPr>
          <w:id w:val="1906871023"/>
          <w:citation/>
        </w:sdtPr>
        <w:sdtContent>
          <w:r w:rsidR="009B0C62">
            <w:fldChar w:fldCharType="begin"/>
          </w:r>
          <w:r w:rsidR="009B0C62">
            <w:instrText xml:space="preserve"> CITATION HEA181 \l 2057 </w:instrText>
          </w:r>
          <w:r w:rsidR="009B0C62">
            <w:fldChar w:fldCharType="separate"/>
          </w:r>
          <w:r w:rsidR="00D519DC">
            <w:rPr>
              <w:noProof/>
            </w:rPr>
            <w:t xml:space="preserve"> </w:t>
          </w:r>
          <w:r w:rsidR="00D519DC" w:rsidRPr="00D519DC">
            <w:rPr>
              <w:noProof/>
            </w:rPr>
            <w:t>(Jackel, et al., 2017)</w:t>
          </w:r>
          <w:r w:rsidR="009B0C62">
            <w:fldChar w:fldCharType="end"/>
          </w:r>
        </w:sdtContent>
      </w:sdt>
      <w:r w:rsidR="009B0C62">
        <w:t xml:space="preserve"> </w:t>
      </w:r>
      <w:r>
        <w:t>. Nonetheless, timed exams still comprise a significant percentage of some students’ assessment profiles. Higher level university study necessitates a cognitive up-shift both in terms of knowledge complexity and analytic skills complexity</w:t>
      </w:r>
      <w:sdt>
        <w:sdtPr>
          <w:id w:val="-776175480"/>
          <w:citation/>
        </w:sdtPr>
        <w:sdtContent>
          <w:r w:rsidR="009B0C62">
            <w:fldChar w:fldCharType="begin"/>
          </w:r>
          <w:r w:rsidR="009B0C62">
            <w:instrText xml:space="preserve"> CITATION Nor031 \l 2057 </w:instrText>
          </w:r>
          <w:r w:rsidR="009B0C62">
            <w:fldChar w:fldCharType="separate"/>
          </w:r>
          <w:r w:rsidR="00D519DC">
            <w:rPr>
              <w:noProof/>
            </w:rPr>
            <w:t xml:space="preserve"> </w:t>
          </w:r>
          <w:r w:rsidR="00D519DC" w:rsidRPr="00D519DC">
            <w:rPr>
              <w:noProof/>
            </w:rPr>
            <w:t>(Northedge, 2003)</w:t>
          </w:r>
          <w:r w:rsidR="009B0C62">
            <w:fldChar w:fldCharType="end"/>
          </w:r>
        </w:sdtContent>
      </w:sdt>
      <w:r>
        <w:t>. However, generally students rely on established patterns of study, revision and performance that they have mastered (or failed to master) at prior levels of education – most notably at compulsory education level. Commonly much of students’ learning velocity is targeted at learning to succeed at the new and unfamiliar modes of tasks and assessment that university study introduces for example, assessed presentations, formal report writing</w:t>
      </w:r>
      <w:r w:rsidR="009B0C62">
        <w:t xml:space="preserve"> </w:t>
      </w:r>
      <w:r>
        <w:t xml:space="preserve">. Often learners assume that they have sufficient prior experience of formal examinations via GCSE and A Level. This assumption disregards whether or not their strategies, prior experience and mind-sets, are formulated in the most advantageous manner for success at undergraduate level.  Failure to rethink or re-strategize, therefore, may significantly restrict a </w:t>
      </w:r>
      <w:r w:rsidR="006C7EA2">
        <w:t>learner’s capacity</w:t>
      </w:r>
      <w:r>
        <w:t xml:space="preserve"> to maximise their attainment levels. This teaching cycle focuses on reframing one student’s negative mental figuration of their potential to achieve in an exam situation (A1,2,3,V1,2)</w:t>
      </w:r>
      <w:r w:rsidR="009B0C62">
        <w:t xml:space="preserve"> </w:t>
      </w:r>
      <w:sdt>
        <w:sdtPr>
          <w:id w:val="-2123750879"/>
          <w:citation/>
        </w:sdtPr>
        <w:sdtContent>
          <w:r w:rsidR="009B0C62">
            <w:fldChar w:fldCharType="begin"/>
          </w:r>
          <w:r w:rsidR="009B0C62">
            <w:instrText xml:space="preserve"> CITATION Lap121 \l 2057 </w:instrText>
          </w:r>
          <w:r w:rsidR="009B0C62">
            <w:fldChar w:fldCharType="separate"/>
          </w:r>
          <w:r w:rsidR="00D519DC" w:rsidRPr="00D519DC">
            <w:rPr>
              <w:noProof/>
            </w:rPr>
            <w:t>(Lapraik, 2012)</w:t>
          </w:r>
          <w:r w:rsidR="009B0C62">
            <w:fldChar w:fldCharType="end"/>
          </w:r>
        </w:sdtContent>
      </w:sdt>
      <w:r>
        <w:t>.  Through a combination of reframing techniques, anxiety and stress management techniques and the development of a self-reflective understanding of the processes of memory, it aims to enable the student to advance their overall performance levels in exam situations (A4, V3, K2,K3).  Encouraging positive self-reflection on the process and equipping them with a range of memory techniques should in turn increase feelings of self-efficacy in self-selecting appropriate revision/memory strategies whilst also enhancing skills for life (K1, V4)</w:t>
      </w:r>
      <w:r w:rsidR="009B0C62">
        <w:t xml:space="preserve"> </w:t>
      </w:r>
      <w:sdt>
        <w:sdtPr>
          <w:id w:val="-1380856283"/>
          <w:citation/>
        </w:sdtPr>
        <w:sdtContent>
          <w:r w:rsidR="009B0C62">
            <w:fldChar w:fldCharType="begin"/>
          </w:r>
          <w:r w:rsidR="009B0C62">
            <w:instrText xml:space="preserve"> CITATION Jen14 \l 2057 </w:instrText>
          </w:r>
          <w:r w:rsidR="009B0C62">
            <w:fldChar w:fldCharType="separate"/>
          </w:r>
          <w:r w:rsidR="00D519DC" w:rsidRPr="00D519DC">
            <w:rPr>
              <w:noProof/>
            </w:rPr>
            <w:t>(Jeno &amp; Diseth, 2014)</w:t>
          </w:r>
          <w:r w:rsidR="009B0C62">
            <w:fldChar w:fldCharType="end"/>
          </w:r>
        </w:sdtContent>
      </w:sdt>
      <w:r>
        <w:t>.</w:t>
      </w:r>
    </w:p>
    <w:p w:rsidR="00FD3DA5" w:rsidRDefault="00FD3DA5" w:rsidP="00FD3DA5"/>
    <w:p w:rsidR="00FD3DA5" w:rsidRDefault="00FD3DA5" w:rsidP="00215A5C">
      <w:pPr>
        <w:pStyle w:val="Heading3"/>
      </w:pPr>
      <w:bookmarkStart w:id="10" w:name="_Toc512510747"/>
      <w:r>
        <w:t>Rationale</w:t>
      </w:r>
      <w:bookmarkEnd w:id="10"/>
    </w:p>
    <w:p w:rsidR="00FD3DA5" w:rsidRDefault="00FD3DA5" w:rsidP="00FD3DA5">
      <w:r>
        <w:t xml:space="preserve">The underpinning praxis for this teaching cycle is wide-ranging. Reflecting critically on the intervention has required a degree of ‘stripping back’ to the fundamental assumptions concerning the mode and manner of traditional forms of assessment  Frequently, exams are synoptic in nature, requiring both breadth and depth of knowledge to be harnessed into succinct responses under significant constraints of time. Similarly, this intervention is synoptic in nature, garnering together various and diverse pedagogical strands. Uniting this is an understanding that it is a person that learns, rather than a topic that is taught. </w:t>
      </w:r>
    </w:p>
    <w:p w:rsidR="00FD3DA5" w:rsidRDefault="00FD3DA5" w:rsidP="00FD3DA5">
      <w:r>
        <w:t xml:space="preserve">The following issues therefore will be reviewed to establish the foundations of the intervention: </w:t>
      </w:r>
    </w:p>
    <w:p w:rsidR="00FD3DA5" w:rsidRPr="00EC514A" w:rsidRDefault="00FD3DA5" w:rsidP="00FD3DA5">
      <w:pPr>
        <w:pStyle w:val="ListParagraph"/>
        <w:numPr>
          <w:ilvl w:val="0"/>
          <w:numId w:val="12"/>
        </w:numPr>
      </w:pPr>
      <w:r w:rsidRPr="00EC514A">
        <w:t xml:space="preserve">Use of timed examinations for summative assessment </w:t>
      </w:r>
      <w:r>
        <w:t xml:space="preserve"> (A3,4,5)</w:t>
      </w:r>
    </w:p>
    <w:p w:rsidR="00FD3DA5" w:rsidRPr="00EC514A" w:rsidRDefault="00FD3DA5" w:rsidP="00FD3DA5">
      <w:pPr>
        <w:pStyle w:val="ListParagraph"/>
        <w:numPr>
          <w:ilvl w:val="0"/>
          <w:numId w:val="12"/>
        </w:numPr>
      </w:pPr>
      <w:r w:rsidRPr="00EC514A">
        <w:t>The role of Feedback on timed examinations</w:t>
      </w:r>
      <w:r w:rsidR="007323E7">
        <w:t xml:space="preserve"> (</w:t>
      </w:r>
      <w:r>
        <w:t>K2,3)</w:t>
      </w:r>
    </w:p>
    <w:p w:rsidR="00FD3DA5" w:rsidRPr="00EC514A" w:rsidRDefault="00FD3DA5" w:rsidP="00FD3DA5">
      <w:pPr>
        <w:pStyle w:val="ListParagraph"/>
        <w:numPr>
          <w:ilvl w:val="0"/>
          <w:numId w:val="12"/>
        </w:numPr>
      </w:pPr>
      <w:r w:rsidRPr="00EC514A">
        <w:t>Reasonable adjustments to examination procedures</w:t>
      </w:r>
      <w:r>
        <w:t xml:space="preserve"> (V1,2)</w:t>
      </w:r>
    </w:p>
    <w:p w:rsidR="00FD3DA5" w:rsidRDefault="00FD3DA5" w:rsidP="00FD3DA5">
      <w:pPr>
        <w:pStyle w:val="ListParagraph"/>
        <w:numPr>
          <w:ilvl w:val="0"/>
          <w:numId w:val="12"/>
        </w:numPr>
      </w:pPr>
      <w:r>
        <w:t xml:space="preserve">Learning theory: motivation and reframing  using Dweck’s </w:t>
      </w:r>
      <w:r w:rsidR="007323E7">
        <w:t>mind-sets</w:t>
      </w:r>
      <w:r>
        <w:t>, (A5, V3)</w:t>
      </w:r>
    </w:p>
    <w:p w:rsidR="00FD3DA5" w:rsidRPr="00EC514A" w:rsidRDefault="00FD3DA5" w:rsidP="00FD3DA5">
      <w:pPr>
        <w:pStyle w:val="ListParagraph"/>
        <w:numPr>
          <w:ilvl w:val="0"/>
          <w:numId w:val="12"/>
        </w:numPr>
      </w:pPr>
      <w:r>
        <w:t>Examples of b</w:t>
      </w:r>
      <w:r w:rsidRPr="00EC514A">
        <w:t>est practice in preparing for examinations</w:t>
      </w:r>
      <w:r>
        <w:t xml:space="preserve"> (V4, K6)</w:t>
      </w:r>
    </w:p>
    <w:p w:rsidR="00FD3DA5" w:rsidRDefault="00FD3DA5" w:rsidP="00FD3DA5"/>
    <w:p w:rsidR="00FD3DA5" w:rsidRDefault="00FD3DA5" w:rsidP="00215A5C">
      <w:pPr>
        <w:pStyle w:val="Heading4"/>
      </w:pPr>
      <w:r>
        <w:lastRenderedPageBreak/>
        <w:t xml:space="preserve">Use of timed examination for summative assessment </w:t>
      </w:r>
    </w:p>
    <w:p w:rsidR="00FD3DA5" w:rsidRDefault="00FD3DA5" w:rsidP="00FD3DA5">
      <w:r>
        <w:t xml:space="preserve">Much of the literature recommends how learners must become more agile – able to nimbly straddle the wide array of learning and teaching tools and methodologies they encounter </w:t>
      </w:r>
      <w:sdt>
        <w:sdtPr>
          <w:id w:val="3607466"/>
          <w:citation/>
        </w:sdtPr>
        <w:sdtContent>
          <w:r w:rsidR="008F7F95">
            <w:fldChar w:fldCharType="begin"/>
          </w:r>
          <w:r w:rsidR="00032985">
            <w:instrText xml:space="preserve">CITATION HEA17 \l 2057 </w:instrText>
          </w:r>
          <w:r w:rsidR="008F7F95">
            <w:fldChar w:fldCharType="separate"/>
          </w:r>
          <w:r w:rsidR="00D519DC" w:rsidRPr="00D519DC">
            <w:rPr>
              <w:noProof/>
            </w:rPr>
            <w:t>(Higher Education Academy, 2017)</w:t>
          </w:r>
          <w:r w:rsidR="008F7F95">
            <w:rPr>
              <w:noProof/>
            </w:rPr>
            <w:fldChar w:fldCharType="end"/>
          </w:r>
        </w:sdtContent>
      </w:sdt>
      <w:r w:rsidRPr="006127DF">
        <w:t xml:space="preserve"> .</w:t>
      </w:r>
      <w:r>
        <w:t xml:space="preserve"> Developing flexible, resilient and agile life-long- learners is an important function of undergraduate education and becoming as such is a tangible indicator of ‘graduateness’. Embedding this into the curriculum, however, is only in part captured through an assessment schedule. The requisite skills for success, including markers of best practice must be modelled, and delivered to the students by what can be described as a ‘sustainable assessment practice’ </w:t>
      </w:r>
      <w:sdt>
        <w:sdtPr>
          <w:id w:val="3607461"/>
          <w:citation/>
        </w:sdtPr>
        <w:sdtContent>
          <w:r w:rsidR="008F7F95">
            <w:fldChar w:fldCharType="begin"/>
          </w:r>
          <w:r w:rsidR="008F7F95">
            <w:instrText xml:space="preserve"> CITATION Uni15 \l 2057  </w:instrText>
          </w:r>
          <w:r w:rsidR="008F7F95">
            <w:fldChar w:fldCharType="separate"/>
          </w:r>
          <w:r w:rsidR="00D519DC" w:rsidRPr="00D519DC">
            <w:rPr>
              <w:noProof/>
            </w:rPr>
            <w:t>(University of Kent, 2015)</w:t>
          </w:r>
          <w:r w:rsidR="008F7F95">
            <w:rPr>
              <w:noProof/>
            </w:rPr>
            <w:fldChar w:fldCharType="end"/>
          </w:r>
        </w:sdtContent>
      </w:sdt>
      <w:r>
        <w:t xml:space="preserve"> . There may well be a pedagogically justifiable place for timed examinations, but this must be matched by the supported development of the skills to perform well in these distinctive circumstances. The learning and teaching activities should therefore be developed in tandem with assessment patterns</w:t>
      </w:r>
      <w:r w:rsidR="009B0C62">
        <w:t xml:space="preserve"> </w:t>
      </w:r>
      <w:sdt>
        <w:sdtPr>
          <w:id w:val="-814790168"/>
          <w:citation/>
        </w:sdtPr>
        <w:sdtContent>
          <w:r w:rsidR="009B0C62">
            <w:fldChar w:fldCharType="begin"/>
          </w:r>
          <w:r w:rsidR="009B0C62">
            <w:instrText xml:space="preserve"> CITATION Lap121 \l 2057 </w:instrText>
          </w:r>
          <w:r w:rsidR="009B0C62">
            <w:fldChar w:fldCharType="separate"/>
          </w:r>
          <w:r w:rsidR="00D519DC" w:rsidRPr="00D519DC">
            <w:rPr>
              <w:noProof/>
            </w:rPr>
            <w:t>(Lapraik, 2012)</w:t>
          </w:r>
          <w:r w:rsidR="009B0C62">
            <w:fldChar w:fldCharType="end"/>
          </w:r>
        </w:sdtContent>
      </w:sdt>
      <w:r>
        <w:t>. These in turn are enabled to be intuitive and accessible to the widest possible range of learni</w:t>
      </w:r>
      <w:r w:rsidR="009B0C62">
        <w:t>ng preferences (Pollock, p 238).</w:t>
      </w:r>
      <w:r>
        <w:t xml:space="preserve"> The form of summative assessment impacts the learning choices students make, in terms of time, effort and expectation. Assessment should be seen as a dialogue, where subconscious layers of meaning can be conveyed. Students see assessment modes as informing them of what is valued: as educators we need to ensure that our assessment choices are correctly indicating the knowledge and skills that are in fact valued: ‘the intentionality of assessment design is influential in determining the quality and amount of learning achieved by students, and if we wish to improve student learning, improving assessment should be our starting point’ </w:t>
      </w:r>
      <w:sdt>
        <w:sdtPr>
          <w:id w:val="3607463"/>
          <w:citation/>
        </w:sdtPr>
        <w:sdtContent>
          <w:r w:rsidR="008F7F95">
            <w:fldChar w:fldCharType="begin"/>
          </w:r>
          <w:r w:rsidR="00032985">
            <w:instrText xml:space="preserve">CITATION HEA17 \l 2057 </w:instrText>
          </w:r>
          <w:r w:rsidR="008F7F95">
            <w:fldChar w:fldCharType="separate"/>
          </w:r>
          <w:r w:rsidR="00D519DC" w:rsidRPr="00D519DC">
            <w:rPr>
              <w:noProof/>
            </w:rPr>
            <w:t>(Higher Education Academy, 2017)</w:t>
          </w:r>
          <w:r w:rsidR="008F7F95">
            <w:rPr>
              <w:noProof/>
            </w:rPr>
            <w:fldChar w:fldCharType="end"/>
          </w:r>
        </w:sdtContent>
      </w:sdt>
      <w:r>
        <w:t xml:space="preserve">. </w:t>
      </w:r>
    </w:p>
    <w:p w:rsidR="00FD3DA5" w:rsidRDefault="00FD3DA5" w:rsidP="00FD3DA5"/>
    <w:p w:rsidR="00FD3DA5" w:rsidRDefault="00FD3DA5" w:rsidP="00FD3DA5">
      <w:r>
        <w:t xml:space="preserve">Timed examinations have a poor image amongst students. Common themes that arise when discussing exams with students include a perception of ‘luck on the day’; of comparison with other’s performance, rather than reaching personal thresholds; and unhelpful social pressures to adopt bravura or unhealthy work patterns for example,  ‘winging it’, alternating with cramming ‘all-nighters’ . The emphasis on ‘passing’ lends an over-reliance on performance goals, instead of mastery goals. Establishing performance goals as the dominant paradigm causes students to only learn sufficient to either pass, or to compete adequately to others within the peer group, as they gauge it necessary. They are often operating without regard to any thresholds or benchmarks – unlike the academic staff who will be marking the work. This is a trend noted by HEA who advocate targeting the levels of assessment literacy within the student body </w:t>
      </w:r>
      <w:sdt>
        <w:sdtPr>
          <w:id w:val="3607464"/>
          <w:citation/>
        </w:sdtPr>
        <w:sdtContent>
          <w:r w:rsidR="008F7F95">
            <w:fldChar w:fldCharType="begin"/>
          </w:r>
          <w:r w:rsidR="00032985">
            <w:instrText xml:space="preserve">CITATION HEA17 \l 2057 </w:instrText>
          </w:r>
          <w:r w:rsidR="008F7F95">
            <w:fldChar w:fldCharType="separate"/>
          </w:r>
          <w:r w:rsidR="00D519DC" w:rsidRPr="00D519DC">
            <w:rPr>
              <w:noProof/>
            </w:rPr>
            <w:t>(Higher Education Academy, 2017)</w:t>
          </w:r>
          <w:r w:rsidR="008F7F95">
            <w:rPr>
              <w:noProof/>
            </w:rPr>
            <w:fldChar w:fldCharType="end"/>
          </w:r>
        </w:sdtContent>
      </w:sdt>
      <w:r>
        <w:t xml:space="preserve">. Active engagement with criteria must be woven into the learning process, so that students can identify and internalise a concrete appreciation of the applicable benchmarks and thresholds.  </w:t>
      </w:r>
    </w:p>
    <w:p w:rsidR="00FD3DA5" w:rsidRDefault="00FD3DA5" w:rsidP="00FD3DA5"/>
    <w:p w:rsidR="00FD3DA5" w:rsidRDefault="00FD3DA5" w:rsidP="00FD3DA5">
      <w:r>
        <w:t>Mastery goals, as opposed to performance goals, enable students to focus on their own personal learning journey</w:t>
      </w:r>
      <w:r w:rsidR="00294702">
        <w:t xml:space="preserve"> </w:t>
      </w:r>
      <w:sdt>
        <w:sdtPr>
          <w:id w:val="-1241940586"/>
          <w:citation/>
        </w:sdtPr>
        <w:sdtContent>
          <w:r w:rsidR="00294702">
            <w:fldChar w:fldCharType="begin"/>
          </w:r>
          <w:r w:rsidR="00294702">
            <w:instrText xml:space="preserve"> CITATION Epp97 \l 2057 </w:instrText>
          </w:r>
          <w:r w:rsidR="00294702">
            <w:fldChar w:fldCharType="separate"/>
          </w:r>
          <w:r w:rsidR="00D519DC" w:rsidRPr="00D519DC">
            <w:rPr>
              <w:noProof/>
            </w:rPr>
            <w:t>(Eppler &amp; Harju, 1997)</w:t>
          </w:r>
          <w:r w:rsidR="00294702">
            <w:fldChar w:fldCharType="end"/>
          </w:r>
        </w:sdtContent>
      </w:sdt>
      <w:r>
        <w:t>. When encouraged to adopt a ‘mastery’ approach, they focus on task achievement via the advancement of personal skills and understanding. Incidentally this is most suited to the Gestalt learning schema innate to the majority of students with SpLD</w:t>
      </w:r>
      <w:r w:rsidR="00294702">
        <w:t xml:space="preserve"> </w:t>
      </w:r>
      <w:sdt>
        <w:sdtPr>
          <w:id w:val="-2064255489"/>
          <w:citation/>
        </w:sdtPr>
        <w:sdtContent>
          <w:r w:rsidR="00294702">
            <w:fldChar w:fldCharType="begin"/>
          </w:r>
          <w:r w:rsidR="00294702">
            <w:instrText xml:space="preserve"> CITATION Bri16 \l 2057 </w:instrText>
          </w:r>
          <w:r w:rsidR="00294702">
            <w:fldChar w:fldCharType="separate"/>
          </w:r>
          <w:r w:rsidR="00D519DC" w:rsidRPr="00D519DC">
            <w:rPr>
              <w:noProof/>
            </w:rPr>
            <w:t>(British Dyslexia Association, 2016)</w:t>
          </w:r>
          <w:r w:rsidR="00294702">
            <w:fldChar w:fldCharType="end"/>
          </w:r>
        </w:sdtContent>
      </w:sdt>
      <w:r>
        <w:t xml:space="preserve">. Mastery theory has also the most adaptive motivation orientation, as any failure can be attributed to aspects that can be altered or redeemed. Summative assessment via timed examination renders this attribute of mastery theory of limited appeal, as the university regulations are configured in such a way that any future attempts at </w:t>
      </w:r>
      <w:r w:rsidR="00294702">
        <w:t xml:space="preserve">the </w:t>
      </w:r>
      <w:r>
        <w:t>examination usually have punitive restrictions attached to the outcome, by way of capped marks, or similar</w:t>
      </w:r>
      <w:r w:rsidR="00294702">
        <w:t xml:space="preserve"> (see for example, UWTSD regulations) </w:t>
      </w:r>
      <w:sdt>
        <w:sdtPr>
          <w:id w:val="-1254664346"/>
          <w:citation/>
        </w:sdtPr>
        <w:sdtContent>
          <w:r w:rsidR="00294702">
            <w:fldChar w:fldCharType="begin"/>
          </w:r>
          <w:r w:rsidR="00294702">
            <w:instrText xml:space="preserve"> CITATION UWT17 \l 2057 </w:instrText>
          </w:r>
          <w:r w:rsidR="00294702">
            <w:fldChar w:fldCharType="separate"/>
          </w:r>
          <w:r w:rsidR="00D519DC" w:rsidRPr="00D519DC">
            <w:rPr>
              <w:noProof/>
            </w:rPr>
            <w:t>(UWTSD, 2017)</w:t>
          </w:r>
          <w:r w:rsidR="00294702">
            <w:fldChar w:fldCharType="end"/>
          </w:r>
        </w:sdtContent>
      </w:sdt>
      <w:r>
        <w:t xml:space="preserve">. </w:t>
      </w:r>
    </w:p>
    <w:p w:rsidR="00FD3DA5" w:rsidRDefault="00FD3DA5" w:rsidP="00215A5C">
      <w:pPr>
        <w:pStyle w:val="Heading4"/>
      </w:pPr>
      <w:r>
        <w:lastRenderedPageBreak/>
        <w:t>The importance of f</w:t>
      </w:r>
      <w:r w:rsidRPr="00E87121">
        <w:t>eedback</w:t>
      </w:r>
      <w:r>
        <w:t xml:space="preserve"> </w:t>
      </w:r>
    </w:p>
    <w:p w:rsidR="00FD3DA5" w:rsidRDefault="00FD3DA5" w:rsidP="00FD3DA5">
      <w:r w:rsidRPr="00AC5C13">
        <w:t>Hi</w:t>
      </w:r>
      <w:r>
        <w:t xml:space="preserve">storically exams have been seen as end-stopping, summative assessments at the conclusion of a programme of study. At university level, the ominous menace of ‘Finals’ have traditionally haunted students throughout an otherwise unassessed three years – this was certainly the case for my own </w:t>
      </w:r>
      <w:r w:rsidR="006C7EA2">
        <w:t>undergraduate journey</w:t>
      </w:r>
      <w:r>
        <w:t>.  This model continues to be retained as the dominant mode of assessment for the attainment of qualifications at a lower level, for example, GCSE or A Level. Despite a period of utilising assessed coursework, recent years have seen a return to end-of-course summative examinations</w:t>
      </w:r>
      <w:r w:rsidR="00294702">
        <w:t xml:space="preserve"> at these levels </w:t>
      </w:r>
      <w:sdt>
        <w:sdtPr>
          <w:id w:val="-776485073"/>
          <w:citation/>
        </w:sdtPr>
        <w:sdtContent>
          <w:r w:rsidR="00294702">
            <w:fldChar w:fldCharType="begin"/>
          </w:r>
          <w:r w:rsidR="00294702">
            <w:instrText xml:space="preserve">CITATION Ful15 \l 2057 </w:instrText>
          </w:r>
          <w:r w:rsidR="00294702">
            <w:fldChar w:fldCharType="separate"/>
          </w:r>
          <w:r w:rsidR="00D519DC" w:rsidRPr="00D519DC">
            <w:rPr>
              <w:noProof/>
            </w:rPr>
            <w:t>(Fullfact, 2015)</w:t>
          </w:r>
          <w:r w:rsidR="00294702">
            <w:fldChar w:fldCharType="end"/>
          </w:r>
        </w:sdtContent>
      </w:sdt>
      <w:r>
        <w:t xml:space="preserve">. </w:t>
      </w:r>
    </w:p>
    <w:p w:rsidR="00FD3DA5" w:rsidRDefault="00FD3DA5" w:rsidP="00FD3DA5">
      <w:r>
        <w:t xml:space="preserve">Uniting </w:t>
      </w:r>
      <w:r w:rsidR="00724541">
        <w:t xml:space="preserve">these three thresholds </w:t>
      </w:r>
      <w:r w:rsidR="006C7EA2">
        <w:t>– GCSEs</w:t>
      </w:r>
      <w:r>
        <w:t>, A Levels, Finals – is a sense of departure. The learner has completed a stage, and moves on. There is no ongoing dialogue between student and assessor, and indeed, for the majority of the time, the exam papers themselves disappear into an administrative vacuum. There is little opportunity to study, reflect upon, or otherwise revisit, one’s performance</w:t>
      </w:r>
      <w:r w:rsidR="00244D36">
        <w:t xml:space="preserve"> </w:t>
      </w:r>
      <w:sdt>
        <w:sdtPr>
          <w:id w:val="-1058628005"/>
          <w:citation/>
        </w:sdtPr>
        <w:sdtContent>
          <w:r w:rsidR="00244D36">
            <w:fldChar w:fldCharType="begin"/>
          </w:r>
          <w:r w:rsidR="00244D36">
            <w:instrText xml:space="preserve"> CITATION Her10 \l 2057 </w:instrText>
          </w:r>
          <w:r w:rsidR="00244D36">
            <w:fldChar w:fldCharType="separate"/>
          </w:r>
          <w:r w:rsidR="00D519DC" w:rsidRPr="00D519DC">
            <w:rPr>
              <w:noProof/>
            </w:rPr>
            <w:t>(Heron, 2010)</w:t>
          </w:r>
          <w:r w:rsidR="00244D36">
            <w:fldChar w:fldCharType="end"/>
          </w:r>
        </w:sdtContent>
      </w:sdt>
      <w:r>
        <w:t>. An understanding that the exam exists in a metaphorical silence becomes engrained both individually and as a wider cultural belief. More recent configuration of the part feedback plays within the learning journey causes us to challenge this model</w:t>
      </w:r>
      <w:r w:rsidR="00294702">
        <w:t xml:space="preserve"> </w:t>
      </w:r>
      <w:sdt>
        <w:sdtPr>
          <w:id w:val="-2063393510"/>
          <w:citation/>
        </w:sdtPr>
        <w:sdtContent>
          <w:r w:rsidR="00294702">
            <w:fldChar w:fldCharType="begin"/>
          </w:r>
          <w:r w:rsidR="00294702">
            <w:instrText xml:space="preserve"> CITATION Nic06 \l 2057 </w:instrText>
          </w:r>
          <w:r w:rsidR="00294702">
            <w:fldChar w:fldCharType="separate"/>
          </w:r>
          <w:r w:rsidR="00D519DC" w:rsidRPr="00D519DC">
            <w:rPr>
              <w:noProof/>
            </w:rPr>
            <w:t>(Nicol &amp; Macfarlene-Dick, 2006)</w:t>
          </w:r>
          <w:r w:rsidR="00294702">
            <w:fldChar w:fldCharType="end"/>
          </w:r>
        </w:sdtContent>
      </w:sdt>
      <w:r w:rsidR="00244D36">
        <w:t xml:space="preserve">. </w:t>
      </w:r>
    </w:p>
    <w:p w:rsidR="00FD3DA5" w:rsidRDefault="00FD3DA5" w:rsidP="00FD3DA5">
      <w:r>
        <w:t xml:space="preserve">An appreciation of the need to engender assessment literacy within learners highlights the importance of continuing the formative aspects of assessment, even after the summative assessment has been made. The HEA identifies ongoing active involvement in student learning as a key indicator in continued success, and it follows that similarly, if we are to remain committed to the vision of life-long-learning, we must cease to formulate examinations as a point of departure </w:t>
      </w:r>
      <w:sdt>
        <w:sdtPr>
          <w:id w:val="3607467"/>
          <w:citation/>
        </w:sdtPr>
        <w:sdtContent>
          <w:r w:rsidR="008F7F95">
            <w:fldChar w:fldCharType="begin"/>
          </w:r>
          <w:r w:rsidR="00032985">
            <w:instrText xml:space="preserve">CITATION HEA17 \l 2057 </w:instrText>
          </w:r>
          <w:r w:rsidR="008F7F95">
            <w:fldChar w:fldCharType="separate"/>
          </w:r>
          <w:r w:rsidR="00D519DC" w:rsidRPr="00D519DC">
            <w:rPr>
              <w:noProof/>
            </w:rPr>
            <w:t>(Higher Education Academy, 2017)</w:t>
          </w:r>
          <w:r w:rsidR="008F7F95">
            <w:rPr>
              <w:noProof/>
            </w:rPr>
            <w:fldChar w:fldCharType="end"/>
          </w:r>
        </w:sdtContent>
      </w:sdt>
      <w:r>
        <w:t>. This kind of active involvement, and developing assessment literacy can be fostered by systematic strategies for developing dialogue between staff and students regarding assessment modes, methods, criteria and most essentially, feedback on both knowledge attainment and skills performance</w:t>
      </w:r>
      <w:r w:rsidR="00294702">
        <w:t xml:space="preserve"> </w:t>
      </w:r>
      <w:sdt>
        <w:sdtPr>
          <w:id w:val="972493063"/>
          <w:citation/>
        </w:sdtPr>
        <w:sdtContent>
          <w:r w:rsidR="00294702">
            <w:fldChar w:fldCharType="begin"/>
          </w:r>
          <w:r w:rsidR="00294702">
            <w:instrText xml:space="preserve"> CITATION Nic062 \l 2057 </w:instrText>
          </w:r>
          <w:r w:rsidR="00294702">
            <w:fldChar w:fldCharType="separate"/>
          </w:r>
          <w:r w:rsidR="00D519DC" w:rsidRPr="00D519DC">
            <w:rPr>
              <w:noProof/>
            </w:rPr>
            <w:t>(Nicol &amp; Milligan, 2006)</w:t>
          </w:r>
          <w:r w:rsidR="00294702">
            <w:fldChar w:fldCharType="end"/>
          </w:r>
        </w:sdtContent>
      </w:sdt>
      <w:r>
        <w:t>.  Despite this, it remains a common experience for a student’s feedback on exam performance to solely comprise the mark awarded</w:t>
      </w:r>
      <w:r w:rsidR="00244D36">
        <w:t xml:space="preserve"> </w:t>
      </w:r>
      <w:sdt>
        <w:sdtPr>
          <w:id w:val="165291990"/>
          <w:citation/>
        </w:sdtPr>
        <w:sdtContent>
          <w:r w:rsidR="00244D36">
            <w:fldChar w:fldCharType="begin"/>
          </w:r>
          <w:r w:rsidR="00244D36">
            <w:instrText xml:space="preserve"> CITATION Buc13 \l 2057 </w:instrText>
          </w:r>
          <w:r w:rsidR="00244D36">
            <w:fldChar w:fldCharType="separate"/>
          </w:r>
          <w:r w:rsidR="00D519DC" w:rsidRPr="00D519DC">
            <w:rPr>
              <w:noProof/>
            </w:rPr>
            <w:t>(Buckley, 2013)</w:t>
          </w:r>
          <w:r w:rsidR="00244D36">
            <w:fldChar w:fldCharType="end"/>
          </w:r>
        </w:sdtContent>
      </w:sdt>
      <w:r>
        <w:t xml:space="preserve">. </w:t>
      </w:r>
    </w:p>
    <w:p w:rsidR="00FD3DA5" w:rsidRPr="00E87121" w:rsidRDefault="00FD3DA5" w:rsidP="00215A5C">
      <w:pPr>
        <w:pStyle w:val="Heading4"/>
      </w:pPr>
      <w:r>
        <w:t>The place of r</w:t>
      </w:r>
      <w:r w:rsidRPr="00E87121">
        <w:t>easonable adjustment</w:t>
      </w:r>
    </w:p>
    <w:p w:rsidR="00FD3DA5" w:rsidRDefault="00FD3DA5" w:rsidP="00FD3DA5">
      <w:r>
        <w:t>The Social model of disability’s premise is that disability is grounded in environmental conditions, or cultural practices which inhibit or restrict participation or opportunity. Adjusting the environment or practice should therefore permit fuller engagement by effectively limiting the manifestation of the impairment</w:t>
      </w:r>
      <w:r w:rsidR="00881C97">
        <w:t xml:space="preserve"> </w:t>
      </w:r>
      <w:sdt>
        <w:sdtPr>
          <w:id w:val="-1252735565"/>
          <w:citation/>
        </w:sdtPr>
        <w:sdtContent>
          <w:r w:rsidR="00881C97">
            <w:fldChar w:fldCharType="begin"/>
          </w:r>
          <w:r w:rsidR="00D519DC">
            <w:instrText xml:space="preserve">CITATION Equ10 \l 2057 </w:instrText>
          </w:r>
          <w:r w:rsidR="00881C97">
            <w:fldChar w:fldCharType="separate"/>
          </w:r>
          <w:r w:rsidR="00D519DC" w:rsidRPr="00D519DC">
            <w:rPr>
              <w:noProof/>
            </w:rPr>
            <w:t>(Equality Human Rights , 2010)</w:t>
          </w:r>
          <w:r w:rsidR="00881C97">
            <w:fldChar w:fldCharType="end"/>
          </w:r>
        </w:sdtContent>
      </w:sdt>
      <w:r>
        <w:t>. Many educators will have a longstanding awareness of special conditions being granted to selected students. However, historically, both the application, and the acceptance of the practices’ validity, has been patchy</w:t>
      </w:r>
      <w:r w:rsidR="00881C97">
        <w:t xml:space="preserve"> </w:t>
      </w:r>
      <w:sdt>
        <w:sdtPr>
          <w:id w:val="-1656914545"/>
          <w:citation/>
        </w:sdtPr>
        <w:sdtContent>
          <w:r w:rsidR="00881C97">
            <w:fldChar w:fldCharType="begin"/>
          </w:r>
          <w:r w:rsidR="00881C97">
            <w:instrText xml:space="preserve"> CITATION Woo99 \l 2057 </w:instrText>
          </w:r>
          <w:r w:rsidR="00881C97">
            <w:fldChar w:fldCharType="separate"/>
          </w:r>
          <w:r w:rsidR="00D519DC" w:rsidRPr="00D519DC">
            <w:rPr>
              <w:noProof/>
            </w:rPr>
            <w:t>(Woods &amp; Reason, 1999)</w:t>
          </w:r>
          <w:r w:rsidR="00881C97">
            <w:fldChar w:fldCharType="end"/>
          </w:r>
        </w:sdtContent>
      </w:sdt>
      <w:r>
        <w:t>. Subsequent to The Equality Act 2010, the process of ensuring reasonable adjustments are made to accommodate disability has become a legal responsibility, even if the interpretation of this still relies on judgements and assessments made at a local leve</w:t>
      </w:r>
      <w:r w:rsidR="00294702">
        <w:t xml:space="preserve">l </w:t>
      </w:r>
      <w:sdt>
        <w:sdtPr>
          <w:id w:val="-321356302"/>
          <w:citation/>
        </w:sdtPr>
        <w:sdtContent>
          <w:r w:rsidR="00881C97">
            <w:fldChar w:fldCharType="begin"/>
          </w:r>
          <w:r w:rsidR="00881C97">
            <w:instrText xml:space="preserve"> CITATION Gov10 \l 2057 </w:instrText>
          </w:r>
          <w:r w:rsidR="00881C97">
            <w:fldChar w:fldCharType="separate"/>
          </w:r>
          <w:r w:rsidR="00D519DC" w:rsidRPr="00D519DC">
            <w:rPr>
              <w:noProof/>
            </w:rPr>
            <w:t>(Government Equalities Office, 2010)</w:t>
          </w:r>
          <w:r w:rsidR="00881C97">
            <w:fldChar w:fldCharType="end"/>
          </w:r>
        </w:sdtContent>
      </w:sdt>
      <w:r>
        <w:t xml:space="preserve">. </w:t>
      </w:r>
    </w:p>
    <w:p w:rsidR="00FD3DA5" w:rsidRDefault="00FD3DA5" w:rsidP="00FD3DA5">
      <w:r>
        <w:t xml:space="preserve">It is the function of the Specialist Support Lecturer to gauge what kinds of adjustment need to be made to assessment practice. This is where the clarity and transparency of the pedagogic rational behind assessment choice becomes of paramount importance. Best practice advocates that there is a </w:t>
      </w:r>
      <w:r w:rsidR="006C7EA2">
        <w:t>symbiotic relationship</w:t>
      </w:r>
      <w:r>
        <w:t xml:space="preserve"> between the material being studied and the capture of student attainment in relationship to this material. Similarly, in terms of subject knowledge and skills attainment, there should be a sense of congruency. Determining where a disability impacts on the performance or demonstration of either of these can be a difficult matter to determine</w:t>
      </w:r>
      <w:r w:rsidR="00881C97">
        <w:t xml:space="preserve"> </w:t>
      </w:r>
      <w:sdt>
        <w:sdtPr>
          <w:id w:val="1269422677"/>
          <w:citation/>
        </w:sdtPr>
        <w:sdtContent>
          <w:r w:rsidR="00881C97">
            <w:fldChar w:fldCharType="begin"/>
          </w:r>
          <w:r w:rsidR="005314B5">
            <w:instrText xml:space="preserve">CITATION ADS09 \l 2057 </w:instrText>
          </w:r>
          <w:r w:rsidR="00881C97">
            <w:fldChar w:fldCharType="separate"/>
          </w:r>
          <w:r w:rsidR="00D519DC" w:rsidRPr="00D519DC">
            <w:rPr>
              <w:noProof/>
            </w:rPr>
            <w:t>(ADSHE, 2009)</w:t>
          </w:r>
          <w:r w:rsidR="00881C97">
            <w:fldChar w:fldCharType="end"/>
          </w:r>
        </w:sdtContent>
      </w:sdt>
      <w:r>
        <w:t>. This task is undertaken in cognisance of professional diagnostic assessments but also of the pedagogic rationale underpinning the validated programme of study, together with any specific professional benchmarks associated with the discipline</w:t>
      </w:r>
      <w:r w:rsidR="00390A99">
        <w:t xml:space="preserve"> </w:t>
      </w:r>
      <w:sdt>
        <w:sdtPr>
          <w:id w:val="2112466367"/>
          <w:citation/>
        </w:sdtPr>
        <w:sdtContent>
          <w:r w:rsidR="00390A99">
            <w:fldChar w:fldCharType="begin"/>
          </w:r>
          <w:r w:rsidR="00390A99">
            <w:instrText xml:space="preserve"> CITATION Gri15 \l 2057 </w:instrText>
          </w:r>
          <w:r w:rsidR="00390A99">
            <w:fldChar w:fldCharType="separate"/>
          </w:r>
          <w:r w:rsidR="00D519DC" w:rsidRPr="00D519DC">
            <w:rPr>
              <w:noProof/>
            </w:rPr>
            <w:t>(Grindei &amp; Benlloch-Dualde, 2015)</w:t>
          </w:r>
          <w:r w:rsidR="00390A99">
            <w:fldChar w:fldCharType="end"/>
          </w:r>
        </w:sdtContent>
      </w:sdt>
      <w:r>
        <w:t xml:space="preserve">. </w:t>
      </w:r>
    </w:p>
    <w:p w:rsidR="00FD3DA5" w:rsidRDefault="00FD3DA5" w:rsidP="00FD3DA5">
      <w:r>
        <w:lastRenderedPageBreak/>
        <w:t xml:space="preserve">The often sporadic (‘Once in a blue moon’) nature of examinations, render it difficult to gather sufficient evidence to confidently identify appropriate measures for reasonable adjustment. Research suggests that a systematic development of observation schedules or simulation exercises would benefit in the identification of particular needs </w:t>
      </w:r>
      <w:sdt>
        <w:sdtPr>
          <w:id w:val="5982857"/>
          <w:citation/>
        </w:sdtPr>
        <w:sdtContent>
          <w:r w:rsidR="008F7F95">
            <w:fldChar w:fldCharType="begin"/>
          </w:r>
          <w:r w:rsidR="008F7F95">
            <w:instrText xml:space="preserve"> CITATION Woo99 \l 2057 </w:instrText>
          </w:r>
          <w:r w:rsidR="008F7F95">
            <w:fldChar w:fldCharType="separate"/>
          </w:r>
          <w:r w:rsidR="00D519DC" w:rsidRPr="00D519DC">
            <w:rPr>
              <w:noProof/>
            </w:rPr>
            <w:t>(Woods &amp; Reason, 1999)</w:t>
          </w:r>
          <w:r w:rsidR="008F7F95">
            <w:rPr>
              <w:noProof/>
            </w:rPr>
            <w:fldChar w:fldCharType="end"/>
          </w:r>
        </w:sdtContent>
      </w:sdt>
      <w:r>
        <w:t xml:space="preserve">. However, this would present significant administrative, and temporal, obstacles to deploy, while also increasing stigma, in the perpetuation of a medical model of disability. However, upturning the paradigm and making such diagnostic exercises part of the ongoing learning and teaching strategy could result in increasing numbers of students benefitting from supported feedback and reflection on their skills and knowledge acquisition for this mode of assessment. The passing of the new Equality Act 2010 only renders these issues more pressing. The adjustment must fit the manner of disability, and not, inadvertently, further compound it. This is where, in the case of timed examinations, almost </w:t>
      </w:r>
      <w:r w:rsidR="007323E7">
        <w:t xml:space="preserve">paradoxically, this can occur. </w:t>
      </w:r>
    </w:p>
    <w:p w:rsidR="00FD3DA5" w:rsidRDefault="00FD3DA5" w:rsidP="00FD3DA5">
      <w:r>
        <w:t>A standard adjustment for a student with a SpLD is to allow the learner 25% extra time to undertake the exam. The grounds for this are deficits in attention span and/or memory span, lower threshold of learning fatigue, and co-</w:t>
      </w:r>
      <w:r w:rsidR="006C7EA2">
        <w:t>morbid deficits</w:t>
      </w:r>
      <w:r>
        <w:t xml:space="preserve"> in self-efficacy, self-esteem and resilience. Allowing longer to undertake a cognitively unsuitable test merely compounds the injury to the learner’s perception of self, confirms the stigma associated with the diagnosis and may compound existing feelings of failure and lack of resilience (learned helplessness) as, when they also ‘fail’ to sit through (or study through) the longer period of time, they again experience lack of success. A radical rethinking of what is being assessed could in time result in the reasonable adjustment be to reduce the time available, rather than lengthen it. </w:t>
      </w:r>
    </w:p>
    <w:p w:rsidR="00FD3DA5" w:rsidRDefault="00FD3DA5" w:rsidP="00FD3DA5"/>
    <w:p w:rsidR="00FD3DA5" w:rsidRDefault="00FD3DA5" w:rsidP="00215A5C">
      <w:pPr>
        <w:pStyle w:val="Heading4"/>
      </w:pPr>
      <w:r w:rsidRPr="00E87121">
        <w:t>Learning theory</w:t>
      </w:r>
      <w:r>
        <w:t xml:space="preserve">: </w:t>
      </w:r>
      <w:r w:rsidRPr="004F1B56">
        <w:t xml:space="preserve"> </w:t>
      </w:r>
      <w:r w:rsidR="00215A5C">
        <w:t xml:space="preserve">motivation and reframing </w:t>
      </w:r>
      <w:r>
        <w:t xml:space="preserve">using Dweck’s </w:t>
      </w:r>
      <w:r w:rsidR="00244D36">
        <w:t>mind-sets</w:t>
      </w:r>
      <w:r>
        <w:t>,</w:t>
      </w:r>
    </w:p>
    <w:p w:rsidR="00FD3DA5" w:rsidRPr="004F1B56" w:rsidRDefault="00FD3DA5" w:rsidP="00FD3DA5"/>
    <w:p w:rsidR="00FD3DA5" w:rsidRDefault="00FD3DA5" w:rsidP="00FD3DA5">
      <w:r>
        <w:rPr>
          <w:noProof/>
          <w:lang w:eastAsia="en-GB"/>
        </w:rPr>
        <w:drawing>
          <wp:inline distT="0" distB="0" distL="0" distR="0">
            <wp:extent cx="2466975" cy="1847850"/>
            <wp:effectExtent l="19050" t="0" r="9525" b="0"/>
            <wp:docPr id="1" name="Picture 0" descr="images8EZE5BQ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s8EZE5BQ9.jpg"/>
                    <pic:cNvPicPr/>
                  </pic:nvPicPr>
                  <pic:blipFill>
                    <a:blip r:embed="rId10" cstate="print"/>
                    <a:stretch>
                      <a:fillRect/>
                    </a:stretch>
                  </pic:blipFill>
                  <pic:spPr>
                    <a:xfrm>
                      <a:off x="0" y="0"/>
                      <a:ext cx="2466975" cy="1847850"/>
                    </a:xfrm>
                    <a:prstGeom prst="rect">
                      <a:avLst/>
                    </a:prstGeom>
                  </pic:spPr>
                </pic:pic>
              </a:graphicData>
            </a:graphic>
          </wp:inline>
        </w:drawing>
      </w:r>
    </w:p>
    <w:p w:rsidR="00FD3DA5" w:rsidRDefault="00FD3DA5" w:rsidP="00FD3DA5">
      <w:r>
        <w:t>Self-determination theory posits that competence is significantly impacted by the level of self-belief a learner has in their ability to perform well (Deci &amp; Ryan, 1985). Further, displaying competency is an innate psychological need and attainment of this need will bring enjoyment and comfort. This need provides part of the drive for intrinsic motivation. However, very often the learner is psychological positioned to solely view assessed examination as extrinsically determined tasks. Extrinsic motivation perceives activities in terms of judgement, rather than enjoyment, resulting in punishment or reward</w:t>
      </w:r>
      <w:sdt>
        <w:sdtPr>
          <w:id w:val="3607468"/>
          <w:citation/>
        </w:sdtPr>
        <w:sdtContent>
          <w:r w:rsidR="008F7F95">
            <w:fldChar w:fldCharType="begin"/>
          </w:r>
          <w:r w:rsidR="008F7F95">
            <w:instrText xml:space="preserve"> CITATION Jen14 \l 2057  </w:instrText>
          </w:r>
          <w:r w:rsidR="008F7F95">
            <w:fldChar w:fldCharType="separate"/>
          </w:r>
          <w:r w:rsidR="00D519DC">
            <w:rPr>
              <w:noProof/>
            </w:rPr>
            <w:t xml:space="preserve"> </w:t>
          </w:r>
          <w:r w:rsidR="00D519DC" w:rsidRPr="00D519DC">
            <w:rPr>
              <w:noProof/>
            </w:rPr>
            <w:t>(Jeno &amp; Diseth, 2014)</w:t>
          </w:r>
          <w:r w:rsidR="008F7F95">
            <w:rPr>
              <w:noProof/>
            </w:rPr>
            <w:fldChar w:fldCharType="end"/>
          </w:r>
        </w:sdtContent>
      </w:sdt>
      <w:r>
        <w:t>. Autonomy is perceived as low. A central goal of reframing learner’s motivational perceptions, therefore, is to equip them with strategies to move themselves along the motivation continuum, away from solely extrinsically motivated, towards intrinsic motivation</w:t>
      </w:r>
      <w:r w:rsidR="00B8230C">
        <w:t xml:space="preserve"> </w:t>
      </w:r>
      <w:sdt>
        <w:sdtPr>
          <w:id w:val="-1956697620"/>
          <w:citation/>
        </w:sdtPr>
        <w:sdtContent>
          <w:r w:rsidR="00B8230C">
            <w:fldChar w:fldCharType="begin"/>
          </w:r>
          <w:r w:rsidR="00B8230C">
            <w:instrText xml:space="preserve"> CITATION Bur05 \l 2057 </w:instrText>
          </w:r>
          <w:r w:rsidR="00B8230C">
            <w:fldChar w:fldCharType="separate"/>
          </w:r>
          <w:r w:rsidR="00D519DC" w:rsidRPr="00D519DC">
            <w:rPr>
              <w:noProof/>
            </w:rPr>
            <w:t>(Burden &amp; Burdett, 2005)</w:t>
          </w:r>
          <w:r w:rsidR="00B8230C">
            <w:fldChar w:fldCharType="end"/>
          </w:r>
        </w:sdtContent>
      </w:sdt>
      <w:r>
        <w:t xml:space="preserve">. </w:t>
      </w:r>
    </w:p>
    <w:p w:rsidR="00FD3DA5" w:rsidRPr="00AA6378" w:rsidRDefault="00FD3DA5" w:rsidP="00FD3DA5"/>
    <w:p w:rsidR="00FD3DA5" w:rsidRDefault="00FD3DA5" w:rsidP="00FD3DA5">
      <w:r>
        <w:t>With learners with SpLD, often there is a barrier to achieving this. Learned helplessness</w:t>
      </w:r>
      <w:r w:rsidR="00E53973">
        <w:t xml:space="preserve"> may result</w:t>
      </w:r>
      <w:r>
        <w:t xml:space="preserve"> from sustained, repeated and harmful exposure to a negative experience</w:t>
      </w:r>
      <w:r w:rsidR="00E53973">
        <w:t xml:space="preserve"> </w:t>
      </w:r>
      <w:sdt>
        <w:sdtPr>
          <w:id w:val="-1944070436"/>
          <w:citation/>
        </w:sdtPr>
        <w:sdtContent>
          <w:r w:rsidR="00E53973">
            <w:fldChar w:fldCharType="begin"/>
          </w:r>
          <w:r w:rsidR="00E53973">
            <w:instrText xml:space="preserve"> CITATION Jen14 \l 2057 </w:instrText>
          </w:r>
          <w:r w:rsidR="00E53973">
            <w:fldChar w:fldCharType="separate"/>
          </w:r>
          <w:r w:rsidR="00D519DC" w:rsidRPr="00D519DC">
            <w:rPr>
              <w:noProof/>
            </w:rPr>
            <w:t>(Jeno &amp; Diseth, 2014)</w:t>
          </w:r>
          <w:r w:rsidR="00E53973">
            <w:fldChar w:fldCharType="end"/>
          </w:r>
        </w:sdtContent>
      </w:sdt>
      <w:r>
        <w:t xml:space="preserve">. </w:t>
      </w:r>
      <w:r w:rsidR="00E53973">
        <w:t>Actual and/or</w:t>
      </w:r>
      <w:r>
        <w:t xml:space="preserve"> perceived lack of control over the engagement itself and the consequence of engagement</w:t>
      </w:r>
      <w:r w:rsidR="00E53973">
        <w:t xml:space="preserve"> can arrest or cause regress in, developing self-esteem and self-efficacy </w:t>
      </w:r>
      <w:sdt>
        <w:sdtPr>
          <w:id w:val="1078487382"/>
          <w:citation/>
        </w:sdtPr>
        <w:sdtContent>
          <w:r w:rsidR="00E53973">
            <w:fldChar w:fldCharType="begin"/>
          </w:r>
          <w:r w:rsidR="00E53973">
            <w:instrText xml:space="preserve"> CITATION Gla10 \l 2057 </w:instrText>
          </w:r>
          <w:r w:rsidR="00E53973">
            <w:fldChar w:fldCharType="separate"/>
          </w:r>
          <w:r w:rsidR="00D519DC" w:rsidRPr="00D519DC">
            <w:rPr>
              <w:noProof/>
            </w:rPr>
            <w:t>(Glazzard, 2010)</w:t>
          </w:r>
          <w:r w:rsidR="00E53973">
            <w:fldChar w:fldCharType="end"/>
          </w:r>
        </w:sdtContent>
      </w:sdt>
      <w:r>
        <w:t xml:space="preserve">. The characteristics of learned helplessness are co-morbid with many that occur with adult diagnosis of SpLD. Burden and Burdett (2005 </w:t>
      </w:r>
      <w:r w:rsidR="006C7EA2">
        <w:t xml:space="preserve">) </w:t>
      </w:r>
      <w:r>
        <w:t>summarise these as ‘low confidence and self-esteem, impoverished performance, diminished expectation, lowered motivation, lack of engagement, we</w:t>
      </w:r>
      <w:r w:rsidR="007323E7">
        <w:t xml:space="preserve">ak persistence and passivity’. </w:t>
      </w:r>
      <w:r w:rsidR="00E53973">
        <w:t>A</w:t>
      </w:r>
      <w:r>
        <w:t xml:space="preserve">dult diagnosis of SpLD might initially trigger (or confirm existing) low levels of self-efficacy, </w:t>
      </w:r>
      <w:r w:rsidR="00E53973">
        <w:t xml:space="preserve">although </w:t>
      </w:r>
      <w:r>
        <w:t xml:space="preserve">it is possible </w:t>
      </w:r>
      <w:r w:rsidR="00E53973">
        <w:t>to readjust or normalise diagnosis without utilising a defecit model, leading to acceptance and arresting decline of esteem/efficacy. S</w:t>
      </w:r>
      <w:r>
        <w:t>hifting the paradigm from the medical model to t</w:t>
      </w:r>
      <w:r w:rsidR="00E53973">
        <w:t>he social model – providing</w:t>
      </w:r>
      <w:r>
        <w:t xml:space="preserve"> an acknowledgement of the difficulties simultaneously </w:t>
      </w:r>
      <w:r w:rsidR="00E53973">
        <w:t>alongside</w:t>
      </w:r>
      <w:r>
        <w:t xml:space="preserve"> offering solution- based interventions, the process of adjusting to diagnosis can be positively reframed allowing for a reappraisal of past negative educational experiences. In this sense it is possible to attempt to remedy the manifestation of learned helplessness</w:t>
      </w:r>
      <w:r w:rsidR="00B8230C">
        <w:t xml:space="preserve"> </w:t>
      </w:r>
      <w:sdt>
        <w:sdtPr>
          <w:id w:val="-1192990454"/>
          <w:citation/>
        </w:sdtPr>
        <w:sdtContent>
          <w:r w:rsidR="00B8230C">
            <w:fldChar w:fldCharType="begin"/>
          </w:r>
          <w:r w:rsidR="00B8230C">
            <w:instrText xml:space="preserve"> CITATION Gla10 \l 2057 </w:instrText>
          </w:r>
          <w:r w:rsidR="00B8230C">
            <w:fldChar w:fldCharType="separate"/>
          </w:r>
          <w:r w:rsidR="00D519DC" w:rsidRPr="00D519DC">
            <w:rPr>
              <w:noProof/>
            </w:rPr>
            <w:t>(Glazzard, 2010)</w:t>
          </w:r>
          <w:r w:rsidR="00B8230C">
            <w:fldChar w:fldCharType="end"/>
          </w:r>
        </w:sdtContent>
      </w:sdt>
      <w:r>
        <w:t xml:space="preserve">. </w:t>
      </w:r>
    </w:p>
    <w:p w:rsidR="00FD3DA5" w:rsidRDefault="00FD3DA5" w:rsidP="00FD3DA5">
      <w:r>
        <w:t xml:space="preserve">Cognitive reframing is a psychologically informed method whereby unhelpful frames of reference are identified and reconfigured to permit more positive encounters. A specific example of a learning aid that can equip a learner with the framework to begin reframing their mental schema regarding their ability to succeed. </w:t>
      </w:r>
    </w:p>
    <w:p w:rsidR="00FD3DA5" w:rsidRDefault="00FD3DA5" w:rsidP="00FD3DA5">
      <w:r>
        <w:rPr>
          <w:noProof/>
          <w:lang w:eastAsia="en-GB"/>
        </w:rPr>
        <w:drawing>
          <wp:inline distT="0" distB="0" distL="0" distR="0">
            <wp:extent cx="5731510" cy="4298950"/>
            <wp:effectExtent l="19050" t="0" r="2540" b="0"/>
            <wp:docPr id="3" name="Picture 1" descr="developing growth mindset.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eveloping growth mindset.jpg"/>
                    <pic:cNvPicPr/>
                  </pic:nvPicPr>
                  <pic:blipFill>
                    <a:blip r:embed="rId11" cstate="print"/>
                    <a:stretch>
                      <a:fillRect/>
                    </a:stretch>
                  </pic:blipFill>
                  <pic:spPr>
                    <a:xfrm>
                      <a:off x="0" y="0"/>
                      <a:ext cx="5731510" cy="4298950"/>
                    </a:xfrm>
                    <a:prstGeom prst="rect">
                      <a:avLst/>
                    </a:prstGeom>
                  </pic:spPr>
                </pic:pic>
              </a:graphicData>
            </a:graphic>
          </wp:inline>
        </w:drawing>
      </w:r>
    </w:p>
    <w:p w:rsidR="00FD3DA5" w:rsidRDefault="00FD3DA5" w:rsidP="00FD3DA5">
      <w:r>
        <w:t>Underpinning this learning aid is the theory of gr</w:t>
      </w:r>
      <w:r w:rsidR="009F01DE">
        <w:t xml:space="preserve">owth </w:t>
      </w:r>
      <w:r w:rsidR="006C7EA2">
        <w:t>mind-sets</w:t>
      </w:r>
      <w:r w:rsidR="009F01DE">
        <w:t xml:space="preserve"> (Dweck, 2006</w:t>
      </w:r>
      <w:r>
        <w:t xml:space="preserve">). Dweck’s theory outlines how mental models of intelligence often delimit motivation, and the goals, expectations and </w:t>
      </w:r>
      <w:r>
        <w:lastRenderedPageBreak/>
        <w:t xml:space="preserve">beliefs individuals hold about themselves. A fixed </w:t>
      </w:r>
      <w:r w:rsidR="006C7EA2">
        <w:t>mind-set</w:t>
      </w:r>
      <w:r>
        <w:t xml:space="preserve"> utilises finite approximations of ability, which in turn help perpetuate an alacrity of acceptance of poor achievement. A growth </w:t>
      </w:r>
      <w:r w:rsidR="006C7EA2">
        <w:t>mind-set</w:t>
      </w:r>
      <w:r>
        <w:t xml:space="preserve">, on the other hand, places application and training at the heart of attainment. </w:t>
      </w:r>
    </w:p>
    <w:p w:rsidR="00FD3DA5" w:rsidRDefault="00FD3DA5" w:rsidP="00FD3DA5">
      <w:r>
        <w:t xml:space="preserve">When a learner has been given a diagnosis of SpLD it is all too easy for them to view this as a reaffirming of the validity of a fixed </w:t>
      </w:r>
      <w:r w:rsidR="006C7EA2">
        <w:t>mind-set</w:t>
      </w:r>
      <w:r w:rsidR="00244D36">
        <w:t xml:space="preserve"> </w:t>
      </w:r>
      <w:sdt>
        <w:sdtPr>
          <w:id w:val="-154609965"/>
          <w:citation/>
        </w:sdtPr>
        <w:sdtContent>
          <w:r w:rsidR="00244D36">
            <w:fldChar w:fldCharType="begin"/>
          </w:r>
          <w:r w:rsidR="00244D36">
            <w:instrText xml:space="preserve"> CITATION Rot95 \l 2057 </w:instrText>
          </w:r>
          <w:r w:rsidR="00244D36">
            <w:fldChar w:fldCharType="separate"/>
          </w:r>
          <w:r w:rsidR="00D519DC" w:rsidRPr="00D519DC">
            <w:rPr>
              <w:noProof/>
            </w:rPr>
            <w:t>(Rothman &amp; Cosden, 1995)</w:t>
          </w:r>
          <w:r w:rsidR="00244D36">
            <w:fldChar w:fldCharType="end"/>
          </w:r>
        </w:sdtContent>
      </w:sdt>
      <w:r>
        <w:t xml:space="preserve">. However, they need to be supported to see how in fact, the self-understanding that can follow diagnosis actually becomes the door to acquiring a growth </w:t>
      </w:r>
      <w:r w:rsidR="006C7EA2">
        <w:t>mind-set</w:t>
      </w:r>
      <w:r w:rsidR="00244D36">
        <w:t xml:space="preserve"> </w:t>
      </w:r>
      <w:sdt>
        <w:sdtPr>
          <w:id w:val="1556360441"/>
          <w:citation/>
        </w:sdtPr>
        <w:sdtContent>
          <w:r w:rsidR="00244D36">
            <w:fldChar w:fldCharType="begin"/>
          </w:r>
          <w:r w:rsidR="00244D36">
            <w:instrText xml:space="preserve"> CITATION Rot95 \l 2057 </w:instrText>
          </w:r>
          <w:r w:rsidR="00244D36">
            <w:fldChar w:fldCharType="separate"/>
          </w:r>
          <w:r w:rsidR="00D519DC" w:rsidRPr="00D519DC">
            <w:rPr>
              <w:noProof/>
            </w:rPr>
            <w:t>(Rothman &amp; Cosden, 1995)</w:t>
          </w:r>
          <w:r w:rsidR="00244D36">
            <w:fldChar w:fldCharType="end"/>
          </w:r>
        </w:sdtContent>
      </w:sdt>
      <w:r>
        <w:t xml:space="preserve">. Having identified the nature of their difficulty should be the first step towards obtaining the strategies and skills to </w:t>
      </w:r>
      <w:r w:rsidR="006C7EA2">
        <w:t>overturn</w:t>
      </w:r>
      <w:r>
        <w:t xml:space="preserve"> them: in effect, reframing a closed door, into a finger post pointing the way</w:t>
      </w:r>
      <w:r w:rsidR="00B8230C">
        <w:t xml:space="preserve"> </w:t>
      </w:r>
      <w:sdt>
        <w:sdtPr>
          <w:id w:val="706213351"/>
          <w:citation/>
        </w:sdtPr>
        <w:sdtContent>
          <w:r w:rsidR="00B8230C">
            <w:fldChar w:fldCharType="begin"/>
          </w:r>
          <w:r w:rsidR="00B8230C">
            <w:instrText xml:space="preserve"> CITATION Bri16 \l 2057 </w:instrText>
          </w:r>
          <w:r w:rsidR="00B8230C">
            <w:fldChar w:fldCharType="separate"/>
          </w:r>
          <w:r w:rsidR="00D519DC" w:rsidRPr="00D519DC">
            <w:rPr>
              <w:noProof/>
            </w:rPr>
            <w:t>(British Dyslexia Association, 2016)</w:t>
          </w:r>
          <w:r w:rsidR="00B8230C">
            <w:fldChar w:fldCharType="end"/>
          </w:r>
        </w:sdtContent>
      </w:sdt>
      <w:r>
        <w:t xml:space="preserve">. </w:t>
      </w:r>
    </w:p>
    <w:p w:rsidR="00215A5C" w:rsidRDefault="00215A5C" w:rsidP="00FD3DA5"/>
    <w:p w:rsidR="00FD3DA5" w:rsidRDefault="00FD3DA5" w:rsidP="00FD3DA5">
      <w:r>
        <w:rPr>
          <w:noProof/>
          <w:lang w:eastAsia="en-GB"/>
        </w:rPr>
        <w:drawing>
          <wp:inline distT="0" distB="0" distL="0" distR="0">
            <wp:extent cx="5715000" cy="3810000"/>
            <wp:effectExtent l="19050" t="0" r="0" b="0"/>
            <wp:docPr id="4" name="Picture 2" descr="mindset-teaser.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indset-teaser.png"/>
                    <pic:cNvPicPr/>
                  </pic:nvPicPr>
                  <pic:blipFill>
                    <a:blip r:embed="rId12" cstate="print"/>
                    <a:stretch>
                      <a:fillRect/>
                    </a:stretch>
                  </pic:blipFill>
                  <pic:spPr>
                    <a:xfrm>
                      <a:off x="0" y="0"/>
                      <a:ext cx="5715000" cy="3810000"/>
                    </a:xfrm>
                    <a:prstGeom prst="rect">
                      <a:avLst/>
                    </a:prstGeom>
                  </pic:spPr>
                </pic:pic>
              </a:graphicData>
            </a:graphic>
          </wp:inline>
        </w:drawing>
      </w:r>
    </w:p>
    <w:p w:rsidR="00FD3DA5" w:rsidRDefault="00FD3DA5" w:rsidP="00FD3DA5"/>
    <w:p w:rsidR="00FD3DA5" w:rsidRDefault="00FD3DA5" w:rsidP="00215A5C">
      <w:pPr>
        <w:pStyle w:val="Heading4"/>
      </w:pPr>
      <w:r>
        <w:t xml:space="preserve">Survey of best practice </w:t>
      </w:r>
    </w:p>
    <w:p w:rsidR="00FD3DA5" w:rsidRDefault="00FD3DA5" w:rsidP="00FD3DA5">
      <w:r>
        <w:t xml:space="preserve">Underpinning this survey of exam revision techniques, </w:t>
      </w:r>
      <w:r w:rsidR="006C7EA2">
        <w:t>is a</w:t>
      </w:r>
      <w:r>
        <w:t xml:space="preserve"> model of three types of knowledge: strategic, content and metacognitive (Brown, Campione and Day, 1980). </w:t>
      </w:r>
    </w:p>
    <w:p w:rsidR="00FD3DA5" w:rsidRDefault="00FD3DA5" w:rsidP="00FD3DA5">
      <w:pPr>
        <w:pStyle w:val="ListParagraph"/>
      </w:pPr>
      <w:r w:rsidRPr="006F4FEA">
        <w:rPr>
          <w:u w:val="single"/>
        </w:rPr>
        <w:t>Strategic knowledge</w:t>
      </w:r>
      <w:r>
        <w:t xml:space="preserve"> refers to the repertoire of rules, procedures, tricks, routines, </w:t>
      </w:r>
      <w:r w:rsidR="00F263A8">
        <w:t>etc.</w:t>
      </w:r>
      <w:r>
        <w:t xml:space="preserve"> for making learning more efficient. </w:t>
      </w:r>
    </w:p>
    <w:p w:rsidR="00FD3DA5" w:rsidRDefault="00FD3DA5" w:rsidP="00FD3DA5">
      <w:pPr>
        <w:pStyle w:val="ListParagraph"/>
      </w:pPr>
      <w:r w:rsidRPr="006F4FEA">
        <w:rPr>
          <w:u w:val="single"/>
        </w:rPr>
        <w:t>Content or factual knowledge</w:t>
      </w:r>
      <w:r>
        <w:t xml:space="preserve"> refers to information that learners have concerning the subject domain under consideration.  </w:t>
      </w:r>
    </w:p>
    <w:p w:rsidR="00FD3DA5" w:rsidRDefault="00FD3DA5" w:rsidP="00FD3DA5">
      <w:pPr>
        <w:pStyle w:val="ListParagraph"/>
      </w:pPr>
      <w:r w:rsidRPr="006F4FEA">
        <w:rPr>
          <w:u w:val="single"/>
        </w:rPr>
        <w:t>Metacognitive knowledge</w:t>
      </w:r>
      <w:r>
        <w:t xml:space="preserve"> refers to the information that learners have concerning the state of their own knowledge base and the task demands they are facing.  </w:t>
      </w:r>
    </w:p>
    <w:p w:rsidR="00FD3DA5" w:rsidRDefault="00FD3DA5" w:rsidP="00FD3DA5">
      <w:r>
        <w:t xml:space="preserve">Learners therefore need to ensure that they are utilising all three strands of knowledge in their preparation for an exam situation. This is often not appreciated. A </w:t>
      </w:r>
      <w:r w:rsidR="006C7EA2">
        <w:t>general perception</w:t>
      </w:r>
      <w:r>
        <w:t xml:space="preserve"> of the </w:t>
      </w:r>
      <w:r>
        <w:lastRenderedPageBreak/>
        <w:t xml:space="preserve">function of the exam is to test content knowledge and perhaps not unnaturally, </w:t>
      </w:r>
      <w:r w:rsidR="006C7EA2">
        <w:t>learners</w:t>
      </w:r>
      <w:r>
        <w:t xml:space="preserve"> focus on techniques and strategies that they perceive will support the swift retrieval of these under time pressure. </w:t>
      </w:r>
    </w:p>
    <w:p w:rsidR="00FD3DA5" w:rsidRDefault="00FD3DA5" w:rsidP="00FD3DA5"/>
    <w:p w:rsidR="00FD3DA5" w:rsidRDefault="00FD3DA5" w:rsidP="00215A5C">
      <w:pPr>
        <w:pStyle w:val="Heading5"/>
      </w:pPr>
      <w:r>
        <w:t xml:space="preserve">A summary overview of the </w:t>
      </w:r>
      <w:r w:rsidR="00215A5C">
        <w:t xml:space="preserve">knowledge </w:t>
      </w:r>
      <w:r>
        <w:t>strands</w:t>
      </w:r>
      <w:r w:rsidR="00215A5C">
        <w:t xml:space="preserve"> Informing the Teaching Cycle and Scheme of Work</w:t>
      </w:r>
    </w:p>
    <w:p w:rsidR="00FD3DA5" w:rsidRDefault="00FD3DA5" w:rsidP="00FD3DA5"/>
    <w:tbl>
      <w:tblPr>
        <w:tblStyle w:val="ColorfulList-Accent4"/>
        <w:tblW w:w="0" w:type="auto"/>
        <w:tblLook w:val="04A0" w:firstRow="1" w:lastRow="0" w:firstColumn="1" w:lastColumn="0" w:noHBand="0" w:noVBand="1"/>
      </w:tblPr>
      <w:tblGrid>
        <w:gridCol w:w="3010"/>
        <w:gridCol w:w="3004"/>
        <w:gridCol w:w="3012"/>
      </w:tblGrid>
      <w:tr w:rsidR="00FD3DA5" w:rsidRPr="00A20E8F" w:rsidTr="002A606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80" w:type="dxa"/>
          </w:tcPr>
          <w:p w:rsidR="00FD3DA5" w:rsidRDefault="00FD3DA5" w:rsidP="002A6069">
            <w:pPr>
              <w:jc w:val="center"/>
            </w:pPr>
            <w:r w:rsidRPr="00A20E8F">
              <w:t>Strategic Knowledge Techniques</w:t>
            </w:r>
          </w:p>
          <w:p w:rsidR="002A6069" w:rsidRDefault="002A6069" w:rsidP="002A6069">
            <w:pPr>
              <w:jc w:val="center"/>
            </w:pPr>
          </w:p>
          <w:p w:rsidR="00FD3DA5" w:rsidRDefault="00FD3DA5" w:rsidP="002A6069">
            <w:pPr>
              <w:jc w:val="center"/>
            </w:pPr>
            <w:r w:rsidRPr="00A20E8F">
              <w:t>‘more efficient’</w:t>
            </w:r>
          </w:p>
          <w:p w:rsidR="002A6069" w:rsidRPr="00A20E8F" w:rsidRDefault="002A6069" w:rsidP="002A6069">
            <w:pPr>
              <w:jc w:val="center"/>
            </w:pPr>
          </w:p>
        </w:tc>
        <w:tc>
          <w:tcPr>
            <w:tcW w:w="3081" w:type="dxa"/>
          </w:tcPr>
          <w:p w:rsidR="00FD3DA5" w:rsidRDefault="00FD3DA5" w:rsidP="002A6069">
            <w:pPr>
              <w:jc w:val="center"/>
              <w:cnfStyle w:val="100000000000" w:firstRow="1" w:lastRow="0" w:firstColumn="0" w:lastColumn="0" w:oddVBand="0" w:evenVBand="0" w:oddHBand="0" w:evenHBand="0" w:firstRowFirstColumn="0" w:firstRowLastColumn="0" w:lastRowFirstColumn="0" w:lastRowLastColumn="0"/>
            </w:pPr>
            <w:r w:rsidRPr="00A20E8F">
              <w:t>Content Knowledge Techniques</w:t>
            </w:r>
          </w:p>
          <w:p w:rsidR="002A6069" w:rsidRPr="00A20E8F" w:rsidRDefault="002A6069" w:rsidP="002A6069">
            <w:pPr>
              <w:jc w:val="center"/>
              <w:cnfStyle w:val="100000000000" w:firstRow="1" w:lastRow="0" w:firstColumn="0" w:lastColumn="0" w:oddVBand="0" w:evenVBand="0" w:oddHBand="0" w:evenHBand="0" w:firstRowFirstColumn="0" w:firstRowLastColumn="0" w:lastRowFirstColumn="0" w:lastRowLastColumn="0"/>
            </w:pPr>
          </w:p>
          <w:p w:rsidR="00FD3DA5" w:rsidRPr="00A20E8F" w:rsidRDefault="00FD3DA5" w:rsidP="002A6069">
            <w:pPr>
              <w:jc w:val="center"/>
              <w:cnfStyle w:val="100000000000" w:firstRow="1" w:lastRow="0" w:firstColumn="0" w:lastColumn="0" w:oddVBand="0" w:evenVBand="0" w:oddHBand="0" w:evenHBand="0" w:firstRowFirstColumn="0" w:firstRowLastColumn="0" w:lastRowFirstColumn="0" w:lastRowLastColumn="0"/>
            </w:pPr>
            <w:r>
              <w:t>‘</w:t>
            </w:r>
            <w:r w:rsidRPr="00A20E8F">
              <w:t>Specific information</w:t>
            </w:r>
            <w:r>
              <w:t>’</w:t>
            </w:r>
          </w:p>
        </w:tc>
        <w:tc>
          <w:tcPr>
            <w:tcW w:w="3081" w:type="dxa"/>
          </w:tcPr>
          <w:p w:rsidR="00FD3DA5" w:rsidRDefault="00FD3DA5" w:rsidP="002A6069">
            <w:pPr>
              <w:jc w:val="center"/>
              <w:cnfStyle w:val="100000000000" w:firstRow="1" w:lastRow="0" w:firstColumn="0" w:lastColumn="0" w:oddVBand="0" w:evenVBand="0" w:oddHBand="0" w:evenHBand="0" w:firstRowFirstColumn="0" w:firstRowLastColumn="0" w:lastRowFirstColumn="0" w:lastRowLastColumn="0"/>
            </w:pPr>
            <w:r w:rsidRPr="00A20E8F">
              <w:t>M</w:t>
            </w:r>
            <w:r>
              <w:t>etacogni</w:t>
            </w:r>
            <w:r w:rsidRPr="00A20E8F">
              <w:t xml:space="preserve">tive </w:t>
            </w:r>
            <w:r>
              <w:t>knowledge techniques</w:t>
            </w:r>
          </w:p>
          <w:p w:rsidR="002A6069" w:rsidRPr="00A20E8F" w:rsidRDefault="002A6069" w:rsidP="002A6069">
            <w:pPr>
              <w:jc w:val="center"/>
              <w:cnfStyle w:val="100000000000" w:firstRow="1" w:lastRow="0" w:firstColumn="0" w:lastColumn="0" w:oddVBand="0" w:evenVBand="0" w:oddHBand="0" w:evenHBand="0" w:firstRowFirstColumn="0" w:firstRowLastColumn="0" w:lastRowFirstColumn="0" w:lastRowLastColumn="0"/>
            </w:pPr>
          </w:p>
          <w:p w:rsidR="002A6069" w:rsidRDefault="00FD3DA5" w:rsidP="002A6069">
            <w:pPr>
              <w:jc w:val="center"/>
              <w:cnfStyle w:val="100000000000" w:firstRow="1" w:lastRow="0" w:firstColumn="0" w:lastColumn="0" w:oddVBand="0" w:evenVBand="0" w:oddHBand="0" w:evenHBand="0" w:firstRowFirstColumn="0" w:firstRowLastColumn="0" w:lastRowFirstColumn="0" w:lastRowLastColumn="0"/>
            </w:pPr>
            <w:r>
              <w:t>‘</w:t>
            </w:r>
            <w:r w:rsidRPr="00A20E8F">
              <w:t>Self-reflection</w:t>
            </w:r>
            <w:r w:rsidR="002A6069">
              <w:t xml:space="preserve">’ </w:t>
            </w:r>
          </w:p>
          <w:p w:rsidR="002A6069" w:rsidRDefault="002A6069" w:rsidP="002A6069">
            <w:pPr>
              <w:cnfStyle w:val="100000000000" w:firstRow="1" w:lastRow="0" w:firstColumn="0" w:lastColumn="0" w:oddVBand="0" w:evenVBand="0" w:oddHBand="0" w:evenHBand="0" w:firstRowFirstColumn="0" w:firstRowLastColumn="0" w:lastRowFirstColumn="0" w:lastRowLastColumn="0"/>
            </w:pPr>
          </w:p>
          <w:p w:rsidR="00FD3DA5" w:rsidRDefault="002A6069" w:rsidP="002A6069">
            <w:pPr>
              <w:jc w:val="center"/>
              <w:cnfStyle w:val="100000000000" w:firstRow="1" w:lastRow="0" w:firstColumn="0" w:lastColumn="0" w:oddVBand="0" w:evenVBand="0" w:oddHBand="0" w:evenHBand="0" w:firstRowFirstColumn="0" w:firstRowLastColumn="0" w:lastRowFirstColumn="0" w:lastRowLastColumn="0"/>
            </w:pPr>
            <w:r>
              <w:t>‘</w:t>
            </w:r>
            <w:r w:rsidR="00FD3DA5" w:rsidRPr="00A20E8F">
              <w:t xml:space="preserve">thinking about thinking </w:t>
            </w:r>
            <w:r w:rsidR="00FD3DA5">
              <w:t>‘</w:t>
            </w:r>
          </w:p>
          <w:p w:rsidR="002A6069" w:rsidRPr="00A20E8F" w:rsidRDefault="002A6069" w:rsidP="002A6069">
            <w:pPr>
              <w:jc w:val="center"/>
              <w:cnfStyle w:val="100000000000" w:firstRow="1" w:lastRow="0" w:firstColumn="0" w:lastColumn="0" w:oddVBand="0" w:evenVBand="0" w:oddHBand="0" w:evenHBand="0" w:firstRowFirstColumn="0" w:firstRowLastColumn="0" w:lastRowFirstColumn="0" w:lastRowLastColumn="0"/>
            </w:pPr>
          </w:p>
        </w:tc>
      </w:tr>
      <w:tr w:rsidR="00FD3DA5" w:rsidTr="002A606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80" w:type="dxa"/>
          </w:tcPr>
          <w:p w:rsidR="00FD3DA5" w:rsidRPr="002A6069" w:rsidRDefault="00FD3DA5" w:rsidP="00221578">
            <w:pPr>
              <w:rPr>
                <w:b w:val="0"/>
              </w:rPr>
            </w:pPr>
            <w:r w:rsidRPr="002A6069">
              <w:rPr>
                <w:b w:val="0"/>
              </w:rPr>
              <w:t xml:space="preserve">Rubrics, marking criteria </w:t>
            </w:r>
          </w:p>
        </w:tc>
        <w:tc>
          <w:tcPr>
            <w:tcW w:w="3081" w:type="dxa"/>
          </w:tcPr>
          <w:p w:rsidR="00FD3DA5" w:rsidRDefault="00FD3DA5" w:rsidP="00221578">
            <w:pPr>
              <w:cnfStyle w:val="000000100000" w:firstRow="0" w:lastRow="0" w:firstColumn="0" w:lastColumn="0" w:oddVBand="0" w:evenVBand="0" w:oddHBand="1" w:evenHBand="0" w:firstRowFirstColumn="0" w:firstRowLastColumn="0" w:lastRowFirstColumn="0" w:lastRowLastColumn="0"/>
            </w:pPr>
            <w:r>
              <w:t>Lecture notes</w:t>
            </w:r>
          </w:p>
        </w:tc>
        <w:tc>
          <w:tcPr>
            <w:tcW w:w="3081" w:type="dxa"/>
          </w:tcPr>
          <w:p w:rsidR="00FD3DA5" w:rsidRDefault="00FD3DA5" w:rsidP="00221578">
            <w:pPr>
              <w:cnfStyle w:val="000000100000" w:firstRow="0" w:lastRow="0" w:firstColumn="0" w:lastColumn="0" w:oddVBand="0" w:evenVBand="0" w:oddHBand="1" w:evenHBand="0" w:firstRowFirstColumn="0" w:firstRowLastColumn="0" w:lastRowFirstColumn="0" w:lastRowLastColumn="0"/>
            </w:pPr>
            <w:r>
              <w:t xml:space="preserve">Able to describe one’s own cognitive profile </w:t>
            </w:r>
          </w:p>
        </w:tc>
      </w:tr>
      <w:tr w:rsidR="00FD3DA5" w:rsidTr="002A6069">
        <w:tc>
          <w:tcPr>
            <w:cnfStyle w:val="001000000000" w:firstRow="0" w:lastRow="0" w:firstColumn="1" w:lastColumn="0" w:oddVBand="0" w:evenVBand="0" w:oddHBand="0" w:evenHBand="0" w:firstRowFirstColumn="0" w:firstRowLastColumn="0" w:lastRowFirstColumn="0" w:lastRowLastColumn="0"/>
            <w:tcW w:w="3080" w:type="dxa"/>
          </w:tcPr>
          <w:p w:rsidR="00FD3DA5" w:rsidRDefault="00FD3DA5" w:rsidP="00221578">
            <w:pPr>
              <w:rPr>
                <w:b w:val="0"/>
              </w:rPr>
            </w:pPr>
            <w:r w:rsidRPr="002A6069">
              <w:rPr>
                <w:b w:val="0"/>
              </w:rPr>
              <w:t>Past papers, model answers</w:t>
            </w:r>
          </w:p>
          <w:p w:rsidR="002A6069" w:rsidRPr="002A6069" w:rsidRDefault="002A6069" w:rsidP="00221578">
            <w:pPr>
              <w:rPr>
                <w:b w:val="0"/>
              </w:rPr>
            </w:pPr>
          </w:p>
        </w:tc>
        <w:tc>
          <w:tcPr>
            <w:tcW w:w="3081" w:type="dxa"/>
          </w:tcPr>
          <w:p w:rsidR="00FD3DA5" w:rsidRDefault="002A6069" w:rsidP="00221578">
            <w:pPr>
              <w:cnfStyle w:val="000000000000" w:firstRow="0" w:lastRow="0" w:firstColumn="0" w:lastColumn="0" w:oddVBand="0" w:evenVBand="0" w:oddHBand="0" w:evenHBand="0" w:firstRowFirstColumn="0" w:firstRowLastColumn="0" w:lastRowFirstColumn="0" w:lastRowLastColumn="0"/>
            </w:pPr>
            <w:r>
              <w:t>Reading lists</w:t>
            </w:r>
          </w:p>
        </w:tc>
        <w:tc>
          <w:tcPr>
            <w:tcW w:w="3081" w:type="dxa"/>
          </w:tcPr>
          <w:p w:rsidR="00FD3DA5" w:rsidRDefault="00FD3DA5" w:rsidP="00221578">
            <w:pPr>
              <w:cnfStyle w:val="000000000000" w:firstRow="0" w:lastRow="0" w:firstColumn="0" w:lastColumn="0" w:oddVBand="0" w:evenVBand="0" w:oddHBand="0" w:evenHBand="0" w:firstRowFirstColumn="0" w:firstRowLastColumn="0" w:lastRowFirstColumn="0" w:lastRowLastColumn="0"/>
            </w:pPr>
            <w:r>
              <w:t xml:space="preserve">Names and uses learning styles </w:t>
            </w:r>
          </w:p>
        </w:tc>
      </w:tr>
      <w:tr w:rsidR="00FD3DA5" w:rsidTr="002A606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80" w:type="dxa"/>
          </w:tcPr>
          <w:p w:rsidR="00FD3DA5" w:rsidRDefault="00FD3DA5" w:rsidP="00221578">
            <w:pPr>
              <w:rPr>
                <w:b w:val="0"/>
              </w:rPr>
            </w:pPr>
            <w:r w:rsidRPr="002A6069">
              <w:rPr>
                <w:b w:val="0"/>
              </w:rPr>
              <w:t xml:space="preserve">Effective IT skills – use of VLE, storage of data, software applications </w:t>
            </w:r>
            <w:r w:rsidR="00F263A8" w:rsidRPr="002A6069">
              <w:rPr>
                <w:b w:val="0"/>
              </w:rPr>
              <w:t>e.g.</w:t>
            </w:r>
            <w:r w:rsidRPr="002A6069">
              <w:rPr>
                <w:b w:val="0"/>
              </w:rPr>
              <w:t xml:space="preserve"> Mindmaps</w:t>
            </w:r>
          </w:p>
          <w:p w:rsidR="002A6069" w:rsidRPr="002A6069" w:rsidRDefault="002A6069" w:rsidP="00221578">
            <w:pPr>
              <w:rPr>
                <w:b w:val="0"/>
              </w:rPr>
            </w:pPr>
          </w:p>
        </w:tc>
        <w:tc>
          <w:tcPr>
            <w:tcW w:w="3081" w:type="dxa"/>
          </w:tcPr>
          <w:p w:rsidR="00FD3DA5" w:rsidRDefault="00FD3DA5" w:rsidP="00221578">
            <w:pPr>
              <w:cnfStyle w:val="000000100000" w:firstRow="0" w:lastRow="0" w:firstColumn="0" w:lastColumn="0" w:oddVBand="0" w:evenVBand="0" w:oddHBand="1" w:evenHBand="0" w:firstRowFirstColumn="0" w:firstRowLastColumn="0" w:lastRowFirstColumn="0" w:lastRowLastColumn="0"/>
            </w:pPr>
            <w:r>
              <w:t>Study notes</w:t>
            </w:r>
          </w:p>
        </w:tc>
        <w:tc>
          <w:tcPr>
            <w:tcW w:w="3081" w:type="dxa"/>
          </w:tcPr>
          <w:p w:rsidR="00FD3DA5" w:rsidRDefault="00FD3DA5" w:rsidP="00221578">
            <w:pPr>
              <w:cnfStyle w:val="000000100000" w:firstRow="0" w:lastRow="0" w:firstColumn="0" w:lastColumn="0" w:oddVBand="0" w:evenVBand="0" w:oddHBand="1" w:evenHBand="0" w:firstRowFirstColumn="0" w:firstRowLastColumn="0" w:lastRowFirstColumn="0" w:lastRowLastColumn="0"/>
            </w:pPr>
            <w:r>
              <w:t>Purposeful: Identifies and controls the strategies selected for task</w:t>
            </w:r>
          </w:p>
        </w:tc>
      </w:tr>
      <w:tr w:rsidR="00FD3DA5" w:rsidTr="002A6069">
        <w:tc>
          <w:tcPr>
            <w:cnfStyle w:val="001000000000" w:firstRow="0" w:lastRow="0" w:firstColumn="1" w:lastColumn="0" w:oddVBand="0" w:evenVBand="0" w:oddHBand="0" w:evenHBand="0" w:firstRowFirstColumn="0" w:firstRowLastColumn="0" w:lastRowFirstColumn="0" w:lastRowLastColumn="0"/>
            <w:tcW w:w="3080" w:type="dxa"/>
          </w:tcPr>
          <w:p w:rsidR="00FD3DA5" w:rsidRDefault="00FD3DA5" w:rsidP="00221578">
            <w:pPr>
              <w:rPr>
                <w:b w:val="0"/>
              </w:rPr>
            </w:pPr>
            <w:r w:rsidRPr="002A6069">
              <w:rPr>
                <w:b w:val="0"/>
              </w:rPr>
              <w:t>Administrative skills – filing, organising, sequencing, accuracy</w:t>
            </w:r>
          </w:p>
          <w:p w:rsidR="002A6069" w:rsidRPr="002A6069" w:rsidRDefault="002A6069" w:rsidP="00221578">
            <w:pPr>
              <w:rPr>
                <w:b w:val="0"/>
              </w:rPr>
            </w:pPr>
          </w:p>
        </w:tc>
        <w:tc>
          <w:tcPr>
            <w:tcW w:w="3081" w:type="dxa"/>
          </w:tcPr>
          <w:p w:rsidR="00FD3DA5" w:rsidRDefault="00FD3DA5" w:rsidP="00221578">
            <w:pPr>
              <w:cnfStyle w:val="000000000000" w:firstRow="0" w:lastRow="0" w:firstColumn="0" w:lastColumn="0" w:oddVBand="0" w:evenVBand="0" w:oddHBand="0" w:evenHBand="0" w:firstRowFirstColumn="0" w:firstRowLastColumn="0" w:lastRowFirstColumn="0" w:lastRowLastColumn="0"/>
            </w:pPr>
            <w:r>
              <w:t>Subject specific terminology</w:t>
            </w:r>
          </w:p>
        </w:tc>
        <w:tc>
          <w:tcPr>
            <w:tcW w:w="3081" w:type="dxa"/>
          </w:tcPr>
          <w:p w:rsidR="00FD3DA5" w:rsidRDefault="00FD3DA5" w:rsidP="00221578">
            <w:pPr>
              <w:cnfStyle w:val="000000000000" w:firstRow="0" w:lastRow="0" w:firstColumn="0" w:lastColumn="0" w:oddVBand="0" w:evenVBand="0" w:oddHBand="0" w:evenHBand="0" w:firstRowFirstColumn="0" w:firstRowLastColumn="0" w:lastRowFirstColumn="0" w:lastRowLastColumn="0"/>
            </w:pPr>
            <w:r>
              <w:t xml:space="preserve">Problem solving skills – uses agile thinking rather than rote thinking </w:t>
            </w:r>
          </w:p>
        </w:tc>
      </w:tr>
      <w:tr w:rsidR="00FD3DA5" w:rsidTr="002A606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80" w:type="dxa"/>
          </w:tcPr>
          <w:p w:rsidR="00FD3DA5" w:rsidRDefault="00FD3DA5" w:rsidP="00221578">
            <w:pPr>
              <w:rPr>
                <w:b w:val="0"/>
              </w:rPr>
            </w:pPr>
            <w:r w:rsidRPr="002A6069">
              <w:rPr>
                <w:b w:val="0"/>
              </w:rPr>
              <w:t>Materials: Highlighters, index cards, files, folders, post-it notes</w:t>
            </w:r>
          </w:p>
          <w:p w:rsidR="002A6069" w:rsidRPr="002A6069" w:rsidRDefault="002A6069" w:rsidP="00221578">
            <w:pPr>
              <w:rPr>
                <w:b w:val="0"/>
              </w:rPr>
            </w:pPr>
          </w:p>
        </w:tc>
        <w:tc>
          <w:tcPr>
            <w:tcW w:w="3081" w:type="dxa"/>
          </w:tcPr>
          <w:p w:rsidR="00FD3DA5" w:rsidRDefault="00FD3DA5" w:rsidP="00221578">
            <w:pPr>
              <w:cnfStyle w:val="000000100000" w:firstRow="0" w:lastRow="0" w:firstColumn="0" w:lastColumn="0" w:oddVBand="0" w:evenVBand="0" w:oddHBand="1" w:evenHBand="0" w:firstRowFirstColumn="0" w:firstRowLastColumn="0" w:lastRowFirstColumn="0" w:lastRowLastColumn="0"/>
            </w:pPr>
            <w:r>
              <w:t>Using Moodle resources, including lecture slides, panopto recordings,</w:t>
            </w:r>
          </w:p>
        </w:tc>
        <w:tc>
          <w:tcPr>
            <w:tcW w:w="3081" w:type="dxa"/>
          </w:tcPr>
          <w:p w:rsidR="00FD3DA5" w:rsidRDefault="00FD3DA5" w:rsidP="00221578">
            <w:pPr>
              <w:cnfStyle w:val="000000100000" w:firstRow="0" w:lastRow="0" w:firstColumn="0" w:lastColumn="0" w:oddVBand="0" w:evenVBand="0" w:oddHBand="1" w:evenHBand="0" w:firstRowFirstColumn="0" w:firstRowLastColumn="0" w:lastRowFirstColumn="0" w:lastRowLastColumn="0"/>
            </w:pPr>
            <w:r>
              <w:t xml:space="preserve">Ability to observe and alter emotional state. </w:t>
            </w:r>
          </w:p>
        </w:tc>
      </w:tr>
      <w:tr w:rsidR="00FD3DA5" w:rsidTr="002A6069">
        <w:tc>
          <w:tcPr>
            <w:cnfStyle w:val="001000000000" w:firstRow="0" w:lastRow="0" w:firstColumn="1" w:lastColumn="0" w:oddVBand="0" w:evenVBand="0" w:oddHBand="0" w:evenHBand="0" w:firstRowFirstColumn="0" w:firstRowLastColumn="0" w:lastRowFirstColumn="0" w:lastRowLastColumn="0"/>
            <w:tcW w:w="3080" w:type="dxa"/>
          </w:tcPr>
          <w:p w:rsidR="00FD3DA5" w:rsidRDefault="00FD3DA5" w:rsidP="00221578">
            <w:pPr>
              <w:rPr>
                <w:b w:val="0"/>
              </w:rPr>
            </w:pPr>
            <w:r w:rsidRPr="002A6069">
              <w:rPr>
                <w:b w:val="0"/>
              </w:rPr>
              <w:t>Memory techniques – mnemonics, memory palace, songs, layering, lists</w:t>
            </w:r>
          </w:p>
          <w:p w:rsidR="002A6069" w:rsidRPr="002A6069" w:rsidRDefault="002A6069" w:rsidP="00221578">
            <w:pPr>
              <w:rPr>
                <w:b w:val="0"/>
              </w:rPr>
            </w:pPr>
          </w:p>
        </w:tc>
        <w:tc>
          <w:tcPr>
            <w:tcW w:w="3081" w:type="dxa"/>
          </w:tcPr>
          <w:p w:rsidR="00FD3DA5" w:rsidRDefault="00FD3DA5" w:rsidP="00221578">
            <w:pPr>
              <w:cnfStyle w:val="000000000000" w:firstRow="0" w:lastRow="0" w:firstColumn="0" w:lastColumn="0" w:oddVBand="0" w:evenVBand="0" w:oddHBand="0" w:evenHBand="0" w:firstRowFirstColumn="0" w:firstRowLastColumn="0" w:lastRowFirstColumn="0" w:lastRowLastColumn="0"/>
            </w:pPr>
          </w:p>
        </w:tc>
        <w:tc>
          <w:tcPr>
            <w:tcW w:w="3081" w:type="dxa"/>
          </w:tcPr>
          <w:p w:rsidR="00FD3DA5" w:rsidRDefault="00FD3DA5" w:rsidP="00221578">
            <w:pPr>
              <w:cnfStyle w:val="000000000000" w:firstRow="0" w:lastRow="0" w:firstColumn="0" w:lastColumn="0" w:oddVBand="0" w:evenVBand="0" w:oddHBand="0" w:evenHBand="0" w:firstRowFirstColumn="0" w:firstRowLastColumn="0" w:lastRowFirstColumn="0" w:lastRowLastColumn="0"/>
            </w:pPr>
          </w:p>
        </w:tc>
      </w:tr>
      <w:tr w:rsidR="00FD3DA5" w:rsidTr="002A606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80" w:type="dxa"/>
          </w:tcPr>
          <w:p w:rsidR="00FD3DA5" w:rsidRDefault="00FD3DA5" w:rsidP="00221578">
            <w:pPr>
              <w:rPr>
                <w:b w:val="0"/>
              </w:rPr>
            </w:pPr>
            <w:r w:rsidRPr="002A6069">
              <w:rPr>
                <w:b w:val="0"/>
              </w:rPr>
              <w:t xml:space="preserve">Rehearsal and practice – know venue, practice timings, prepare self and equipment </w:t>
            </w:r>
          </w:p>
          <w:p w:rsidR="002A6069" w:rsidRPr="002A6069" w:rsidRDefault="002A6069" w:rsidP="00221578">
            <w:pPr>
              <w:rPr>
                <w:b w:val="0"/>
              </w:rPr>
            </w:pPr>
          </w:p>
        </w:tc>
        <w:tc>
          <w:tcPr>
            <w:tcW w:w="3081" w:type="dxa"/>
          </w:tcPr>
          <w:p w:rsidR="00FD3DA5" w:rsidRDefault="00FD3DA5" w:rsidP="00221578">
            <w:pPr>
              <w:cnfStyle w:val="000000100000" w:firstRow="0" w:lastRow="0" w:firstColumn="0" w:lastColumn="0" w:oddVBand="0" w:evenVBand="0" w:oddHBand="1" w:evenHBand="0" w:firstRowFirstColumn="0" w:firstRowLastColumn="0" w:lastRowFirstColumn="0" w:lastRowLastColumn="0"/>
            </w:pPr>
          </w:p>
        </w:tc>
        <w:tc>
          <w:tcPr>
            <w:tcW w:w="3081" w:type="dxa"/>
          </w:tcPr>
          <w:p w:rsidR="00FD3DA5" w:rsidRDefault="00FD3DA5" w:rsidP="00221578">
            <w:pPr>
              <w:cnfStyle w:val="000000100000" w:firstRow="0" w:lastRow="0" w:firstColumn="0" w:lastColumn="0" w:oddVBand="0" w:evenVBand="0" w:oddHBand="1" w:evenHBand="0" w:firstRowFirstColumn="0" w:firstRowLastColumn="0" w:lastRowFirstColumn="0" w:lastRowLastColumn="0"/>
            </w:pPr>
          </w:p>
        </w:tc>
      </w:tr>
    </w:tbl>
    <w:p w:rsidR="00FD3DA5" w:rsidRDefault="00FD3DA5" w:rsidP="00FD3DA5"/>
    <w:p w:rsidR="00215A5C" w:rsidRDefault="00215A5C" w:rsidP="00215A5C">
      <w:pPr>
        <w:pStyle w:val="Heading5"/>
      </w:pPr>
      <w:r>
        <w:t xml:space="preserve">Comparative best practice – a survey of University Study Skills Revision Guidance. </w:t>
      </w:r>
    </w:p>
    <w:p w:rsidR="00FD3DA5" w:rsidRDefault="00215A5C" w:rsidP="00FD3DA5">
      <w:r>
        <w:t xml:space="preserve">Subsequently, a range of University Study Skills websites was surveyed, focussing in particular on advice, support, guidance and strategies regarding exam revision and preparation. A small selection follows to illustrate some good and bad practice. </w:t>
      </w:r>
    </w:p>
    <w:p w:rsidR="00FD3DA5" w:rsidRPr="004F1B56" w:rsidRDefault="00FD3DA5" w:rsidP="00FD3DA5"/>
    <w:p w:rsidR="00FD3DA5" w:rsidRPr="00581AF6" w:rsidRDefault="00FD3DA5" w:rsidP="00215A5C">
      <w:pPr>
        <w:pStyle w:val="Heading5"/>
      </w:pPr>
      <w:r>
        <w:t>How</w:t>
      </w:r>
      <w:r w:rsidRPr="00581AF6">
        <w:t xml:space="preserve"> language choice can contribute to student perception of exams. </w:t>
      </w:r>
    </w:p>
    <w:p w:rsidR="00FD3DA5" w:rsidRDefault="00FD3DA5" w:rsidP="00FD3DA5">
      <w:r>
        <w:t xml:space="preserve">The University of Southampton has produced an encouraging and positively worded top tips guide that offers strategies to manage </w:t>
      </w:r>
      <w:r w:rsidR="00F263A8">
        <w:t>the experience</w:t>
      </w:r>
      <w:r>
        <w:t xml:space="preserve"> of sitting exams</w:t>
      </w:r>
      <w:r w:rsidR="00215A5C">
        <w:t>, including</w:t>
      </w:r>
      <w:r>
        <w:t xml:space="preserve"> highlighting the necessity </w:t>
      </w:r>
      <w:r>
        <w:lastRenderedPageBreak/>
        <w:t xml:space="preserve">of positive </w:t>
      </w:r>
      <w:r w:rsidR="00F263A8">
        <w:t>self-care</w:t>
      </w:r>
      <w:r>
        <w:t xml:space="preserve">. The tips focus on VAK learning styles and offers generic supportive guidance that aims to normalise and demystify the examination process. </w:t>
      </w:r>
    </w:p>
    <w:p w:rsidR="00FD3DA5" w:rsidRDefault="00FD3DA5" w:rsidP="00FD3DA5">
      <w:r>
        <w:t xml:space="preserve">The importance of using language to positively frame events can be illustrated through comparison between University of Southampton’s strapline, and that of University of Oxford: </w:t>
      </w:r>
    </w:p>
    <w:p w:rsidR="00FD3DA5" w:rsidRPr="00215A5C" w:rsidRDefault="00FD3DA5" w:rsidP="00FD3DA5">
      <w:pPr>
        <w:pStyle w:val="NormalWeb"/>
        <w:ind w:left="850" w:right="850"/>
        <w:rPr>
          <w:color w:val="00B050"/>
        </w:rPr>
      </w:pPr>
      <w:r w:rsidRPr="00215A5C">
        <w:rPr>
          <w:color w:val="00B050"/>
        </w:rPr>
        <w:t>It's important to plan and prepare for your exams at any level of study, to avoid late-night, last-minute revision.</w:t>
      </w:r>
    </w:p>
    <w:p w:rsidR="00FD3DA5" w:rsidRDefault="00FD3DA5" w:rsidP="00FD3DA5">
      <w:pPr>
        <w:pStyle w:val="uos-sighted"/>
        <w:ind w:left="850" w:right="850"/>
      </w:pPr>
      <w:r w:rsidRPr="00215A5C">
        <w:rPr>
          <w:color w:val="00B050"/>
        </w:rPr>
        <w:t xml:space="preserve">Make the most of your studies and hard work by taking a look at some of our top tips and techniques for revision and exam preparation. </w:t>
      </w:r>
      <w:sdt>
        <w:sdtPr>
          <w:rPr>
            <w:rFonts w:asciiTheme="minorHAnsi" w:hAnsiTheme="minorHAnsi"/>
            <w:sz w:val="22"/>
            <w:szCs w:val="22"/>
          </w:rPr>
          <w:id w:val="6746425"/>
          <w:citation/>
        </w:sdtPr>
        <w:sdtContent>
          <w:r w:rsidR="002F2298">
            <w:rPr>
              <w:rFonts w:asciiTheme="minorHAnsi" w:hAnsiTheme="minorHAnsi"/>
              <w:sz w:val="22"/>
              <w:szCs w:val="22"/>
            </w:rPr>
            <w:fldChar w:fldCharType="begin"/>
          </w:r>
          <w:r>
            <w:rPr>
              <w:rFonts w:asciiTheme="minorHAnsi" w:hAnsiTheme="minorHAnsi"/>
              <w:sz w:val="22"/>
              <w:szCs w:val="22"/>
            </w:rPr>
            <w:instrText xml:space="preserve"> CITATION Placeholder1 \l 2057  </w:instrText>
          </w:r>
          <w:r w:rsidR="002F2298">
            <w:rPr>
              <w:rFonts w:asciiTheme="minorHAnsi" w:hAnsiTheme="minorHAnsi"/>
              <w:sz w:val="22"/>
              <w:szCs w:val="22"/>
            </w:rPr>
            <w:fldChar w:fldCharType="separate"/>
          </w:r>
          <w:r w:rsidR="00D519DC" w:rsidRPr="00D519DC">
            <w:rPr>
              <w:rFonts w:asciiTheme="minorHAnsi" w:hAnsiTheme="minorHAnsi"/>
              <w:noProof/>
              <w:sz w:val="22"/>
              <w:szCs w:val="22"/>
            </w:rPr>
            <w:t>(University of Southampton, 2018)</w:t>
          </w:r>
          <w:r w:rsidR="002F2298">
            <w:rPr>
              <w:rFonts w:asciiTheme="minorHAnsi" w:hAnsiTheme="minorHAnsi"/>
              <w:sz w:val="22"/>
              <w:szCs w:val="22"/>
            </w:rPr>
            <w:fldChar w:fldCharType="end"/>
          </w:r>
        </w:sdtContent>
      </w:sdt>
    </w:p>
    <w:p w:rsidR="00FD3DA5" w:rsidRDefault="00FD3DA5" w:rsidP="00FD3DA5"/>
    <w:p w:rsidR="00FD3DA5" w:rsidRDefault="00FD3DA5" w:rsidP="00FD3DA5"/>
    <w:p w:rsidR="00FD3DA5" w:rsidRPr="00581AF6" w:rsidRDefault="00FD3DA5" w:rsidP="00FD3DA5">
      <w:pPr>
        <w:ind w:left="850" w:right="850"/>
      </w:pPr>
      <w:r w:rsidRPr="009F01DE">
        <w:rPr>
          <w:rFonts w:ascii="Century Gothic" w:hAnsi="Century Gothic"/>
          <w:sz w:val="28"/>
          <w:szCs w:val="28"/>
        </w:rPr>
        <w:t xml:space="preserve"> </w:t>
      </w:r>
      <w:r w:rsidRPr="00215A5C">
        <w:rPr>
          <w:rFonts w:ascii="Century Gothic" w:hAnsi="Century Gothic"/>
          <w:color w:val="FF0000"/>
          <w:sz w:val="28"/>
          <w:szCs w:val="28"/>
        </w:rPr>
        <w:t>Very few people enjoy examinations and most students experience anxiety while revising for and sitting papers. Here are some suggestions which may help you cope with the anxiety they may cause</w:t>
      </w:r>
      <w:r w:rsidRPr="00581AF6">
        <w:t>.</w:t>
      </w:r>
      <w:sdt>
        <w:sdtPr>
          <w:id w:val="6746426"/>
          <w:citation/>
        </w:sdtPr>
        <w:sdtContent>
          <w:r w:rsidR="008F7F95">
            <w:fldChar w:fldCharType="begin"/>
          </w:r>
          <w:r w:rsidR="008F7F95">
            <w:instrText xml:space="preserve"> CITATION Uni181 \l 2057 </w:instrText>
          </w:r>
          <w:r w:rsidR="008F7F95">
            <w:fldChar w:fldCharType="separate"/>
          </w:r>
          <w:r w:rsidR="00D519DC">
            <w:rPr>
              <w:noProof/>
            </w:rPr>
            <w:t xml:space="preserve"> </w:t>
          </w:r>
          <w:r w:rsidR="00D519DC" w:rsidRPr="00D519DC">
            <w:rPr>
              <w:noProof/>
            </w:rPr>
            <w:t>(University of Oxford, 2018)</w:t>
          </w:r>
          <w:r w:rsidR="008F7F95">
            <w:rPr>
              <w:noProof/>
            </w:rPr>
            <w:fldChar w:fldCharType="end"/>
          </w:r>
        </w:sdtContent>
      </w:sdt>
    </w:p>
    <w:p w:rsidR="00FD3DA5" w:rsidRPr="00A547A5" w:rsidRDefault="00FD3DA5" w:rsidP="00FD3DA5">
      <w:r w:rsidRPr="004F1B56">
        <w:t xml:space="preserve">The Southampton introduction emphasizes the positive, attainable study pattern that is required for success, and forefronts this by positive reference to the student’s ‘hard work’ whilst the Oxford introduction focuses on the negative stereotype of exams and consequent anxiety. </w:t>
      </w:r>
      <w:r>
        <w:t>Reading further into the Oxford page produces a lot of detail on panic attacks, insomn</w:t>
      </w:r>
      <w:r w:rsidR="008F7F95">
        <w:t>ia. It also doesn’t advocate proactive</w:t>
      </w:r>
      <w:r>
        <w:t xml:space="preserve"> reflection on the experience: ‘</w:t>
      </w:r>
      <w:r w:rsidRPr="00A547A5">
        <w:rPr>
          <w:rFonts w:cs="Arial"/>
          <w:color w:val="333333"/>
        </w:rPr>
        <w:t>There is very little point in conducting a detailed post-mortem. Once the examination is over there is nothing you can do to change what you have written and it may only make you more anxious in the next examination if you focus on faults and omissions</w:t>
      </w:r>
      <w:r>
        <w:rPr>
          <w:rFonts w:cs="Arial"/>
          <w:color w:val="333333"/>
        </w:rPr>
        <w:t xml:space="preserve">’ </w:t>
      </w:r>
      <w:sdt>
        <w:sdtPr>
          <w:rPr>
            <w:rFonts w:cs="Arial"/>
            <w:color w:val="333333"/>
          </w:rPr>
          <w:id w:val="6746538"/>
          <w:citation/>
        </w:sdtPr>
        <w:sdtContent>
          <w:r w:rsidR="002F2298">
            <w:rPr>
              <w:rFonts w:cs="Arial"/>
              <w:color w:val="333333"/>
            </w:rPr>
            <w:fldChar w:fldCharType="begin"/>
          </w:r>
          <w:r>
            <w:rPr>
              <w:rFonts w:cs="Arial"/>
              <w:color w:val="333333"/>
            </w:rPr>
            <w:instrText xml:space="preserve"> CITATION Uni181 \l 2057 </w:instrText>
          </w:r>
          <w:r w:rsidR="002F2298">
            <w:rPr>
              <w:rFonts w:cs="Arial"/>
              <w:color w:val="333333"/>
            </w:rPr>
            <w:fldChar w:fldCharType="separate"/>
          </w:r>
          <w:r w:rsidR="00D519DC" w:rsidRPr="00D519DC">
            <w:rPr>
              <w:rFonts w:cs="Arial"/>
              <w:noProof/>
              <w:color w:val="333333"/>
            </w:rPr>
            <w:t>(University of Oxford, 2018)</w:t>
          </w:r>
          <w:r w:rsidR="002F2298">
            <w:rPr>
              <w:rFonts w:cs="Arial"/>
              <w:color w:val="333333"/>
            </w:rPr>
            <w:fldChar w:fldCharType="end"/>
          </w:r>
        </w:sdtContent>
      </w:sdt>
      <w:r w:rsidRPr="00A547A5">
        <w:rPr>
          <w:rFonts w:cs="Arial"/>
          <w:color w:val="333333"/>
        </w:rPr>
        <w:t>.</w:t>
      </w:r>
      <w:r>
        <w:rPr>
          <w:rFonts w:cs="Arial"/>
          <w:color w:val="333333"/>
        </w:rPr>
        <w:t xml:space="preserve"> While it is indeed advisable to avoid dwelling on negative aspects of an unsatisfactory experience, advice needs to be phrased in such a way as to avoid discouraging reflection at all. </w:t>
      </w:r>
    </w:p>
    <w:p w:rsidR="00FD3DA5" w:rsidRPr="004F1B56" w:rsidRDefault="00FD3DA5" w:rsidP="00FD3DA5"/>
    <w:p w:rsidR="00FD3DA5" w:rsidRPr="004F1B56" w:rsidRDefault="00FD3DA5" w:rsidP="00215A5C">
      <w:pPr>
        <w:pStyle w:val="Heading5"/>
      </w:pPr>
      <w:r w:rsidRPr="004F1B56">
        <w:t>Using metacognitive strategies</w:t>
      </w:r>
    </w:p>
    <w:p w:rsidR="00FD3DA5" w:rsidRPr="004F1B56" w:rsidRDefault="00B8230C" w:rsidP="00FD3DA5">
      <w:pPr>
        <w:rPr>
          <w:rFonts w:cs="Segoe UI"/>
        </w:rPr>
      </w:pPr>
      <w:r>
        <w:t>The University of Southampton s</w:t>
      </w:r>
      <w:r w:rsidR="00FD3DA5" w:rsidRPr="004F1B56">
        <w:t>tudy guide focuses on theory of memory and utilises much useful visual material.</w:t>
      </w:r>
      <w:r>
        <w:t xml:space="preserve"> This forefronts the need for metacognitive strategic knowledge </w:t>
      </w:r>
      <w:sdt>
        <w:sdtPr>
          <w:id w:val="-1627618356"/>
          <w:citation/>
        </w:sdtPr>
        <w:sdtContent>
          <w:r>
            <w:fldChar w:fldCharType="begin"/>
          </w:r>
          <w:r>
            <w:instrText xml:space="preserve"> CITATION Tho15 \l 2057 </w:instrText>
          </w:r>
          <w:r>
            <w:fldChar w:fldCharType="separate"/>
          </w:r>
          <w:r w:rsidR="00D519DC" w:rsidRPr="00D519DC">
            <w:rPr>
              <w:noProof/>
            </w:rPr>
            <w:t>(Thomas, et al., 2015)</w:t>
          </w:r>
          <w:r>
            <w:fldChar w:fldCharType="end"/>
          </w:r>
        </w:sdtContent>
      </w:sdt>
      <w:r>
        <w:t xml:space="preserve">. </w:t>
      </w:r>
    </w:p>
    <w:p w:rsidR="00FD3DA5" w:rsidRDefault="00FD3DA5" w:rsidP="00FD3DA5">
      <w:r>
        <w:rPr>
          <w:noProof/>
          <w:lang w:eastAsia="en-GB"/>
        </w:rPr>
        <w:lastRenderedPageBreak/>
        <w:drawing>
          <wp:inline distT="0" distB="0" distL="0" distR="0">
            <wp:extent cx="4933950" cy="3947160"/>
            <wp:effectExtent l="19050" t="0" r="0" b="0"/>
            <wp:docPr id="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cstate="print"/>
                    <a:srcRect/>
                    <a:stretch>
                      <a:fillRect/>
                    </a:stretch>
                  </pic:blipFill>
                  <pic:spPr bwMode="auto">
                    <a:xfrm>
                      <a:off x="0" y="0"/>
                      <a:ext cx="4941882" cy="3953506"/>
                    </a:xfrm>
                    <a:prstGeom prst="rect">
                      <a:avLst/>
                    </a:prstGeom>
                    <a:noFill/>
                    <a:ln w="9525">
                      <a:noFill/>
                      <a:miter lim="800000"/>
                      <a:headEnd/>
                      <a:tailEnd/>
                    </a:ln>
                  </pic:spPr>
                </pic:pic>
              </a:graphicData>
            </a:graphic>
          </wp:inline>
        </w:drawing>
      </w:r>
    </w:p>
    <w:p w:rsidR="00FD3DA5" w:rsidRDefault="00FD3DA5" w:rsidP="00215A5C">
      <w:pPr>
        <w:pStyle w:val="Heading5"/>
      </w:pPr>
      <w:r>
        <w:t xml:space="preserve">Using visual material </w:t>
      </w:r>
    </w:p>
    <w:p w:rsidR="00FD3DA5" w:rsidRDefault="00FD3DA5" w:rsidP="00FD3DA5">
      <w:r>
        <w:rPr>
          <w:noProof/>
          <w:lang w:eastAsia="en-GB"/>
        </w:rPr>
        <w:drawing>
          <wp:inline distT="0" distB="0" distL="0" distR="0">
            <wp:extent cx="4929188" cy="3943350"/>
            <wp:effectExtent l="19050" t="0" r="4762" b="0"/>
            <wp:docPr id="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cstate="print"/>
                    <a:srcRect/>
                    <a:stretch>
                      <a:fillRect/>
                    </a:stretch>
                  </pic:blipFill>
                  <pic:spPr bwMode="auto">
                    <a:xfrm>
                      <a:off x="0" y="0"/>
                      <a:ext cx="4937697" cy="3950157"/>
                    </a:xfrm>
                    <a:prstGeom prst="rect">
                      <a:avLst/>
                    </a:prstGeom>
                    <a:noFill/>
                    <a:ln w="9525">
                      <a:noFill/>
                      <a:miter lim="800000"/>
                      <a:headEnd/>
                      <a:tailEnd/>
                    </a:ln>
                  </pic:spPr>
                </pic:pic>
              </a:graphicData>
            </a:graphic>
          </wp:inline>
        </w:drawing>
      </w:r>
    </w:p>
    <w:p w:rsidR="00FD3DA5" w:rsidRDefault="00FD3DA5" w:rsidP="00FD3DA5"/>
    <w:p w:rsidR="00FD3DA5" w:rsidRDefault="00FD3DA5" w:rsidP="00FD3DA5"/>
    <w:p w:rsidR="00FD3DA5" w:rsidRDefault="00FD3DA5" w:rsidP="00FD3DA5">
      <w:r>
        <w:lastRenderedPageBreak/>
        <w:t>These simple diagrams can be contrasted with the material from University of Sheffield</w:t>
      </w:r>
    </w:p>
    <w:p w:rsidR="00FD3DA5" w:rsidRDefault="00215A5C" w:rsidP="00FD3DA5">
      <w:sdt>
        <w:sdtPr>
          <w:id w:val="6746489"/>
          <w:citation/>
        </w:sdtPr>
        <w:sdtContent>
          <w:r w:rsidR="008F7F95">
            <w:fldChar w:fldCharType="begin"/>
          </w:r>
          <w:r w:rsidR="008F7F95">
            <w:instrText xml:space="preserve"> CITATION Uni182 \l 2057  </w:instrText>
          </w:r>
          <w:r w:rsidR="008F7F95">
            <w:fldChar w:fldCharType="separate"/>
          </w:r>
          <w:r w:rsidR="00D519DC" w:rsidRPr="00D519DC">
            <w:rPr>
              <w:noProof/>
            </w:rPr>
            <w:t>(University of Sheffield, 2018)</w:t>
          </w:r>
          <w:r w:rsidR="008F7F95">
            <w:rPr>
              <w:noProof/>
            </w:rPr>
            <w:fldChar w:fldCharType="end"/>
          </w:r>
        </w:sdtContent>
      </w:sdt>
      <w:r w:rsidR="008F7F95">
        <w:t>. This approach seems solely directed at linear thinkers, and comprises unmediated and densely formatted written instructions. This would be an overwhelming barrier for many students with SpLD</w:t>
      </w:r>
      <w:r w:rsidR="00B8230C">
        <w:t xml:space="preserve"> </w:t>
      </w:r>
      <w:sdt>
        <w:sdtPr>
          <w:id w:val="1448506248"/>
          <w:citation/>
        </w:sdtPr>
        <w:sdtContent>
          <w:r w:rsidR="00B8230C">
            <w:fldChar w:fldCharType="begin"/>
          </w:r>
          <w:r w:rsidR="00B8230C">
            <w:instrText xml:space="preserve"> CITATION Gri15 \l 2057 </w:instrText>
          </w:r>
          <w:r w:rsidR="00B8230C">
            <w:fldChar w:fldCharType="separate"/>
          </w:r>
          <w:r w:rsidR="00D519DC" w:rsidRPr="00D519DC">
            <w:rPr>
              <w:noProof/>
            </w:rPr>
            <w:t>(Grindei &amp; Benlloch-Dualde, 2015)</w:t>
          </w:r>
          <w:r w:rsidR="00B8230C">
            <w:fldChar w:fldCharType="end"/>
          </w:r>
        </w:sdtContent>
      </w:sdt>
      <w:r w:rsidR="008F7F95">
        <w:t xml:space="preserve">. </w:t>
      </w:r>
    </w:p>
    <w:p w:rsidR="00FD3DA5" w:rsidRDefault="00FD3DA5" w:rsidP="00FD3DA5">
      <w:r>
        <w:rPr>
          <w:noProof/>
          <w:lang w:eastAsia="en-GB"/>
        </w:rPr>
        <w:drawing>
          <wp:inline distT="0" distB="0" distL="0" distR="0">
            <wp:extent cx="4752975" cy="3802379"/>
            <wp:effectExtent l="19050" t="0" r="9525" b="0"/>
            <wp:docPr id="9"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5" cstate="print"/>
                    <a:srcRect/>
                    <a:stretch>
                      <a:fillRect/>
                    </a:stretch>
                  </pic:blipFill>
                  <pic:spPr bwMode="auto">
                    <a:xfrm>
                      <a:off x="0" y="0"/>
                      <a:ext cx="4762919" cy="3810334"/>
                    </a:xfrm>
                    <a:prstGeom prst="rect">
                      <a:avLst/>
                    </a:prstGeom>
                    <a:noFill/>
                    <a:ln w="9525">
                      <a:noFill/>
                      <a:miter lim="800000"/>
                      <a:headEnd/>
                      <a:tailEnd/>
                    </a:ln>
                  </pic:spPr>
                </pic:pic>
              </a:graphicData>
            </a:graphic>
          </wp:inline>
        </w:drawing>
      </w:r>
    </w:p>
    <w:p w:rsidR="00FD3DA5" w:rsidRDefault="00FD3DA5" w:rsidP="00FD3DA5"/>
    <w:p w:rsidR="00FD3DA5" w:rsidRDefault="00FD3DA5" w:rsidP="00215A5C">
      <w:pPr>
        <w:pStyle w:val="Heading5"/>
      </w:pPr>
      <w:r>
        <w:t>Using video</w:t>
      </w:r>
    </w:p>
    <w:p w:rsidR="00FD3DA5" w:rsidRPr="00687910" w:rsidRDefault="00FD3DA5" w:rsidP="00FD3DA5">
      <w:r>
        <w:t xml:space="preserve">Sheffield’s focus on text can be compared with University of Derby’s emphasis on video material </w:t>
      </w:r>
      <w:sdt>
        <w:sdtPr>
          <w:id w:val="6746490"/>
          <w:citation/>
        </w:sdtPr>
        <w:sdtContent>
          <w:r w:rsidR="008F7F95">
            <w:fldChar w:fldCharType="begin"/>
          </w:r>
          <w:r w:rsidR="008F7F95">
            <w:instrText xml:space="preserve"> CITATION Uni183 \l 2057  </w:instrText>
          </w:r>
          <w:r w:rsidR="008F7F95">
            <w:fldChar w:fldCharType="separate"/>
          </w:r>
          <w:r w:rsidR="00D519DC" w:rsidRPr="00D519DC">
            <w:rPr>
              <w:noProof/>
            </w:rPr>
            <w:t>(University of Derby, 2018)</w:t>
          </w:r>
          <w:r w:rsidR="008F7F95">
            <w:rPr>
              <w:noProof/>
            </w:rPr>
            <w:fldChar w:fldCharType="end"/>
          </w:r>
        </w:sdtContent>
      </w:sdt>
      <w:r>
        <w:t>. The content of the videos emphasises experiential learning and kinaesthetic approaches. There is an overall holistic approach to the topic, including relaxation and exercise</w:t>
      </w:r>
      <w:r w:rsidR="0011006A">
        <w:t xml:space="preserve"> </w:t>
      </w:r>
      <w:sdt>
        <w:sdtPr>
          <w:id w:val="1203060289"/>
          <w:citation/>
        </w:sdtPr>
        <w:sdtContent>
          <w:r w:rsidR="0011006A">
            <w:fldChar w:fldCharType="begin"/>
          </w:r>
          <w:r w:rsidR="0011006A">
            <w:instrText xml:space="preserve"> CITATION Cai90 \l 2057 </w:instrText>
          </w:r>
          <w:r w:rsidR="0011006A">
            <w:fldChar w:fldCharType="separate"/>
          </w:r>
          <w:r w:rsidR="00D519DC" w:rsidRPr="00D519DC">
            <w:rPr>
              <w:noProof/>
            </w:rPr>
            <w:t>(Caine &amp; Caine, 1990)</w:t>
          </w:r>
          <w:r w:rsidR="0011006A">
            <w:fldChar w:fldCharType="end"/>
          </w:r>
        </w:sdtContent>
      </w:sdt>
      <w:r>
        <w:t xml:space="preserve">. </w:t>
      </w:r>
    </w:p>
    <w:p w:rsidR="00FD3DA5" w:rsidRDefault="00FD3DA5" w:rsidP="00FD3DA5">
      <w:r>
        <w:rPr>
          <w:noProof/>
          <w:lang w:eastAsia="en-GB"/>
        </w:rPr>
        <w:lastRenderedPageBreak/>
        <w:drawing>
          <wp:inline distT="0" distB="0" distL="0" distR="0">
            <wp:extent cx="5524500" cy="4419600"/>
            <wp:effectExtent l="19050" t="0" r="0" b="0"/>
            <wp:docPr id="10"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6" cstate="print"/>
                    <a:srcRect/>
                    <a:stretch>
                      <a:fillRect/>
                    </a:stretch>
                  </pic:blipFill>
                  <pic:spPr bwMode="auto">
                    <a:xfrm>
                      <a:off x="0" y="0"/>
                      <a:ext cx="5528941" cy="4423153"/>
                    </a:xfrm>
                    <a:prstGeom prst="rect">
                      <a:avLst/>
                    </a:prstGeom>
                    <a:noFill/>
                    <a:ln w="9525">
                      <a:noFill/>
                      <a:miter lim="800000"/>
                      <a:headEnd/>
                      <a:tailEnd/>
                    </a:ln>
                  </pic:spPr>
                </pic:pic>
              </a:graphicData>
            </a:graphic>
          </wp:inline>
        </w:drawing>
      </w:r>
    </w:p>
    <w:p w:rsidR="00FD3DA5" w:rsidRDefault="00FD3DA5" w:rsidP="00FD3DA5"/>
    <w:p w:rsidR="00FD3DA5" w:rsidRDefault="00FD3DA5" w:rsidP="00215A5C">
      <w:pPr>
        <w:pStyle w:val="Heading5"/>
      </w:pPr>
      <w:r>
        <w:t>Best mix</w:t>
      </w:r>
    </w:p>
    <w:p w:rsidR="00FD3DA5" w:rsidRDefault="00FD3DA5" w:rsidP="00FD3DA5">
      <w:r>
        <w:t>The best example for offering a range of interactive and diverse material is the Open University</w:t>
      </w:r>
      <w:r w:rsidR="00C900E2">
        <w:t xml:space="preserve">. This site has been developed to utilise a wide range of styles and resources, with a view to inclusivity. Its long history of widening participation and open access/distance learning has perhaps made its institutional culture and corporate values pedagogically prepared for positive engagement. </w:t>
      </w:r>
    </w:p>
    <w:p w:rsidR="00FD3DA5" w:rsidRDefault="00FD3DA5" w:rsidP="00FD3DA5">
      <w:r>
        <w:rPr>
          <w:noProof/>
          <w:lang w:eastAsia="en-GB"/>
        </w:rPr>
        <w:lastRenderedPageBreak/>
        <w:drawing>
          <wp:inline distT="0" distB="0" distL="0" distR="0">
            <wp:extent cx="5731510" cy="4585208"/>
            <wp:effectExtent l="19050" t="0" r="2540" b="0"/>
            <wp:docPr id="12"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7" cstate="print"/>
                    <a:srcRect/>
                    <a:stretch>
                      <a:fillRect/>
                    </a:stretch>
                  </pic:blipFill>
                  <pic:spPr bwMode="auto">
                    <a:xfrm>
                      <a:off x="0" y="0"/>
                      <a:ext cx="5731510" cy="4585208"/>
                    </a:xfrm>
                    <a:prstGeom prst="rect">
                      <a:avLst/>
                    </a:prstGeom>
                    <a:noFill/>
                    <a:ln w="9525">
                      <a:noFill/>
                      <a:miter lim="800000"/>
                      <a:headEnd/>
                      <a:tailEnd/>
                    </a:ln>
                  </pic:spPr>
                </pic:pic>
              </a:graphicData>
            </a:graphic>
          </wp:inline>
        </w:drawing>
      </w:r>
    </w:p>
    <w:p w:rsidR="00FD3DA5" w:rsidRDefault="00FD3DA5" w:rsidP="00FD3DA5"/>
    <w:p w:rsidR="00FD3DA5" w:rsidRDefault="00FD3DA5" w:rsidP="00FD3DA5">
      <w:pPr>
        <w:pStyle w:val="Heading2"/>
      </w:pPr>
      <w:bookmarkStart w:id="11" w:name="_Toc512510748"/>
      <w:r>
        <w:t>Plan of teaching cycle</w:t>
      </w:r>
      <w:bookmarkEnd w:id="11"/>
      <w:r>
        <w:t xml:space="preserve"> </w:t>
      </w:r>
    </w:p>
    <w:p w:rsidR="00FD3DA5" w:rsidRDefault="00C900E2" w:rsidP="00FD3DA5">
      <w:r>
        <w:t xml:space="preserve">Summary: </w:t>
      </w:r>
      <w:r w:rsidR="00FD3DA5">
        <w:t xml:space="preserve">A core aim of this intervention is to enable the student to devise their own strategies for learning. A fundamental element of this is developing the requisite self-awareness and vocabulary to reflect and self-correct where unsuitable strategies are utilised.  The desirability of continuing to enhance an ever – increasingly nuanced appreciation of the self-efficacy involved is assumed. Also the fundamental premise </w:t>
      </w:r>
      <w:r w:rsidR="00F263A8">
        <w:t>is to</w:t>
      </w:r>
      <w:r w:rsidR="00FD3DA5">
        <w:t xml:space="preserve"> highlight to the student  the difference between knowledge acquisition and skills acquisition. Rather than solely target the increase in task-specific knowledge – i.e. cramming for retrieval in timed conditions - the intervention aims to target self-reflection on the processes involved in knowledge retrieval from memory. </w:t>
      </w:r>
    </w:p>
    <w:p w:rsidR="00FD3DA5" w:rsidRDefault="00FD3DA5" w:rsidP="00FD3DA5"/>
    <w:p w:rsidR="00FD3DA5" w:rsidRDefault="00FD3DA5" w:rsidP="00FD3DA5"/>
    <w:p w:rsidR="00FD3DA5" w:rsidRPr="00B640D9" w:rsidRDefault="00FD3DA5" w:rsidP="00FD3DA5">
      <w:pPr>
        <w:pStyle w:val="Heading3"/>
      </w:pPr>
      <w:bookmarkStart w:id="12" w:name="_Toc512510749"/>
      <w:r w:rsidRPr="00B640D9">
        <w:t>Scheme of work</w:t>
      </w:r>
      <w:bookmarkEnd w:id="12"/>
      <w:r w:rsidRPr="00B640D9">
        <w:t xml:space="preserve"> </w:t>
      </w:r>
    </w:p>
    <w:p w:rsidR="00FD3DA5" w:rsidRPr="00B640D9" w:rsidRDefault="00FD3DA5" w:rsidP="00FD3DA5">
      <w:pPr>
        <w:pStyle w:val="Heading3"/>
      </w:pPr>
      <w:bookmarkStart w:id="13" w:name="_Toc512510750"/>
      <w:r w:rsidRPr="00B640D9">
        <w:t>Synoptic Overview of Structure</w:t>
      </w:r>
      <w:bookmarkEnd w:id="13"/>
    </w:p>
    <w:tbl>
      <w:tblPr>
        <w:tblStyle w:val="ColorfulList-Accent4"/>
        <w:tblW w:w="0" w:type="auto"/>
        <w:tblLook w:val="04A0" w:firstRow="1" w:lastRow="0" w:firstColumn="1" w:lastColumn="0" w:noHBand="0" w:noVBand="1"/>
      </w:tblPr>
      <w:tblGrid>
        <w:gridCol w:w="811"/>
        <w:gridCol w:w="3078"/>
        <w:gridCol w:w="2350"/>
        <w:gridCol w:w="2787"/>
      </w:tblGrid>
      <w:tr w:rsidR="00FD3DA5" w:rsidRPr="00726153" w:rsidTr="0024785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17" w:type="dxa"/>
          </w:tcPr>
          <w:p w:rsidR="00FD3DA5" w:rsidRPr="00726153" w:rsidRDefault="00FD3DA5" w:rsidP="00221578">
            <w:r w:rsidRPr="00726153">
              <w:t>Stage</w:t>
            </w:r>
          </w:p>
        </w:tc>
        <w:tc>
          <w:tcPr>
            <w:tcW w:w="3126" w:type="dxa"/>
          </w:tcPr>
          <w:p w:rsidR="00FD3DA5" w:rsidRPr="00726153" w:rsidRDefault="00FD3DA5" w:rsidP="00221578">
            <w:pPr>
              <w:cnfStyle w:val="100000000000" w:firstRow="1" w:lastRow="0" w:firstColumn="0" w:lastColumn="0" w:oddVBand="0" w:evenVBand="0" w:oddHBand="0" w:evenHBand="0" w:firstRowFirstColumn="0" w:firstRowLastColumn="0" w:lastRowFirstColumn="0" w:lastRowLastColumn="0"/>
            </w:pPr>
            <w:r w:rsidRPr="00726153">
              <w:t>Broad scope</w:t>
            </w:r>
          </w:p>
        </w:tc>
        <w:tc>
          <w:tcPr>
            <w:tcW w:w="2402" w:type="dxa"/>
          </w:tcPr>
          <w:p w:rsidR="00FD3DA5" w:rsidRPr="00726153" w:rsidRDefault="00FD3DA5" w:rsidP="00221578">
            <w:pPr>
              <w:cnfStyle w:val="100000000000" w:firstRow="1" w:lastRow="0" w:firstColumn="0" w:lastColumn="0" w:oddVBand="0" w:evenVBand="0" w:oddHBand="0" w:evenHBand="0" w:firstRowFirstColumn="0" w:firstRowLastColumn="0" w:lastRowFirstColumn="0" w:lastRowLastColumn="0"/>
            </w:pPr>
            <w:r w:rsidRPr="00726153">
              <w:t xml:space="preserve">Type of Knowledge (Strategic, Content, Metacognitive) </w:t>
            </w:r>
          </w:p>
        </w:tc>
        <w:tc>
          <w:tcPr>
            <w:tcW w:w="2897" w:type="dxa"/>
          </w:tcPr>
          <w:p w:rsidR="00FD3DA5" w:rsidRPr="00726153" w:rsidRDefault="00FD3DA5" w:rsidP="00221578">
            <w:pPr>
              <w:cnfStyle w:val="100000000000" w:firstRow="1" w:lastRow="0" w:firstColumn="0" w:lastColumn="0" w:oddVBand="0" w:evenVBand="0" w:oddHBand="0" w:evenHBand="0" w:firstRowFirstColumn="0" w:firstRowLastColumn="0" w:lastRowFirstColumn="0" w:lastRowLastColumn="0"/>
            </w:pPr>
            <w:r w:rsidRPr="00726153">
              <w:t>Timescale</w:t>
            </w:r>
          </w:p>
        </w:tc>
      </w:tr>
      <w:tr w:rsidR="00FD3DA5" w:rsidTr="0024785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17" w:type="dxa"/>
          </w:tcPr>
          <w:p w:rsidR="00FD3DA5" w:rsidRDefault="00FD3DA5" w:rsidP="00221578">
            <w:r>
              <w:t xml:space="preserve">1 </w:t>
            </w:r>
          </w:p>
          <w:p w:rsidR="00FD3DA5" w:rsidRDefault="00FD3DA5" w:rsidP="00221578"/>
        </w:tc>
        <w:tc>
          <w:tcPr>
            <w:tcW w:w="3126" w:type="dxa"/>
          </w:tcPr>
          <w:p w:rsidR="00FD3DA5" w:rsidRPr="00726153" w:rsidRDefault="00FD3DA5" w:rsidP="00221578">
            <w:pPr>
              <w:pStyle w:val="ListParagraph"/>
              <w:cnfStyle w:val="000000100000" w:firstRow="0" w:lastRow="0" w:firstColumn="0" w:lastColumn="0" w:oddVBand="0" w:evenVBand="0" w:oddHBand="1" w:evenHBand="0" w:firstRowFirstColumn="0" w:firstRowLastColumn="0" w:lastRowFirstColumn="0" w:lastRowLastColumn="0"/>
            </w:pPr>
            <w:r w:rsidRPr="00726153">
              <w:t>Establishing a base line.</w:t>
            </w:r>
          </w:p>
          <w:p w:rsidR="00FD3DA5" w:rsidRDefault="00FD3DA5" w:rsidP="00221578">
            <w:pPr>
              <w:pStyle w:val="ListParagraph"/>
              <w:cnfStyle w:val="000000100000" w:firstRow="0" w:lastRow="0" w:firstColumn="0" w:lastColumn="0" w:oddVBand="0" w:evenVBand="0" w:oddHBand="1" w:evenHBand="0" w:firstRowFirstColumn="0" w:firstRowLastColumn="0" w:lastRowFirstColumn="0" w:lastRowLastColumn="0"/>
            </w:pPr>
            <w:r w:rsidRPr="00726153">
              <w:lastRenderedPageBreak/>
              <w:t xml:space="preserve">Looking back and looking forward. </w:t>
            </w:r>
          </w:p>
          <w:p w:rsidR="002A6069" w:rsidRPr="00726153" w:rsidRDefault="002A6069" w:rsidP="00221578">
            <w:pPr>
              <w:pStyle w:val="ListParagraph"/>
              <w:cnfStyle w:val="000000100000" w:firstRow="0" w:lastRow="0" w:firstColumn="0" w:lastColumn="0" w:oddVBand="0" w:evenVBand="0" w:oddHBand="1" w:evenHBand="0" w:firstRowFirstColumn="0" w:firstRowLastColumn="0" w:lastRowFirstColumn="0" w:lastRowLastColumn="0"/>
            </w:pPr>
          </w:p>
        </w:tc>
        <w:tc>
          <w:tcPr>
            <w:tcW w:w="2402" w:type="dxa"/>
          </w:tcPr>
          <w:p w:rsidR="00FD3DA5" w:rsidRDefault="00FD3DA5" w:rsidP="00221578">
            <w:pPr>
              <w:cnfStyle w:val="000000100000" w:firstRow="0" w:lastRow="0" w:firstColumn="0" w:lastColumn="0" w:oddVBand="0" w:evenVBand="0" w:oddHBand="1" w:evenHBand="0" w:firstRowFirstColumn="0" w:firstRowLastColumn="0" w:lastRowFirstColumn="0" w:lastRowLastColumn="0"/>
            </w:pPr>
            <w:r>
              <w:lastRenderedPageBreak/>
              <w:t xml:space="preserve">Metacognitive </w:t>
            </w:r>
          </w:p>
          <w:p w:rsidR="00FD3DA5" w:rsidRDefault="00FD3DA5" w:rsidP="00221578">
            <w:pPr>
              <w:cnfStyle w:val="000000100000" w:firstRow="0" w:lastRow="0" w:firstColumn="0" w:lastColumn="0" w:oddVBand="0" w:evenVBand="0" w:oddHBand="1" w:evenHBand="0" w:firstRowFirstColumn="0" w:firstRowLastColumn="0" w:lastRowFirstColumn="0" w:lastRowLastColumn="0"/>
            </w:pPr>
            <w:r>
              <w:t xml:space="preserve">Strategic </w:t>
            </w:r>
          </w:p>
        </w:tc>
        <w:tc>
          <w:tcPr>
            <w:tcW w:w="2897" w:type="dxa"/>
          </w:tcPr>
          <w:p w:rsidR="00FD3DA5" w:rsidRPr="008F5C2E" w:rsidRDefault="00FD3DA5" w:rsidP="00221578">
            <w:pPr>
              <w:cnfStyle w:val="000000100000" w:firstRow="0" w:lastRow="0" w:firstColumn="0" w:lastColumn="0" w:oddVBand="0" w:evenVBand="0" w:oddHBand="1" w:evenHBand="0" w:firstRowFirstColumn="0" w:firstRowLastColumn="0" w:lastRowFirstColumn="0" w:lastRowLastColumn="0"/>
            </w:pPr>
            <w:r>
              <w:t>Start of semester –intensive sessions</w:t>
            </w:r>
          </w:p>
        </w:tc>
      </w:tr>
      <w:tr w:rsidR="00FD3DA5" w:rsidTr="00247852">
        <w:tc>
          <w:tcPr>
            <w:cnfStyle w:val="001000000000" w:firstRow="0" w:lastRow="0" w:firstColumn="1" w:lastColumn="0" w:oddVBand="0" w:evenVBand="0" w:oddHBand="0" w:evenHBand="0" w:firstRowFirstColumn="0" w:firstRowLastColumn="0" w:lastRowFirstColumn="0" w:lastRowLastColumn="0"/>
            <w:tcW w:w="817" w:type="dxa"/>
          </w:tcPr>
          <w:p w:rsidR="00FD3DA5" w:rsidRDefault="00FD3DA5" w:rsidP="00221578">
            <w:r>
              <w:t>2</w:t>
            </w:r>
          </w:p>
        </w:tc>
        <w:tc>
          <w:tcPr>
            <w:tcW w:w="3126" w:type="dxa"/>
          </w:tcPr>
          <w:p w:rsidR="00FD3DA5" w:rsidRDefault="00FD3DA5" w:rsidP="00221578">
            <w:pPr>
              <w:pStyle w:val="ListParagraph"/>
              <w:cnfStyle w:val="000000000000" w:firstRow="0" w:lastRow="0" w:firstColumn="0" w:lastColumn="0" w:oddVBand="0" w:evenVBand="0" w:oddHBand="0" w:evenHBand="0" w:firstRowFirstColumn="0" w:firstRowLastColumn="0" w:lastRowFirstColumn="0" w:lastRowLastColumn="0"/>
            </w:pPr>
            <w:r w:rsidRPr="00726153">
              <w:t xml:space="preserve">Preparedness to change model </w:t>
            </w:r>
          </w:p>
          <w:p w:rsidR="002A6069" w:rsidRPr="00726153" w:rsidRDefault="002A6069" w:rsidP="00221578">
            <w:pPr>
              <w:pStyle w:val="ListParagraph"/>
              <w:cnfStyle w:val="000000000000" w:firstRow="0" w:lastRow="0" w:firstColumn="0" w:lastColumn="0" w:oddVBand="0" w:evenVBand="0" w:oddHBand="0" w:evenHBand="0" w:firstRowFirstColumn="0" w:firstRowLastColumn="0" w:lastRowFirstColumn="0" w:lastRowLastColumn="0"/>
            </w:pPr>
          </w:p>
          <w:p w:rsidR="00FD3DA5" w:rsidRDefault="00FD3DA5" w:rsidP="00221578">
            <w:pPr>
              <w:pStyle w:val="ListParagraph"/>
              <w:cnfStyle w:val="000000000000" w:firstRow="0" w:lastRow="0" w:firstColumn="0" w:lastColumn="0" w:oddVBand="0" w:evenVBand="0" w:oddHBand="0" w:evenHBand="0" w:firstRowFirstColumn="0" w:firstRowLastColumn="0" w:lastRowFirstColumn="0" w:lastRowLastColumn="0"/>
            </w:pPr>
            <w:r w:rsidRPr="00726153">
              <w:t>Materials and Techniques</w:t>
            </w:r>
          </w:p>
          <w:p w:rsidR="002A6069" w:rsidRPr="00726153" w:rsidRDefault="002A6069" w:rsidP="00221578">
            <w:pPr>
              <w:pStyle w:val="ListParagraph"/>
              <w:cnfStyle w:val="000000000000" w:firstRow="0" w:lastRow="0" w:firstColumn="0" w:lastColumn="0" w:oddVBand="0" w:evenVBand="0" w:oddHBand="0" w:evenHBand="0" w:firstRowFirstColumn="0" w:firstRowLastColumn="0" w:lastRowFirstColumn="0" w:lastRowLastColumn="0"/>
            </w:pPr>
          </w:p>
        </w:tc>
        <w:tc>
          <w:tcPr>
            <w:tcW w:w="2402" w:type="dxa"/>
          </w:tcPr>
          <w:p w:rsidR="00FD3DA5" w:rsidRDefault="00FD3DA5" w:rsidP="00221578">
            <w:pPr>
              <w:cnfStyle w:val="000000000000" w:firstRow="0" w:lastRow="0" w:firstColumn="0" w:lastColumn="0" w:oddVBand="0" w:evenVBand="0" w:oddHBand="0" w:evenHBand="0" w:firstRowFirstColumn="0" w:firstRowLastColumn="0" w:lastRowFirstColumn="0" w:lastRowLastColumn="0"/>
            </w:pPr>
            <w:r>
              <w:t>Metacognitive</w:t>
            </w:r>
          </w:p>
          <w:p w:rsidR="00FD3DA5" w:rsidRDefault="00FD3DA5" w:rsidP="00221578">
            <w:pPr>
              <w:cnfStyle w:val="000000000000" w:firstRow="0" w:lastRow="0" w:firstColumn="0" w:lastColumn="0" w:oddVBand="0" w:evenVBand="0" w:oddHBand="0" w:evenHBand="0" w:firstRowFirstColumn="0" w:firstRowLastColumn="0" w:lastRowFirstColumn="0" w:lastRowLastColumn="0"/>
            </w:pPr>
            <w:r>
              <w:t xml:space="preserve">Strategic </w:t>
            </w:r>
          </w:p>
        </w:tc>
        <w:tc>
          <w:tcPr>
            <w:tcW w:w="2897" w:type="dxa"/>
          </w:tcPr>
          <w:p w:rsidR="00FD3DA5" w:rsidRPr="008F5C2E" w:rsidRDefault="00FD3DA5" w:rsidP="00221578">
            <w:pPr>
              <w:cnfStyle w:val="000000000000" w:firstRow="0" w:lastRow="0" w:firstColumn="0" w:lastColumn="0" w:oddVBand="0" w:evenVBand="0" w:oddHBand="0" w:evenHBand="0" w:firstRowFirstColumn="0" w:firstRowLastColumn="0" w:lastRowFirstColumn="0" w:lastRowLastColumn="0"/>
            </w:pPr>
            <w:r>
              <w:t>Remainder of semester as short and frequent sessions</w:t>
            </w:r>
          </w:p>
        </w:tc>
      </w:tr>
      <w:tr w:rsidR="00FD3DA5" w:rsidTr="0024785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17" w:type="dxa"/>
          </w:tcPr>
          <w:p w:rsidR="00FD3DA5" w:rsidRDefault="00FD3DA5" w:rsidP="00221578">
            <w:r>
              <w:t>3</w:t>
            </w:r>
          </w:p>
        </w:tc>
        <w:tc>
          <w:tcPr>
            <w:tcW w:w="3126" w:type="dxa"/>
          </w:tcPr>
          <w:p w:rsidR="00FD3DA5" w:rsidRDefault="00FD3DA5" w:rsidP="00221578">
            <w:pPr>
              <w:pStyle w:val="ListParagraph"/>
              <w:cnfStyle w:val="000000100000" w:firstRow="0" w:lastRow="0" w:firstColumn="0" w:lastColumn="0" w:oddVBand="0" w:evenVBand="0" w:oddHBand="1" w:evenHBand="0" w:firstRowFirstColumn="0" w:firstRowLastColumn="0" w:lastRowFirstColumn="0" w:lastRowLastColumn="0"/>
            </w:pPr>
            <w:r w:rsidRPr="00726153">
              <w:t>Implementation in exam period</w:t>
            </w:r>
          </w:p>
          <w:p w:rsidR="002A6069" w:rsidRPr="00726153" w:rsidRDefault="002A6069" w:rsidP="00221578">
            <w:pPr>
              <w:pStyle w:val="ListParagraph"/>
              <w:cnfStyle w:val="000000100000" w:firstRow="0" w:lastRow="0" w:firstColumn="0" w:lastColumn="0" w:oddVBand="0" w:evenVBand="0" w:oddHBand="1" w:evenHBand="0" w:firstRowFirstColumn="0" w:firstRowLastColumn="0" w:lastRowFirstColumn="0" w:lastRowLastColumn="0"/>
            </w:pPr>
          </w:p>
        </w:tc>
        <w:tc>
          <w:tcPr>
            <w:tcW w:w="2402" w:type="dxa"/>
          </w:tcPr>
          <w:p w:rsidR="00FD3DA5" w:rsidRDefault="00FD3DA5" w:rsidP="00221578">
            <w:pPr>
              <w:cnfStyle w:val="000000100000" w:firstRow="0" w:lastRow="0" w:firstColumn="0" w:lastColumn="0" w:oddVBand="0" w:evenVBand="0" w:oddHBand="1" w:evenHBand="0" w:firstRowFirstColumn="0" w:firstRowLastColumn="0" w:lastRowFirstColumn="0" w:lastRowLastColumn="0"/>
            </w:pPr>
            <w:r>
              <w:t xml:space="preserve">Content </w:t>
            </w:r>
          </w:p>
        </w:tc>
        <w:tc>
          <w:tcPr>
            <w:tcW w:w="2897" w:type="dxa"/>
          </w:tcPr>
          <w:p w:rsidR="00FD3DA5" w:rsidRPr="008F5C2E" w:rsidRDefault="00FD3DA5" w:rsidP="00221578">
            <w:pPr>
              <w:cnfStyle w:val="000000100000" w:firstRow="0" w:lastRow="0" w:firstColumn="0" w:lastColumn="0" w:oddVBand="0" w:evenVBand="0" w:oddHBand="1" w:evenHBand="0" w:firstRowFirstColumn="0" w:firstRowLastColumn="0" w:lastRowFirstColumn="0" w:lastRowLastColumn="0"/>
            </w:pPr>
            <w:r>
              <w:t>Point in time dictated by exam timetable</w:t>
            </w:r>
          </w:p>
        </w:tc>
      </w:tr>
      <w:tr w:rsidR="00FD3DA5" w:rsidTr="00247852">
        <w:tc>
          <w:tcPr>
            <w:cnfStyle w:val="001000000000" w:firstRow="0" w:lastRow="0" w:firstColumn="1" w:lastColumn="0" w:oddVBand="0" w:evenVBand="0" w:oddHBand="0" w:evenHBand="0" w:firstRowFirstColumn="0" w:firstRowLastColumn="0" w:lastRowFirstColumn="0" w:lastRowLastColumn="0"/>
            <w:tcW w:w="817" w:type="dxa"/>
          </w:tcPr>
          <w:p w:rsidR="00FD3DA5" w:rsidRDefault="00FD3DA5" w:rsidP="00221578">
            <w:r>
              <w:t>4</w:t>
            </w:r>
          </w:p>
        </w:tc>
        <w:tc>
          <w:tcPr>
            <w:tcW w:w="3126" w:type="dxa"/>
          </w:tcPr>
          <w:p w:rsidR="00FD3DA5" w:rsidRPr="00726153" w:rsidRDefault="00FD3DA5" w:rsidP="00221578">
            <w:pPr>
              <w:pStyle w:val="ListParagraph"/>
              <w:cnfStyle w:val="000000000000" w:firstRow="0" w:lastRow="0" w:firstColumn="0" w:lastColumn="0" w:oddVBand="0" w:evenVBand="0" w:oddHBand="0" w:evenHBand="0" w:firstRowFirstColumn="0" w:firstRowLastColumn="0" w:lastRowFirstColumn="0" w:lastRowLastColumn="0"/>
            </w:pPr>
            <w:r w:rsidRPr="00726153">
              <w:t>Review and Reflect</w:t>
            </w:r>
          </w:p>
        </w:tc>
        <w:tc>
          <w:tcPr>
            <w:tcW w:w="2402" w:type="dxa"/>
          </w:tcPr>
          <w:p w:rsidR="00FD3DA5" w:rsidRDefault="00FD3DA5" w:rsidP="00221578">
            <w:pPr>
              <w:cnfStyle w:val="000000000000" w:firstRow="0" w:lastRow="0" w:firstColumn="0" w:lastColumn="0" w:oddVBand="0" w:evenVBand="0" w:oddHBand="0" w:evenHBand="0" w:firstRowFirstColumn="0" w:firstRowLastColumn="0" w:lastRowFirstColumn="0" w:lastRowLastColumn="0"/>
            </w:pPr>
            <w:r>
              <w:t xml:space="preserve">Metacognitive </w:t>
            </w:r>
          </w:p>
        </w:tc>
        <w:tc>
          <w:tcPr>
            <w:tcW w:w="2897" w:type="dxa"/>
          </w:tcPr>
          <w:p w:rsidR="00FD3DA5" w:rsidRDefault="00FD3DA5" w:rsidP="00221578">
            <w:pPr>
              <w:cnfStyle w:val="000000000000" w:firstRow="0" w:lastRow="0" w:firstColumn="0" w:lastColumn="0" w:oddVBand="0" w:evenVBand="0" w:oddHBand="0" w:evenHBand="0" w:firstRowFirstColumn="0" w:firstRowLastColumn="0" w:lastRowFirstColumn="0" w:lastRowLastColumn="0"/>
            </w:pPr>
            <w:r>
              <w:t>As soon as practicable , with academic results and feedback</w:t>
            </w:r>
          </w:p>
          <w:p w:rsidR="002A6069" w:rsidRPr="008F5C2E" w:rsidRDefault="002A6069" w:rsidP="00221578">
            <w:pPr>
              <w:cnfStyle w:val="000000000000" w:firstRow="0" w:lastRow="0" w:firstColumn="0" w:lastColumn="0" w:oddVBand="0" w:evenVBand="0" w:oddHBand="0" w:evenHBand="0" w:firstRowFirstColumn="0" w:firstRowLastColumn="0" w:lastRowFirstColumn="0" w:lastRowLastColumn="0"/>
            </w:pPr>
          </w:p>
        </w:tc>
      </w:tr>
    </w:tbl>
    <w:p w:rsidR="00FD3DA5" w:rsidRDefault="00FD3DA5" w:rsidP="00FD3DA5"/>
    <w:p w:rsidR="00FD3DA5" w:rsidRPr="00F52E44" w:rsidRDefault="00FD3DA5" w:rsidP="00FD3DA5"/>
    <w:p w:rsidR="00FD3DA5" w:rsidRPr="00A547A5" w:rsidRDefault="00FD3DA5" w:rsidP="00FD3DA5">
      <w:pPr>
        <w:rPr>
          <w:b/>
        </w:rPr>
      </w:pPr>
      <w:r w:rsidRPr="00A547A5">
        <w:rPr>
          <w:b/>
        </w:rPr>
        <w:t>Length of Intervention</w:t>
      </w:r>
    </w:p>
    <w:p w:rsidR="00FD3DA5" w:rsidRDefault="00FD3DA5" w:rsidP="00FD3DA5">
      <w:r w:rsidRPr="00F52E44">
        <w:t xml:space="preserve"> It is envisaged that </w:t>
      </w:r>
      <w:r>
        <w:t xml:space="preserve">the intervention straddles the entirety of one semester, with a number of post-performance sessions at the commencement of the next. The specific intervention should approximate 10 hours in total. The total teaching time for the student for the semester is 36 hours. The 10 hours take place during the 36 hours. </w:t>
      </w:r>
    </w:p>
    <w:p w:rsidR="00FD3DA5" w:rsidRPr="00A547A5" w:rsidRDefault="00FD3DA5" w:rsidP="00FD3DA5">
      <w:pPr>
        <w:rPr>
          <w:b/>
        </w:rPr>
      </w:pPr>
      <w:r w:rsidRPr="00A547A5">
        <w:rPr>
          <w:b/>
        </w:rPr>
        <w:t>How it is delivered</w:t>
      </w:r>
    </w:p>
    <w:p w:rsidR="00FD3DA5" w:rsidRDefault="00FD3DA5" w:rsidP="00FD3DA5">
      <w:r>
        <w:t>The student has weekly 2 hour sessions with the tutor. Initially this plan forms the majority of the session. As the semester proceeds, the proportion of the time of the session subsequently decreases significantly as the session accommodate other demands of the learning experience. Additionally, the fixed / end</w:t>
      </w:r>
      <w:r w:rsidR="008F7F95">
        <w:t>-</w:t>
      </w:r>
      <w:r>
        <w:t xml:space="preserve">stopping nature of the timed examination means that its valency in the student’s mind fluctuates over time. In the closing stages of the semester the proportion of time devoted to this intervention steadily increases. </w:t>
      </w:r>
    </w:p>
    <w:p w:rsidR="00FD3DA5" w:rsidRPr="00726153" w:rsidRDefault="00FD3DA5" w:rsidP="00FD3DA5">
      <w:pPr>
        <w:pStyle w:val="ListParagraph"/>
        <w:numPr>
          <w:ilvl w:val="0"/>
          <w:numId w:val="11"/>
        </w:numPr>
        <w:spacing w:line="276" w:lineRule="auto"/>
      </w:pPr>
      <w:r w:rsidRPr="00726153">
        <w:t xml:space="preserve">Stage one A Looking back will take 1-2 sessions, </w:t>
      </w:r>
    </w:p>
    <w:p w:rsidR="00FD3DA5" w:rsidRPr="00726153" w:rsidRDefault="00FD3DA5" w:rsidP="00FD3DA5">
      <w:pPr>
        <w:pStyle w:val="ListParagraph"/>
        <w:numPr>
          <w:ilvl w:val="0"/>
          <w:numId w:val="11"/>
        </w:numPr>
        <w:spacing w:line="276" w:lineRule="auto"/>
      </w:pPr>
      <w:r w:rsidRPr="00726153">
        <w:t>Stage one B Looking forward 1-2  sessions</w:t>
      </w:r>
    </w:p>
    <w:p w:rsidR="00FD3DA5" w:rsidRPr="00726153" w:rsidRDefault="00FD3DA5" w:rsidP="00FD3DA5">
      <w:pPr>
        <w:pStyle w:val="ListParagraph"/>
        <w:numPr>
          <w:ilvl w:val="0"/>
          <w:numId w:val="11"/>
        </w:numPr>
        <w:spacing w:line="276" w:lineRule="auto"/>
      </w:pPr>
      <w:r w:rsidRPr="00726153">
        <w:t xml:space="preserve">Stage two Student progresses through preparedness to change model  1 – 2  sessions, and </w:t>
      </w:r>
    </w:p>
    <w:p w:rsidR="00FD3DA5" w:rsidRPr="00726153" w:rsidRDefault="00FD3DA5" w:rsidP="00FD3DA5">
      <w:pPr>
        <w:pStyle w:val="ListParagraph"/>
        <w:numPr>
          <w:ilvl w:val="0"/>
          <w:numId w:val="11"/>
        </w:numPr>
        <w:spacing w:line="276" w:lineRule="auto"/>
      </w:pPr>
      <w:r w:rsidRPr="00726153">
        <w:t>Stage 3 Implementation: Takes place at a fixed point during university exam period</w:t>
      </w:r>
    </w:p>
    <w:p w:rsidR="00FD3DA5" w:rsidRPr="00726153" w:rsidRDefault="00FD3DA5" w:rsidP="00FD3DA5">
      <w:pPr>
        <w:pStyle w:val="ListParagraph"/>
        <w:numPr>
          <w:ilvl w:val="0"/>
          <w:numId w:val="11"/>
        </w:numPr>
        <w:spacing w:line="276" w:lineRule="auto"/>
      </w:pPr>
      <w:r w:rsidRPr="00726153">
        <w:t xml:space="preserve">Stage 4 (Review and Reflect) may take place at the end of the assessment cycle, or at the commencement of the next cycle, as appropriate. </w:t>
      </w:r>
    </w:p>
    <w:p w:rsidR="00FD3DA5" w:rsidRDefault="00FD3DA5" w:rsidP="00FD3DA5">
      <w:r w:rsidRPr="00F52E44">
        <w:t xml:space="preserve">The different stages decrease in the proportion they represent of each session although these will responsively alter according to specific student. </w:t>
      </w:r>
    </w:p>
    <w:p w:rsidR="00FD3DA5" w:rsidRDefault="00FD3DA5" w:rsidP="00FD3DA5"/>
    <w:tbl>
      <w:tblPr>
        <w:tblStyle w:val="MediumGrid3-Accent1"/>
        <w:tblW w:w="0" w:type="auto"/>
        <w:tblLook w:val="04A0" w:firstRow="1" w:lastRow="0" w:firstColumn="1" w:lastColumn="0" w:noHBand="0" w:noVBand="1"/>
      </w:tblPr>
      <w:tblGrid>
        <w:gridCol w:w="1678"/>
        <w:gridCol w:w="2103"/>
        <w:gridCol w:w="1564"/>
        <w:gridCol w:w="2878"/>
      </w:tblGrid>
      <w:tr w:rsidR="00FD3DA5" w:rsidRPr="00A547A5" w:rsidTr="002A606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78" w:type="dxa"/>
          </w:tcPr>
          <w:p w:rsidR="00FD3DA5" w:rsidRPr="00A547A5" w:rsidRDefault="00FD3DA5" w:rsidP="00221578">
            <w:pPr>
              <w:rPr>
                <w:b w:val="0"/>
              </w:rPr>
            </w:pPr>
            <w:r w:rsidRPr="00A547A5">
              <w:rPr>
                <w:b w:val="0"/>
              </w:rPr>
              <w:t>Stage</w:t>
            </w:r>
          </w:p>
        </w:tc>
        <w:tc>
          <w:tcPr>
            <w:tcW w:w="2103" w:type="dxa"/>
          </w:tcPr>
          <w:p w:rsidR="00FD3DA5" w:rsidRPr="00A547A5" w:rsidRDefault="00FD3DA5" w:rsidP="00221578">
            <w:pPr>
              <w:cnfStyle w:val="100000000000" w:firstRow="1" w:lastRow="0" w:firstColumn="0" w:lastColumn="0" w:oddVBand="0" w:evenVBand="0" w:oddHBand="0" w:evenHBand="0" w:firstRowFirstColumn="0" w:firstRowLastColumn="0" w:lastRowFirstColumn="0" w:lastRowLastColumn="0"/>
              <w:rPr>
                <w:b w:val="0"/>
              </w:rPr>
            </w:pPr>
            <w:r w:rsidRPr="00A547A5">
              <w:rPr>
                <w:b w:val="0"/>
              </w:rPr>
              <w:t xml:space="preserve">Learning objectives </w:t>
            </w:r>
          </w:p>
        </w:tc>
        <w:tc>
          <w:tcPr>
            <w:tcW w:w="1564" w:type="dxa"/>
          </w:tcPr>
          <w:p w:rsidR="00FD3DA5" w:rsidRPr="00A547A5" w:rsidRDefault="00FD3DA5" w:rsidP="00221578">
            <w:pPr>
              <w:cnfStyle w:val="100000000000" w:firstRow="1" w:lastRow="0" w:firstColumn="0" w:lastColumn="0" w:oddVBand="0" w:evenVBand="0" w:oddHBand="0" w:evenHBand="0" w:firstRowFirstColumn="0" w:firstRowLastColumn="0" w:lastRowFirstColumn="0" w:lastRowLastColumn="0"/>
              <w:rPr>
                <w:b w:val="0"/>
              </w:rPr>
            </w:pPr>
            <w:r w:rsidRPr="00A547A5">
              <w:rPr>
                <w:b w:val="0"/>
              </w:rPr>
              <w:t xml:space="preserve">Resources </w:t>
            </w:r>
          </w:p>
        </w:tc>
        <w:tc>
          <w:tcPr>
            <w:tcW w:w="2878" w:type="dxa"/>
          </w:tcPr>
          <w:p w:rsidR="00FD3DA5" w:rsidRDefault="00FD3DA5" w:rsidP="00221578">
            <w:pPr>
              <w:cnfStyle w:val="100000000000" w:firstRow="1" w:lastRow="0" w:firstColumn="0" w:lastColumn="0" w:oddVBand="0" w:evenVBand="0" w:oddHBand="0" w:evenHBand="0" w:firstRowFirstColumn="0" w:firstRowLastColumn="0" w:lastRowFirstColumn="0" w:lastRowLastColumn="0"/>
              <w:rPr>
                <w:b w:val="0"/>
              </w:rPr>
            </w:pPr>
            <w:r w:rsidRPr="00A547A5">
              <w:rPr>
                <w:b w:val="0"/>
              </w:rPr>
              <w:t xml:space="preserve">Additional notes </w:t>
            </w:r>
          </w:p>
          <w:p w:rsidR="002A6069" w:rsidRPr="00A547A5" w:rsidRDefault="002A6069" w:rsidP="00221578">
            <w:pPr>
              <w:cnfStyle w:val="100000000000" w:firstRow="1" w:lastRow="0" w:firstColumn="0" w:lastColumn="0" w:oddVBand="0" w:evenVBand="0" w:oddHBand="0" w:evenHBand="0" w:firstRowFirstColumn="0" w:firstRowLastColumn="0" w:lastRowFirstColumn="0" w:lastRowLastColumn="0"/>
              <w:rPr>
                <w:b w:val="0"/>
              </w:rPr>
            </w:pPr>
          </w:p>
        </w:tc>
      </w:tr>
      <w:tr w:rsidR="00FD3DA5" w:rsidTr="002A606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78" w:type="dxa"/>
          </w:tcPr>
          <w:p w:rsidR="00FD3DA5" w:rsidRPr="00A547A5" w:rsidRDefault="00FD3DA5" w:rsidP="00221578">
            <w:pPr>
              <w:rPr>
                <w:b w:val="0"/>
              </w:rPr>
            </w:pPr>
            <w:r>
              <w:rPr>
                <w:b w:val="0"/>
              </w:rPr>
              <w:lastRenderedPageBreak/>
              <w:t>1</w:t>
            </w:r>
            <w:r w:rsidRPr="00A547A5">
              <w:rPr>
                <w:b w:val="0"/>
              </w:rPr>
              <w:t xml:space="preserve"> A</w:t>
            </w:r>
          </w:p>
          <w:p w:rsidR="00FD3DA5" w:rsidRPr="00A547A5" w:rsidRDefault="00FD3DA5" w:rsidP="00221578">
            <w:pPr>
              <w:rPr>
                <w:b w:val="0"/>
              </w:rPr>
            </w:pPr>
            <w:r w:rsidRPr="00A547A5">
              <w:rPr>
                <w:b w:val="0"/>
              </w:rPr>
              <w:t>Looking Back</w:t>
            </w:r>
          </w:p>
          <w:p w:rsidR="00FD3DA5" w:rsidRDefault="00FD3DA5" w:rsidP="00221578">
            <w:r w:rsidRPr="00A547A5">
              <w:rPr>
                <w:b w:val="0"/>
              </w:rPr>
              <w:t>2 hours spread over 2/3 sessions</w:t>
            </w:r>
          </w:p>
        </w:tc>
        <w:tc>
          <w:tcPr>
            <w:tcW w:w="2103" w:type="dxa"/>
          </w:tcPr>
          <w:p w:rsidR="00FD3DA5" w:rsidRPr="0067092D" w:rsidRDefault="00FD3DA5" w:rsidP="00221578">
            <w:pPr>
              <w:cnfStyle w:val="000000100000" w:firstRow="0" w:lastRow="0" w:firstColumn="0" w:lastColumn="0" w:oddVBand="0" w:evenVBand="0" w:oddHBand="1" w:evenHBand="0" w:firstRowFirstColumn="0" w:firstRowLastColumn="0" w:lastRowFirstColumn="0" w:lastRowLastColumn="0"/>
            </w:pPr>
            <w:r w:rsidRPr="0067092D">
              <w:t xml:space="preserve">Explore thoughts and feelings around </w:t>
            </w:r>
            <w:r>
              <w:t xml:space="preserve">exam performance </w:t>
            </w:r>
            <w:r w:rsidRPr="0067092D">
              <w:t xml:space="preserve"> (orientate and manage stress/anxiety)</w:t>
            </w:r>
          </w:p>
          <w:p w:rsidR="00FD3DA5" w:rsidRDefault="00FD3DA5" w:rsidP="00221578">
            <w:pPr>
              <w:cnfStyle w:val="000000100000" w:firstRow="0" w:lastRow="0" w:firstColumn="0" w:lastColumn="0" w:oddVBand="0" w:evenVBand="0" w:oddHBand="1" w:evenHBand="0" w:firstRowFirstColumn="0" w:firstRowLastColumn="0" w:lastRowFirstColumn="0" w:lastRowLastColumn="0"/>
            </w:pPr>
          </w:p>
          <w:p w:rsidR="00FD3DA5" w:rsidRDefault="00FD3DA5" w:rsidP="00221578">
            <w:pPr>
              <w:cnfStyle w:val="000000100000" w:firstRow="0" w:lastRow="0" w:firstColumn="0" w:lastColumn="0" w:oddVBand="0" w:evenVBand="0" w:oddHBand="1" w:evenHBand="0" w:firstRowFirstColumn="0" w:firstRowLastColumn="0" w:lastRowFirstColumn="0" w:lastRowLastColumn="0"/>
            </w:pPr>
            <w:r w:rsidRPr="00F52E44">
              <w:t xml:space="preserve">Look at past experience and diagnostic profile </w:t>
            </w:r>
          </w:p>
        </w:tc>
        <w:tc>
          <w:tcPr>
            <w:tcW w:w="1564" w:type="dxa"/>
          </w:tcPr>
          <w:p w:rsidR="00FD3DA5" w:rsidRDefault="00DD386D" w:rsidP="00221578">
            <w:pPr>
              <w:cnfStyle w:val="000000100000" w:firstRow="0" w:lastRow="0" w:firstColumn="0" w:lastColumn="0" w:oddVBand="0" w:evenVBand="0" w:oddHBand="1" w:evenHBand="0" w:firstRowFirstColumn="0" w:firstRowLastColumn="0" w:lastRowFirstColumn="0" w:lastRowLastColumn="0"/>
            </w:pPr>
            <w:r>
              <w:t>Self-efficacy</w:t>
            </w:r>
            <w:r w:rsidR="00FD3DA5">
              <w:t xml:space="preserve"> scales</w:t>
            </w:r>
          </w:p>
          <w:p w:rsidR="002A6069" w:rsidRDefault="002A6069" w:rsidP="00221578">
            <w:pPr>
              <w:cnfStyle w:val="000000100000" w:firstRow="0" w:lastRow="0" w:firstColumn="0" w:lastColumn="0" w:oddVBand="0" w:evenVBand="0" w:oddHBand="1" w:evenHBand="0" w:firstRowFirstColumn="0" w:firstRowLastColumn="0" w:lastRowFirstColumn="0" w:lastRowLastColumn="0"/>
            </w:pPr>
          </w:p>
          <w:p w:rsidR="00FD3DA5" w:rsidRDefault="00FD3DA5" w:rsidP="00221578">
            <w:pPr>
              <w:cnfStyle w:val="000000100000" w:firstRow="0" w:lastRow="0" w:firstColumn="0" w:lastColumn="0" w:oddVBand="0" w:evenVBand="0" w:oddHBand="1" w:evenHBand="0" w:firstRowFirstColumn="0" w:firstRowLastColumn="0" w:lastRowFirstColumn="0" w:lastRowLastColumn="0"/>
            </w:pPr>
            <w:r>
              <w:t>Templates</w:t>
            </w:r>
          </w:p>
        </w:tc>
        <w:tc>
          <w:tcPr>
            <w:tcW w:w="2878" w:type="dxa"/>
          </w:tcPr>
          <w:p w:rsidR="00FD3DA5" w:rsidRDefault="00FD3DA5" w:rsidP="00221578">
            <w:pPr>
              <w:cnfStyle w:val="000000100000" w:firstRow="0" w:lastRow="0" w:firstColumn="0" w:lastColumn="0" w:oddVBand="0" w:evenVBand="0" w:oddHBand="1" w:evenHBand="0" w:firstRowFirstColumn="0" w:firstRowLastColumn="0" w:lastRowFirstColumn="0" w:lastRowLastColumn="0"/>
            </w:pPr>
            <w:r w:rsidRPr="00301448">
              <w:t>Consider accuracy of self-reporting</w:t>
            </w:r>
          </w:p>
          <w:p w:rsidR="00FD3DA5" w:rsidRPr="00301448" w:rsidRDefault="00FD3DA5" w:rsidP="00221578">
            <w:pPr>
              <w:cnfStyle w:val="000000100000" w:firstRow="0" w:lastRow="0" w:firstColumn="0" w:lastColumn="0" w:oddVBand="0" w:evenVBand="0" w:oddHBand="1" w:evenHBand="0" w:firstRowFirstColumn="0" w:firstRowLastColumn="0" w:lastRowFirstColumn="0" w:lastRowLastColumn="0"/>
            </w:pPr>
          </w:p>
          <w:p w:rsidR="00FD3DA5" w:rsidRDefault="00FD3DA5" w:rsidP="00221578">
            <w:pPr>
              <w:cnfStyle w:val="000000100000" w:firstRow="0" w:lastRow="0" w:firstColumn="0" w:lastColumn="0" w:oddVBand="0" w:evenVBand="0" w:oddHBand="1" w:evenHBand="0" w:firstRowFirstColumn="0" w:firstRowLastColumn="0" w:lastRowFirstColumn="0" w:lastRowLastColumn="0"/>
            </w:pPr>
            <w:r w:rsidRPr="00301448">
              <w:t>Encourage learner to provide evidence of attainment</w:t>
            </w:r>
          </w:p>
          <w:p w:rsidR="00FD3DA5" w:rsidRPr="00301448" w:rsidRDefault="00FD3DA5" w:rsidP="00221578">
            <w:pPr>
              <w:cnfStyle w:val="000000100000" w:firstRow="0" w:lastRow="0" w:firstColumn="0" w:lastColumn="0" w:oddVBand="0" w:evenVBand="0" w:oddHBand="1" w:evenHBand="0" w:firstRowFirstColumn="0" w:firstRowLastColumn="0" w:lastRowFirstColumn="0" w:lastRowLastColumn="0"/>
            </w:pPr>
          </w:p>
          <w:p w:rsidR="00FD3DA5" w:rsidRPr="00301448" w:rsidRDefault="00FD3DA5" w:rsidP="00221578">
            <w:pPr>
              <w:cnfStyle w:val="000000100000" w:firstRow="0" w:lastRow="0" w:firstColumn="0" w:lastColumn="0" w:oddVBand="0" w:evenVBand="0" w:oddHBand="1" w:evenHBand="0" w:firstRowFirstColumn="0" w:firstRowLastColumn="0" w:lastRowFirstColumn="0" w:lastRowLastColumn="0"/>
            </w:pPr>
            <w:r w:rsidRPr="00301448">
              <w:t xml:space="preserve">Obtain accurate prior marks/grades/feedback </w:t>
            </w:r>
          </w:p>
          <w:p w:rsidR="00FD3DA5" w:rsidRDefault="00FD3DA5" w:rsidP="00221578">
            <w:pPr>
              <w:cnfStyle w:val="000000100000" w:firstRow="0" w:lastRow="0" w:firstColumn="0" w:lastColumn="0" w:oddVBand="0" w:evenVBand="0" w:oddHBand="1" w:evenHBand="0" w:firstRowFirstColumn="0" w:firstRowLastColumn="0" w:lastRowFirstColumn="0" w:lastRowLastColumn="0"/>
            </w:pPr>
          </w:p>
        </w:tc>
      </w:tr>
      <w:tr w:rsidR="00FD3DA5" w:rsidTr="002A6069">
        <w:tc>
          <w:tcPr>
            <w:cnfStyle w:val="001000000000" w:firstRow="0" w:lastRow="0" w:firstColumn="1" w:lastColumn="0" w:oddVBand="0" w:evenVBand="0" w:oddHBand="0" w:evenHBand="0" w:firstRowFirstColumn="0" w:firstRowLastColumn="0" w:lastRowFirstColumn="0" w:lastRowLastColumn="0"/>
            <w:tcW w:w="1678" w:type="dxa"/>
          </w:tcPr>
          <w:p w:rsidR="00FD3DA5" w:rsidRPr="00A547A5" w:rsidRDefault="00FD3DA5" w:rsidP="00221578">
            <w:pPr>
              <w:rPr>
                <w:b w:val="0"/>
              </w:rPr>
            </w:pPr>
            <w:r>
              <w:rPr>
                <w:b w:val="0"/>
              </w:rPr>
              <w:t>1</w:t>
            </w:r>
            <w:r w:rsidRPr="00A547A5">
              <w:rPr>
                <w:b w:val="0"/>
              </w:rPr>
              <w:t xml:space="preserve"> B </w:t>
            </w:r>
          </w:p>
          <w:p w:rsidR="00FD3DA5" w:rsidRPr="00A547A5" w:rsidRDefault="00FD3DA5" w:rsidP="00221578">
            <w:pPr>
              <w:rPr>
                <w:b w:val="0"/>
              </w:rPr>
            </w:pPr>
            <w:r w:rsidRPr="00A547A5">
              <w:rPr>
                <w:b w:val="0"/>
              </w:rPr>
              <w:t>Looking Forward</w:t>
            </w:r>
          </w:p>
          <w:p w:rsidR="00FD3DA5" w:rsidRDefault="00FD3DA5" w:rsidP="00221578">
            <w:r w:rsidRPr="00A547A5">
              <w:rPr>
                <w:b w:val="0"/>
              </w:rPr>
              <w:t xml:space="preserve"> 1 hour spread over 2 sessions</w:t>
            </w:r>
          </w:p>
        </w:tc>
        <w:tc>
          <w:tcPr>
            <w:tcW w:w="2103" w:type="dxa"/>
          </w:tcPr>
          <w:p w:rsidR="00FD3DA5" w:rsidRDefault="00FD3DA5" w:rsidP="00221578">
            <w:pPr>
              <w:cnfStyle w:val="000000000000" w:firstRow="0" w:lastRow="0" w:firstColumn="0" w:lastColumn="0" w:oddVBand="0" w:evenVBand="0" w:oddHBand="0" w:evenHBand="0" w:firstRowFirstColumn="0" w:firstRowLastColumn="0" w:lastRowFirstColumn="0" w:lastRowLastColumn="0"/>
            </w:pPr>
            <w:r>
              <w:t>Establish parameters of assessment</w:t>
            </w:r>
          </w:p>
          <w:p w:rsidR="00FD3DA5" w:rsidRDefault="00FD3DA5" w:rsidP="00221578">
            <w:pPr>
              <w:cnfStyle w:val="000000000000" w:firstRow="0" w:lastRow="0" w:firstColumn="0" w:lastColumn="0" w:oddVBand="0" w:evenVBand="0" w:oddHBand="0" w:evenHBand="0" w:firstRowFirstColumn="0" w:firstRowLastColumn="0" w:lastRowFirstColumn="0" w:lastRowLastColumn="0"/>
            </w:pPr>
            <w:r>
              <w:t xml:space="preserve">Locate resources </w:t>
            </w:r>
          </w:p>
          <w:p w:rsidR="00FD3DA5" w:rsidRDefault="00FD3DA5" w:rsidP="00221578">
            <w:pPr>
              <w:cnfStyle w:val="000000000000" w:firstRow="0" w:lastRow="0" w:firstColumn="0" w:lastColumn="0" w:oddVBand="0" w:evenVBand="0" w:oddHBand="0" w:evenHBand="0" w:firstRowFirstColumn="0" w:firstRowLastColumn="0" w:lastRowFirstColumn="0" w:lastRowLastColumn="0"/>
            </w:pPr>
            <w:r>
              <w:t xml:space="preserve">Introduce planning tools </w:t>
            </w:r>
          </w:p>
        </w:tc>
        <w:tc>
          <w:tcPr>
            <w:tcW w:w="1564" w:type="dxa"/>
          </w:tcPr>
          <w:p w:rsidR="00FD3DA5" w:rsidRDefault="00FD3DA5" w:rsidP="00221578">
            <w:pPr>
              <w:cnfStyle w:val="000000000000" w:firstRow="0" w:lastRow="0" w:firstColumn="0" w:lastColumn="0" w:oddVBand="0" w:evenVBand="0" w:oddHBand="0" w:evenHBand="0" w:firstRowFirstColumn="0" w:firstRowLastColumn="0" w:lastRowFirstColumn="0" w:lastRowLastColumn="0"/>
            </w:pPr>
            <w:r>
              <w:t>Access to Moodle</w:t>
            </w:r>
          </w:p>
          <w:p w:rsidR="00FD3DA5" w:rsidRDefault="00FD3DA5" w:rsidP="00221578">
            <w:pPr>
              <w:cnfStyle w:val="000000000000" w:firstRow="0" w:lastRow="0" w:firstColumn="0" w:lastColumn="0" w:oddVBand="0" w:evenVBand="0" w:oddHBand="0" w:evenHBand="0" w:firstRowFirstColumn="0" w:firstRowLastColumn="0" w:lastRowFirstColumn="0" w:lastRowLastColumn="0"/>
            </w:pPr>
            <w:r>
              <w:t>Module handbook</w:t>
            </w:r>
          </w:p>
          <w:p w:rsidR="00FD3DA5" w:rsidRDefault="00FD3DA5" w:rsidP="00221578">
            <w:pPr>
              <w:cnfStyle w:val="000000000000" w:firstRow="0" w:lastRow="0" w:firstColumn="0" w:lastColumn="0" w:oddVBand="0" w:evenVBand="0" w:oddHBand="0" w:evenHBand="0" w:firstRowFirstColumn="0" w:firstRowLastColumn="0" w:lastRowFirstColumn="0" w:lastRowLastColumn="0"/>
            </w:pPr>
            <w:r>
              <w:t xml:space="preserve">Access to supporting materials / validated documents </w:t>
            </w:r>
          </w:p>
          <w:p w:rsidR="00FD3DA5" w:rsidRDefault="00FD3DA5" w:rsidP="00221578">
            <w:pPr>
              <w:cnfStyle w:val="000000000000" w:firstRow="0" w:lastRow="0" w:firstColumn="0" w:lastColumn="0" w:oddVBand="0" w:evenVBand="0" w:oddHBand="0" w:evenHBand="0" w:firstRowFirstColumn="0" w:firstRowLastColumn="0" w:lastRowFirstColumn="0" w:lastRowLastColumn="0"/>
            </w:pPr>
            <w:r>
              <w:t xml:space="preserve">Planning tools and diaries </w:t>
            </w:r>
          </w:p>
        </w:tc>
        <w:tc>
          <w:tcPr>
            <w:tcW w:w="2878" w:type="dxa"/>
          </w:tcPr>
          <w:p w:rsidR="00FD3DA5" w:rsidRDefault="00FD3DA5" w:rsidP="00221578">
            <w:pPr>
              <w:cnfStyle w:val="000000000000" w:firstRow="0" w:lastRow="0" w:firstColumn="0" w:lastColumn="0" w:oddVBand="0" w:evenVBand="0" w:oddHBand="0" w:evenHBand="0" w:firstRowFirstColumn="0" w:firstRowLastColumn="0" w:lastRowFirstColumn="0" w:lastRowLastColumn="0"/>
            </w:pPr>
            <w:r w:rsidRPr="00301448">
              <w:t>Ensure the information is up-to-date and accurate.</w:t>
            </w:r>
          </w:p>
          <w:p w:rsidR="00FD3DA5" w:rsidRPr="00301448" w:rsidRDefault="00FD3DA5" w:rsidP="00221578">
            <w:pPr>
              <w:cnfStyle w:val="000000000000" w:firstRow="0" w:lastRow="0" w:firstColumn="0" w:lastColumn="0" w:oddVBand="0" w:evenVBand="0" w:oddHBand="0" w:evenHBand="0" w:firstRowFirstColumn="0" w:firstRowLastColumn="0" w:lastRowFirstColumn="0" w:lastRowLastColumn="0"/>
            </w:pPr>
            <w:r w:rsidRPr="00301448">
              <w:t xml:space="preserve"> </w:t>
            </w:r>
          </w:p>
          <w:p w:rsidR="00FD3DA5" w:rsidRPr="00301448" w:rsidRDefault="00FD3DA5" w:rsidP="00221578">
            <w:pPr>
              <w:cnfStyle w:val="000000000000" w:firstRow="0" w:lastRow="0" w:firstColumn="0" w:lastColumn="0" w:oddVBand="0" w:evenVBand="0" w:oddHBand="0" w:evenHBand="0" w:firstRowFirstColumn="0" w:firstRowLastColumn="0" w:lastRowFirstColumn="0" w:lastRowLastColumn="0"/>
            </w:pPr>
            <w:r w:rsidRPr="00301448">
              <w:t>Set timescale to check for any alterations</w:t>
            </w:r>
          </w:p>
          <w:p w:rsidR="00FD3DA5" w:rsidRPr="00F52E44" w:rsidRDefault="00FD3DA5" w:rsidP="00221578">
            <w:pPr>
              <w:pStyle w:val="ListParagraph"/>
              <w:cnfStyle w:val="000000000000" w:firstRow="0" w:lastRow="0" w:firstColumn="0" w:lastColumn="0" w:oddVBand="0" w:evenVBand="0" w:oddHBand="0" w:evenHBand="0" w:firstRowFirstColumn="0" w:firstRowLastColumn="0" w:lastRowFirstColumn="0" w:lastRowLastColumn="0"/>
            </w:pPr>
          </w:p>
          <w:p w:rsidR="00FD3DA5" w:rsidRDefault="00FD3DA5" w:rsidP="00221578">
            <w:pPr>
              <w:cnfStyle w:val="000000000000" w:firstRow="0" w:lastRow="0" w:firstColumn="0" w:lastColumn="0" w:oddVBand="0" w:evenVBand="0" w:oddHBand="0" w:evenHBand="0" w:firstRowFirstColumn="0" w:firstRowLastColumn="0" w:lastRowFirstColumn="0" w:lastRowLastColumn="0"/>
            </w:pPr>
          </w:p>
        </w:tc>
      </w:tr>
      <w:tr w:rsidR="00FD3DA5" w:rsidTr="002A606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78" w:type="dxa"/>
          </w:tcPr>
          <w:p w:rsidR="00FD3DA5" w:rsidRPr="00A547A5" w:rsidRDefault="00FD3DA5" w:rsidP="00221578">
            <w:pPr>
              <w:rPr>
                <w:b w:val="0"/>
              </w:rPr>
            </w:pPr>
            <w:r w:rsidRPr="00A547A5">
              <w:rPr>
                <w:b w:val="0"/>
              </w:rPr>
              <w:t>2</w:t>
            </w:r>
          </w:p>
          <w:p w:rsidR="00FD3DA5" w:rsidRPr="00A547A5" w:rsidRDefault="00FD3DA5" w:rsidP="00221578">
            <w:pPr>
              <w:rPr>
                <w:b w:val="0"/>
              </w:rPr>
            </w:pPr>
            <w:r w:rsidRPr="00A547A5">
              <w:rPr>
                <w:b w:val="0"/>
              </w:rPr>
              <w:t>Preparedness to change</w:t>
            </w:r>
          </w:p>
          <w:p w:rsidR="00FD3DA5" w:rsidRDefault="00FD3DA5" w:rsidP="00221578">
            <w:r w:rsidRPr="00A547A5">
              <w:rPr>
                <w:b w:val="0"/>
              </w:rPr>
              <w:t>c. 5 hours spread over 6 – 10 sessions</w:t>
            </w:r>
            <w:r>
              <w:t xml:space="preserve"> </w:t>
            </w:r>
          </w:p>
        </w:tc>
        <w:tc>
          <w:tcPr>
            <w:tcW w:w="2103" w:type="dxa"/>
          </w:tcPr>
          <w:p w:rsidR="00FD3DA5" w:rsidRDefault="00FD3DA5" w:rsidP="00221578">
            <w:pPr>
              <w:cnfStyle w:val="000000100000" w:firstRow="0" w:lastRow="0" w:firstColumn="0" w:lastColumn="0" w:oddVBand="0" w:evenVBand="0" w:oddHBand="1" w:evenHBand="0" w:firstRowFirstColumn="0" w:firstRowLastColumn="0" w:lastRowFirstColumn="0" w:lastRowLastColumn="0"/>
            </w:pPr>
            <w:r>
              <w:t xml:space="preserve">Explore a range of techniques and materials to enhance exam preparation and revision </w:t>
            </w:r>
          </w:p>
        </w:tc>
        <w:tc>
          <w:tcPr>
            <w:tcW w:w="1564" w:type="dxa"/>
          </w:tcPr>
          <w:p w:rsidR="00FD3DA5" w:rsidRDefault="00FD3DA5" w:rsidP="00221578">
            <w:pPr>
              <w:cnfStyle w:val="000000100000" w:firstRow="0" w:lastRow="0" w:firstColumn="0" w:lastColumn="0" w:oddVBand="0" w:evenVBand="0" w:oddHBand="1" w:evenHBand="0" w:firstRowFirstColumn="0" w:firstRowLastColumn="0" w:lastRowFirstColumn="0" w:lastRowLastColumn="0"/>
            </w:pPr>
            <w:r>
              <w:t>Illustration of change model</w:t>
            </w:r>
          </w:p>
          <w:p w:rsidR="00FD3DA5" w:rsidRDefault="00FD3DA5" w:rsidP="00221578">
            <w:pPr>
              <w:cnfStyle w:val="000000100000" w:firstRow="0" w:lastRow="0" w:firstColumn="0" w:lastColumn="0" w:oddVBand="0" w:evenVBand="0" w:oddHBand="1" w:evenHBand="0" w:firstRowFirstColumn="0" w:firstRowLastColumn="0" w:lastRowFirstColumn="0" w:lastRowLastColumn="0"/>
            </w:pPr>
            <w:r>
              <w:t xml:space="preserve">Variety of demonstration materials </w:t>
            </w:r>
          </w:p>
          <w:p w:rsidR="00FD3DA5" w:rsidRDefault="00FD3DA5" w:rsidP="00221578">
            <w:pPr>
              <w:cnfStyle w:val="000000100000" w:firstRow="0" w:lastRow="0" w:firstColumn="0" w:lastColumn="0" w:oddVBand="0" w:evenVBand="0" w:oddHBand="1" w:evenHBand="0" w:firstRowFirstColumn="0" w:firstRowLastColumn="0" w:lastRowFirstColumn="0" w:lastRowLastColumn="0"/>
            </w:pPr>
            <w:r>
              <w:t xml:space="preserve">Past papers </w:t>
            </w:r>
          </w:p>
        </w:tc>
        <w:tc>
          <w:tcPr>
            <w:tcW w:w="2878" w:type="dxa"/>
          </w:tcPr>
          <w:p w:rsidR="00FD3DA5" w:rsidRDefault="00FD3DA5" w:rsidP="00221578">
            <w:pPr>
              <w:cnfStyle w:val="000000100000" w:firstRow="0" w:lastRow="0" w:firstColumn="0" w:lastColumn="0" w:oddVBand="0" w:evenVBand="0" w:oddHBand="1" w:evenHBand="0" w:firstRowFirstColumn="0" w:firstRowLastColumn="0" w:lastRowFirstColumn="0" w:lastRowLastColumn="0"/>
            </w:pPr>
            <w:r w:rsidRPr="00301448">
              <w:t>Reinforce and encourage</w:t>
            </w:r>
          </w:p>
          <w:p w:rsidR="00FD3DA5" w:rsidRPr="00301448" w:rsidRDefault="00FD3DA5" w:rsidP="00221578">
            <w:pPr>
              <w:cnfStyle w:val="000000100000" w:firstRow="0" w:lastRow="0" w:firstColumn="0" w:lastColumn="0" w:oddVBand="0" w:evenVBand="0" w:oddHBand="1" w:evenHBand="0" w:firstRowFirstColumn="0" w:firstRowLastColumn="0" w:lastRowFirstColumn="0" w:lastRowLastColumn="0"/>
            </w:pPr>
          </w:p>
          <w:p w:rsidR="00FD3DA5" w:rsidRDefault="00FD3DA5" w:rsidP="00221578">
            <w:pPr>
              <w:cnfStyle w:val="000000100000" w:firstRow="0" w:lastRow="0" w:firstColumn="0" w:lastColumn="0" w:oddVBand="0" w:evenVBand="0" w:oddHBand="1" w:evenHBand="0" w:firstRowFirstColumn="0" w:firstRowLastColumn="0" w:lastRowFirstColumn="0" w:lastRowLastColumn="0"/>
            </w:pPr>
            <w:r w:rsidRPr="00301448">
              <w:t>Model calm practice</w:t>
            </w:r>
          </w:p>
          <w:p w:rsidR="00FD3DA5" w:rsidRPr="00301448" w:rsidRDefault="00FD3DA5" w:rsidP="00221578">
            <w:pPr>
              <w:cnfStyle w:val="000000100000" w:firstRow="0" w:lastRow="0" w:firstColumn="0" w:lastColumn="0" w:oddVBand="0" w:evenVBand="0" w:oddHBand="1" w:evenHBand="0" w:firstRowFirstColumn="0" w:firstRowLastColumn="0" w:lastRowFirstColumn="0" w:lastRowLastColumn="0"/>
            </w:pPr>
          </w:p>
          <w:p w:rsidR="00FD3DA5" w:rsidRDefault="00FD3DA5" w:rsidP="00221578">
            <w:pPr>
              <w:cnfStyle w:val="000000100000" w:firstRow="0" w:lastRow="0" w:firstColumn="0" w:lastColumn="0" w:oddVBand="0" w:evenVBand="0" w:oddHBand="1" w:evenHBand="0" w:firstRowFirstColumn="0" w:firstRowLastColumn="0" w:lastRowFirstColumn="0" w:lastRowLastColumn="0"/>
            </w:pPr>
            <w:r w:rsidRPr="00301448">
              <w:t>Praise pragmatic strategies</w:t>
            </w:r>
          </w:p>
          <w:p w:rsidR="00FD3DA5" w:rsidRDefault="00FD3DA5" w:rsidP="00221578">
            <w:pPr>
              <w:cnfStyle w:val="000000100000" w:firstRow="0" w:lastRow="0" w:firstColumn="0" w:lastColumn="0" w:oddVBand="0" w:evenVBand="0" w:oddHBand="1" w:evenHBand="0" w:firstRowFirstColumn="0" w:firstRowLastColumn="0" w:lastRowFirstColumn="0" w:lastRowLastColumn="0"/>
            </w:pPr>
          </w:p>
          <w:p w:rsidR="00FD3DA5" w:rsidRDefault="00FD3DA5" w:rsidP="00221578">
            <w:pPr>
              <w:cnfStyle w:val="000000100000" w:firstRow="0" w:lastRow="0" w:firstColumn="0" w:lastColumn="0" w:oddVBand="0" w:evenVBand="0" w:oddHBand="1" w:evenHBand="0" w:firstRowFirstColumn="0" w:firstRowLastColumn="0" w:lastRowFirstColumn="0" w:lastRowLastColumn="0"/>
            </w:pPr>
            <w:r w:rsidRPr="00301448">
              <w:t xml:space="preserve">Acknowledge changing cycle of emotions </w:t>
            </w:r>
          </w:p>
          <w:p w:rsidR="00FD3DA5" w:rsidRPr="00301448" w:rsidRDefault="00FD3DA5" w:rsidP="00221578">
            <w:pPr>
              <w:cnfStyle w:val="000000100000" w:firstRow="0" w:lastRow="0" w:firstColumn="0" w:lastColumn="0" w:oddVBand="0" w:evenVBand="0" w:oddHBand="1" w:evenHBand="0" w:firstRowFirstColumn="0" w:firstRowLastColumn="0" w:lastRowFirstColumn="0" w:lastRowLastColumn="0"/>
            </w:pPr>
          </w:p>
          <w:p w:rsidR="00FD3DA5" w:rsidRPr="00301448" w:rsidRDefault="00FD3DA5" w:rsidP="00221578">
            <w:pPr>
              <w:cnfStyle w:val="000000100000" w:firstRow="0" w:lastRow="0" w:firstColumn="0" w:lastColumn="0" w:oddVBand="0" w:evenVBand="0" w:oddHBand="1" w:evenHBand="0" w:firstRowFirstColumn="0" w:firstRowLastColumn="0" w:lastRowFirstColumn="0" w:lastRowLastColumn="0"/>
            </w:pPr>
            <w:r w:rsidRPr="00301448">
              <w:t>Explicit naming of skills</w:t>
            </w:r>
          </w:p>
          <w:p w:rsidR="00FD3DA5" w:rsidRDefault="00FD3DA5" w:rsidP="00221578">
            <w:pPr>
              <w:cnfStyle w:val="000000100000" w:firstRow="0" w:lastRow="0" w:firstColumn="0" w:lastColumn="0" w:oddVBand="0" w:evenVBand="0" w:oddHBand="1" w:evenHBand="0" w:firstRowFirstColumn="0" w:firstRowLastColumn="0" w:lastRowFirstColumn="0" w:lastRowLastColumn="0"/>
            </w:pPr>
          </w:p>
        </w:tc>
      </w:tr>
      <w:tr w:rsidR="00FD3DA5" w:rsidTr="002A6069">
        <w:tc>
          <w:tcPr>
            <w:cnfStyle w:val="001000000000" w:firstRow="0" w:lastRow="0" w:firstColumn="1" w:lastColumn="0" w:oddVBand="0" w:evenVBand="0" w:oddHBand="0" w:evenHBand="0" w:firstRowFirstColumn="0" w:firstRowLastColumn="0" w:lastRowFirstColumn="0" w:lastRowLastColumn="0"/>
            <w:tcW w:w="1678" w:type="dxa"/>
          </w:tcPr>
          <w:p w:rsidR="00FD3DA5" w:rsidRPr="00A547A5" w:rsidRDefault="00FD3DA5" w:rsidP="00221578">
            <w:pPr>
              <w:rPr>
                <w:b w:val="0"/>
              </w:rPr>
            </w:pPr>
            <w:r>
              <w:rPr>
                <w:b w:val="0"/>
              </w:rPr>
              <w:t>3</w:t>
            </w:r>
          </w:p>
          <w:p w:rsidR="00FD3DA5" w:rsidRPr="00A547A5" w:rsidRDefault="00FD3DA5" w:rsidP="00221578">
            <w:pPr>
              <w:rPr>
                <w:b w:val="0"/>
              </w:rPr>
            </w:pPr>
            <w:r w:rsidRPr="00A547A5">
              <w:rPr>
                <w:b w:val="0"/>
              </w:rPr>
              <w:t>Implementation in timed exam</w:t>
            </w:r>
          </w:p>
          <w:p w:rsidR="00FD3DA5" w:rsidRPr="00A547A5" w:rsidRDefault="00FD3DA5" w:rsidP="00221578">
            <w:pPr>
              <w:rPr>
                <w:b w:val="0"/>
              </w:rPr>
            </w:pPr>
            <w:r w:rsidRPr="00A547A5">
              <w:rPr>
                <w:b w:val="0"/>
              </w:rPr>
              <w:t>Actual contact time minimal.</w:t>
            </w:r>
          </w:p>
          <w:p w:rsidR="00FD3DA5" w:rsidRDefault="00FD3DA5" w:rsidP="00221578">
            <w:r w:rsidRPr="00A547A5">
              <w:rPr>
                <w:b w:val="0"/>
              </w:rPr>
              <w:t>Support available on request</w:t>
            </w:r>
          </w:p>
        </w:tc>
        <w:tc>
          <w:tcPr>
            <w:tcW w:w="2103" w:type="dxa"/>
          </w:tcPr>
          <w:p w:rsidR="00FD3DA5" w:rsidRDefault="00FD3DA5" w:rsidP="00221578">
            <w:pPr>
              <w:cnfStyle w:val="000000000000" w:firstRow="0" w:lastRow="0" w:firstColumn="0" w:lastColumn="0" w:oddVBand="0" w:evenVBand="0" w:oddHBand="0" w:evenHBand="0" w:firstRowFirstColumn="0" w:firstRowLastColumn="0" w:lastRowFirstColumn="0" w:lastRowLastColumn="0"/>
            </w:pPr>
            <w:r>
              <w:t xml:space="preserve">Student will undertake timed assessment </w:t>
            </w:r>
          </w:p>
        </w:tc>
        <w:tc>
          <w:tcPr>
            <w:tcW w:w="1564" w:type="dxa"/>
          </w:tcPr>
          <w:p w:rsidR="00FD3DA5" w:rsidRDefault="00FD3DA5" w:rsidP="00221578">
            <w:pPr>
              <w:cnfStyle w:val="000000000000" w:firstRow="0" w:lastRow="0" w:firstColumn="0" w:lastColumn="0" w:oddVBand="0" w:evenVBand="0" w:oddHBand="0" w:evenHBand="0" w:firstRowFirstColumn="0" w:firstRowLastColumn="0" w:lastRowFirstColumn="0" w:lastRowLastColumn="0"/>
            </w:pPr>
          </w:p>
        </w:tc>
        <w:tc>
          <w:tcPr>
            <w:tcW w:w="2878" w:type="dxa"/>
          </w:tcPr>
          <w:p w:rsidR="00FD3DA5" w:rsidRDefault="00FD3DA5" w:rsidP="00221578">
            <w:pPr>
              <w:cnfStyle w:val="000000000000" w:firstRow="0" w:lastRow="0" w:firstColumn="0" w:lastColumn="0" w:oddVBand="0" w:evenVBand="0" w:oddHBand="0" w:evenHBand="0" w:firstRowFirstColumn="0" w:firstRowLastColumn="0" w:lastRowFirstColumn="0" w:lastRowLastColumn="0"/>
            </w:pPr>
            <w:r w:rsidRPr="00301448">
              <w:t>Oral encouragement</w:t>
            </w:r>
            <w:r>
              <w:t xml:space="preserve"> v</w:t>
            </w:r>
            <w:r w:rsidRPr="00301448">
              <w:t>ia coaching</w:t>
            </w:r>
          </w:p>
          <w:p w:rsidR="00FD3DA5" w:rsidRPr="00301448" w:rsidRDefault="00FD3DA5" w:rsidP="00221578">
            <w:pPr>
              <w:cnfStyle w:val="000000000000" w:firstRow="0" w:lastRow="0" w:firstColumn="0" w:lastColumn="0" w:oddVBand="0" w:evenVBand="0" w:oddHBand="0" w:evenHBand="0" w:firstRowFirstColumn="0" w:firstRowLastColumn="0" w:lastRowFirstColumn="0" w:lastRowLastColumn="0"/>
            </w:pPr>
          </w:p>
          <w:p w:rsidR="00FD3DA5" w:rsidRDefault="00FD3DA5" w:rsidP="00221578">
            <w:pPr>
              <w:cnfStyle w:val="000000000000" w:firstRow="0" w:lastRow="0" w:firstColumn="0" w:lastColumn="0" w:oddVBand="0" w:evenVBand="0" w:oddHBand="0" w:evenHBand="0" w:firstRowFirstColumn="0" w:firstRowLastColumn="0" w:lastRowFirstColumn="0" w:lastRowLastColumn="0"/>
            </w:pPr>
            <w:r w:rsidRPr="00301448">
              <w:t>Reinforce and embed</w:t>
            </w:r>
          </w:p>
          <w:p w:rsidR="00FD3DA5" w:rsidRDefault="00FD3DA5" w:rsidP="00221578">
            <w:pPr>
              <w:cnfStyle w:val="000000000000" w:firstRow="0" w:lastRow="0" w:firstColumn="0" w:lastColumn="0" w:oddVBand="0" w:evenVBand="0" w:oddHBand="0" w:evenHBand="0" w:firstRowFirstColumn="0" w:firstRowLastColumn="0" w:lastRowFirstColumn="0" w:lastRowLastColumn="0"/>
            </w:pPr>
          </w:p>
          <w:p w:rsidR="00FD3DA5" w:rsidRDefault="00FD3DA5" w:rsidP="00221578">
            <w:pPr>
              <w:cnfStyle w:val="000000000000" w:firstRow="0" w:lastRow="0" w:firstColumn="0" w:lastColumn="0" w:oddVBand="0" w:evenVBand="0" w:oddHBand="0" w:evenHBand="0" w:firstRowFirstColumn="0" w:firstRowLastColumn="0" w:lastRowFirstColumn="0" w:lastRowLastColumn="0"/>
            </w:pPr>
            <w:r w:rsidRPr="00301448">
              <w:t>Model calm practice</w:t>
            </w:r>
          </w:p>
          <w:p w:rsidR="00FD3DA5" w:rsidRPr="00301448" w:rsidRDefault="00FD3DA5" w:rsidP="00221578">
            <w:pPr>
              <w:cnfStyle w:val="000000000000" w:firstRow="0" w:lastRow="0" w:firstColumn="0" w:lastColumn="0" w:oddVBand="0" w:evenVBand="0" w:oddHBand="0" w:evenHBand="0" w:firstRowFirstColumn="0" w:firstRowLastColumn="0" w:lastRowFirstColumn="0" w:lastRowLastColumn="0"/>
            </w:pPr>
          </w:p>
          <w:p w:rsidR="00FD3DA5" w:rsidRDefault="00FD3DA5" w:rsidP="00221578">
            <w:pPr>
              <w:cnfStyle w:val="000000000000" w:firstRow="0" w:lastRow="0" w:firstColumn="0" w:lastColumn="0" w:oddVBand="0" w:evenVBand="0" w:oddHBand="0" w:evenHBand="0" w:firstRowFirstColumn="0" w:firstRowLastColumn="0" w:lastRowFirstColumn="0" w:lastRowLastColumn="0"/>
            </w:pPr>
            <w:r w:rsidRPr="00301448">
              <w:t>Praise pragmatic strategies</w:t>
            </w:r>
          </w:p>
          <w:p w:rsidR="00FD3DA5" w:rsidRPr="00301448" w:rsidRDefault="00FD3DA5" w:rsidP="00221578">
            <w:pPr>
              <w:cnfStyle w:val="000000000000" w:firstRow="0" w:lastRow="0" w:firstColumn="0" w:lastColumn="0" w:oddVBand="0" w:evenVBand="0" w:oddHBand="0" w:evenHBand="0" w:firstRowFirstColumn="0" w:firstRowLastColumn="0" w:lastRowFirstColumn="0" w:lastRowLastColumn="0"/>
            </w:pPr>
          </w:p>
          <w:p w:rsidR="00FD3DA5" w:rsidRPr="00301448" w:rsidRDefault="00FD3DA5" w:rsidP="00221578">
            <w:pPr>
              <w:cnfStyle w:val="000000000000" w:firstRow="0" w:lastRow="0" w:firstColumn="0" w:lastColumn="0" w:oddVBand="0" w:evenVBand="0" w:oddHBand="0" w:evenHBand="0" w:firstRowFirstColumn="0" w:firstRowLastColumn="0" w:lastRowFirstColumn="0" w:lastRowLastColumn="0"/>
            </w:pPr>
            <w:r w:rsidRPr="00301448">
              <w:t xml:space="preserve">Acknowledge changing cycle of emotions </w:t>
            </w:r>
          </w:p>
          <w:p w:rsidR="00FD3DA5" w:rsidRDefault="00FD3DA5" w:rsidP="00221578">
            <w:pPr>
              <w:cnfStyle w:val="000000000000" w:firstRow="0" w:lastRow="0" w:firstColumn="0" w:lastColumn="0" w:oddVBand="0" w:evenVBand="0" w:oddHBand="0" w:evenHBand="0" w:firstRowFirstColumn="0" w:firstRowLastColumn="0" w:lastRowFirstColumn="0" w:lastRowLastColumn="0"/>
            </w:pPr>
          </w:p>
        </w:tc>
      </w:tr>
      <w:tr w:rsidR="00FD3DA5" w:rsidTr="002A606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78" w:type="dxa"/>
          </w:tcPr>
          <w:p w:rsidR="00FD3DA5" w:rsidRPr="00A547A5" w:rsidRDefault="00FD3DA5" w:rsidP="00221578">
            <w:pPr>
              <w:rPr>
                <w:b w:val="0"/>
              </w:rPr>
            </w:pPr>
            <w:r>
              <w:rPr>
                <w:b w:val="0"/>
              </w:rPr>
              <w:t>4</w:t>
            </w:r>
          </w:p>
          <w:p w:rsidR="00FD3DA5" w:rsidRPr="00A547A5" w:rsidRDefault="00FD3DA5" w:rsidP="00221578">
            <w:pPr>
              <w:rPr>
                <w:b w:val="0"/>
              </w:rPr>
            </w:pPr>
            <w:r w:rsidRPr="00A547A5">
              <w:rPr>
                <w:b w:val="0"/>
              </w:rPr>
              <w:t xml:space="preserve">Review and Reflect </w:t>
            </w:r>
          </w:p>
          <w:p w:rsidR="00FD3DA5" w:rsidRDefault="00FD3DA5" w:rsidP="00221578">
            <w:r w:rsidRPr="00A547A5">
              <w:rPr>
                <w:b w:val="0"/>
              </w:rPr>
              <w:t xml:space="preserve"> 2 hours, over two sessions</w:t>
            </w:r>
            <w:r>
              <w:t xml:space="preserve">. </w:t>
            </w:r>
          </w:p>
        </w:tc>
        <w:tc>
          <w:tcPr>
            <w:tcW w:w="2103" w:type="dxa"/>
          </w:tcPr>
          <w:p w:rsidR="00FD3DA5" w:rsidRDefault="00FD3DA5" w:rsidP="00221578">
            <w:pPr>
              <w:cnfStyle w:val="000000100000" w:firstRow="0" w:lastRow="0" w:firstColumn="0" w:lastColumn="0" w:oddVBand="0" w:evenVBand="0" w:oddHBand="1" w:evenHBand="0" w:firstRowFirstColumn="0" w:firstRowLastColumn="0" w:lastRowFirstColumn="0" w:lastRowLastColumn="0"/>
            </w:pPr>
            <w:r>
              <w:t>Introduce model of reflective practice</w:t>
            </w:r>
          </w:p>
          <w:p w:rsidR="00FD3DA5" w:rsidRDefault="00FD3DA5" w:rsidP="00221578">
            <w:pPr>
              <w:cnfStyle w:val="000000100000" w:firstRow="0" w:lastRow="0" w:firstColumn="0" w:lastColumn="0" w:oddVBand="0" w:evenVBand="0" w:oddHBand="1" w:evenHBand="0" w:firstRowFirstColumn="0" w:firstRowLastColumn="0" w:lastRowFirstColumn="0" w:lastRowLastColumn="0"/>
            </w:pPr>
            <w:r>
              <w:t xml:space="preserve">Outline benefits of reflective practice </w:t>
            </w:r>
            <w:r w:rsidRPr="00F52E44">
              <w:t xml:space="preserve">Make forward plans for reiterating </w:t>
            </w:r>
            <w:r w:rsidRPr="00F52E44">
              <w:lastRenderedPageBreak/>
              <w:t>technique for next assessment cycle</w:t>
            </w:r>
          </w:p>
        </w:tc>
        <w:tc>
          <w:tcPr>
            <w:tcW w:w="1564" w:type="dxa"/>
          </w:tcPr>
          <w:p w:rsidR="00FD3DA5" w:rsidRDefault="00FD3DA5" w:rsidP="00221578">
            <w:pPr>
              <w:cnfStyle w:val="000000100000" w:firstRow="0" w:lastRow="0" w:firstColumn="0" w:lastColumn="0" w:oddVBand="0" w:evenVBand="0" w:oddHBand="1" w:evenHBand="0" w:firstRowFirstColumn="0" w:firstRowLastColumn="0" w:lastRowFirstColumn="0" w:lastRowLastColumn="0"/>
            </w:pPr>
          </w:p>
          <w:p w:rsidR="00FD3DA5" w:rsidRDefault="00FD3DA5" w:rsidP="00221578">
            <w:pPr>
              <w:cnfStyle w:val="000000100000" w:firstRow="0" w:lastRow="0" w:firstColumn="0" w:lastColumn="0" w:oddVBand="0" w:evenVBand="0" w:oddHBand="1" w:evenHBand="0" w:firstRowFirstColumn="0" w:firstRowLastColumn="0" w:lastRowFirstColumn="0" w:lastRowLastColumn="0"/>
            </w:pPr>
            <w:r>
              <w:t>Marks and feedback</w:t>
            </w:r>
          </w:p>
          <w:p w:rsidR="00FD3DA5" w:rsidRDefault="00FD3DA5" w:rsidP="00221578">
            <w:pPr>
              <w:cnfStyle w:val="000000100000" w:firstRow="0" w:lastRow="0" w:firstColumn="0" w:lastColumn="0" w:oddVBand="0" w:evenVBand="0" w:oddHBand="1" w:evenHBand="0" w:firstRowFirstColumn="0" w:firstRowLastColumn="0" w:lastRowFirstColumn="0" w:lastRowLastColumn="0"/>
            </w:pPr>
            <w:r>
              <w:t xml:space="preserve">Self-efficacy scales </w:t>
            </w:r>
          </w:p>
        </w:tc>
        <w:tc>
          <w:tcPr>
            <w:tcW w:w="2878" w:type="dxa"/>
          </w:tcPr>
          <w:p w:rsidR="00FD3DA5" w:rsidRPr="00F52E44" w:rsidRDefault="00FD3DA5" w:rsidP="00221578">
            <w:pPr>
              <w:cnfStyle w:val="000000100000" w:firstRow="0" w:lastRow="0" w:firstColumn="0" w:lastColumn="0" w:oddVBand="0" w:evenVBand="0" w:oddHBand="1" w:evenHBand="0" w:firstRowFirstColumn="0" w:firstRowLastColumn="0" w:lastRowFirstColumn="0" w:lastRowLastColumn="0"/>
            </w:pPr>
            <w:r w:rsidRPr="00F52E44">
              <w:t>Acknowledgement of progress towards goals</w:t>
            </w:r>
          </w:p>
          <w:p w:rsidR="00FD3DA5" w:rsidRPr="00F52E44" w:rsidRDefault="00FD3DA5" w:rsidP="00221578">
            <w:pPr>
              <w:cnfStyle w:val="000000100000" w:firstRow="0" w:lastRow="0" w:firstColumn="0" w:lastColumn="0" w:oddVBand="0" w:evenVBand="0" w:oddHBand="1" w:evenHBand="0" w:firstRowFirstColumn="0" w:firstRowLastColumn="0" w:lastRowFirstColumn="0" w:lastRowLastColumn="0"/>
            </w:pPr>
            <w:r w:rsidRPr="00F52E44">
              <w:t>Acknowledgement of levels of commitment</w:t>
            </w:r>
          </w:p>
          <w:p w:rsidR="00FD3DA5" w:rsidRDefault="00FD3DA5" w:rsidP="00221578">
            <w:pPr>
              <w:cnfStyle w:val="000000100000" w:firstRow="0" w:lastRow="0" w:firstColumn="0" w:lastColumn="0" w:oddVBand="0" w:evenVBand="0" w:oddHBand="1" w:evenHBand="0" w:firstRowFirstColumn="0" w:firstRowLastColumn="0" w:lastRowFirstColumn="0" w:lastRowLastColumn="0"/>
            </w:pPr>
          </w:p>
        </w:tc>
      </w:tr>
    </w:tbl>
    <w:p w:rsidR="00FD3DA5" w:rsidRPr="00E87121" w:rsidRDefault="00FD3DA5" w:rsidP="00FD3DA5"/>
    <w:p w:rsidR="00C900E2" w:rsidRPr="00C900E2" w:rsidRDefault="00FD3DA5" w:rsidP="009F01DE">
      <w:pPr>
        <w:pStyle w:val="Heading2"/>
      </w:pPr>
      <w:bookmarkStart w:id="14" w:name="_Toc512510751"/>
      <w:r>
        <w:t>Results</w:t>
      </w:r>
      <w:r w:rsidR="00C900E2">
        <w:t xml:space="preserve"> and discussion</w:t>
      </w:r>
      <w:bookmarkEnd w:id="14"/>
      <w:r w:rsidR="00C900E2">
        <w:t xml:space="preserve"> </w:t>
      </w:r>
    </w:p>
    <w:p w:rsidR="00C900E2" w:rsidRPr="00C900E2" w:rsidRDefault="00C900E2" w:rsidP="00C900E2">
      <w:pPr>
        <w:spacing w:after="200" w:line="276" w:lineRule="auto"/>
        <w:rPr>
          <w:rFonts w:ascii="Calibri" w:eastAsia="Calibri" w:hAnsi="Calibri" w:cs="Times New Roman"/>
        </w:rPr>
      </w:pPr>
      <w:r w:rsidRPr="00C900E2">
        <w:rPr>
          <w:rFonts w:ascii="Calibri" w:eastAsia="Calibri" w:hAnsi="Calibri" w:cs="Times New Roman"/>
          <w:noProof/>
          <w:lang w:eastAsia="en-GB"/>
        </w:rPr>
        <w:drawing>
          <wp:inline distT="0" distB="0" distL="0" distR="0" wp14:anchorId="71AB924B" wp14:editId="5E183A09">
            <wp:extent cx="5731510" cy="3475355"/>
            <wp:effectExtent l="19050" t="0" r="2540" b="0"/>
            <wp:docPr id="5" name="Picture 0" descr="untitle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ntitled.png"/>
                    <pic:cNvPicPr/>
                  </pic:nvPicPr>
                  <pic:blipFill>
                    <a:blip r:embed="rId18" cstate="print"/>
                    <a:stretch>
                      <a:fillRect/>
                    </a:stretch>
                  </pic:blipFill>
                  <pic:spPr>
                    <a:xfrm>
                      <a:off x="0" y="0"/>
                      <a:ext cx="5731510" cy="3475355"/>
                    </a:xfrm>
                    <a:prstGeom prst="rect">
                      <a:avLst/>
                    </a:prstGeom>
                  </pic:spPr>
                </pic:pic>
              </a:graphicData>
            </a:graphic>
          </wp:inline>
        </w:drawing>
      </w:r>
    </w:p>
    <w:p w:rsidR="00C900E2" w:rsidRPr="00C900E2" w:rsidRDefault="00C900E2" w:rsidP="00C900E2">
      <w:pPr>
        <w:spacing w:after="200" w:line="276" w:lineRule="auto"/>
        <w:rPr>
          <w:rFonts w:ascii="Calibri" w:eastAsia="Calibri" w:hAnsi="Calibri" w:cs="Times New Roman"/>
        </w:rPr>
      </w:pPr>
    </w:p>
    <w:p w:rsidR="00C900E2" w:rsidRPr="00C900E2" w:rsidRDefault="00C900E2" w:rsidP="00C900E2">
      <w:pPr>
        <w:spacing w:after="200" w:line="276" w:lineRule="auto"/>
        <w:rPr>
          <w:rFonts w:ascii="Calibri" w:eastAsia="Calibri" w:hAnsi="Calibri" w:cs="Times New Roman"/>
          <w:b/>
          <w:u w:val="single"/>
        </w:rPr>
      </w:pPr>
      <w:r w:rsidRPr="00C900E2">
        <w:rPr>
          <w:rFonts w:ascii="Calibri" w:eastAsia="Calibri" w:hAnsi="Calibri" w:cs="Times New Roman"/>
          <w:b/>
          <w:u w:val="single"/>
        </w:rPr>
        <w:t>Stage one of cycle  (Pre-contemplation, contemplation)</w:t>
      </w:r>
    </w:p>
    <w:p w:rsidR="00C900E2" w:rsidRPr="00C900E2" w:rsidRDefault="00C900E2" w:rsidP="00C900E2">
      <w:pPr>
        <w:spacing w:after="200" w:line="276" w:lineRule="auto"/>
        <w:rPr>
          <w:rFonts w:ascii="Calibri" w:eastAsia="Calibri" w:hAnsi="Calibri" w:cs="Times New Roman"/>
        </w:rPr>
      </w:pPr>
      <w:r w:rsidRPr="00C900E2">
        <w:rPr>
          <w:rFonts w:ascii="Calibri" w:eastAsia="Calibri" w:hAnsi="Calibri" w:cs="Times New Roman"/>
        </w:rPr>
        <w:t xml:space="preserve">The mature student presented with highly unsatisfactory prior experience of timed examinations. Now in her </w:t>
      </w:r>
      <w:r w:rsidR="00DD386D" w:rsidRPr="00C900E2">
        <w:rPr>
          <w:rFonts w:ascii="Calibri" w:eastAsia="Calibri" w:hAnsi="Calibri" w:cs="Times New Roman"/>
        </w:rPr>
        <w:t>mid-40s</w:t>
      </w:r>
      <w:r w:rsidRPr="00C900E2">
        <w:rPr>
          <w:rFonts w:ascii="Calibri" w:eastAsia="Calibri" w:hAnsi="Calibri" w:cs="Times New Roman"/>
        </w:rPr>
        <w:t xml:space="preserve">, she still retained negative feelings embedded approximately 30 years previously at GCSE level. At this time her SpLD had not been diagnosed and she had consequently internalised feelings of inadequacy, failure and rejection. Being unable to perform under pressure had become a part of her identity and while she attempted to maintain a jocular manner when recounting prior experience it was evident that these labels still stung. Priorities were to </w:t>
      </w:r>
    </w:p>
    <w:p w:rsidR="00C900E2" w:rsidRPr="00C900E2" w:rsidRDefault="00C900E2" w:rsidP="00C900E2">
      <w:pPr>
        <w:numPr>
          <w:ilvl w:val="0"/>
          <w:numId w:val="13"/>
        </w:numPr>
        <w:spacing w:after="200" w:line="276" w:lineRule="auto"/>
        <w:contextualSpacing/>
        <w:rPr>
          <w:rFonts w:ascii="Calibri" w:eastAsia="Calibri" w:hAnsi="Calibri" w:cs="Times New Roman"/>
        </w:rPr>
      </w:pPr>
      <w:r w:rsidRPr="00C900E2">
        <w:rPr>
          <w:rFonts w:ascii="Calibri" w:eastAsia="Calibri" w:hAnsi="Calibri" w:cs="Times New Roman"/>
        </w:rPr>
        <w:t xml:space="preserve">alleviate her learned helplessness, </w:t>
      </w:r>
    </w:p>
    <w:p w:rsidR="00C900E2" w:rsidRPr="00C900E2" w:rsidRDefault="00C900E2" w:rsidP="00C900E2">
      <w:pPr>
        <w:numPr>
          <w:ilvl w:val="0"/>
          <w:numId w:val="13"/>
        </w:numPr>
        <w:spacing w:after="200" w:line="276" w:lineRule="auto"/>
        <w:contextualSpacing/>
        <w:rPr>
          <w:rFonts w:ascii="Calibri" w:eastAsia="Calibri" w:hAnsi="Calibri" w:cs="Times New Roman"/>
        </w:rPr>
      </w:pPr>
      <w:r w:rsidRPr="00C900E2">
        <w:rPr>
          <w:rFonts w:ascii="Calibri" w:eastAsia="Calibri" w:hAnsi="Calibri" w:cs="Times New Roman"/>
        </w:rPr>
        <w:t>reframe her negative expectations,</w:t>
      </w:r>
    </w:p>
    <w:p w:rsidR="00C900E2" w:rsidRPr="00C900E2" w:rsidRDefault="00C900E2" w:rsidP="00C900E2">
      <w:pPr>
        <w:numPr>
          <w:ilvl w:val="0"/>
          <w:numId w:val="13"/>
        </w:numPr>
        <w:spacing w:after="200" w:line="276" w:lineRule="auto"/>
        <w:contextualSpacing/>
        <w:rPr>
          <w:rFonts w:ascii="Calibri" w:eastAsia="Calibri" w:hAnsi="Calibri" w:cs="Times New Roman"/>
        </w:rPr>
      </w:pPr>
      <w:r w:rsidRPr="00C900E2">
        <w:rPr>
          <w:rFonts w:ascii="Calibri" w:eastAsia="Calibri" w:hAnsi="Calibri" w:cs="Times New Roman"/>
        </w:rPr>
        <w:t>identify her learning potential via self-understanding of her cognitive profile</w:t>
      </w:r>
    </w:p>
    <w:p w:rsidR="00C900E2" w:rsidRDefault="00C900E2" w:rsidP="00C900E2">
      <w:pPr>
        <w:numPr>
          <w:ilvl w:val="0"/>
          <w:numId w:val="13"/>
        </w:numPr>
        <w:spacing w:after="200" w:line="276" w:lineRule="auto"/>
        <w:contextualSpacing/>
        <w:rPr>
          <w:rFonts w:ascii="Calibri" w:eastAsia="Calibri" w:hAnsi="Calibri" w:cs="Times New Roman"/>
        </w:rPr>
      </w:pPr>
      <w:r w:rsidRPr="00C900E2">
        <w:rPr>
          <w:rFonts w:ascii="Calibri" w:eastAsia="Calibri" w:hAnsi="Calibri" w:cs="Times New Roman"/>
        </w:rPr>
        <w:t xml:space="preserve">develop appropriate strategies for success. </w:t>
      </w:r>
    </w:p>
    <w:p w:rsidR="00C900E2" w:rsidRPr="00C900E2" w:rsidRDefault="00C900E2" w:rsidP="00C900E2">
      <w:pPr>
        <w:numPr>
          <w:ilvl w:val="0"/>
          <w:numId w:val="13"/>
        </w:numPr>
        <w:spacing w:after="200" w:line="276" w:lineRule="auto"/>
        <w:contextualSpacing/>
        <w:rPr>
          <w:rFonts w:ascii="Calibri" w:eastAsia="Calibri" w:hAnsi="Calibri" w:cs="Times New Roman"/>
        </w:rPr>
      </w:pPr>
    </w:p>
    <w:p w:rsidR="00C900E2" w:rsidRPr="00C900E2" w:rsidRDefault="00C900E2" w:rsidP="00C900E2">
      <w:pPr>
        <w:spacing w:after="200" w:line="276" w:lineRule="auto"/>
        <w:rPr>
          <w:rFonts w:ascii="Calibri" w:eastAsia="Calibri" w:hAnsi="Calibri" w:cs="Times New Roman"/>
          <w:b/>
          <w:u w:val="single"/>
        </w:rPr>
      </w:pPr>
      <w:r w:rsidRPr="00C900E2">
        <w:rPr>
          <w:rFonts w:ascii="Calibri" w:eastAsia="Calibri" w:hAnsi="Calibri" w:cs="Times New Roman"/>
          <w:b/>
          <w:u w:val="single"/>
        </w:rPr>
        <w:t>Stage two  of cycle (Determination, moving into action)</w:t>
      </w:r>
    </w:p>
    <w:p w:rsidR="00C900E2" w:rsidRPr="00C900E2" w:rsidRDefault="00C900E2" w:rsidP="00C900E2">
      <w:pPr>
        <w:spacing w:after="200" w:line="276" w:lineRule="auto"/>
        <w:rPr>
          <w:rFonts w:ascii="Calibri" w:eastAsia="Calibri" w:hAnsi="Calibri" w:cs="Times New Roman"/>
        </w:rPr>
      </w:pPr>
      <w:r w:rsidRPr="00C900E2">
        <w:rPr>
          <w:rFonts w:ascii="Calibri" w:eastAsia="Calibri" w:hAnsi="Calibri" w:cs="Times New Roman"/>
        </w:rPr>
        <w:t xml:space="preserve">Much of the sessions focussed on reframing the student’s attitude towards the exam. We focussed specifically on how the situation could be made more manageable by developing strategic </w:t>
      </w:r>
      <w:r w:rsidR="00DD386D" w:rsidRPr="00C900E2">
        <w:rPr>
          <w:rFonts w:ascii="Calibri" w:eastAsia="Calibri" w:hAnsi="Calibri" w:cs="Times New Roman"/>
        </w:rPr>
        <w:t>knowledge,</w:t>
      </w:r>
      <w:r w:rsidRPr="00C900E2">
        <w:rPr>
          <w:rFonts w:ascii="Calibri" w:eastAsia="Calibri" w:hAnsi="Calibri" w:cs="Times New Roman"/>
        </w:rPr>
        <w:t xml:space="preserve"> focussing on the environment, familiarity with the conditions, the rubric, the length and use of time and anxiety and stress management techniques, for example, breathing and </w:t>
      </w:r>
      <w:r w:rsidRPr="00C900E2">
        <w:rPr>
          <w:rFonts w:ascii="Calibri" w:eastAsia="Calibri" w:hAnsi="Calibri" w:cs="Times New Roman"/>
        </w:rPr>
        <w:lastRenderedPageBreak/>
        <w:t>visualisation. Identifying ways that the student could exercise control and autonomy went some way to mitigate the ingrained learned helplessness.</w:t>
      </w:r>
    </w:p>
    <w:p w:rsidR="00C900E2" w:rsidRDefault="00C900E2" w:rsidP="00C900E2">
      <w:pPr>
        <w:spacing w:after="200" w:line="276" w:lineRule="auto"/>
        <w:rPr>
          <w:rFonts w:ascii="Calibri" w:eastAsia="Calibri" w:hAnsi="Calibri" w:cs="Times New Roman"/>
        </w:rPr>
      </w:pPr>
      <w:r w:rsidRPr="00C900E2">
        <w:rPr>
          <w:rFonts w:ascii="Calibri" w:eastAsia="Calibri" w:hAnsi="Calibri" w:cs="Times New Roman"/>
        </w:rPr>
        <w:t xml:space="preserve">Discussing her SpLD diagnosis at length over time allowed the student to recast the meaning attached to previous exam failures. She began to forgive herself for her lack of achievement recognising that she had strengths and abilities that were evident and measureable by different means. Generating fuller understanding of her cognitive profile via screening tools such as VAK, Gardner, Honey and Mumford, we began to uncover areas of </w:t>
      </w:r>
      <w:r w:rsidR="00DD386D" w:rsidRPr="00C900E2">
        <w:rPr>
          <w:rFonts w:ascii="Calibri" w:eastAsia="Calibri" w:hAnsi="Calibri" w:cs="Times New Roman"/>
        </w:rPr>
        <w:t>potential opportunity</w:t>
      </w:r>
      <w:r w:rsidRPr="00C900E2">
        <w:rPr>
          <w:rFonts w:ascii="Calibri" w:eastAsia="Calibri" w:hAnsi="Calibri" w:cs="Times New Roman"/>
        </w:rPr>
        <w:t xml:space="preserve"> such that the student felt prepared to risk exposing her vulnerabilities once more. As part of this we developed positive affirmations.  Developing metacognitive capacity in these ways encouraged and then over time embedded, a preparedness to work towards change. </w:t>
      </w:r>
    </w:p>
    <w:p w:rsidR="009D14BC" w:rsidRPr="00C900E2" w:rsidRDefault="009D14BC" w:rsidP="00C900E2">
      <w:pPr>
        <w:spacing w:after="200" w:line="276" w:lineRule="auto"/>
        <w:rPr>
          <w:rFonts w:ascii="Calibri" w:eastAsia="Calibri" w:hAnsi="Calibri" w:cs="Times New Roman"/>
        </w:rPr>
      </w:pPr>
      <w:r>
        <w:rPr>
          <w:rFonts w:ascii="Calibri" w:eastAsia="Calibri" w:hAnsi="Calibri" w:cs="Times New Roman"/>
        </w:rPr>
        <w:t>This is the example of an affirmation used to prompt the generation of a personal mantra.</w:t>
      </w:r>
    </w:p>
    <w:p w:rsidR="00C900E2" w:rsidRDefault="00C900E2" w:rsidP="00C900E2">
      <w:pPr>
        <w:spacing w:after="200" w:line="276" w:lineRule="auto"/>
        <w:rPr>
          <w:rFonts w:ascii="Calibri" w:eastAsia="Calibri" w:hAnsi="Calibri" w:cs="Times New Roman"/>
        </w:rPr>
      </w:pPr>
      <w:r w:rsidRPr="00C900E2">
        <w:rPr>
          <w:rFonts w:ascii="Calibri" w:eastAsia="Calibri" w:hAnsi="Calibri" w:cs="Times New Roman"/>
          <w:noProof/>
          <w:lang w:eastAsia="en-GB"/>
        </w:rPr>
        <w:drawing>
          <wp:inline distT="0" distB="0" distL="0" distR="0" wp14:anchorId="2FF722A1" wp14:editId="36F84B7D">
            <wp:extent cx="5105400" cy="2705100"/>
            <wp:effectExtent l="0" t="0" r="0" b="0"/>
            <wp:docPr id="8" name="Picture 1" descr="change chanc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hange chance.png"/>
                    <pic:cNvPicPr/>
                  </pic:nvPicPr>
                  <pic:blipFill>
                    <a:blip r:embed="rId19" cstate="print"/>
                    <a:stretch>
                      <a:fillRect/>
                    </a:stretch>
                  </pic:blipFill>
                  <pic:spPr>
                    <a:xfrm>
                      <a:off x="0" y="0"/>
                      <a:ext cx="5105400" cy="2705100"/>
                    </a:xfrm>
                    <a:prstGeom prst="rect">
                      <a:avLst/>
                    </a:prstGeom>
                  </pic:spPr>
                </pic:pic>
              </a:graphicData>
            </a:graphic>
          </wp:inline>
        </w:drawing>
      </w:r>
    </w:p>
    <w:p w:rsidR="009D14BC" w:rsidRDefault="009D14BC" w:rsidP="00C900E2">
      <w:pPr>
        <w:spacing w:after="200" w:line="276" w:lineRule="auto"/>
        <w:rPr>
          <w:rFonts w:ascii="Calibri" w:eastAsia="Calibri" w:hAnsi="Calibri" w:cs="Times New Roman"/>
        </w:rPr>
      </w:pPr>
      <w:r>
        <w:rPr>
          <w:rFonts w:ascii="Calibri" w:eastAsia="Calibri" w:hAnsi="Calibri" w:cs="Times New Roman"/>
        </w:rPr>
        <w:t>This is an image of the resource generated in tandem with the learner.</w:t>
      </w:r>
    </w:p>
    <w:p w:rsidR="009D14BC" w:rsidRPr="00C900E2" w:rsidRDefault="009D14BC" w:rsidP="00C900E2">
      <w:pPr>
        <w:spacing w:after="200" w:line="276" w:lineRule="auto"/>
        <w:rPr>
          <w:rFonts w:ascii="Calibri" w:eastAsia="Calibri" w:hAnsi="Calibri" w:cs="Times New Roman"/>
        </w:rPr>
      </w:pPr>
      <w:r>
        <w:rPr>
          <w:rFonts w:ascii="Calibri" w:eastAsia="Calibri" w:hAnsi="Calibri" w:cs="Times New Roman"/>
          <w:noProof/>
          <w:lang w:eastAsia="en-GB"/>
        </w:rPr>
        <w:lastRenderedPageBreak/>
        <w:drawing>
          <wp:inline distT="0" distB="0" distL="0" distR="0">
            <wp:extent cx="5731510" cy="322389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20180424_083239.jp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rsidR="00C900E2" w:rsidRDefault="00C900E2" w:rsidP="00C900E2">
      <w:pPr>
        <w:spacing w:after="200" w:line="276" w:lineRule="auto"/>
        <w:rPr>
          <w:rFonts w:ascii="Calibri" w:eastAsia="Calibri" w:hAnsi="Calibri" w:cs="Times New Roman"/>
        </w:rPr>
      </w:pPr>
      <w:r w:rsidRPr="00C900E2">
        <w:rPr>
          <w:rFonts w:ascii="Calibri" w:eastAsia="Calibri" w:hAnsi="Calibri" w:cs="Times New Roman"/>
        </w:rPr>
        <w:t xml:space="preserve">Having identified that the student was predominantly visual learner, we then focussed on revision strategies that captured content knowledge in visual ways, using posters, mind maps, coloured index cards and a small memory palace associated with her pencil case.  IMAGE OF INDEX ETC </w:t>
      </w:r>
    </w:p>
    <w:p w:rsidR="00B91D40" w:rsidRDefault="00B91D40" w:rsidP="00C900E2">
      <w:pPr>
        <w:spacing w:after="200" w:line="276" w:lineRule="auto"/>
        <w:rPr>
          <w:rFonts w:ascii="Calibri" w:eastAsia="Calibri" w:hAnsi="Calibri" w:cs="Times New Roman"/>
        </w:rPr>
      </w:pPr>
      <w:r>
        <w:rPr>
          <w:rFonts w:ascii="Calibri" w:eastAsia="Calibri" w:hAnsi="Calibri" w:cs="Times New Roman"/>
        </w:rPr>
        <w:t>Examples of the kinds of revision aids demonstrated to the learner:</w:t>
      </w:r>
    </w:p>
    <w:p w:rsidR="009D14BC" w:rsidRDefault="009D14BC" w:rsidP="00C900E2">
      <w:pPr>
        <w:spacing w:after="200" w:line="276" w:lineRule="auto"/>
        <w:rPr>
          <w:rFonts w:ascii="Calibri" w:eastAsia="Calibri" w:hAnsi="Calibri" w:cs="Times New Roman"/>
        </w:rPr>
      </w:pPr>
      <w:r>
        <w:rPr>
          <w:rFonts w:ascii="Calibri" w:eastAsia="Calibri" w:hAnsi="Calibri" w:cs="Times New Roman"/>
          <w:noProof/>
          <w:lang w:eastAsia="en-GB"/>
        </w:rPr>
        <w:drawing>
          <wp:inline distT="0" distB="0" distL="0" distR="0">
            <wp:extent cx="5731510" cy="3223895"/>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20180424_084640.jpg"/>
                    <pic:cNvPicPr/>
                  </pic:nvPicPr>
                  <pic:blipFill>
                    <a:blip r:embed="rId21" cstate="print">
                      <a:extLst>
                        <a:ext uri="{28A0092B-C50C-407E-A947-70E740481C1C}">
                          <a14:useLocalDpi xmlns:a14="http://schemas.microsoft.com/office/drawing/2010/main" val="0"/>
                        </a:ext>
                      </a:extLst>
                    </a:blip>
                    <a:stretch>
                      <a:fillRect/>
                    </a:stretch>
                  </pic:blipFill>
                  <pic:spPr>
                    <a:xfrm rot="10800000">
                      <a:off x="0" y="0"/>
                      <a:ext cx="5731510" cy="3223895"/>
                    </a:xfrm>
                    <a:prstGeom prst="rect">
                      <a:avLst/>
                    </a:prstGeom>
                  </pic:spPr>
                </pic:pic>
              </a:graphicData>
            </a:graphic>
          </wp:inline>
        </w:drawing>
      </w:r>
    </w:p>
    <w:p w:rsidR="001E3957" w:rsidRDefault="001E3957" w:rsidP="00C900E2">
      <w:pPr>
        <w:spacing w:after="200" w:line="276" w:lineRule="auto"/>
        <w:rPr>
          <w:rFonts w:ascii="Calibri" w:eastAsia="Calibri" w:hAnsi="Calibri" w:cs="Times New Roman"/>
        </w:rPr>
      </w:pPr>
      <w:r>
        <w:rPr>
          <w:rFonts w:ascii="Calibri" w:eastAsia="Calibri" w:hAnsi="Calibri" w:cs="Times New Roman"/>
        </w:rPr>
        <w:t xml:space="preserve">Ideas andissues discussed included </w:t>
      </w:r>
    </w:p>
    <w:p w:rsidR="001E3957" w:rsidRPr="001E3957" w:rsidRDefault="001E3957" w:rsidP="001E3957">
      <w:pPr>
        <w:pStyle w:val="ListParagraph"/>
        <w:numPr>
          <w:ilvl w:val="0"/>
          <w:numId w:val="16"/>
        </w:numPr>
        <w:spacing w:after="200" w:line="276" w:lineRule="auto"/>
      </w:pPr>
      <w:r w:rsidRPr="001E3957">
        <w:t xml:space="preserve">size, </w:t>
      </w:r>
    </w:p>
    <w:p w:rsidR="001E3957" w:rsidRPr="001E3957" w:rsidRDefault="001E3957" w:rsidP="001E3957">
      <w:pPr>
        <w:pStyle w:val="ListParagraph"/>
        <w:numPr>
          <w:ilvl w:val="0"/>
          <w:numId w:val="16"/>
        </w:numPr>
        <w:spacing w:after="200" w:line="276" w:lineRule="auto"/>
      </w:pPr>
      <w:r w:rsidRPr="001E3957">
        <w:t xml:space="preserve">use of colour, </w:t>
      </w:r>
    </w:p>
    <w:p w:rsidR="001E3957" w:rsidRPr="001E3957" w:rsidRDefault="001E3957" w:rsidP="001E3957">
      <w:pPr>
        <w:pStyle w:val="ListParagraph"/>
        <w:numPr>
          <w:ilvl w:val="0"/>
          <w:numId w:val="16"/>
        </w:numPr>
        <w:spacing w:after="200" w:line="276" w:lineRule="auto"/>
      </w:pPr>
      <w:r w:rsidRPr="001E3957">
        <w:t>advantages/disadvantages of collation,</w:t>
      </w:r>
    </w:p>
    <w:p w:rsidR="001E3957" w:rsidRPr="001E3957" w:rsidRDefault="001E3957" w:rsidP="001E3957">
      <w:pPr>
        <w:pStyle w:val="ListParagraph"/>
        <w:numPr>
          <w:ilvl w:val="0"/>
          <w:numId w:val="16"/>
        </w:numPr>
        <w:spacing w:after="200" w:line="276" w:lineRule="auto"/>
      </w:pPr>
      <w:r w:rsidRPr="001E3957">
        <w:lastRenderedPageBreak/>
        <w:t xml:space="preserve">comparative merits  of plain paper versus lined paper, </w:t>
      </w:r>
    </w:p>
    <w:p w:rsidR="001E3957" w:rsidRPr="001E3957" w:rsidRDefault="001E3957" w:rsidP="001E3957">
      <w:pPr>
        <w:pStyle w:val="ListParagraph"/>
        <w:numPr>
          <w:ilvl w:val="0"/>
          <w:numId w:val="16"/>
        </w:numPr>
        <w:spacing w:after="200" w:line="276" w:lineRule="auto"/>
      </w:pPr>
      <w:r w:rsidRPr="001E3957">
        <w:t xml:space="preserve">kinaesthetic values/look and feel, </w:t>
      </w:r>
    </w:p>
    <w:p w:rsidR="001E3957" w:rsidRPr="001E3957" w:rsidRDefault="001E3957" w:rsidP="001E3957">
      <w:pPr>
        <w:pStyle w:val="ListParagraph"/>
        <w:numPr>
          <w:ilvl w:val="0"/>
          <w:numId w:val="16"/>
        </w:numPr>
        <w:spacing w:after="200" w:line="276" w:lineRule="auto"/>
      </w:pPr>
      <w:r w:rsidRPr="001E3957">
        <w:t xml:space="preserve">commercial versus ‘home-made’. </w:t>
      </w:r>
    </w:p>
    <w:p w:rsidR="009D14BC" w:rsidRDefault="00B91D40" w:rsidP="00C900E2">
      <w:pPr>
        <w:spacing w:after="200" w:line="276" w:lineRule="auto"/>
        <w:rPr>
          <w:rFonts w:ascii="Calibri" w:eastAsia="Calibri" w:hAnsi="Calibri" w:cs="Times New Roman"/>
        </w:rPr>
      </w:pPr>
      <w:r>
        <w:rPr>
          <w:rFonts w:ascii="Calibri" w:eastAsia="Calibri" w:hAnsi="Calibri" w:cs="Times New Roman"/>
        </w:rPr>
        <w:t>Examples of time management aids for generating and mapping revision plans</w:t>
      </w:r>
    </w:p>
    <w:p w:rsidR="009D14BC" w:rsidRDefault="009D14BC" w:rsidP="00C900E2">
      <w:pPr>
        <w:spacing w:after="200" w:line="276" w:lineRule="auto"/>
        <w:rPr>
          <w:rFonts w:ascii="Calibri" w:eastAsia="Calibri" w:hAnsi="Calibri" w:cs="Times New Roman"/>
        </w:rPr>
      </w:pPr>
    </w:p>
    <w:p w:rsidR="009D14BC" w:rsidRDefault="009D14BC" w:rsidP="00C900E2">
      <w:pPr>
        <w:spacing w:after="200" w:line="276" w:lineRule="auto"/>
        <w:rPr>
          <w:rFonts w:ascii="Calibri" w:eastAsia="Calibri" w:hAnsi="Calibri" w:cs="Times New Roman"/>
        </w:rPr>
      </w:pPr>
      <w:r>
        <w:rPr>
          <w:rFonts w:ascii="Calibri" w:eastAsia="Calibri" w:hAnsi="Calibri" w:cs="Times New Roman"/>
          <w:noProof/>
          <w:lang w:eastAsia="en-GB"/>
        </w:rPr>
        <w:drawing>
          <wp:inline distT="0" distB="0" distL="0" distR="0">
            <wp:extent cx="5731510" cy="3223895"/>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20180424_084513.jpg"/>
                    <pic:cNvPicPr/>
                  </pic:nvPicPr>
                  <pic:blipFill>
                    <a:blip r:embed="rId22" cstate="print">
                      <a:extLst>
                        <a:ext uri="{28A0092B-C50C-407E-A947-70E740481C1C}">
                          <a14:useLocalDpi xmlns:a14="http://schemas.microsoft.com/office/drawing/2010/main" val="0"/>
                        </a:ext>
                      </a:extLst>
                    </a:blip>
                    <a:stretch>
                      <a:fillRect/>
                    </a:stretch>
                  </pic:blipFill>
                  <pic:spPr>
                    <a:xfrm rot="10800000">
                      <a:off x="0" y="0"/>
                      <a:ext cx="5731510" cy="3223895"/>
                    </a:xfrm>
                    <a:prstGeom prst="rect">
                      <a:avLst/>
                    </a:prstGeom>
                  </pic:spPr>
                </pic:pic>
              </a:graphicData>
            </a:graphic>
          </wp:inline>
        </w:drawing>
      </w:r>
    </w:p>
    <w:p w:rsidR="009D14BC" w:rsidRDefault="001E3957" w:rsidP="00C900E2">
      <w:pPr>
        <w:spacing w:after="200" w:line="276" w:lineRule="auto"/>
        <w:rPr>
          <w:rFonts w:ascii="Calibri" w:eastAsia="Calibri" w:hAnsi="Calibri" w:cs="Times New Roman"/>
        </w:rPr>
      </w:pPr>
      <w:r>
        <w:rPr>
          <w:rFonts w:ascii="Calibri" w:eastAsia="Calibri" w:hAnsi="Calibri" w:cs="Times New Roman"/>
        </w:rPr>
        <w:t>Ideas and issues discussed included</w:t>
      </w:r>
    </w:p>
    <w:p w:rsidR="001E3957" w:rsidRPr="001E3957" w:rsidRDefault="001E3957" w:rsidP="001E3957">
      <w:pPr>
        <w:pStyle w:val="ListParagraph"/>
        <w:numPr>
          <w:ilvl w:val="0"/>
          <w:numId w:val="17"/>
        </w:numPr>
        <w:spacing w:after="200" w:line="276" w:lineRule="auto"/>
      </w:pPr>
      <w:r w:rsidRPr="001E3957">
        <w:t>Advantages and disadvantages of templates</w:t>
      </w:r>
    </w:p>
    <w:p w:rsidR="001E3957" w:rsidRPr="001E3957" w:rsidRDefault="001E3957" w:rsidP="001E3957">
      <w:pPr>
        <w:pStyle w:val="ListParagraph"/>
        <w:numPr>
          <w:ilvl w:val="0"/>
          <w:numId w:val="17"/>
        </w:numPr>
        <w:spacing w:after="200" w:line="276" w:lineRule="auto"/>
      </w:pPr>
      <w:r w:rsidRPr="001E3957">
        <w:t>Creating bespoke templates using software</w:t>
      </w:r>
    </w:p>
    <w:p w:rsidR="001E3957" w:rsidRPr="001E3957" w:rsidRDefault="001E3957" w:rsidP="001E3957">
      <w:pPr>
        <w:pStyle w:val="ListParagraph"/>
        <w:numPr>
          <w:ilvl w:val="0"/>
          <w:numId w:val="17"/>
        </w:numPr>
        <w:spacing w:after="200" w:line="276" w:lineRule="auto"/>
      </w:pPr>
      <w:r w:rsidRPr="001E3957">
        <w:t>‘blank page’ syndrome</w:t>
      </w:r>
    </w:p>
    <w:p w:rsidR="001E3957" w:rsidRDefault="001E3957" w:rsidP="001E3957">
      <w:pPr>
        <w:pStyle w:val="ListParagraph"/>
        <w:numPr>
          <w:ilvl w:val="0"/>
          <w:numId w:val="17"/>
        </w:numPr>
        <w:spacing w:after="200" w:line="276" w:lineRule="auto"/>
      </w:pPr>
      <w:r w:rsidRPr="001E3957">
        <w:t>Colour/aesthetic appeal</w:t>
      </w:r>
    </w:p>
    <w:p w:rsidR="001E3957" w:rsidRDefault="001E3957" w:rsidP="001E3957">
      <w:pPr>
        <w:pStyle w:val="ListParagraph"/>
        <w:numPr>
          <w:ilvl w:val="0"/>
          <w:numId w:val="17"/>
        </w:numPr>
        <w:spacing w:after="200" w:line="276" w:lineRule="auto"/>
      </w:pPr>
      <w:r>
        <w:t>Routines and discipline</w:t>
      </w:r>
    </w:p>
    <w:p w:rsidR="001E3957" w:rsidRDefault="001E3957" w:rsidP="001E3957">
      <w:pPr>
        <w:pStyle w:val="ListParagraph"/>
        <w:numPr>
          <w:ilvl w:val="0"/>
          <w:numId w:val="17"/>
        </w:numPr>
        <w:spacing w:after="200" w:line="276" w:lineRule="auto"/>
      </w:pPr>
      <w:r>
        <w:t>Realistic time audits</w:t>
      </w:r>
    </w:p>
    <w:p w:rsidR="001E3957" w:rsidRPr="001E3957" w:rsidRDefault="001E3957" w:rsidP="001E3957">
      <w:pPr>
        <w:pStyle w:val="ListParagraph"/>
        <w:numPr>
          <w:ilvl w:val="0"/>
          <w:numId w:val="17"/>
        </w:numPr>
        <w:spacing w:after="200" w:line="276" w:lineRule="auto"/>
      </w:pPr>
      <w:r>
        <w:t>Benefits of tracking time/accountability</w:t>
      </w:r>
    </w:p>
    <w:p w:rsidR="00B91D40" w:rsidRDefault="00B91D40" w:rsidP="00C900E2">
      <w:pPr>
        <w:spacing w:after="200" w:line="276" w:lineRule="auto"/>
        <w:rPr>
          <w:rFonts w:ascii="Calibri" w:eastAsia="Calibri" w:hAnsi="Calibri" w:cs="Times New Roman"/>
        </w:rPr>
      </w:pPr>
    </w:p>
    <w:p w:rsidR="009D14BC" w:rsidRPr="00C900E2" w:rsidRDefault="009D14BC" w:rsidP="00C900E2">
      <w:pPr>
        <w:spacing w:after="200" w:line="276" w:lineRule="auto"/>
        <w:rPr>
          <w:rFonts w:ascii="Calibri" w:eastAsia="Calibri" w:hAnsi="Calibri" w:cs="Times New Roman"/>
        </w:rPr>
      </w:pPr>
      <w:r>
        <w:rPr>
          <w:rFonts w:ascii="Calibri" w:eastAsia="Calibri" w:hAnsi="Calibri" w:cs="Times New Roman"/>
          <w:noProof/>
          <w:lang w:eastAsia="en-GB"/>
        </w:rPr>
        <w:lastRenderedPageBreak/>
        <w:drawing>
          <wp:inline distT="0" distB="0" distL="0" distR="0">
            <wp:extent cx="5731510" cy="3223895"/>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20180424_084526.jpg"/>
                    <pic:cNvPicPr/>
                  </pic:nvPicPr>
                  <pic:blipFill>
                    <a:blip r:embed="rId23" cstate="print">
                      <a:extLst>
                        <a:ext uri="{28A0092B-C50C-407E-A947-70E740481C1C}">
                          <a14:useLocalDpi xmlns:a14="http://schemas.microsoft.com/office/drawing/2010/main" val="0"/>
                        </a:ext>
                      </a:extLst>
                    </a:blip>
                    <a:stretch>
                      <a:fillRect/>
                    </a:stretch>
                  </pic:blipFill>
                  <pic:spPr>
                    <a:xfrm rot="10800000">
                      <a:off x="0" y="0"/>
                      <a:ext cx="5731510" cy="3223895"/>
                    </a:xfrm>
                    <a:prstGeom prst="rect">
                      <a:avLst/>
                    </a:prstGeom>
                  </pic:spPr>
                </pic:pic>
              </a:graphicData>
            </a:graphic>
          </wp:inline>
        </w:drawing>
      </w:r>
    </w:p>
    <w:p w:rsidR="001E3957" w:rsidRDefault="001E3957" w:rsidP="00C900E2">
      <w:pPr>
        <w:spacing w:after="200" w:line="276" w:lineRule="auto"/>
        <w:rPr>
          <w:rFonts w:ascii="Calibri" w:eastAsia="Calibri" w:hAnsi="Calibri" w:cs="Times New Roman"/>
          <w:b/>
          <w:u w:val="single"/>
        </w:rPr>
      </w:pPr>
    </w:p>
    <w:p w:rsidR="001E3957" w:rsidRDefault="001E3957" w:rsidP="00C900E2">
      <w:pPr>
        <w:spacing w:after="200" w:line="276" w:lineRule="auto"/>
        <w:rPr>
          <w:rFonts w:ascii="Calibri" w:eastAsia="Calibri" w:hAnsi="Calibri" w:cs="Times New Roman"/>
        </w:rPr>
      </w:pPr>
      <w:r>
        <w:rPr>
          <w:rFonts w:ascii="Calibri" w:eastAsia="Calibri" w:hAnsi="Calibri" w:cs="Times New Roman"/>
          <w:b/>
          <w:u w:val="single"/>
        </w:rPr>
        <w:t>Examples of student’s work</w:t>
      </w:r>
    </w:p>
    <w:p w:rsidR="00002FE6" w:rsidRDefault="001E3957" w:rsidP="00C900E2">
      <w:pPr>
        <w:spacing w:after="200" w:line="276" w:lineRule="auto"/>
        <w:rPr>
          <w:rFonts w:ascii="Calibri" w:eastAsia="Calibri" w:hAnsi="Calibri" w:cs="Times New Roman"/>
        </w:rPr>
      </w:pPr>
      <w:r>
        <w:rPr>
          <w:rFonts w:ascii="Calibri" w:eastAsia="Calibri" w:hAnsi="Calibri" w:cs="Times New Roman"/>
        </w:rPr>
        <w:t>In this example the student was preparing for an exam comprising three essay-style answers, on three discrete topic areas. She has tried to use colour and sequencing to identify which material relates to which topic areas. However, there is an over-reliance on verbal and linear notation, neither of which enhance her existing learning strengths. She reports feeling impelled to undertake this in a ‘normal’ way – an assessment largely based through comparing herself with neuro-typical peers.</w:t>
      </w:r>
      <w:r w:rsidR="00002FE6">
        <w:rPr>
          <w:rFonts w:ascii="Calibri" w:eastAsia="Calibri" w:hAnsi="Calibri" w:cs="Times New Roman"/>
        </w:rPr>
        <w:t xml:space="preserve"> However it is precisely this inability to conform to ‘standard’ practice that has previously limited her attainment level. </w:t>
      </w:r>
    </w:p>
    <w:p w:rsidR="00002FE6" w:rsidRDefault="00002FE6" w:rsidP="00C900E2">
      <w:pPr>
        <w:spacing w:after="200" w:line="276" w:lineRule="auto"/>
        <w:rPr>
          <w:rFonts w:ascii="Calibri" w:eastAsia="Calibri" w:hAnsi="Calibri" w:cs="Times New Roman"/>
        </w:rPr>
      </w:pPr>
    </w:p>
    <w:p w:rsidR="001E3957" w:rsidRDefault="001E3957" w:rsidP="00C900E2">
      <w:pPr>
        <w:spacing w:after="200" w:line="276" w:lineRule="auto"/>
        <w:rPr>
          <w:rFonts w:ascii="Calibri" w:eastAsia="Calibri" w:hAnsi="Calibri" w:cs="Times New Roman"/>
          <w:b/>
          <w:u w:val="single"/>
        </w:rPr>
      </w:pPr>
      <w:r>
        <w:rPr>
          <w:rFonts w:ascii="Calibri" w:eastAsia="Calibri" w:hAnsi="Calibri" w:cs="Times New Roman"/>
          <w:b/>
          <w:noProof/>
          <w:u w:val="single"/>
          <w:lang w:eastAsia="en-GB"/>
        </w:rPr>
        <w:lastRenderedPageBreak/>
        <w:drawing>
          <wp:inline distT="0" distB="0" distL="0" distR="0">
            <wp:extent cx="5731510" cy="3223895"/>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20180425_080459.jpg"/>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rsidR="002874C8" w:rsidRDefault="002874C8" w:rsidP="002874C8">
      <w:pPr>
        <w:spacing w:after="200" w:line="276" w:lineRule="auto"/>
        <w:rPr>
          <w:rFonts w:ascii="Calibri" w:eastAsia="Calibri" w:hAnsi="Calibri" w:cs="Times New Roman"/>
        </w:rPr>
      </w:pPr>
      <w:r>
        <w:rPr>
          <w:rFonts w:ascii="Calibri" w:eastAsia="Calibri" w:hAnsi="Calibri" w:cs="Times New Roman"/>
        </w:rPr>
        <w:t xml:space="preserve">Further suggestions explored to enhance this included </w:t>
      </w:r>
    </w:p>
    <w:p w:rsidR="002874C8" w:rsidRPr="0011006A" w:rsidRDefault="002874C8" w:rsidP="002874C8">
      <w:pPr>
        <w:pStyle w:val="ListParagraph"/>
        <w:numPr>
          <w:ilvl w:val="0"/>
          <w:numId w:val="18"/>
        </w:numPr>
        <w:spacing w:after="200" w:line="276" w:lineRule="auto"/>
      </w:pPr>
      <w:r w:rsidRPr="0011006A">
        <w:t xml:space="preserve">use of images, </w:t>
      </w:r>
    </w:p>
    <w:p w:rsidR="002874C8" w:rsidRPr="0011006A" w:rsidRDefault="002874C8" w:rsidP="002874C8">
      <w:pPr>
        <w:pStyle w:val="ListParagraph"/>
        <w:numPr>
          <w:ilvl w:val="0"/>
          <w:numId w:val="18"/>
        </w:numPr>
        <w:spacing w:after="200" w:line="276" w:lineRule="auto"/>
      </w:pPr>
      <w:r w:rsidRPr="0011006A">
        <w:t xml:space="preserve">bullet points, </w:t>
      </w:r>
    </w:p>
    <w:p w:rsidR="002874C8" w:rsidRPr="0011006A" w:rsidRDefault="002874C8" w:rsidP="002874C8">
      <w:pPr>
        <w:pStyle w:val="ListParagraph"/>
        <w:numPr>
          <w:ilvl w:val="0"/>
          <w:numId w:val="18"/>
        </w:numPr>
        <w:spacing w:after="200" w:line="276" w:lineRule="auto"/>
      </w:pPr>
      <w:r w:rsidRPr="0011006A">
        <w:t xml:space="preserve">diagrams, </w:t>
      </w:r>
    </w:p>
    <w:p w:rsidR="002874C8" w:rsidRDefault="002874C8" w:rsidP="002874C8">
      <w:pPr>
        <w:pStyle w:val="ListParagraph"/>
        <w:numPr>
          <w:ilvl w:val="0"/>
          <w:numId w:val="18"/>
        </w:numPr>
        <w:spacing w:after="200" w:line="276" w:lineRule="auto"/>
      </w:pPr>
      <w:r w:rsidRPr="0011006A">
        <w:t>use of coloured pens/hig</w:t>
      </w:r>
      <w:r>
        <w:t>hlighters</w:t>
      </w:r>
    </w:p>
    <w:p w:rsidR="002874C8" w:rsidRPr="002874C8" w:rsidRDefault="002874C8" w:rsidP="00C900E2">
      <w:pPr>
        <w:pStyle w:val="ListParagraph"/>
        <w:numPr>
          <w:ilvl w:val="0"/>
          <w:numId w:val="18"/>
        </w:numPr>
        <w:spacing w:after="200" w:line="276" w:lineRule="auto"/>
      </w:pPr>
      <w:r>
        <w:t>less words</w:t>
      </w:r>
      <w:r w:rsidRPr="0011006A">
        <w:t xml:space="preserve"> </w:t>
      </w:r>
    </w:p>
    <w:p w:rsidR="002874C8" w:rsidRDefault="002874C8" w:rsidP="00C900E2">
      <w:pPr>
        <w:spacing w:after="200" w:line="276" w:lineRule="auto"/>
        <w:rPr>
          <w:rFonts w:ascii="Calibri" w:eastAsia="Calibri" w:hAnsi="Calibri" w:cs="Times New Roman"/>
          <w:b/>
          <w:u w:val="single"/>
        </w:rPr>
      </w:pPr>
    </w:p>
    <w:p w:rsidR="001E3957" w:rsidRDefault="00002FE6" w:rsidP="00C900E2">
      <w:pPr>
        <w:spacing w:after="200" w:line="276" w:lineRule="auto"/>
        <w:rPr>
          <w:rFonts w:ascii="Calibri" w:eastAsia="Calibri" w:hAnsi="Calibri" w:cs="Times New Roman"/>
          <w:b/>
          <w:u w:val="single"/>
        </w:rPr>
      </w:pPr>
      <w:r>
        <w:rPr>
          <w:rFonts w:ascii="Calibri" w:eastAsia="Calibri" w:hAnsi="Calibri" w:cs="Times New Roman"/>
          <w:b/>
          <w:u w:val="single"/>
        </w:rPr>
        <w:t xml:space="preserve">Examples of use of Mnemonics </w:t>
      </w:r>
    </w:p>
    <w:p w:rsidR="001E3957" w:rsidRDefault="001E3957" w:rsidP="00C900E2">
      <w:pPr>
        <w:spacing w:after="200" w:line="276" w:lineRule="auto"/>
        <w:rPr>
          <w:rFonts w:ascii="Calibri" w:eastAsia="Calibri" w:hAnsi="Calibri" w:cs="Times New Roman"/>
          <w:b/>
          <w:u w:val="single"/>
        </w:rPr>
      </w:pPr>
    </w:p>
    <w:p w:rsidR="001E3957" w:rsidRDefault="001E3957" w:rsidP="00C900E2">
      <w:pPr>
        <w:spacing w:after="200" w:line="276" w:lineRule="auto"/>
        <w:rPr>
          <w:rFonts w:ascii="Calibri" w:eastAsia="Calibri" w:hAnsi="Calibri" w:cs="Times New Roman"/>
          <w:b/>
          <w:u w:val="single"/>
        </w:rPr>
      </w:pPr>
      <w:r>
        <w:rPr>
          <w:rFonts w:ascii="Calibri" w:eastAsia="Calibri" w:hAnsi="Calibri" w:cs="Times New Roman"/>
          <w:b/>
          <w:noProof/>
          <w:u w:val="single"/>
          <w:lang w:eastAsia="en-GB"/>
        </w:rPr>
        <w:lastRenderedPageBreak/>
        <w:drawing>
          <wp:inline distT="0" distB="0" distL="0" distR="0">
            <wp:extent cx="5731510" cy="3223895"/>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20180425_080520.jpg"/>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rsidR="001E3957" w:rsidRDefault="001E3957" w:rsidP="00C900E2">
      <w:pPr>
        <w:spacing w:after="200" w:line="276" w:lineRule="auto"/>
        <w:rPr>
          <w:rFonts w:ascii="Calibri" w:eastAsia="Calibri" w:hAnsi="Calibri" w:cs="Times New Roman"/>
          <w:b/>
          <w:u w:val="single"/>
        </w:rPr>
      </w:pPr>
    </w:p>
    <w:p w:rsidR="001E3957" w:rsidRDefault="001E3957" w:rsidP="00C900E2">
      <w:pPr>
        <w:spacing w:after="200" w:line="276" w:lineRule="auto"/>
        <w:rPr>
          <w:rFonts w:ascii="Calibri" w:eastAsia="Calibri" w:hAnsi="Calibri" w:cs="Times New Roman"/>
          <w:b/>
          <w:u w:val="single"/>
        </w:rPr>
      </w:pPr>
      <w:r>
        <w:rPr>
          <w:rFonts w:ascii="Calibri" w:eastAsia="Calibri" w:hAnsi="Calibri" w:cs="Times New Roman"/>
          <w:b/>
          <w:noProof/>
          <w:u w:val="single"/>
          <w:lang w:eastAsia="en-GB"/>
        </w:rPr>
        <w:drawing>
          <wp:inline distT="0" distB="0" distL="0" distR="0">
            <wp:extent cx="5731510" cy="3223895"/>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20180425_080634.jpg"/>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rsidR="001E3957" w:rsidRPr="002874C8" w:rsidRDefault="002874C8" w:rsidP="00C900E2">
      <w:pPr>
        <w:spacing w:after="200" w:line="276" w:lineRule="auto"/>
        <w:rPr>
          <w:rFonts w:ascii="Calibri" w:eastAsia="Calibri" w:hAnsi="Calibri" w:cs="Times New Roman"/>
        </w:rPr>
      </w:pPr>
      <w:r w:rsidRPr="002874C8">
        <w:rPr>
          <w:rFonts w:ascii="Calibri" w:eastAsia="Calibri" w:hAnsi="Calibri" w:cs="Times New Roman"/>
        </w:rPr>
        <w:t>These still revolve on verbal, linear presentation. To incorporate Gardner’s multiple intelligences, ideas discussed to enhance include</w:t>
      </w:r>
    </w:p>
    <w:p w:rsidR="002874C8" w:rsidRPr="002874C8" w:rsidRDefault="002874C8" w:rsidP="002874C8">
      <w:pPr>
        <w:pStyle w:val="ListParagraph"/>
        <w:numPr>
          <w:ilvl w:val="0"/>
          <w:numId w:val="19"/>
        </w:numPr>
        <w:spacing w:after="200" w:line="276" w:lineRule="auto"/>
      </w:pPr>
      <w:r w:rsidRPr="002874C8">
        <w:t>Using movement and rhythm</w:t>
      </w:r>
    </w:p>
    <w:p w:rsidR="002874C8" w:rsidRPr="002874C8" w:rsidRDefault="002874C8" w:rsidP="002874C8">
      <w:pPr>
        <w:pStyle w:val="ListParagraph"/>
        <w:numPr>
          <w:ilvl w:val="0"/>
          <w:numId w:val="19"/>
        </w:numPr>
        <w:spacing w:after="200" w:line="276" w:lineRule="auto"/>
      </w:pPr>
      <w:r w:rsidRPr="002874C8">
        <w:t>Using music or sound</w:t>
      </w:r>
    </w:p>
    <w:p w:rsidR="002874C8" w:rsidRDefault="002874C8" w:rsidP="00C900E2">
      <w:pPr>
        <w:spacing w:after="200" w:line="276" w:lineRule="auto"/>
        <w:rPr>
          <w:rFonts w:ascii="Calibri" w:eastAsia="Calibri" w:hAnsi="Calibri" w:cs="Times New Roman"/>
          <w:b/>
          <w:u w:val="single"/>
        </w:rPr>
      </w:pPr>
    </w:p>
    <w:p w:rsidR="00C900E2" w:rsidRPr="00C900E2" w:rsidRDefault="00C900E2" w:rsidP="00C900E2">
      <w:pPr>
        <w:spacing w:after="200" w:line="276" w:lineRule="auto"/>
        <w:rPr>
          <w:rFonts w:ascii="Calibri" w:eastAsia="Calibri" w:hAnsi="Calibri" w:cs="Times New Roman"/>
          <w:b/>
          <w:u w:val="single"/>
        </w:rPr>
      </w:pPr>
      <w:r w:rsidRPr="00C900E2">
        <w:rPr>
          <w:rFonts w:ascii="Calibri" w:eastAsia="Calibri" w:hAnsi="Calibri" w:cs="Times New Roman"/>
          <w:b/>
          <w:u w:val="single"/>
        </w:rPr>
        <w:t>Stage three of cycle (action)</w:t>
      </w:r>
    </w:p>
    <w:p w:rsidR="00C900E2" w:rsidRPr="00C900E2" w:rsidRDefault="00C900E2" w:rsidP="00C900E2">
      <w:pPr>
        <w:spacing w:after="200" w:line="276" w:lineRule="auto"/>
        <w:rPr>
          <w:rFonts w:ascii="Calibri" w:eastAsia="Calibri" w:hAnsi="Calibri" w:cs="Times New Roman"/>
        </w:rPr>
      </w:pPr>
      <w:r w:rsidRPr="00C900E2">
        <w:rPr>
          <w:rFonts w:ascii="Calibri" w:eastAsia="Calibri" w:hAnsi="Calibri" w:cs="Times New Roman"/>
        </w:rPr>
        <w:lastRenderedPageBreak/>
        <w:t xml:space="preserve">The student successfully sat the exams, although was disappointed to achieve a borderline pass in both papers. She did not take advantage of the extra time awarded to her as reasonable adjustment, and in fact left the exam early. She self-reported some positive aspects regarding feelings of preparedness and anxiety management, however, identified further issues with the task involving handwriting formation and </w:t>
      </w:r>
      <w:r w:rsidR="009D14BC" w:rsidRPr="00C900E2">
        <w:rPr>
          <w:rFonts w:ascii="Calibri" w:eastAsia="Calibri" w:hAnsi="Calibri" w:cs="Times New Roman"/>
        </w:rPr>
        <w:t>speed, which</w:t>
      </w:r>
      <w:r w:rsidRPr="00C900E2">
        <w:rPr>
          <w:rFonts w:ascii="Calibri" w:eastAsia="Calibri" w:hAnsi="Calibri" w:cs="Times New Roman"/>
        </w:rPr>
        <w:t xml:space="preserve"> were not prioritised earlier. </w:t>
      </w:r>
    </w:p>
    <w:p w:rsidR="00C900E2" w:rsidRPr="00C900E2" w:rsidRDefault="00C900E2" w:rsidP="00C900E2">
      <w:pPr>
        <w:spacing w:after="200" w:line="276" w:lineRule="auto"/>
        <w:rPr>
          <w:rFonts w:ascii="Calibri" w:eastAsia="Calibri" w:hAnsi="Calibri" w:cs="Times New Roman"/>
          <w:b/>
          <w:u w:val="single"/>
        </w:rPr>
      </w:pPr>
      <w:r w:rsidRPr="00C900E2">
        <w:rPr>
          <w:rFonts w:ascii="Calibri" w:eastAsia="Calibri" w:hAnsi="Calibri" w:cs="Times New Roman"/>
          <w:b/>
          <w:u w:val="single"/>
        </w:rPr>
        <w:t xml:space="preserve">Stage four of cycle (some degree of maintenance but significant degree of relapse) </w:t>
      </w:r>
    </w:p>
    <w:p w:rsidR="00C900E2" w:rsidRPr="00C900E2" w:rsidRDefault="00C900E2" w:rsidP="00C900E2">
      <w:pPr>
        <w:spacing w:after="200" w:line="276" w:lineRule="auto"/>
        <w:rPr>
          <w:rFonts w:ascii="Calibri" w:eastAsia="Calibri" w:hAnsi="Calibri" w:cs="Times New Roman"/>
        </w:rPr>
      </w:pPr>
      <w:r w:rsidRPr="00C900E2">
        <w:rPr>
          <w:rFonts w:ascii="Calibri" w:eastAsia="Calibri" w:hAnsi="Calibri" w:cs="Times New Roman"/>
        </w:rPr>
        <w:t xml:space="preserve">Apart from the aggregated mark, little was offered by way of written or verbal feedback from the academic staff.  The papers were not returned and therefore any analysis had to be based on the student’s recall of her answers. Memories formed under stressful circumstances, with a predisposition of pessimism, are unlikely to be reliable. It was not possible to see how and where the marks were awarded across the range of questions. This is problematic, as having this information could indicate areas of success or weakness. It would help determine to what extent skills and strategies (for example, time management, correct application of rubric) incurred penalties, as against incorrect factual recall, or other deficits in content knowledge. </w:t>
      </w:r>
    </w:p>
    <w:p w:rsidR="00C900E2" w:rsidRPr="00C900E2" w:rsidRDefault="00C900E2" w:rsidP="00C900E2">
      <w:pPr>
        <w:spacing w:after="200" w:line="276" w:lineRule="auto"/>
        <w:rPr>
          <w:rFonts w:ascii="Calibri" w:eastAsia="Calibri" w:hAnsi="Calibri" w:cs="Times New Roman"/>
          <w:b/>
          <w:u w:val="single"/>
        </w:rPr>
      </w:pPr>
      <w:r>
        <w:rPr>
          <w:rFonts w:ascii="Calibri" w:eastAsia="Calibri" w:hAnsi="Calibri" w:cs="Times New Roman"/>
          <w:b/>
          <w:u w:val="single"/>
        </w:rPr>
        <w:t>Post-cycle consequences</w:t>
      </w:r>
    </w:p>
    <w:p w:rsidR="00C900E2" w:rsidRPr="00C900E2" w:rsidRDefault="00C900E2" w:rsidP="00C900E2">
      <w:pPr>
        <w:spacing w:after="200" w:line="276" w:lineRule="auto"/>
        <w:rPr>
          <w:rFonts w:ascii="Calibri" w:eastAsia="Calibri" w:hAnsi="Calibri" w:cs="Times New Roman"/>
        </w:rPr>
      </w:pPr>
      <w:r w:rsidRPr="00C900E2">
        <w:rPr>
          <w:rFonts w:ascii="Calibri" w:eastAsia="Calibri" w:hAnsi="Calibri" w:cs="Times New Roman"/>
        </w:rPr>
        <w:t xml:space="preserve">The next semester’s assessment pattern brought no exams for the student, and therefore she perceived little extrinsic motivation to spend more time improving exam or revision techniques. In terms of her intrinsic motivation, she verbalised a more positive attitude to her own potential for academic attainment. In particular, she seemed relieved to have begun to understand some of the reasons behind the gap between potential and attainment. This increase in self-understanding, and concomitant acquisition of transferable skills and strategies was a positive outcome of the cycle. </w:t>
      </w:r>
    </w:p>
    <w:p w:rsidR="00C900E2" w:rsidRDefault="00215A5C" w:rsidP="00F0569E">
      <w:pPr>
        <w:pStyle w:val="Heading5"/>
      </w:pPr>
      <w:r>
        <w:t>Conclusions</w:t>
      </w:r>
    </w:p>
    <w:p w:rsidR="00F0569E" w:rsidRDefault="00215A5C" w:rsidP="00C900E2">
      <w:r>
        <w:t xml:space="preserve">The success of the teaching cycle </w:t>
      </w:r>
      <w:r w:rsidR="00F0569E">
        <w:t>lay</w:t>
      </w:r>
      <w:r>
        <w:t xml:space="preserve"> in enhancing metacognitive literacy. The second area of success was in building personal resilience, alongside levels of self-efficacy</w:t>
      </w:r>
      <w:r w:rsidR="00F0569E">
        <w:t xml:space="preserve"> (Bandura)</w:t>
      </w:r>
      <w:r>
        <w:t xml:space="preserve"> and self-esteem</w:t>
      </w:r>
      <w:r w:rsidR="00F0569E">
        <w:t xml:space="preserve"> (Maslow)</w:t>
      </w:r>
      <w:r>
        <w:t xml:space="preserve">. All of these areas have evident transferability and act in a holistic manner to the learner, rather than that which is learnt. </w:t>
      </w:r>
      <w:r w:rsidR="00CA672D">
        <w:t xml:space="preserve">It focusses on process rather than product, and in so doing, highlights the need for learners to become </w:t>
      </w:r>
      <w:r w:rsidR="00C20502">
        <w:t>intrinsically</w:t>
      </w:r>
      <w:r w:rsidR="00CA672D">
        <w:t xml:space="preserve"> motivated</w:t>
      </w:r>
      <w:r w:rsidR="00F0569E">
        <w:t xml:space="preserve"> (Dweck). Further, it highlights learners’ need to</w:t>
      </w:r>
      <w:r w:rsidR="00CA672D">
        <w:t xml:space="preserve"> maintain motivational velocity beyond the confines of extrinsically defined learning goals, such as those dictated by assessment schedules.  </w:t>
      </w:r>
      <w:r w:rsidR="00F0569E">
        <w:t xml:space="preserve">Cumulatively, these mitigate against learned helplessness and other barriers arising from learning difference, social demograph or prior learning experience </w:t>
      </w:r>
      <w:sdt>
        <w:sdtPr>
          <w:id w:val="2118873086"/>
          <w:citation/>
        </w:sdtPr>
        <w:sdtContent>
          <w:r w:rsidR="00F0569E">
            <w:fldChar w:fldCharType="begin"/>
          </w:r>
          <w:r w:rsidR="00F0569E">
            <w:instrText xml:space="preserve"> CITATION Nor03 \l 2057 </w:instrText>
          </w:r>
          <w:r w:rsidR="00F0569E">
            <w:fldChar w:fldCharType="separate"/>
          </w:r>
          <w:r w:rsidR="00D519DC" w:rsidRPr="00D519DC">
            <w:rPr>
              <w:noProof/>
            </w:rPr>
            <w:t>(Northedge, 2003)</w:t>
          </w:r>
          <w:r w:rsidR="00F0569E">
            <w:fldChar w:fldCharType="end"/>
          </w:r>
        </w:sdtContent>
      </w:sdt>
      <w:r w:rsidR="00F0569E">
        <w:t xml:space="preserve">. </w:t>
      </w:r>
    </w:p>
    <w:p w:rsidR="00215A5C" w:rsidRDefault="00CA672D" w:rsidP="00C900E2">
      <w:r>
        <w:t xml:space="preserve">There was more limited success in terms of establishing permanent change or improvement in the development of sophisticated strategies for enhancing content knowledge, and knowledge retrieval in timed circumstances. </w:t>
      </w:r>
      <w:r w:rsidR="00F0569E">
        <w:t xml:space="preserve">However, many of these strategic knowledges can be built outside of this specific context and may indeed benefit from being disaggregated from the performance goals perceived by learners regarding this mode of assessment </w:t>
      </w:r>
      <w:sdt>
        <w:sdtPr>
          <w:id w:val="-820344563"/>
          <w:citation/>
        </w:sdtPr>
        <w:sdtContent>
          <w:r w:rsidR="00F0569E">
            <w:fldChar w:fldCharType="begin"/>
          </w:r>
          <w:r w:rsidR="00F0569E">
            <w:instrText xml:space="preserve"> CITATION HEA17 \l 2057 </w:instrText>
          </w:r>
          <w:r w:rsidR="00F0569E">
            <w:fldChar w:fldCharType="separate"/>
          </w:r>
          <w:r w:rsidR="00D519DC" w:rsidRPr="00D519DC">
            <w:rPr>
              <w:noProof/>
            </w:rPr>
            <w:t>(Higher Education Academy, 2017)</w:t>
          </w:r>
          <w:r w:rsidR="00F0569E">
            <w:fldChar w:fldCharType="end"/>
          </w:r>
        </w:sdtContent>
      </w:sdt>
      <w:r w:rsidR="00F0569E">
        <w:t xml:space="preserve">. </w:t>
      </w:r>
      <w:r>
        <w:t>This highlighted the continued need for learners to become assessment literate but also for the manner in which assessment strategies and schedules are conveyed to be built on principles of transparency, relevancy, and inclusivity</w:t>
      </w:r>
      <w:r w:rsidR="00F0569E">
        <w:t xml:space="preserve"> </w:t>
      </w:r>
      <w:sdt>
        <w:sdtPr>
          <w:id w:val="1643394385"/>
          <w:citation/>
        </w:sdtPr>
        <w:sdtContent>
          <w:r w:rsidR="00F0569E">
            <w:fldChar w:fldCharType="begin"/>
          </w:r>
          <w:r w:rsidR="00F0569E">
            <w:instrText xml:space="preserve"> CITATION HEA181 \l 2057 </w:instrText>
          </w:r>
          <w:r w:rsidR="00F0569E">
            <w:fldChar w:fldCharType="separate"/>
          </w:r>
          <w:r w:rsidR="00D519DC" w:rsidRPr="00D519DC">
            <w:rPr>
              <w:noProof/>
            </w:rPr>
            <w:t>(Jackel, et al., 2017)</w:t>
          </w:r>
          <w:r w:rsidR="00F0569E">
            <w:fldChar w:fldCharType="end"/>
          </w:r>
        </w:sdtContent>
      </w:sdt>
      <w:r>
        <w:t xml:space="preserve">. </w:t>
      </w:r>
    </w:p>
    <w:p w:rsidR="00C900E2" w:rsidRDefault="00C900E2" w:rsidP="00C900E2"/>
    <w:p w:rsidR="00C900E2" w:rsidRDefault="00C900E2" w:rsidP="00C900E2"/>
    <w:p w:rsidR="009D58F7" w:rsidRDefault="002756EA" w:rsidP="0036572F">
      <w:pPr>
        <w:pStyle w:val="Heading1"/>
      </w:pPr>
      <w:bookmarkStart w:id="15" w:name="_Toc512510752"/>
      <w:r>
        <w:lastRenderedPageBreak/>
        <w:t>CPD Reports</w:t>
      </w:r>
      <w:bookmarkEnd w:id="15"/>
      <w:r>
        <w:t xml:space="preserve"> </w:t>
      </w:r>
    </w:p>
    <w:p w:rsidR="00986D32" w:rsidRDefault="00986D32" w:rsidP="009D58F7">
      <w:r>
        <w:rPr>
          <w:noProof/>
          <w:lang w:eastAsia="en-GB"/>
        </w:rPr>
        <w:drawing>
          <wp:inline distT="0" distB="0" distL="0" distR="0">
            <wp:extent cx="5731510" cy="4298315"/>
            <wp:effectExtent l="19050" t="0" r="2540" b="0"/>
            <wp:docPr id="2" name="Picture 1" descr="slide_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_10.jpg"/>
                    <pic:cNvPicPr/>
                  </pic:nvPicPr>
                  <pic:blipFill>
                    <a:blip r:embed="rId27" cstate="print"/>
                    <a:stretch>
                      <a:fillRect/>
                    </a:stretch>
                  </pic:blipFill>
                  <pic:spPr>
                    <a:xfrm>
                      <a:off x="0" y="0"/>
                      <a:ext cx="5731510" cy="4298315"/>
                    </a:xfrm>
                    <a:prstGeom prst="rect">
                      <a:avLst/>
                    </a:prstGeom>
                  </pic:spPr>
                </pic:pic>
              </a:graphicData>
            </a:graphic>
          </wp:inline>
        </w:drawing>
      </w:r>
    </w:p>
    <w:p w:rsidR="00986D32" w:rsidRDefault="00986D32" w:rsidP="009D58F7"/>
    <w:p w:rsidR="009D58F7" w:rsidRDefault="00215A5C" w:rsidP="009D58F7">
      <w:sdt>
        <w:sdtPr>
          <w:id w:val="1682242"/>
          <w:citation/>
        </w:sdtPr>
        <w:sdtContent>
          <w:r w:rsidR="008F7F95">
            <w:fldChar w:fldCharType="begin"/>
          </w:r>
          <w:r w:rsidR="0025096C">
            <w:instrText xml:space="preserve">CITATION Gib88 \l 2057 </w:instrText>
          </w:r>
          <w:r w:rsidR="008F7F95">
            <w:fldChar w:fldCharType="separate"/>
          </w:r>
          <w:r w:rsidR="00D519DC" w:rsidRPr="00D519DC">
            <w:rPr>
              <w:noProof/>
            </w:rPr>
            <w:t>(Gibbs, 1988)</w:t>
          </w:r>
          <w:r w:rsidR="008F7F95">
            <w:rPr>
              <w:noProof/>
            </w:rPr>
            <w:fldChar w:fldCharType="end"/>
          </w:r>
        </w:sdtContent>
      </w:sdt>
    </w:p>
    <w:p w:rsidR="009D58F7" w:rsidRDefault="009D58F7" w:rsidP="009D58F7"/>
    <w:p w:rsidR="009D58F7" w:rsidRPr="00F52E44" w:rsidRDefault="009D58F7" w:rsidP="009D58F7">
      <w:pPr>
        <w:rPr>
          <w:sz w:val="24"/>
          <w:szCs w:val="24"/>
        </w:rPr>
      </w:pPr>
    </w:p>
    <w:p w:rsidR="009D58F7" w:rsidRPr="00F52E44" w:rsidRDefault="009D58F7" w:rsidP="009D58F7">
      <w:pPr>
        <w:rPr>
          <w:sz w:val="24"/>
          <w:szCs w:val="24"/>
        </w:rPr>
      </w:pPr>
      <w:r w:rsidRPr="00F52E44">
        <w:rPr>
          <w:sz w:val="24"/>
          <w:szCs w:val="24"/>
        </w:rPr>
        <w:t xml:space="preserve">The CPD examples have been selected to offer a range of </w:t>
      </w:r>
      <w:r>
        <w:rPr>
          <w:sz w:val="24"/>
          <w:szCs w:val="24"/>
        </w:rPr>
        <w:t>experiences</w:t>
      </w:r>
      <w:r w:rsidRPr="00F52E44">
        <w:rPr>
          <w:sz w:val="24"/>
          <w:szCs w:val="24"/>
        </w:rPr>
        <w:t xml:space="preserve">.  </w:t>
      </w:r>
    </w:p>
    <w:p w:rsidR="009D58F7" w:rsidRDefault="009D58F7" w:rsidP="009D58F7">
      <w:pPr>
        <w:rPr>
          <w:sz w:val="24"/>
          <w:szCs w:val="24"/>
        </w:rPr>
      </w:pPr>
      <w:r w:rsidRPr="00F52E44">
        <w:rPr>
          <w:sz w:val="24"/>
          <w:szCs w:val="24"/>
          <w:u w:val="single"/>
        </w:rPr>
        <w:t xml:space="preserve">Report one </w:t>
      </w:r>
      <w:r w:rsidRPr="00F52E44">
        <w:rPr>
          <w:sz w:val="24"/>
          <w:szCs w:val="24"/>
        </w:rPr>
        <w:t xml:space="preserve">is an example of an elective event, </w:t>
      </w:r>
      <w:r>
        <w:rPr>
          <w:sz w:val="24"/>
          <w:szCs w:val="24"/>
        </w:rPr>
        <w:t>organised by a neighbouring university, targeting peer professionals. Key aspects of this CPD are maintaining up-to-date professional knowledge, challenging /</w:t>
      </w:r>
      <w:r w:rsidR="00DF0EA4">
        <w:rPr>
          <w:sz w:val="24"/>
          <w:szCs w:val="24"/>
        </w:rPr>
        <w:t>widening conceptual</w:t>
      </w:r>
      <w:r>
        <w:rPr>
          <w:sz w:val="24"/>
          <w:szCs w:val="24"/>
        </w:rPr>
        <w:t xml:space="preserve"> frames of reference, and networking opportunities </w:t>
      </w:r>
    </w:p>
    <w:p w:rsidR="009D58F7" w:rsidRPr="00F52E44" w:rsidRDefault="009D58F7" w:rsidP="009D58F7">
      <w:pPr>
        <w:rPr>
          <w:sz w:val="24"/>
          <w:szCs w:val="24"/>
        </w:rPr>
      </w:pPr>
      <w:r w:rsidRPr="00F52E44">
        <w:rPr>
          <w:sz w:val="24"/>
          <w:szCs w:val="24"/>
          <w:u w:val="single"/>
        </w:rPr>
        <w:t>Report two</w:t>
      </w:r>
      <w:r w:rsidRPr="00F52E44">
        <w:rPr>
          <w:sz w:val="24"/>
          <w:szCs w:val="24"/>
        </w:rPr>
        <w:t xml:space="preserve"> is an example </w:t>
      </w:r>
      <w:r>
        <w:rPr>
          <w:sz w:val="24"/>
          <w:szCs w:val="24"/>
        </w:rPr>
        <w:t xml:space="preserve">of an event offered by the home </w:t>
      </w:r>
      <w:r w:rsidR="008E6E14">
        <w:rPr>
          <w:sz w:val="24"/>
          <w:szCs w:val="24"/>
        </w:rPr>
        <w:t>institution</w:t>
      </w:r>
      <w:r w:rsidRPr="00F52E44">
        <w:rPr>
          <w:sz w:val="24"/>
          <w:szCs w:val="24"/>
        </w:rPr>
        <w:t>.</w:t>
      </w:r>
      <w:r>
        <w:rPr>
          <w:sz w:val="24"/>
          <w:szCs w:val="24"/>
        </w:rPr>
        <w:t xml:space="preserve"> This example highlights the need to have accurate contextual understanding of the operation of quality assurance and auditing mechanisms, alongside an awareness of how they impact the external perception of an institution. </w:t>
      </w:r>
    </w:p>
    <w:p w:rsidR="009D58F7" w:rsidRPr="00F52E44" w:rsidRDefault="009D58F7" w:rsidP="009D58F7">
      <w:pPr>
        <w:rPr>
          <w:sz w:val="24"/>
          <w:szCs w:val="24"/>
        </w:rPr>
      </w:pPr>
      <w:r w:rsidRPr="00F52E44">
        <w:rPr>
          <w:sz w:val="24"/>
          <w:szCs w:val="24"/>
          <w:u w:val="single"/>
        </w:rPr>
        <w:t>Report three</w:t>
      </w:r>
      <w:r w:rsidRPr="00F52E44">
        <w:rPr>
          <w:sz w:val="24"/>
          <w:szCs w:val="24"/>
        </w:rPr>
        <w:t xml:space="preserve"> is an example of </w:t>
      </w:r>
      <w:r w:rsidR="008E6E14">
        <w:rPr>
          <w:sz w:val="24"/>
          <w:szCs w:val="24"/>
        </w:rPr>
        <w:t>an external event, offered to a wide audience, combining pract</w:t>
      </w:r>
      <w:r w:rsidR="00DF0EA4">
        <w:rPr>
          <w:sz w:val="24"/>
          <w:szCs w:val="24"/>
        </w:rPr>
        <w:t>it</w:t>
      </w:r>
      <w:r w:rsidR="008E6E14">
        <w:rPr>
          <w:sz w:val="24"/>
          <w:szCs w:val="24"/>
        </w:rPr>
        <w:t>ioners and academics together</w:t>
      </w:r>
      <w:r w:rsidRPr="00F52E44">
        <w:rPr>
          <w:sz w:val="24"/>
          <w:szCs w:val="24"/>
        </w:rPr>
        <w:t xml:space="preserve">. </w:t>
      </w:r>
      <w:r w:rsidR="00DF0EA4">
        <w:rPr>
          <w:sz w:val="24"/>
          <w:szCs w:val="24"/>
        </w:rPr>
        <w:t xml:space="preserve">This allows for growth of understanding of contexts outside of the academy, leading to respect for transferability, and </w:t>
      </w:r>
      <w:r w:rsidR="008F57FE">
        <w:rPr>
          <w:sz w:val="24"/>
          <w:szCs w:val="24"/>
        </w:rPr>
        <w:t>maintaining</w:t>
      </w:r>
      <w:r w:rsidR="00DF0EA4">
        <w:rPr>
          <w:sz w:val="24"/>
          <w:szCs w:val="24"/>
        </w:rPr>
        <w:t xml:space="preserve"> currency. </w:t>
      </w:r>
    </w:p>
    <w:p w:rsidR="009D58F7" w:rsidRDefault="009D58F7" w:rsidP="009D58F7"/>
    <w:p w:rsidR="002756EA" w:rsidRDefault="002756EA" w:rsidP="002756EA">
      <w:pPr>
        <w:pStyle w:val="Heading2"/>
      </w:pPr>
      <w:bookmarkStart w:id="16" w:name="_Toc512510753"/>
      <w:r>
        <w:lastRenderedPageBreak/>
        <w:t xml:space="preserve">CPD 1 – </w:t>
      </w:r>
      <w:r w:rsidR="004B3A4B">
        <w:t>Swansea Academy of Inclusivity and Learner Success</w:t>
      </w:r>
      <w:bookmarkEnd w:id="16"/>
      <w:r w:rsidR="004B3A4B">
        <w:t xml:space="preserve"> </w:t>
      </w:r>
    </w:p>
    <w:p w:rsidR="004E5F15" w:rsidRPr="004E5F15" w:rsidRDefault="004E5F15" w:rsidP="004E5F15"/>
    <w:p w:rsidR="002756EA" w:rsidRDefault="00551542" w:rsidP="002756EA">
      <w:pPr>
        <w:rPr>
          <w:sz w:val="24"/>
          <w:szCs w:val="24"/>
        </w:rPr>
      </w:pPr>
      <w:r>
        <w:rPr>
          <w:sz w:val="24"/>
          <w:szCs w:val="24"/>
        </w:rPr>
        <w:t xml:space="preserve">Conference title: </w:t>
      </w:r>
      <w:r w:rsidR="002756EA">
        <w:rPr>
          <w:sz w:val="24"/>
          <w:szCs w:val="24"/>
        </w:rPr>
        <w:t>The Student Journey: Keeping on track</w:t>
      </w:r>
      <w:r w:rsidR="004E5F15">
        <w:rPr>
          <w:sz w:val="24"/>
          <w:szCs w:val="24"/>
        </w:rPr>
        <w:t xml:space="preserve"> </w:t>
      </w:r>
    </w:p>
    <w:p w:rsidR="002756EA" w:rsidRPr="004E5F15" w:rsidRDefault="002756EA" w:rsidP="004E5F15">
      <w:pPr>
        <w:pStyle w:val="ListParagraph"/>
        <w:numPr>
          <w:ilvl w:val="0"/>
          <w:numId w:val="5"/>
        </w:numPr>
        <w:rPr>
          <w:sz w:val="24"/>
          <w:szCs w:val="24"/>
        </w:rPr>
      </w:pPr>
      <w:r w:rsidRPr="004E5F15">
        <w:rPr>
          <w:sz w:val="24"/>
          <w:szCs w:val="24"/>
        </w:rPr>
        <w:t>Date, 18 May 2017</w:t>
      </w:r>
    </w:p>
    <w:p w:rsidR="002756EA" w:rsidRPr="004E5F15" w:rsidRDefault="002756EA" w:rsidP="004E5F15">
      <w:pPr>
        <w:pStyle w:val="ListParagraph"/>
        <w:numPr>
          <w:ilvl w:val="0"/>
          <w:numId w:val="5"/>
        </w:numPr>
        <w:rPr>
          <w:sz w:val="24"/>
          <w:szCs w:val="24"/>
        </w:rPr>
      </w:pPr>
      <w:r w:rsidRPr="004E5F15">
        <w:rPr>
          <w:sz w:val="24"/>
          <w:szCs w:val="24"/>
        </w:rPr>
        <w:t xml:space="preserve">Location, The Great Hall, Bay Campus, Swansea University </w:t>
      </w:r>
    </w:p>
    <w:p w:rsidR="002756EA" w:rsidRPr="004E5F15" w:rsidRDefault="002756EA" w:rsidP="004E5F15">
      <w:pPr>
        <w:pStyle w:val="ListParagraph"/>
        <w:numPr>
          <w:ilvl w:val="0"/>
          <w:numId w:val="5"/>
        </w:numPr>
        <w:rPr>
          <w:sz w:val="24"/>
          <w:szCs w:val="24"/>
        </w:rPr>
      </w:pPr>
      <w:r w:rsidRPr="004E5F15">
        <w:rPr>
          <w:sz w:val="24"/>
          <w:szCs w:val="24"/>
        </w:rPr>
        <w:t>Time 9.15 – 3.45</w:t>
      </w:r>
    </w:p>
    <w:p w:rsidR="002756EA" w:rsidRDefault="002756EA" w:rsidP="002756EA">
      <w:pPr>
        <w:rPr>
          <w:b/>
          <w:sz w:val="24"/>
          <w:szCs w:val="24"/>
        </w:rPr>
      </w:pPr>
      <w:r w:rsidRPr="00F52E44">
        <w:rPr>
          <w:b/>
          <w:sz w:val="24"/>
          <w:szCs w:val="24"/>
        </w:rPr>
        <w:t>Description: What Happened?</w:t>
      </w:r>
    </w:p>
    <w:p w:rsidR="002756EA" w:rsidRPr="00B167F2" w:rsidRDefault="002756EA" w:rsidP="002756EA">
      <w:pPr>
        <w:rPr>
          <w:sz w:val="24"/>
          <w:szCs w:val="24"/>
        </w:rPr>
      </w:pPr>
      <w:r w:rsidRPr="00B167F2">
        <w:rPr>
          <w:sz w:val="24"/>
          <w:szCs w:val="24"/>
        </w:rPr>
        <w:t>This was a one-day conference organ</w:t>
      </w:r>
      <w:r>
        <w:rPr>
          <w:sz w:val="24"/>
          <w:szCs w:val="24"/>
        </w:rPr>
        <w:t xml:space="preserve">ised by SAILS (Swansea Academy </w:t>
      </w:r>
      <w:r w:rsidRPr="00B167F2">
        <w:rPr>
          <w:sz w:val="24"/>
          <w:szCs w:val="24"/>
        </w:rPr>
        <w:t>of Inclusivity and Learner Success) in partnership with UWTSD, and supported by th</w:t>
      </w:r>
      <w:r>
        <w:rPr>
          <w:sz w:val="24"/>
          <w:szCs w:val="24"/>
        </w:rPr>
        <w:t>e</w:t>
      </w:r>
      <w:r w:rsidRPr="00B167F2">
        <w:rPr>
          <w:sz w:val="24"/>
          <w:szCs w:val="24"/>
        </w:rPr>
        <w:t xml:space="preserve"> Higher Education Academy Wales. There was a full programme of event, including keynotes, workshops, and plenaries. Speakers came from a diverse range of HE-related institutions. There were also valuable opportunities for networking, and to see the impressive purpose built</w:t>
      </w:r>
      <w:r>
        <w:rPr>
          <w:sz w:val="24"/>
          <w:szCs w:val="24"/>
        </w:rPr>
        <w:t xml:space="preserve"> ‘</w:t>
      </w:r>
      <w:r w:rsidRPr="00B167F2">
        <w:rPr>
          <w:sz w:val="24"/>
          <w:szCs w:val="24"/>
        </w:rPr>
        <w:t xml:space="preserve">state of the art’ facilities on the new campus. As often is the case, it was not possible to attend all the sessions of interest, as parallel streams were in operation, and inevitably attractive options have to be forfeited. </w:t>
      </w:r>
    </w:p>
    <w:p w:rsidR="002756EA" w:rsidRDefault="002756EA" w:rsidP="002756EA">
      <w:pPr>
        <w:rPr>
          <w:b/>
          <w:sz w:val="24"/>
          <w:szCs w:val="24"/>
        </w:rPr>
      </w:pPr>
      <w:r w:rsidRPr="00F52E44">
        <w:rPr>
          <w:b/>
          <w:sz w:val="24"/>
          <w:szCs w:val="24"/>
        </w:rPr>
        <w:t>Feelings: What were you thinking and feeling?</w:t>
      </w:r>
    </w:p>
    <w:p w:rsidR="002756EA" w:rsidRDefault="002756EA" w:rsidP="002756EA">
      <w:pPr>
        <w:rPr>
          <w:sz w:val="24"/>
          <w:szCs w:val="24"/>
        </w:rPr>
      </w:pPr>
      <w:r w:rsidRPr="00B35D52">
        <w:rPr>
          <w:sz w:val="24"/>
          <w:szCs w:val="24"/>
        </w:rPr>
        <w:t xml:space="preserve">Initially I felt somewhat overwhelmed by the scale and majesty of the new Swansea Bay campus. Of </w:t>
      </w:r>
      <w:r>
        <w:rPr>
          <w:sz w:val="24"/>
          <w:szCs w:val="24"/>
        </w:rPr>
        <w:t xml:space="preserve">particular </w:t>
      </w:r>
      <w:r w:rsidRPr="00B35D52">
        <w:rPr>
          <w:sz w:val="24"/>
          <w:szCs w:val="24"/>
        </w:rPr>
        <w:t xml:space="preserve">note was the degree of IT infrastructure present in all teaching rooms. </w:t>
      </w:r>
      <w:r>
        <w:rPr>
          <w:sz w:val="24"/>
          <w:szCs w:val="24"/>
        </w:rPr>
        <w:t xml:space="preserve">As previously identified (in Module 1) this is an area I have identified for personal development. Consequently I was exhilarated by the possibilities on offer, but also intimidated by what I supposed to be the much higher threshold of expectation this free availability might give rise to. Similarly, over the course of the day I was fascinated by the various speakers’ utilisation of IT in support of their delivery. </w:t>
      </w:r>
    </w:p>
    <w:p w:rsidR="002756EA" w:rsidRDefault="002756EA" w:rsidP="002756EA">
      <w:pPr>
        <w:rPr>
          <w:b/>
          <w:sz w:val="24"/>
          <w:szCs w:val="24"/>
        </w:rPr>
      </w:pPr>
      <w:r w:rsidRPr="00F52E44">
        <w:rPr>
          <w:b/>
          <w:sz w:val="24"/>
          <w:szCs w:val="24"/>
        </w:rPr>
        <w:t>Evaluation: What was good and bad about the experience?</w:t>
      </w:r>
    </w:p>
    <w:p w:rsidR="002756EA" w:rsidRPr="00AE5ACA" w:rsidRDefault="002756EA" w:rsidP="002756EA">
      <w:pPr>
        <w:pStyle w:val="ListParagraph"/>
        <w:numPr>
          <w:ilvl w:val="0"/>
          <w:numId w:val="1"/>
        </w:numPr>
        <w:rPr>
          <w:sz w:val="24"/>
          <w:szCs w:val="24"/>
        </w:rPr>
      </w:pPr>
      <w:r w:rsidRPr="00AE5ACA">
        <w:rPr>
          <w:sz w:val="24"/>
          <w:szCs w:val="24"/>
        </w:rPr>
        <w:t xml:space="preserve">Good to be exposed to a wide variety of practice and to be reminded of the diversity of institution and approach within the wider HE community,. </w:t>
      </w:r>
    </w:p>
    <w:p w:rsidR="002756EA" w:rsidRPr="009455AA" w:rsidRDefault="002756EA" w:rsidP="002756EA">
      <w:pPr>
        <w:pStyle w:val="ListParagraph"/>
        <w:numPr>
          <w:ilvl w:val="0"/>
          <w:numId w:val="2"/>
        </w:numPr>
        <w:rPr>
          <w:sz w:val="24"/>
          <w:szCs w:val="24"/>
        </w:rPr>
      </w:pPr>
      <w:r w:rsidRPr="00AE5ACA">
        <w:rPr>
          <w:sz w:val="24"/>
          <w:szCs w:val="24"/>
        </w:rPr>
        <w:t>Bad to experience albeit briefly, the almost inevitable feelings of self-doubt that can arise in the face of what one supposes is other practitioners’ superior abilities!</w:t>
      </w:r>
    </w:p>
    <w:p w:rsidR="002756EA" w:rsidRDefault="002756EA" w:rsidP="002756EA">
      <w:pPr>
        <w:rPr>
          <w:b/>
          <w:sz w:val="24"/>
          <w:szCs w:val="24"/>
        </w:rPr>
      </w:pPr>
      <w:r w:rsidRPr="00F52E44">
        <w:rPr>
          <w:b/>
          <w:sz w:val="24"/>
          <w:szCs w:val="24"/>
        </w:rPr>
        <w:t>Analysis: What else can you make of the situation?</w:t>
      </w:r>
    </w:p>
    <w:p w:rsidR="002756EA" w:rsidRPr="00664892" w:rsidRDefault="002756EA" w:rsidP="002756EA">
      <w:pPr>
        <w:rPr>
          <w:sz w:val="24"/>
          <w:szCs w:val="24"/>
        </w:rPr>
      </w:pPr>
      <w:r w:rsidRPr="00664892">
        <w:rPr>
          <w:sz w:val="24"/>
          <w:szCs w:val="24"/>
        </w:rPr>
        <w:t xml:space="preserve">A speaker of particular note for me was </w:t>
      </w:r>
      <w:r>
        <w:rPr>
          <w:sz w:val="24"/>
          <w:szCs w:val="24"/>
        </w:rPr>
        <w:t xml:space="preserve">Dr </w:t>
      </w:r>
      <w:r w:rsidRPr="00664892">
        <w:rPr>
          <w:sz w:val="24"/>
          <w:szCs w:val="24"/>
        </w:rPr>
        <w:t>Joan O’</w:t>
      </w:r>
      <w:r>
        <w:rPr>
          <w:sz w:val="24"/>
          <w:szCs w:val="24"/>
        </w:rPr>
        <w:t>Mahon</w:t>
      </w:r>
      <w:r w:rsidRPr="00664892">
        <w:rPr>
          <w:sz w:val="24"/>
          <w:szCs w:val="24"/>
        </w:rPr>
        <w:t xml:space="preserve">y, from the HEA. Her remit was to update the conference on ‘News from the HEA – focus on retention’. Her performance was noteworthy for the democratic and inclusive manner of delivery. It was evident that she was accustomed to delivering to a wide range of audiences, and could manipulate the somewhat complex data and topics into a smooth and comprehensible package. </w:t>
      </w:r>
      <w:r>
        <w:rPr>
          <w:sz w:val="24"/>
          <w:szCs w:val="24"/>
        </w:rPr>
        <w:t>Recognising the importance of leaders, mentors and role models within a professional workplace, I researched her profile via the HEA website</w:t>
      </w:r>
      <w:r w:rsidRPr="0061218E">
        <w:t xml:space="preserve"> </w:t>
      </w:r>
      <w:hyperlink r:id="rId28" w:history="1">
        <w:r w:rsidRPr="00CA01FC">
          <w:rPr>
            <w:rStyle w:val="Hyperlink"/>
            <w:sz w:val="24"/>
            <w:szCs w:val="24"/>
          </w:rPr>
          <w:t>https://www.heacademy.ac.uk/person/joan-o-mahony</w:t>
        </w:r>
      </w:hyperlink>
      <w:r>
        <w:rPr>
          <w:sz w:val="24"/>
          <w:szCs w:val="24"/>
        </w:rPr>
        <w:t xml:space="preserve">. Particular areas of expertise of hers are widening participation, and inclusion, both of which marry well with my outlook (as per my statement on Learning and Teaching, Module 1). I’ve identified several recent articles of hers to research further, in particular her </w:t>
      </w:r>
      <w:r>
        <w:rPr>
          <w:sz w:val="24"/>
          <w:szCs w:val="24"/>
        </w:rPr>
        <w:lastRenderedPageBreak/>
        <w:t>work on social mobility</w:t>
      </w:r>
      <w:r w:rsidR="008C57CE">
        <w:rPr>
          <w:sz w:val="24"/>
          <w:szCs w:val="24"/>
        </w:rPr>
        <w:t xml:space="preserve"> </w:t>
      </w:r>
      <w:sdt>
        <w:sdtPr>
          <w:rPr>
            <w:sz w:val="24"/>
            <w:szCs w:val="24"/>
          </w:rPr>
          <w:id w:val="-1202314787"/>
          <w:citation/>
        </w:sdtPr>
        <w:sdtContent>
          <w:r w:rsidR="002F2298">
            <w:rPr>
              <w:sz w:val="24"/>
              <w:szCs w:val="24"/>
            </w:rPr>
            <w:fldChar w:fldCharType="begin"/>
          </w:r>
          <w:r w:rsidR="008C57CE">
            <w:rPr>
              <w:sz w:val="24"/>
              <w:szCs w:val="24"/>
            </w:rPr>
            <w:instrText xml:space="preserve"> CITATION And13 \l 2057 </w:instrText>
          </w:r>
          <w:r w:rsidR="002F2298">
            <w:rPr>
              <w:sz w:val="24"/>
              <w:szCs w:val="24"/>
            </w:rPr>
            <w:fldChar w:fldCharType="separate"/>
          </w:r>
          <w:r w:rsidR="00D519DC" w:rsidRPr="00D519DC">
            <w:rPr>
              <w:noProof/>
              <w:sz w:val="24"/>
              <w:szCs w:val="24"/>
            </w:rPr>
            <w:t>(Andrews &amp; O'Mahoney, 2013)</w:t>
          </w:r>
          <w:r w:rsidR="002F2298">
            <w:rPr>
              <w:sz w:val="24"/>
              <w:szCs w:val="24"/>
            </w:rPr>
            <w:fldChar w:fldCharType="end"/>
          </w:r>
        </w:sdtContent>
      </w:sdt>
      <w:r>
        <w:rPr>
          <w:sz w:val="24"/>
          <w:szCs w:val="24"/>
        </w:rPr>
        <w:t>. One specific client group I work is the Gypsy- Traveller community in West Wales, and I’m interested in exploring further how their experiences of Higher education may impact their experiences of social mobility</w:t>
      </w:r>
      <w:sdt>
        <w:sdtPr>
          <w:rPr>
            <w:sz w:val="24"/>
            <w:szCs w:val="24"/>
          </w:rPr>
          <w:id w:val="-926187754"/>
          <w:citation/>
        </w:sdtPr>
        <w:sdtContent>
          <w:r w:rsidR="00A803DA">
            <w:rPr>
              <w:sz w:val="24"/>
              <w:szCs w:val="24"/>
            </w:rPr>
            <w:fldChar w:fldCharType="begin"/>
          </w:r>
          <w:r w:rsidR="00A803DA">
            <w:rPr>
              <w:sz w:val="24"/>
              <w:szCs w:val="24"/>
            </w:rPr>
            <w:instrText xml:space="preserve"> CITATION Nor031 \l 2057 </w:instrText>
          </w:r>
          <w:r w:rsidR="00A803DA">
            <w:rPr>
              <w:sz w:val="24"/>
              <w:szCs w:val="24"/>
            </w:rPr>
            <w:fldChar w:fldCharType="separate"/>
          </w:r>
          <w:r w:rsidR="00D519DC">
            <w:rPr>
              <w:noProof/>
              <w:sz w:val="24"/>
              <w:szCs w:val="24"/>
            </w:rPr>
            <w:t xml:space="preserve"> </w:t>
          </w:r>
          <w:r w:rsidR="00D519DC" w:rsidRPr="00D519DC">
            <w:rPr>
              <w:noProof/>
              <w:sz w:val="24"/>
              <w:szCs w:val="24"/>
            </w:rPr>
            <w:t>(Northedge, 2003)</w:t>
          </w:r>
          <w:r w:rsidR="00A803DA">
            <w:rPr>
              <w:sz w:val="24"/>
              <w:szCs w:val="24"/>
            </w:rPr>
            <w:fldChar w:fldCharType="end"/>
          </w:r>
        </w:sdtContent>
      </w:sdt>
      <w:r>
        <w:rPr>
          <w:sz w:val="24"/>
          <w:szCs w:val="24"/>
        </w:rPr>
        <w:t xml:space="preserve">. </w:t>
      </w:r>
    </w:p>
    <w:p w:rsidR="002756EA" w:rsidRDefault="002756EA" w:rsidP="002756EA">
      <w:pPr>
        <w:rPr>
          <w:b/>
          <w:sz w:val="24"/>
          <w:szCs w:val="24"/>
        </w:rPr>
      </w:pPr>
      <w:r w:rsidRPr="00F52E44">
        <w:rPr>
          <w:b/>
          <w:sz w:val="24"/>
          <w:szCs w:val="24"/>
        </w:rPr>
        <w:t>Conclusion: What else could you have done?</w:t>
      </w:r>
    </w:p>
    <w:p w:rsidR="002756EA" w:rsidRPr="00053980" w:rsidRDefault="002756EA" w:rsidP="002756EA">
      <w:pPr>
        <w:rPr>
          <w:sz w:val="24"/>
          <w:szCs w:val="24"/>
        </w:rPr>
      </w:pPr>
      <w:r w:rsidRPr="00053980">
        <w:rPr>
          <w:sz w:val="24"/>
          <w:szCs w:val="24"/>
        </w:rPr>
        <w:t xml:space="preserve">Subsequently I invested some time in exploring the HEA website </w:t>
      </w:r>
      <w:sdt>
        <w:sdtPr>
          <w:rPr>
            <w:sz w:val="24"/>
            <w:szCs w:val="24"/>
          </w:rPr>
          <w:id w:val="8215209"/>
          <w:citation/>
        </w:sdtPr>
        <w:sdtContent>
          <w:r w:rsidR="002F2298">
            <w:rPr>
              <w:sz w:val="24"/>
              <w:szCs w:val="24"/>
            </w:rPr>
            <w:fldChar w:fldCharType="begin"/>
          </w:r>
          <w:r w:rsidR="00251349">
            <w:rPr>
              <w:sz w:val="24"/>
              <w:szCs w:val="24"/>
            </w:rPr>
            <w:instrText xml:space="preserve"> CITATION Hig18 \l 2057 </w:instrText>
          </w:r>
          <w:r w:rsidR="002F2298">
            <w:rPr>
              <w:sz w:val="24"/>
              <w:szCs w:val="24"/>
            </w:rPr>
            <w:fldChar w:fldCharType="separate"/>
          </w:r>
          <w:r w:rsidR="00D519DC" w:rsidRPr="00D519DC">
            <w:rPr>
              <w:noProof/>
              <w:sz w:val="24"/>
              <w:szCs w:val="24"/>
            </w:rPr>
            <w:t>(Higher Education Academy, 2018)</w:t>
          </w:r>
          <w:r w:rsidR="002F2298">
            <w:rPr>
              <w:sz w:val="24"/>
              <w:szCs w:val="24"/>
            </w:rPr>
            <w:fldChar w:fldCharType="end"/>
          </w:r>
        </w:sdtContent>
      </w:sdt>
      <w:r w:rsidR="00251349">
        <w:rPr>
          <w:sz w:val="24"/>
          <w:szCs w:val="24"/>
        </w:rPr>
        <w:t xml:space="preserve">.  </w:t>
      </w:r>
      <w:r w:rsidRPr="00053980">
        <w:rPr>
          <w:sz w:val="24"/>
          <w:szCs w:val="24"/>
        </w:rPr>
        <w:t xml:space="preserve">It offers a wide range of high quality resources via its Knowledge Hub, and Discipline specific archives. </w:t>
      </w:r>
      <w:r>
        <w:rPr>
          <w:sz w:val="24"/>
          <w:szCs w:val="24"/>
        </w:rPr>
        <w:t xml:space="preserve">It also provides </w:t>
      </w:r>
      <w:r w:rsidR="00251349">
        <w:rPr>
          <w:sz w:val="24"/>
          <w:szCs w:val="24"/>
        </w:rPr>
        <w:t>the up</w:t>
      </w:r>
      <w:r>
        <w:rPr>
          <w:sz w:val="24"/>
          <w:szCs w:val="24"/>
        </w:rPr>
        <w:t xml:space="preserve">-to-date version and further advice and guidance concerning the UKPSF. </w:t>
      </w:r>
      <w:r w:rsidR="001D5744">
        <w:rPr>
          <w:sz w:val="24"/>
          <w:szCs w:val="24"/>
        </w:rPr>
        <w:t>The</w:t>
      </w:r>
      <w:r>
        <w:rPr>
          <w:sz w:val="24"/>
          <w:szCs w:val="24"/>
        </w:rPr>
        <w:t xml:space="preserve"> resources have enhanced my </w:t>
      </w:r>
      <w:r w:rsidR="001D5744">
        <w:rPr>
          <w:sz w:val="24"/>
          <w:szCs w:val="24"/>
        </w:rPr>
        <w:t>work for this module for example in</w:t>
      </w:r>
      <w:r>
        <w:rPr>
          <w:sz w:val="24"/>
          <w:szCs w:val="24"/>
        </w:rPr>
        <w:t xml:space="preserve"> using the Concept Map for Assessment and Feedback </w:t>
      </w:r>
      <w:sdt>
        <w:sdtPr>
          <w:rPr>
            <w:sz w:val="24"/>
            <w:szCs w:val="24"/>
          </w:rPr>
          <w:id w:val="8215207"/>
          <w:citation/>
        </w:sdtPr>
        <w:sdtContent>
          <w:r w:rsidR="002F2298">
            <w:rPr>
              <w:sz w:val="24"/>
              <w:szCs w:val="24"/>
            </w:rPr>
            <w:fldChar w:fldCharType="begin"/>
          </w:r>
          <w:r w:rsidR="0025096C">
            <w:rPr>
              <w:sz w:val="24"/>
              <w:szCs w:val="24"/>
            </w:rPr>
            <w:instrText xml:space="preserve">CITATION HEA18 \l 2057 </w:instrText>
          </w:r>
          <w:r w:rsidR="002F2298">
            <w:rPr>
              <w:sz w:val="24"/>
              <w:szCs w:val="24"/>
            </w:rPr>
            <w:fldChar w:fldCharType="separate"/>
          </w:r>
          <w:r w:rsidR="00D519DC" w:rsidRPr="00D519DC">
            <w:rPr>
              <w:noProof/>
              <w:sz w:val="24"/>
              <w:szCs w:val="24"/>
            </w:rPr>
            <w:t>(Higher Education Academy, n.d.)</w:t>
          </w:r>
          <w:r w:rsidR="002F2298">
            <w:rPr>
              <w:sz w:val="24"/>
              <w:szCs w:val="24"/>
            </w:rPr>
            <w:fldChar w:fldCharType="end"/>
          </w:r>
        </w:sdtContent>
      </w:sdt>
      <w:r w:rsidR="001D5744">
        <w:t xml:space="preserve"> </w:t>
      </w:r>
      <w:r>
        <w:rPr>
          <w:sz w:val="24"/>
          <w:szCs w:val="24"/>
        </w:rPr>
        <w:t>and the associated review of literature on Assessment and Feedback in Higher Education</w:t>
      </w:r>
      <w:r w:rsidR="00251349">
        <w:rPr>
          <w:sz w:val="24"/>
          <w:szCs w:val="24"/>
        </w:rPr>
        <w:t xml:space="preserve"> </w:t>
      </w:r>
      <w:sdt>
        <w:sdtPr>
          <w:rPr>
            <w:sz w:val="24"/>
            <w:szCs w:val="24"/>
          </w:rPr>
          <w:id w:val="8215208"/>
          <w:citation/>
        </w:sdtPr>
        <w:sdtContent>
          <w:r w:rsidR="002F2298">
            <w:rPr>
              <w:sz w:val="24"/>
              <w:szCs w:val="24"/>
            </w:rPr>
            <w:fldChar w:fldCharType="begin"/>
          </w:r>
          <w:r w:rsidR="00251349">
            <w:rPr>
              <w:sz w:val="24"/>
              <w:szCs w:val="24"/>
            </w:rPr>
            <w:instrText xml:space="preserve"> CITATION HEA181 \l 2057 </w:instrText>
          </w:r>
          <w:r w:rsidR="002F2298">
            <w:rPr>
              <w:sz w:val="24"/>
              <w:szCs w:val="24"/>
            </w:rPr>
            <w:fldChar w:fldCharType="separate"/>
          </w:r>
          <w:r w:rsidR="00D519DC" w:rsidRPr="00D519DC">
            <w:rPr>
              <w:noProof/>
              <w:sz w:val="24"/>
              <w:szCs w:val="24"/>
            </w:rPr>
            <w:t>(Jackel, et al., 2017)</w:t>
          </w:r>
          <w:r w:rsidR="002F2298">
            <w:rPr>
              <w:sz w:val="24"/>
              <w:szCs w:val="24"/>
            </w:rPr>
            <w:fldChar w:fldCharType="end"/>
          </w:r>
        </w:sdtContent>
      </w:sdt>
      <w:r>
        <w:rPr>
          <w:sz w:val="24"/>
          <w:szCs w:val="24"/>
        </w:rPr>
        <w:t xml:space="preserve">. </w:t>
      </w:r>
    </w:p>
    <w:p w:rsidR="002756EA" w:rsidRDefault="002756EA" w:rsidP="002756EA"/>
    <w:p w:rsidR="002756EA" w:rsidRDefault="002756EA" w:rsidP="002756EA"/>
    <w:p w:rsidR="002756EA" w:rsidRDefault="002756EA" w:rsidP="009455AA">
      <w:pPr>
        <w:pStyle w:val="Heading2"/>
      </w:pPr>
      <w:bookmarkStart w:id="17" w:name="_Toc512510754"/>
      <w:r>
        <w:t xml:space="preserve">CPD 2 – </w:t>
      </w:r>
      <w:r w:rsidR="002A1FE7">
        <w:t xml:space="preserve">UWTSD Briefing session on </w:t>
      </w:r>
      <w:r>
        <w:t>Student Survey</w:t>
      </w:r>
      <w:r w:rsidR="002A1FE7">
        <w:t xml:space="preserve"> Season</w:t>
      </w:r>
      <w:bookmarkEnd w:id="17"/>
    </w:p>
    <w:p w:rsidR="001D5744" w:rsidRPr="00EA66BE" w:rsidRDefault="001D5744" w:rsidP="001D5744">
      <w:pPr>
        <w:pStyle w:val="ListParagraph"/>
        <w:numPr>
          <w:ilvl w:val="0"/>
          <w:numId w:val="9"/>
        </w:numPr>
        <w:rPr>
          <w:sz w:val="24"/>
          <w:szCs w:val="24"/>
        </w:rPr>
      </w:pPr>
      <w:r w:rsidRPr="00EA66BE">
        <w:rPr>
          <w:sz w:val="24"/>
          <w:szCs w:val="24"/>
        </w:rPr>
        <w:t>Date, 9 January 2018</w:t>
      </w:r>
    </w:p>
    <w:p w:rsidR="001D5744" w:rsidRPr="00EA66BE" w:rsidRDefault="001D5744" w:rsidP="001D5744">
      <w:pPr>
        <w:pStyle w:val="ListParagraph"/>
        <w:numPr>
          <w:ilvl w:val="0"/>
          <w:numId w:val="9"/>
        </w:numPr>
        <w:rPr>
          <w:sz w:val="24"/>
          <w:szCs w:val="24"/>
        </w:rPr>
      </w:pPr>
      <w:r w:rsidRPr="00EA66BE">
        <w:rPr>
          <w:sz w:val="24"/>
          <w:szCs w:val="24"/>
        </w:rPr>
        <w:t>Location, Life Design Hub, Carwyn James 104</w:t>
      </w:r>
      <w:r w:rsidR="009455AA">
        <w:rPr>
          <w:sz w:val="24"/>
          <w:szCs w:val="24"/>
        </w:rPr>
        <w:t>, UWTSD Carmarthen</w:t>
      </w:r>
    </w:p>
    <w:p w:rsidR="001D5744" w:rsidRPr="00EA66BE" w:rsidRDefault="001D5744" w:rsidP="001D5744">
      <w:pPr>
        <w:pStyle w:val="ListParagraph"/>
        <w:numPr>
          <w:ilvl w:val="0"/>
          <w:numId w:val="9"/>
        </w:numPr>
        <w:rPr>
          <w:sz w:val="24"/>
          <w:szCs w:val="24"/>
        </w:rPr>
      </w:pPr>
      <w:r w:rsidRPr="00EA66BE">
        <w:rPr>
          <w:sz w:val="24"/>
          <w:szCs w:val="24"/>
        </w:rPr>
        <w:t>Time: 12 noon</w:t>
      </w:r>
    </w:p>
    <w:p w:rsidR="001D5744" w:rsidRDefault="001D5744" w:rsidP="001D5744">
      <w:pPr>
        <w:rPr>
          <w:b/>
          <w:sz w:val="24"/>
          <w:szCs w:val="24"/>
        </w:rPr>
      </w:pPr>
      <w:r w:rsidRPr="00F52E44">
        <w:rPr>
          <w:b/>
          <w:sz w:val="24"/>
          <w:szCs w:val="24"/>
        </w:rPr>
        <w:t>Description: What Happened?</w:t>
      </w:r>
    </w:p>
    <w:p w:rsidR="001D5744" w:rsidRPr="0098586C" w:rsidRDefault="001D5744" w:rsidP="001D5744">
      <w:pPr>
        <w:rPr>
          <w:sz w:val="24"/>
          <w:szCs w:val="24"/>
        </w:rPr>
      </w:pPr>
      <w:r w:rsidRPr="0098586C">
        <w:rPr>
          <w:sz w:val="24"/>
          <w:szCs w:val="24"/>
        </w:rPr>
        <w:t xml:space="preserve">I attended a briefing session </w:t>
      </w:r>
      <w:r>
        <w:rPr>
          <w:sz w:val="24"/>
          <w:szCs w:val="24"/>
        </w:rPr>
        <w:t xml:space="preserve">on the Student Survey Season, offered by the Student Experience department of UWTSD. The session comprised a </w:t>
      </w:r>
      <w:r w:rsidR="00251349">
        <w:rPr>
          <w:sz w:val="24"/>
          <w:szCs w:val="24"/>
        </w:rPr>
        <w:t>PowerPoint</w:t>
      </w:r>
      <w:r>
        <w:rPr>
          <w:sz w:val="24"/>
          <w:szCs w:val="24"/>
        </w:rPr>
        <w:t xml:space="preserve"> presentation which was delivered clearly, animatedly, but quickly. The </w:t>
      </w:r>
      <w:r w:rsidR="00251349">
        <w:rPr>
          <w:sz w:val="24"/>
          <w:szCs w:val="24"/>
        </w:rPr>
        <w:t>PowerPoint</w:t>
      </w:r>
      <w:r>
        <w:rPr>
          <w:sz w:val="24"/>
          <w:szCs w:val="24"/>
        </w:rPr>
        <w:t xml:space="preserve"> contained generic background information on the development of the National Student Survey and outlined the various uses to which the data generated can be put. The presentation then focussed on the strategic importance of the survey to the university, relating it to the strategic plan, and in so doing, cascaded downwards through the hierarchical structure of faculties, schools, </w:t>
      </w:r>
      <w:r w:rsidR="00251349">
        <w:rPr>
          <w:sz w:val="24"/>
          <w:szCs w:val="24"/>
        </w:rPr>
        <w:t xml:space="preserve">and </w:t>
      </w:r>
      <w:r>
        <w:rPr>
          <w:sz w:val="24"/>
          <w:szCs w:val="24"/>
        </w:rPr>
        <w:t xml:space="preserve">programmes. </w:t>
      </w:r>
    </w:p>
    <w:p w:rsidR="001D5744" w:rsidRDefault="001D5744" w:rsidP="001D5744">
      <w:pPr>
        <w:rPr>
          <w:b/>
          <w:sz w:val="24"/>
          <w:szCs w:val="24"/>
        </w:rPr>
      </w:pPr>
      <w:r w:rsidRPr="00F52E44">
        <w:rPr>
          <w:b/>
          <w:sz w:val="24"/>
          <w:szCs w:val="24"/>
        </w:rPr>
        <w:t>Feelings: What were you thinking and feeling?</w:t>
      </w:r>
    </w:p>
    <w:p w:rsidR="001D5744" w:rsidRPr="006941E9" w:rsidRDefault="001D5744" w:rsidP="001D5744">
      <w:pPr>
        <w:rPr>
          <w:sz w:val="24"/>
          <w:szCs w:val="24"/>
        </w:rPr>
      </w:pPr>
      <w:r w:rsidRPr="006941E9">
        <w:rPr>
          <w:sz w:val="24"/>
          <w:szCs w:val="24"/>
        </w:rPr>
        <w:t>I was impressed by the confident</w:t>
      </w:r>
      <w:r>
        <w:rPr>
          <w:sz w:val="24"/>
          <w:szCs w:val="24"/>
        </w:rPr>
        <w:t>,</w:t>
      </w:r>
      <w:r w:rsidRPr="006941E9">
        <w:rPr>
          <w:sz w:val="24"/>
          <w:szCs w:val="24"/>
        </w:rPr>
        <w:t xml:space="preserve"> professional delivery, and spent some time reflecting on the growth of presentation skills in jobs outside of teaching. I </w:t>
      </w:r>
      <w:r>
        <w:rPr>
          <w:sz w:val="24"/>
          <w:szCs w:val="24"/>
        </w:rPr>
        <w:t>pondered</w:t>
      </w:r>
      <w:r w:rsidRPr="006941E9">
        <w:rPr>
          <w:sz w:val="24"/>
          <w:szCs w:val="24"/>
        </w:rPr>
        <w:t xml:space="preserve"> the </w:t>
      </w:r>
      <w:r>
        <w:rPr>
          <w:sz w:val="24"/>
          <w:szCs w:val="24"/>
        </w:rPr>
        <w:t xml:space="preserve">presenter’s </w:t>
      </w:r>
      <w:r w:rsidRPr="006941E9">
        <w:rPr>
          <w:sz w:val="24"/>
          <w:szCs w:val="24"/>
        </w:rPr>
        <w:t xml:space="preserve">background and </w:t>
      </w:r>
      <w:r>
        <w:rPr>
          <w:sz w:val="24"/>
          <w:szCs w:val="24"/>
        </w:rPr>
        <w:t xml:space="preserve">the </w:t>
      </w:r>
      <w:r w:rsidRPr="006941E9">
        <w:rPr>
          <w:sz w:val="24"/>
          <w:szCs w:val="24"/>
        </w:rPr>
        <w:t xml:space="preserve">skills thresholds within a modern workplace. I also reflected on the balance of technology being used (mid-range) and the amount of statistical detail involved. The </w:t>
      </w:r>
      <w:r>
        <w:rPr>
          <w:sz w:val="24"/>
          <w:szCs w:val="24"/>
        </w:rPr>
        <w:t>attendance was low, 9 attendees</w:t>
      </w:r>
      <w:r w:rsidRPr="006941E9">
        <w:rPr>
          <w:sz w:val="24"/>
          <w:szCs w:val="24"/>
        </w:rPr>
        <w:t xml:space="preserve">. </w:t>
      </w:r>
      <w:r>
        <w:rPr>
          <w:sz w:val="24"/>
          <w:szCs w:val="24"/>
        </w:rPr>
        <w:t xml:space="preserve">I compared this to the considerable numbers of staff present at the September staff development week. </w:t>
      </w:r>
    </w:p>
    <w:p w:rsidR="001D5744" w:rsidRDefault="001D5744" w:rsidP="001D5744">
      <w:pPr>
        <w:rPr>
          <w:b/>
          <w:sz w:val="24"/>
          <w:szCs w:val="24"/>
        </w:rPr>
      </w:pPr>
      <w:r w:rsidRPr="00F52E44">
        <w:rPr>
          <w:b/>
          <w:sz w:val="24"/>
          <w:szCs w:val="24"/>
        </w:rPr>
        <w:t>Evaluation: What was good and bad about the experience?</w:t>
      </w:r>
    </w:p>
    <w:p w:rsidR="001D5744" w:rsidRPr="00D7129E" w:rsidRDefault="001D5744" w:rsidP="001D5744">
      <w:pPr>
        <w:pStyle w:val="ListParagraph"/>
        <w:numPr>
          <w:ilvl w:val="0"/>
          <w:numId w:val="7"/>
        </w:numPr>
        <w:rPr>
          <w:sz w:val="24"/>
          <w:szCs w:val="24"/>
        </w:rPr>
      </w:pPr>
      <w:r w:rsidRPr="00D7129E">
        <w:rPr>
          <w:sz w:val="24"/>
          <w:szCs w:val="24"/>
        </w:rPr>
        <w:t xml:space="preserve">The level of detail and the impassioned delivery was impactful in conveying the importance of the survey to the maintenance of high performance standards and ongoing quality assurance. </w:t>
      </w:r>
    </w:p>
    <w:p w:rsidR="001D5744" w:rsidRPr="00D7129E" w:rsidRDefault="001D5744" w:rsidP="001D5744">
      <w:pPr>
        <w:pStyle w:val="ListParagraph"/>
        <w:numPr>
          <w:ilvl w:val="0"/>
          <w:numId w:val="8"/>
        </w:numPr>
        <w:rPr>
          <w:sz w:val="24"/>
          <w:szCs w:val="24"/>
        </w:rPr>
      </w:pPr>
      <w:r w:rsidRPr="00D7129E">
        <w:rPr>
          <w:sz w:val="24"/>
          <w:szCs w:val="24"/>
        </w:rPr>
        <w:lastRenderedPageBreak/>
        <w:t xml:space="preserve">The obvious weakness of the event was the very low number of attendees. Further work would need to be done on the reasons for this. Mechanical reasons such as time and location may be remedied, but from informal conversation with colleagues I formed the impression that its significance was not widely realised. </w:t>
      </w:r>
    </w:p>
    <w:p w:rsidR="001D5744" w:rsidRDefault="001D5744" w:rsidP="001D5744">
      <w:pPr>
        <w:rPr>
          <w:b/>
          <w:sz w:val="24"/>
          <w:szCs w:val="24"/>
        </w:rPr>
      </w:pPr>
      <w:r w:rsidRPr="00F52E44">
        <w:rPr>
          <w:b/>
          <w:sz w:val="24"/>
          <w:szCs w:val="24"/>
        </w:rPr>
        <w:t>Analysis: What else can you make of the situation?</w:t>
      </w:r>
    </w:p>
    <w:p w:rsidR="001D5744" w:rsidRDefault="001D5744" w:rsidP="001D5744">
      <w:pPr>
        <w:rPr>
          <w:sz w:val="24"/>
          <w:szCs w:val="24"/>
        </w:rPr>
      </w:pPr>
      <w:r>
        <w:rPr>
          <w:sz w:val="24"/>
          <w:szCs w:val="24"/>
        </w:rPr>
        <w:t>I noted the use of the term ‘learning gain’ by the presenter. I had previously heard this mentioned at the SAILS</w:t>
      </w:r>
      <w:r w:rsidR="00251349">
        <w:rPr>
          <w:sz w:val="24"/>
          <w:szCs w:val="24"/>
        </w:rPr>
        <w:t xml:space="preserve"> conference (see CPD report 1</w:t>
      </w:r>
      <w:r>
        <w:rPr>
          <w:sz w:val="24"/>
          <w:szCs w:val="24"/>
        </w:rPr>
        <w:t xml:space="preserve">). Another issue highlighted during the presentation was ‘inappropriate influence’. IPSOS MORI define this as ‘any activity which may encourage students to reflect anything other than their true opinion of their experiences’ </w:t>
      </w:r>
      <w:sdt>
        <w:sdtPr>
          <w:rPr>
            <w:sz w:val="24"/>
            <w:szCs w:val="24"/>
          </w:rPr>
          <w:id w:val="8215201"/>
          <w:citation/>
        </w:sdtPr>
        <w:sdtContent>
          <w:r w:rsidR="002F2298">
            <w:rPr>
              <w:sz w:val="24"/>
              <w:szCs w:val="24"/>
            </w:rPr>
            <w:fldChar w:fldCharType="begin"/>
          </w:r>
          <w:r>
            <w:rPr>
              <w:sz w:val="24"/>
              <w:szCs w:val="24"/>
            </w:rPr>
            <w:instrText xml:space="preserve"> CITATION UWT18 \l 2057 </w:instrText>
          </w:r>
          <w:r w:rsidR="002F2298">
            <w:rPr>
              <w:sz w:val="24"/>
              <w:szCs w:val="24"/>
            </w:rPr>
            <w:fldChar w:fldCharType="separate"/>
          </w:r>
          <w:r w:rsidR="00D519DC" w:rsidRPr="00D519DC">
            <w:rPr>
              <w:noProof/>
              <w:sz w:val="24"/>
              <w:szCs w:val="24"/>
            </w:rPr>
            <w:t>(UWTSD, 2018)</w:t>
          </w:r>
          <w:r w:rsidR="002F2298">
            <w:rPr>
              <w:sz w:val="24"/>
              <w:szCs w:val="24"/>
            </w:rPr>
            <w:fldChar w:fldCharType="end"/>
          </w:r>
        </w:sdtContent>
      </w:sdt>
      <w:r>
        <w:rPr>
          <w:sz w:val="24"/>
          <w:szCs w:val="24"/>
        </w:rPr>
        <w:t xml:space="preserve">. Guidelines were available on how to administer the survey which emphasised the importance of neutrality </w:t>
      </w:r>
      <w:sdt>
        <w:sdtPr>
          <w:rPr>
            <w:sz w:val="24"/>
            <w:szCs w:val="24"/>
          </w:rPr>
          <w:id w:val="8215200"/>
          <w:citation/>
        </w:sdtPr>
        <w:sdtContent>
          <w:r w:rsidR="002F2298">
            <w:rPr>
              <w:sz w:val="24"/>
              <w:szCs w:val="24"/>
            </w:rPr>
            <w:fldChar w:fldCharType="begin"/>
          </w:r>
          <w:r>
            <w:rPr>
              <w:sz w:val="24"/>
              <w:szCs w:val="24"/>
            </w:rPr>
            <w:instrText xml:space="preserve"> CITATION UWT18 \l 2057 </w:instrText>
          </w:r>
          <w:r w:rsidR="002F2298">
            <w:rPr>
              <w:sz w:val="24"/>
              <w:szCs w:val="24"/>
            </w:rPr>
            <w:fldChar w:fldCharType="separate"/>
          </w:r>
          <w:r w:rsidR="00D519DC" w:rsidRPr="00D519DC">
            <w:rPr>
              <w:noProof/>
              <w:sz w:val="24"/>
              <w:szCs w:val="24"/>
            </w:rPr>
            <w:t>(UWTSD, 2018)</w:t>
          </w:r>
          <w:r w:rsidR="002F2298">
            <w:rPr>
              <w:sz w:val="24"/>
              <w:szCs w:val="24"/>
            </w:rPr>
            <w:fldChar w:fldCharType="end"/>
          </w:r>
        </w:sdtContent>
      </w:sdt>
      <w:r>
        <w:rPr>
          <w:sz w:val="24"/>
          <w:szCs w:val="24"/>
        </w:rPr>
        <w:t xml:space="preserve">. Despite this, equal significance was given to the ‘free hot drink’ that a student would get on completion. I reflected on how this offer centred on a very particular stereotype of student – largely campus-based and financially impoverished. As the majority of my students’ programmes are delivered as outreach programmes in the community, this offer was therefore void. This in itself highlights the different experiences of student life that are current today. By not providing an alternative for non-campus-based students, UWTSD inadvertently discriminated. </w:t>
      </w:r>
    </w:p>
    <w:p w:rsidR="001D5744" w:rsidRPr="00EA66BE" w:rsidRDefault="001D5744" w:rsidP="001D5744">
      <w:pPr>
        <w:rPr>
          <w:b/>
          <w:sz w:val="24"/>
          <w:szCs w:val="24"/>
        </w:rPr>
      </w:pPr>
      <w:r w:rsidRPr="00F52E44">
        <w:rPr>
          <w:b/>
          <w:sz w:val="24"/>
          <w:szCs w:val="24"/>
        </w:rPr>
        <w:t>Conclusion: What else could you have done?</w:t>
      </w:r>
    </w:p>
    <w:p w:rsidR="001D5744" w:rsidRDefault="001D5744" w:rsidP="001D5744">
      <w:pPr>
        <w:rPr>
          <w:sz w:val="24"/>
          <w:szCs w:val="24"/>
        </w:rPr>
      </w:pPr>
      <w:r w:rsidRPr="0098586C">
        <w:rPr>
          <w:sz w:val="24"/>
          <w:szCs w:val="24"/>
        </w:rPr>
        <w:t xml:space="preserve">I looked up the relevant </w:t>
      </w:r>
      <w:r w:rsidR="00251349">
        <w:rPr>
          <w:sz w:val="24"/>
          <w:szCs w:val="24"/>
        </w:rPr>
        <w:t xml:space="preserve">resources </w:t>
      </w:r>
      <w:r w:rsidRPr="0098586C">
        <w:rPr>
          <w:sz w:val="24"/>
          <w:szCs w:val="24"/>
        </w:rPr>
        <w:t xml:space="preserve">on the institutional website </w:t>
      </w:r>
      <w:sdt>
        <w:sdtPr>
          <w:rPr>
            <w:sz w:val="24"/>
            <w:szCs w:val="24"/>
          </w:rPr>
          <w:id w:val="8215210"/>
          <w:citation/>
        </w:sdtPr>
        <w:sdtContent>
          <w:r w:rsidR="002F2298">
            <w:rPr>
              <w:sz w:val="24"/>
              <w:szCs w:val="24"/>
            </w:rPr>
            <w:fldChar w:fldCharType="begin"/>
          </w:r>
          <w:r w:rsidR="00251349">
            <w:rPr>
              <w:sz w:val="24"/>
              <w:szCs w:val="24"/>
            </w:rPr>
            <w:instrText xml:space="preserve"> CITATION UWT181 \l 2057 </w:instrText>
          </w:r>
          <w:r w:rsidR="002F2298">
            <w:rPr>
              <w:sz w:val="24"/>
              <w:szCs w:val="24"/>
            </w:rPr>
            <w:fldChar w:fldCharType="separate"/>
          </w:r>
          <w:r w:rsidR="00D519DC" w:rsidRPr="00D519DC">
            <w:rPr>
              <w:noProof/>
              <w:sz w:val="24"/>
              <w:szCs w:val="24"/>
            </w:rPr>
            <w:t>(UWTSD, 2018)</w:t>
          </w:r>
          <w:r w:rsidR="002F2298">
            <w:rPr>
              <w:sz w:val="24"/>
              <w:szCs w:val="24"/>
            </w:rPr>
            <w:fldChar w:fldCharType="end"/>
          </w:r>
        </w:sdtContent>
      </w:sdt>
      <w:r w:rsidR="00251349">
        <w:rPr>
          <w:sz w:val="24"/>
          <w:szCs w:val="24"/>
        </w:rPr>
        <w:t>, The</w:t>
      </w:r>
      <w:r>
        <w:rPr>
          <w:sz w:val="24"/>
          <w:szCs w:val="24"/>
        </w:rPr>
        <w:t xml:space="preserve"> Student </w:t>
      </w:r>
      <w:r w:rsidR="00A803DA">
        <w:rPr>
          <w:sz w:val="24"/>
          <w:szCs w:val="24"/>
        </w:rPr>
        <w:t>Survey website</w:t>
      </w:r>
      <w:r>
        <w:rPr>
          <w:sz w:val="24"/>
          <w:szCs w:val="24"/>
        </w:rPr>
        <w:t xml:space="preserve"> </w:t>
      </w:r>
      <w:sdt>
        <w:sdtPr>
          <w:rPr>
            <w:sz w:val="24"/>
            <w:szCs w:val="24"/>
          </w:rPr>
          <w:id w:val="8215211"/>
          <w:citation/>
        </w:sdtPr>
        <w:sdtContent>
          <w:r w:rsidR="002F2298">
            <w:rPr>
              <w:sz w:val="24"/>
              <w:szCs w:val="24"/>
            </w:rPr>
            <w:fldChar w:fldCharType="begin"/>
          </w:r>
          <w:r w:rsidR="00251349">
            <w:rPr>
              <w:sz w:val="24"/>
              <w:szCs w:val="24"/>
            </w:rPr>
            <w:instrText xml:space="preserve"> CITATION NSS18 \l 2057 </w:instrText>
          </w:r>
          <w:r w:rsidR="002F2298">
            <w:rPr>
              <w:sz w:val="24"/>
              <w:szCs w:val="24"/>
            </w:rPr>
            <w:fldChar w:fldCharType="separate"/>
          </w:r>
          <w:r w:rsidR="00D519DC" w:rsidRPr="00D519DC">
            <w:rPr>
              <w:noProof/>
              <w:sz w:val="24"/>
              <w:szCs w:val="24"/>
            </w:rPr>
            <w:t>(NSS, 2018)</w:t>
          </w:r>
          <w:r w:rsidR="002F2298">
            <w:rPr>
              <w:sz w:val="24"/>
              <w:szCs w:val="24"/>
            </w:rPr>
            <w:fldChar w:fldCharType="end"/>
          </w:r>
        </w:sdtContent>
      </w:sdt>
      <w:r w:rsidR="00251349">
        <w:rPr>
          <w:sz w:val="24"/>
          <w:szCs w:val="24"/>
        </w:rPr>
        <w:t xml:space="preserve"> </w:t>
      </w:r>
      <w:r>
        <w:rPr>
          <w:sz w:val="24"/>
          <w:szCs w:val="24"/>
        </w:rPr>
        <w:t>and the  Unistats website</w:t>
      </w:r>
      <w:r w:rsidR="00251349">
        <w:rPr>
          <w:sz w:val="24"/>
          <w:szCs w:val="24"/>
        </w:rPr>
        <w:t xml:space="preserve"> </w:t>
      </w:r>
      <w:sdt>
        <w:sdtPr>
          <w:rPr>
            <w:sz w:val="24"/>
            <w:szCs w:val="24"/>
          </w:rPr>
          <w:id w:val="8215212"/>
          <w:citation/>
        </w:sdtPr>
        <w:sdtContent>
          <w:r w:rsidR="002F2298">
            <w:rPr>
              <w:sz w:val="24"/>
              <w:szCs w:val="24"/>
            </w:rPr>
            <w:fldChar w:fldCharType="begin"/>
          </w:r>
          <w:r w:rsidR="00251349">
            <w:rPr>
              <w:sz w:val="24"/>
              <w:szCs w:val="24"/>
            </w:rPr>
            <w:instrText xml:space="preserve"> CITATION Uni18 \l 2057 </w:instrText>
          </w:r>
          <w:r w:rsidR="002F2298">
            <w:rPr>
              <w:sz w:val="24"/>
              <w:szCs w:val="24"/>
            </w:rPr>
            <w:fldChar w:fldCharType="separate"/>
          </w:r>
          <w:r w:rsidR="00D519DC" w:rsidRPr="00D519DC">
            <w:rPr>
              <w:noProof/>
              <w:sz w:val="24"/>
              <w:szCs w:val="24"/>
            </w:rPr>
            <w:t>(UniStats, 2018)</w:t>
          </w:r>
          <w:r w:rsidR="002F2298">
            <w:rPr>
              <w:sz w:val="24"/>
              <w:szCs w:val="24"/>
            </w:rPr>
            <w:fldChar w:fldCharType="end"/>
          </w:r>
        </w:sdtContent>
      </w:sdt>
      <w:r>
        <w:rPr>
          <w:sz w:val="24"/>
          <w:szCs w:val="24"/>
        </w:rPr>
        <w:t xml:space="preserve">.  Here the data gleaned from the survey is used by potential students to select a course and institution. However, at an institutional level, the data produced permits a deep and quantifiable reflection on the successes and failures of a programme, and should feed directly into both the institution-wide strategic plan, but also the action planning at the level of programme and department </w:t>
      </w:r>
      <w:sdt>
        <w:sdtPr>
          <w:rPr>
            <w:sz w:val="24"/>
            <w:szCs w:val="24"/>
          </w:rPr>
          <w:id w:val="8215203"/>
          <w:citation/>
        </w:sdtPr>
        <w:sdtContent>
          <w:r w:rsidR="002F2298">
            <w:rPr>
              <w:sz w:val="24"/>
              <w:szCs w:val="24"/>
            </w:rPr>
            <w:fldChar w:fldCharType="begin"/>
          </w:r>
          <w:r w:rsidR="00032985">
            <w:rPr>
              <w:sz w:val="24"/>
              <w:szCs w:val="24"/>
            </w:rPr>
            <w:instrText xml:space="preserve">CITATION Fli09 \l 2057 </w:instrText>
          </w:r>
          <w:r w:rsidR="002F2298">
            <w:rPr>
              <w:sz w:val="24"/>
              <w:szCs w:val="24"/>
            </w:rPr>
            <w:fldChar w:fldCharType="separate"/>
          </w:r>
          <w:r w:rsidR="00D519DC" w:rsidRPr="00D519DC">
            <w:rPr>
              <w:noProof/>
              <w:sz w:val="24"/>
              <w:szCs w:val="24"/>
            </w:rPr>
            <w:t>(Flint, et al., 2009)</w:t>
          </w:r>
          <w:r w:rsidR="002F2298">
            <w:rPr>
              <w:sz w:val="24"/>
              <w:szCs w:val="24"/>
            </w:rPr>
            <w:fldChar w:fldCharType="end"/>
          </w:r>
        </w:sdtContent>
      </w:sdt>
      <w:r>
        <w:rPr>
          <w:sz w:val="24"/>
          <w:szCs w:val="24"/>
        </w:rPr>
        <w:t xml:space="preserve">. More broadly, however, I came to realise that the NSS has had a profound influence on changing practice across Universities nation-wide </w:t>
      </w:r>
      <w:sdt>
        <w:sdtPr>
          <w:rPr>
            <w:sz w:val="24"/>
            <w:szCs w:val="24"/>
          </w:rPr>
          <w:id w:val="8215204"/>
          <w:citation/>
        </w:sdtPr>
        <w:sdtContent>
          <w:r w:rsidR="002F2298">
            <w:rPr>
              <w:sz w:val="24"/>
              <w:szCs w:val="24"/>
            </w:rPr>
            <w:fldChar w:fldCharType="begin"/>
          </w:r>
          <w:r>
            <w:rPr>
              <w:sz w:val="24"/>
              <w:szCs w:val="24"/>
            </w:rPr>
            <w:instrText xml:space="preserve"> CITATION Ricar \l 2057  </w:instrText>
          </w:r>
          <w:r w:rsidR="002F2298">
            <w:rPr>
              <w:sz w:val="24"/>
              <w:szCs w:val="24"/>
            </w:rPr>
            <w:fldChar w:fldCharType="separate"/>
          </w:r>
          <w:r w:rsidR="00D519DC" w:rsidRPr="00D519DC">
            <w:rPr>
              <w:noProof/>
              <w:sz w:val="24"/>
              <w:szCs w:val="24"/>
            </w:rPr>
            <w:t>(Richardson, 2013)</w:t>
          </w:r>
          <w:r w:rsidR="002F2298">
            <w:rPr>
              <w:sz w:val="24"/>
              <w:szCs w:val="24"/>
            </w:rPr>
            <w:fldChar w:fldCharType="end"/>
          </w:r>
        </w:sdtContent>
      </w:sdt>
      <w:r>
        <w:rPr>
          <w:sz w:val="24"/>
          <w:szCs w:val="24"/>
        </w:rPr>
        <w:t xml:space="preserve">. Further research discusses how the Survey may help set a new paradigm for the reconceptualisation of staff/student hierarchies in future </w:t>
      </w:r>
      <w:sdt>
        <w:sdtPr>
          <w:rPr>
            <w:sz w:val="24"/>
            <w:szCs w:val="24"/>
          </w:rPr>
          <w:id w:val="8215205"/>
          <w:citation/>
        </w:sdtPr>
        <w:sdtContent>
          <w:r w:rsidR="002F2298">
            <w:rPr>
              <w:sz w:val="24"/>
              <w:szCs w:val="24"/>
            </w:rPr>
            <w:fldChar w:fldCharType="begin"/>
          </w:r>
          <w:r>
            <w:rPr>
              <w:sz w:val="24"/>
              <w:szCs w:val="24"/>
            </w:rPr>
            <w:instrText xml:space="preserve"> CITATION Buc13 \l 2057 </w:instrText>
          </w:r>
          <w:r w:rsidR="002F2298">
            <w:rPr>
              <w:sz w:val="24"/>
              <w:szCs w:val="24"/>
            </w:rPr>
            <w:fldChar w:fldCharType="separate"/>
          </w:r>
          <w:r w:rsidR="00D519DC" w:rsidRPr="00D519DC">
            <w:rPr>
              <w:noProof/>
              <w:sz w:val="24"/>
              <w:szCs w:val="24"/>
            </w:rPr>
            <w:t>(Buckley, 2013)</w:t>
          </w:r>
          <w:r w:rsidR="002F2298">
            <w:rPr>
              <w:sz w:val="24"/>
              <w:szCs w:val="24"/>
            </w:rPr>
            <w:fldChar w:fldCharType="end"/>
          </w:r>
        </w:sdtContent>
      </w:sdt>
      <w:r>
        <w:rPr>
          <w:sz w:val="24"/>
          <w:szCs w:val="24"/>
        </w:rPr>
        <w:t xml:space="preserve">. </w:t>
      </w:r>
    </w:p>
    <w:p w:rsidR="001D5744" w:rsidRDefault="001D5744" w:rsidP="001D5744">
      <w:pPr>
        <w:rPr>
          <w:sz w:val="24"/>
          <w:szCs w:val="24"/>
        </w:rPr>
      </w:pPr>
      <w:r>
        <w:rPr>
          <w:sz w:val="24"/>
          <w:szCs w:val="24"/>
        </w:rPr>
        <w:t xml:space="preserve">I researched further the term ‘learning gain’. Learning gain refers to the degree of change in skills, competencies, content knowledge and personal development between two points in a student’s learning journey </w:t>
      </w:r>
      <w:sdt>
        <w:sdtPr>
          <w:rPr>
            <w:sz w:val="24"/>
            <w:szCs w:val="24"/>
          </w:rPr>
          <w:id w:val="8215202"/>
          <w:citation/>
        </w:sdtPr>
        <w:sdtContent>
          <w:r w:rsidR="002F2298">
            <w:rPr>
              <w:sz w:val="24"/>
              <w:szCs w:val="24"/>
            </w:rPr>
            <w:fldChar w:fldCharType="begin"/>
          </w:r>
          <w:r>
            <w:rPr>
              <w:sz w:val="24"/>
              <w:szCs w:val="24"/>
            </w:rPr>
            <w:instrText xml:space="preserve"> CITATION McG15 \l 2057 </w:instrText>
          </w:r>
          <w:r w:rsidR="002F2298">
            <w:rPr>
              <w:sz w:val="24"/>
              <w:szCs w:val="24"/>
            </w:rPr>
            <w:fldChar w:fldCharType="separate"/>
          </w:r>
          <w:r w:rsidR="00D519DC" w:rsidRPr="00D519DC">
            <w:rPr>
              <w:noProof/>
              <w:sz w:val="24"/>
              <w:szCs w:val="24"/>
            </w:rPr>
            <w:t>(McGrath, et al., 2015)</w:t>
          </w:r>
          <w:r w:rsidR="002F2298">
            <w:rPr>
              <w:sz w:val="24"/>
              <w:szCs w:val="24"/>
            </w:rPr>
            <w:fldChar w:fldCharType="end"/>
          </w:r>
        </w:sdtContent>
      </w:sdt>
      <w:r>
        <w:rPr>
          <w:sz w:val="24"/>
          <w:szCs w:val="24"/>
        </w:rPr>
        <w:t>. The multi-dimensionality of this conceptualisation is significant and supersedes previous focus on added-value</w:t>
      </w:r>
      <w:r w:rsidR="00251349">
        <w:rPr>
          <w:sz w:val="24"/>
          <w:szCs w:val="24"/>
        </w:rPr>
        <w:t xml:space="preserve">. </w:t>
      </w:r>
    </w:p>
    <w:p w:rsidR="001D5744" w:rsidRPr="008A1322" w:rsidRDefault="001D5744" w:rsidP="001D5744">
      <w:pPr>
        <w:rPr>
          <w:sz w:val="24"/>
          <w:szCs w:val="24"/>
        </w:rPr>
      </w:pPr>
      <w:r>
        <w:rPr>
          <w:sz w:val="24"/>
          <w:szCs w:val="24"/>
        </w:rPr>
        <w:t xml:space="preserve">Postscript: Some months later I </w:t>
      </w:r>
      <w:r w:rsidRPr="008A1322">
        <w:rPr>
          <w:sz w:val="24"/>
          <w:szCs w:val="24"/>
        </w:rPr>
        <w:t xml:space="preserve">met an </w:t>
      </w:r>
      <w:r>
        <w:rPr>
          <w:sz w:val="24"/>
          <w:szCs w:val="24"/>
        </w:rPr>
        <w:t xml:space="preserve">NSS </w:t>
      </w:r>
      <w:r w:rsidRPr="008A1322">
        <w:rPr>
          <w:sz w:val="24"/>
          <w:szCs w:val="24"/>
        </w:rPr>
        <w:t>advisor at a Welsh language course and was able to converse from an informed position</w:t>
      </w:r>
      <w:r>
        <w:rPr>
          <w:sz w:val="24"/>
          <w:szCs w:val="24"/>
        </w:rPr>
        <w:t xml:space="preserve">, and take advantage of the networking opportunity. </w:t>
      </w:r>
    </w:p>
    <w:p w:rsidR="001D5744" w:rsidRPr="0098586C" w:rsidRDefault="001D5744" w:rsidP="001D5744">
      <w:pPr>
        <w:rPr>
          <w:sz w:val="24"/>
          <w:szCs w:val="24"/>
        </w:rPr>
      </w:pPr>
    </w:p>
    <w:p w:rsidR="001D5744" w:rsidRPr="003B38DD" w:rsidRDefault="001D5744" w:rsidP="001D5744">
      <w:pPr>
        <w:spacing w:after="0" w:line="240" w:lineRule="auto"/>
        <w:rPr>
          <w:rFonts w:ascii="Calibri Light" w:eastAsia="Times New Roman" w:hAnsi="Calibri Light"/>
          <w:color w:val="1F3763"/>
          <w:sz w:val="24"/>
          <w:szCs w:val="24"/>
        </w:rPr>
      </w:pPr>
    </w:p>
    <w:p w:rsidR="002756EA" w:rsidRPr="002756EA" w:rsidRDefault="002756EA" w:rsidP="002756EA"/>
    <w:p w:rsidR="002756EA" w:rsidRDefault="002756EA" w:rsidP="002756EA">
      <w:pPr>
        <w:pStyle w:val="Heading2"/>
      </w:pPr>
      <w:bookmarkStart w:id="18" w:name="_Toc512510755"/>
      <w:r>
        <w:lastRenderedPageBreak/>
        <w:t xml:space="preserve">CPD 3 – Cauldwell </w:t>
      </w:r>
      <w:r w:rsidR="002A1FE7">
        <w:t>Institute</w:t>
      </w:r>
      <w:r>
        <w:t xml:space="preserve"> </w:t>
      </w:r>
      <w:r w:rsidR="002A1FE7">
        <w:t>Conference</w:t>
      </w:r>
      <w:bookmarkEnd w:id="18"/>
    </w:p>
    <w:p w:rsidR="00551542" w:rsidRPr="00551542" w:rsidRDefault="00551542" w:rsidP="00551542"/>
    <w:p w:rsidR="004E5F15" w:rsidRDefault="00551542" w:rsidP="004E5F15">
      <w:pPr>
        <w:rPr>
          <w:sz w:val="24"/>
          <w:szCs w:val="24"/>
        </w:rPr>
      </w:pPr>
      <w:r>
        <w:rPr>
          <w:sz w:val="24"/>
          <w:szCs w:val="24"/>
        </w:rPr>
        <w:t xml:space="preserve">Conference title: </w:t>
      </w:r>
      <w:r w:rsidR="004E5F15" w:rsidRPr="0046609B">
        <w:rPr>
          <w:sz w:val="24"/>
          <w:szCs w:val="24"/>
        </w:rPr>
        <w:t>Autism and Sensory Processing</w:t>
      </w:r>
      <w:r>
        <w:rPr>
          <w:sz w:val="24"/>
          <w:szCs w:val="24"/>
        </w:rPr>
        <w:t xml:space="preserve">: </w:t>
      </w:r>
      <w:r w:rsidR="004E5F15" w:rsidRPr="0046609B">
        <w:rPr>
          <w:sz w:val="24"/>
          <w:szCs w:val="24"/>
        </w:rPr>
        <w:t>http://thecaldwellautismfoundation.org.uk/</w:t>
      </w:r>
    </w:p>
    <w:p w:rsidR="004E5F15" w:rsidRPr="004E5F15" w:rsidRDefault="004E5F15" w:rsidP="004E5F15">
      <w:pPr>
        <w:pStyle w:val="ListParagraph"/>
        <w:numPr>
          <w:ilvl w:val="0"/>
          <w:numId w:val="6"/>
        </w:numPr>
        <w:rPr>
          <w:sz w:val="24"/>
          <w:szCs w:val="24"/>
        </w:rPr>
      </w:pPr>
      <w:r w:rsidRPr="004E5F15">
        <w:rPr>
          <w:sz w:val="24"/>
          <w:szCs w:val="24"/>
        </w:rPr>
        <w:t>Date: Saturday 20 January 2018</w:t>
      </w:r>
    </w:p>
    <w:p w:rsidR="004E5F15" w:rsidRPr="004E5F15" w:rsidRDefault="004E5F15" w:rsidP="004E5F15">
      <w:pPr>
        <w:pStyle w:val="ListParagraph"/>
        <w:numPr>
          <w:ilvl w:val="0"/>
          <w:numId w:val="6"/>
        </w:numPr>
        <w:rPr>
          <w:sz w:val="24"/>
          <w:szCs w:val="24"/>
        </w:rPr>
      </w:pPr>
      <w:r w:rsidRPr="004E5F15">
        <w:rPr>
          <w:sz w:val="24"/>
          <w:szCs w:val="24"/>
        </w:rPr>
        <w:t>Location: Carmarthen</w:t>
      </w:r>
      <w:r w:rsidR="009455AA">
        <w:rPr>
          <w:sz w:val="24"/>
          <w:szCs w:val="24"/>
        </w:rPr>
        <w:t xml:space="preserve"> Town Hall</w:t>
      </w:r>
    </w:p>
    <w:p w:rsidR="004E5F15" w:rsidRPr="004E5F15" w:rsidRDefault="004E5F15" w:rsidP="004E5F15">
      <w:pPr>
        <w:pStyle w:val="ListParagraph"/>
        <w:numPr>
          <w:ilvl w:val="0"/>
          <w:numId w:val="6"/>
        </w:numPr>
        <w:rPr>
          <w:sz w:val="24"/>
          <w:szCs w:val="24"/>
        </w:rPr>
      </w:pPr>
      <w:r w:rsidRPr="004E5F15">
        <w:rPr>
          <w:sz w:val="24"/>
          <w:szCs w:val="24"/>
        </w:rPr>
        <w:t>Time: 9.15am -  5pm</w:t>
      </w:r>
    </w:p>
    <w:p w:rsidR="004E5F15" w:rsidRPr="00F52E44" w:rsidRDefault="004E5F15" w:rsidP="004E5F15">
      <w:pPr>
        <w:rPr>
          <w:sz w:val="24"/>
          <w:szCs w:val="24"/>
        </w:rPr>
      </w:pPr>
    </w:p>
    <w:p w:rsidR="004E5F15" w:rsidRDefault="004E5F15" w:rsidP="004E5F15">
      <w:pPr>
        <w:rPr>
          <w:b/>
          <w:sz w:val="24"/>
          <w:szCs w:val="24"/>
        </w:rPr>
      </w:pPr>
      <w:r w:rsidRPr="00F52E44">
        <w:rPr>
          <w:b/>
          <w:sz w:val="24"/>
          <w:szCs w:val="24"/>
        </w:rPr>
        <w:t>Description: What Happened?</w:t>
      </w:r>
    </w:p>
    <w:p w:rsidR="004E5F15" w:rsidRDefault="004E5F15" w:rsidP="004E5F15">
      <w:pPr>
        <w:rPr>
          <w:sz w:val="24"/>
          <w:szCs w:val="24"/>
        </w:rPr>
      </w:pPr>
      <w:r w:rsidRPr="003D5375">
        <w:rPr>
          <w:sz w:val="24"/>
          <w:szCs w:val="24"/>
        </w:rPr>
        <w:t>I attended a full-day training event run by The Caldwell Autism Foundation. This was a follow-up from the event I attended 2 April 2017 (see Module one, CPD report</w:t>
      </w:r>
      <w:r>
        <w:rPr>
          <w:sz w:val="24"/>
          <w:szCs w:val="24"/>
        </w:rPr>
        <w:t xml:space="preserve"> 2). The day aimed to </w:t>
      </w:r>
      <w:r w:rsidRPr="0046609B">
        <w:rPr>
          <w:sz w:val="24"/>
          <w:szCs w:val="24"/>
        </w:rPr>
        <w:t xml:space="preserve">provide </w:t>
      </w:r>
      <w:r w:rsidR="000253C4">
        <w:rPr>
          <w:sz w:val="24"/>
          <w:szCs w:val="24"/>
        </w:rPr>
        <w:t>“</w:t>
      </w:r>
      <w:r w:rsidR="000253C4" w:rsidRPr="0046609B">
        <w:rPr>
          <w:sz w:val="24"/>
          <w:szCs w:val="24"/>
        </w:rPr>
        <w:t>insights</w:t>
      </w:r>
      <w:r w:rsidRPr="0046609B">
        <w:rPr>
          <w:sz w:val="24"/>
          <w:szCs w:val="24"/>
        </w:rPr>
        <w:t xml:space="preserve"> into the sensory experiences of people with autism and the different ways in which sensory processing difficulties can affect the person's daily life</w:t>
      </w:r>
      <w:r>
        <w:rPr>
          <w:sz w:val="24"/>
          <w:szCs w:val="24"/>
        </w:rPr>
        <w:t>”</w:t>
      </w:r>
      <w:r w:rsidRPr="0046609B">
        <w:rPr>
          <w:sz w:val="24"/>
          <w:szCs w:val="24"/>
        </w:rPr>
        <w:t xml:space="preserve">. </w:t>
      </w:r>
      <w:r w:rsidRPr="003D5375">
        <w:rPr>
          <w:sz w:val="24"/>
          <w:szCs w:val="24"/>
        </w:rPr>
        <w:t xml:space="preserve">Overarching theme was seeking </w:t>
      </w:r>
      <w:r>
        <w:rPr>
          <w:sz w:val="24"/>
          <w:szCs w:val="24"/>
        </w:rPr>
        <w:t>to create</w:t>
      </w:r>
      <w:r w:rsidRPr="003D5375">
        <w:rPr>
          <w:sz w:val="24"/>
          <w:szCs w:val="24"/>
        </w:rPr>
        <w:t xml:space="preserve"> autism-friendly environments.</w:t>
      </w:r>
    </w:p>
    <w:p w:rsidR="004E5F15" w:rsidRPr="003D5375" w:rsidRDefault="004E5F15" w:rsidP="004E5F15">
      <w:pPr>
        <w:rPr>
          <w:sz w:val="24"/>
          <w:szCs w:val="24"/>
        </w:rPr>
      </w:pPr>
      <w:r>
        <w:rPr>
          <w:sz w:val="24"/>
          <w:szCs w:val="24"/>
        </w:rPr>
        <w:t>The principal</w:t>
      </w:r>
      <w:r w:rsidRPr="003D5375">
        <w:rPr>
          <w:sz w:val="24"/>
          <w:szCs w:val="24"/>
        </w:rPr>
        <w:t xml:space="preserve"> contributor was Olga Bogdashina</w:t>
      </w:r>
      <w:r>
        <w:rPr>
          <w:sz w:val="24"/>
          <w:szCs w:val="24"/>
        </w:rPr>
        <w:t xml:space="preserve"> </w:t>
      </w:r>
      <w:r w:rsidRPr="00EF29A6">
        <w:rPr>
          <w:sz w:val="24"/>
          <w:szCs w:val="24"/>
        </w:rPr>
        <w:t>Co-founder, Programme Leader and Lecturer at the UK branch of the International Autism Institute and Associate Consultant (Autism) to the European Institute of Child Education and Psychology (ICEP Europe)</w:t>
      </w:r>
      <w:r w:rsidRPr="003D5375">
        <w:rPr>
          <w:sz w:val="24"/>
          <w:szCs w:val="24"/>
        </w:rPr>
        <w:t xml:space="preserve"> </w:t>
      </w:r>
      <w:sdt>
        <w:sdtPr>
          <w:rPr>
            <w:sz w:val="24"/>
            <w:szCs w:val="24"/>
          </w:rPr>
          <w:id w:val="8215213"/>
          <w:citation/>
        </w:sdtPr>
        <w:sdtContent>
          <w:r w:rsidR="002F2298">
            <w:rPr>
              <w:sz w:val="24"/>
              <w:szCs w:val="24"/>
            </w:rPr>
            <w:fldChar w:fldCharType="begin"/>
          </w:r>
          <w:r w:rsidR="00060F7F">
            <w:rPr>
              <w:sz w:val="24"/>
              <w:szCs w:val="24"/>
            </w:rPr>
            <w:instrText xml:space="preserve"> CITATION Bog \l 2057 </w:instrText>
          </w:r>
          <w:r w:rsidR="002F2298">
            <w:rPr>
              <w:sz w:val="24"/>
              <w:szCs w:val="24"/>
            </w:rPr>
            <w:fldChar w:fldCharType="separate"/>
          </w:r>
          <w:r w:rsidR="00D519DC" w:rsidRPr="00D519DC">
            <w:rPr>
              <w:noProof/>
              <w:sz w:val="24"/>
              <w:szCs w:val="24"/>
            </w:rPr>
            <w:t>(Bogdashina, 2016)</w:t>
          </w:r>
          <w:r w:rsidR="002F2298">
            <w:rPr>
              <w:sz w:val="24"/>
              <w:szCs w:val="24"/>
            </w:rPr>
            <w:fldChar w:fldCharType="end"/>
          </w:r>
        </w:sdtContent>
      </w:sdt>
      <w:r w:rsidRPr="003D5375">
        <w:rPr>
          <w:sz w:val="24"/>
          <w:szCs w:val="24"/>
        </w:rPr>
        <w:t xml:space="preserve">. There were two other speakers, </w:t>
      </w:r>
      <w:r>
        <w:rPr>
          <w:sz w:val="24"/>
          <w:szCs w:val="24"/>
        </w:rPr>
        <w:t xml:space="preserve">Richard Macguire (director of an Autism Training Company) and Anya Ustaszewski (musician and activist), </w:t>
      </w:r>
      <w:r w:rsidRPr="003D5375">
        <w:rPr>
          <w:sz w:val="24"/>
          <w:szCs w:val="24"/>
        </w:rPr>
        <w:t>both on whom offered deeply</w:t>
      </w:r>
      <w:r>
        <w:rPr>
          <w:sz w:val="24"/>
          <w:szCs w:val="24"/>
        </w:rPr>
        <w:t>-</w:t>
      </w:r>
      <w:r w:rsidRPr="003D5375">
        <w:rPr>
          <w:sz w:val="24"/>
          <w:szCs w:val="24"/>
        </w:rPr>
        <w:t xml:space="preserve">felt testimony </w:t>
      </w:r>
      <w:r>
        <w:rPr>
          <w:sz w:val="24"/>
          <w:szCs w:val="24"/>
        </w:rPr>
        <w:t>of</w:t>
      </w:r>
      <w:r w:rsidRPr="003D5375">
        <w:rPr>
          <w:sz w:val="24"/>
          <w:szCs w:val="24"/>
        </w:rPr>
        <w:t xml:space="preserve"> their lives on the Autistic Spectrum. </w:t>
      </w:r>
      <w:r>
        <w:rPr>
          <w:sz w:val="24"/>
          <w:szCs w:val="24"/>
        </w:rPr>
        <w:t>A</w:t>
      </w:r>
      <w:r w:rsidR="00A803DA">
        <w:rPr>
          <w:sz w:val="24"/>
          <w:szCs w:val="24"/>
        </w:rPr>
        <w:t>lso</w:t>
      </w:r>
      <w:r>
        <w:rPr>
          <w:sz w:val="24"/>
          <w:szCs w:val="24"/>
        </w:rPr>
        <w:t xml:space="preserve"> present were Sensory Spectacle (</w:t>
      </w:r>
      <w:r w:rsidRPr="009E549F">
        <w:rPr>
          <w:sz w:val="24"/>
          <w:szCs w:val="24"/>
        </w:rPr>
        <w:t>sensory installations to raise awareness and understanding of the sensory processing difficulties which people with autism can experience</w:t>
      </w:r>
      <w:r>
        <w:rPr>
          <w:sz w:val="24"/>
          <w:szCs w:val="24"/>
        </w:rPr>
        <w:t xml:space="preserve">), </w:t>
      </w:r>
      <w:r w:rsidRPr="009E549F">
        <w:rPr>
          <w:sz w:val="24"/>
          <w:szCs w:val="24"/>
        </w:rPr>
        <w:t xml:space="preserve">and Irlen East, </w:t>
      </w:r>
      <w:r>
        <w:rPr>
          <w:sz w:val="24"/>
          <w:szCs w:val="24"/>
        </w:rPr>
        <w:t xml:space="preserve">showing </w:t>
      </w:r>
      <w:r w:rsidRPr="009E549F">
        <w:rPr>
          <w:sz w:val="24"/>
          <w:szCs w:val="24"/>
        </w:rPr>
        <w:t>how prescription coloured lenses can be used to reduce sensory perceptual difficulties</w:t>
      </w:r>
    </w:p>
    <w:p w:rsidR="004E5F15" w:rsidRDefault="004E5F15" w:rsidP="004E5F15">
      <w:pPr>
        <w:rPr>
          <w:b/>
          <w:sz w:val="24"/>
          <w:szCs w:val="24"/>
        </w:rPr>
      </w:pPr>
      <w:r w:rsidRPr="00F52E44">
        <w:rPr>
          <w:b/>
          <w:sz w:val="24"/>
          <w:szCs w:val="24"/>
        </w:rPr>
        <w:t>Feelings: What were you thinking and feeling?</w:t>
      </w:r>
    </w:p>
    <w:p w:rsidR="004E5F15" w:rsidRPr="003D5375" w:rsidRDefault="004E5F15" w:rsidP="004E5F15">
      <w:pPr>
        <w:rPr>
          <w:sz w:val="24"/>
          <w:szCs w:val="24"/>
        </w:rPr>
      </w:pPr>
      <w:r w:rsidRPr="003D5375">
        <w:rPr>
          <w:sz w:val="24"/>
          <w:szCs w:val="24"/>
        </w:rPr>
        <w:t xml:space="preserve">The start was delayed and participants were kept outside in street. There were three </w:t>
      </w:r>
      <w:r>
        <w:rPr>
          <w:sz w:val="24"/>
          <w:szCs w:val="24"/>
        </w:rPr>
        <w:t xml:space="preserve">further </w:t>
      </w:r>
      <w:r w:rsidRPr="003D5375">
        <w:rPr>
          <w:sz w:val="24"/>
          <w:szCs w:val="24"/>
        </w:rPr>
        <w:t xml:space="preserve">physical problems with the day. Firstly </w:t>
      </w:r>
      <w:r>
        <w:rPr>
          <w:sz w:val="24"/>
          <w:szCs w:val="24"/>
        </w:rPr>
        <w:t>the building’s heating failed</w:t>
      </w:r>
      <w:r w:rsidRPr="003D5375">
        <w:rPr>
          <w:sz w:val="24"/>
          <w:szCs w:val="24"/>
        </w:rPr>
        <w:t xml:space="preserve">, and the early part of the morning was repeatedly interrupted by the organiser </w:t>
      </w:r>
      <w:r>
        <w:rPr>
          <w:sz w:val="24"/>
          <w:szCs w:val="24"/>
        </w:rPr>
        <w:t xml:space="preserve">trying to resolve this. </w:t>
      </w:r>
      <w:r w:rsidRPr="003D5375">
        <w:rPr>
          <w:sz w:val="24"/>
          <w:szCs w:val="24"/>
        </w:rPr>
        <w:t xml:space="preserve"> Secondly, there were fluorescent lights</w:t>
      </w:r>
      <w:r>
        <w:rPr>
          <w:sz w:val="24"/>
          <w:szCs w:val="24"/>
        </w:rPr>
        <w:t>:</w:t>
      </w:r>
      <w:r w:rsidRPr="003D5375">
        <w:rPr>
          <w:sz w:val="24"/>
          <w:szCs w:val="24"/>
        </w:rPr>
        <w:t xml:space="preserve"> </w:t>
      </w:r>
      <w:r>
        <w:rPr>
          <w:sz w:val="24"/>
          <w:szCs w:val="24"/>
        </w:rPr>
        <w:t>negative</w:t>
      </w:r>
      <w:r w:rsidRPr="003D5375">
        <w:rPr>
          <w:sz w:val="24"/>
          <w:szCs w:val="24"/>
        </w:rPr>
        <w:t xml:space="preserve"> triggers for Irlen and ASD. Thirdly, the sessions were very long. Coupled with other material issues with the fabric of the building and </w:t>
      </w:r>
      <w:r>
        <w:rPr>
          <w:sz w:val="24"/>
          <w:szCs w:val="24"/>
        </w:rPr>
        <w:t xml:space="preserve">the </w:t>
      </w:r>
      <w:r w:rsidRPr="003D5375">
        <w:rPr>
          <w:sz w:val="24"/>
          <w:szCs w:val="24"/>
        </w:rPr>
        <w:t xml:space="preserve">poor organisation </w:t>
      </w:r>
      <w:r>
        <w:rPr>
          <w:sz w:val="24"/>
          <w:szCs w:val="24"/>
        </w:rPr>
        <w:t>the practice on the day was at odds with the aims of the day, namely</w:t>
      </w:r>
      <w:r w:rsidR="00E642EB">
        <w:rPr>
          <w:sz w:val="24"/>
          <w:szCs w:val="24"/>
        </w:rPr>
        <w:t>, to</w:t>
      </w:r>
      <w:r>
        <w:rPr>
          <w:sz w:val="24"/>
          <w:szCs w:val="24"/>
        </w:rPr>
        <w:t xml:space="preserve"> reduce sensory difficulties. </w:t>
      </w:r>
    </w:p>
    <w:p w:rsidR="004E5F15" w:rsidRDefault="004E5F15" w:rsidP="004E5F15">
      <w:pPr>
        <w:rPr>
          <w:b/>
          <w:sz w:val="24"/>
          <w:szCs w:val="24"/>
        </w:rPr>
      </w:pPr>
      <w:r w:rsidRPr="00F52E44">
        <w:rPr>
          <w:b/>
          <w:sz w:val="24"/>
          <w:szCs w:val="24"/>
        </w:rPr>
        <w:t>Evaluation: What was good and bad about the experience?</w:t>
      </w:r>
    </w:p>
    <w:p w:rsidR="004E5F15" w:rsidRPr="00055CF4" w:rsidRDefault="004E5F15" w:rsidP="004E5F15">
      <w:pPr>
        <w:pStyle w:val="ListParagraph"/>
        <w:numPr>
          <w:ilvl w:val="0"/>
          <w:numId w:val="3"/>
        </w:numPr>
        <w:rPr>
          <w:sz w:val="24"/>
          <w:szCs w:val="24"/>
        </w:rPr>
      </w:pPr>
      <w:r w:rsidRPr="00055CF4">
        <w:rPr>
          <w:sz w:val="24"/>
          <w:szCs w:val="24"/>
        </w:rPr>
        <w:t>The principal attraction of the event was the opportunity to hear Olga Bogdashina, but the most profound impression was made on me by the first-hand testimony of the speakers addressing life as an adult on the ASC spectrum</w:t>
      </w:r>
      <w:r>
        <w:rPr>
          <w:sz w:val="24"/>
          <w:szCs w:val="24"/>
        </w:rPr>
        <w:t xml:space="preserve"> (‘native experts’, see below).</w:t>
      </w:r>
    </w:p>
    <w:p w:rsidR="004E5F15" w:rsidRPr="00055CF4" w:rsidRDefault="004E5F15" w:rsidP="004E5F15">
      <w:pPr>
        <w:pStyle w:val="ListParagraph"/>
        <w:numPr>
          <w:ilvl w:val="0"/>
          <w:numId w:val="4"/>
        </w:numPr>
        <w:rPr>
          <w:sz w:val="24"/>
          <w:szCs w:val="24"/>
        </w:rPr>
      </w:pPr>
      <w:r w:rsidRPr="00055CF4">
        <w:rPr>
          <w:sz w:val="24"/>
          <w:szCs w:val="24"/>
        </w:rPr>
        <w:t xml:space="preserve">A significant barrier this time was the introduction of fees. The day cost £80, with a reduction to £30 for students. The previous year’s event had been free to all. </w:t>
      </w:r>
    </w:p>
    <w:p w:rsidR="004E5F15" w:rsidRPr="003054BC" w:rsidRDefault="004E5F15" w:rsidP="004E5F15">
      <w:pPr>
        <w:rPr>
          <w:b/>
          <w:sz w:val="24"/>
          <w:szCs w:val="24"/>
        </w:rPr>
      </w:pPr>
      <w:r w:rsidRPr="00F52E44">
        <w:rPr>
          <w:b/>
          <w:sz w:val="24"/>
          <w:szCs w:val="24"/>
        </w:rPr>
        <w:lastRenderedPageBreak/>
        <w:t>Analysis: What else can you make of the situation?</w:t>
      </w:r>
    </w:p>
    <w:p w:rsidR="004E5F15" w:rsidRPr="00531B2A" w:rsidRDefault="004E5F15" w:rsidP="004E5F15">
      <w:pPr>
        <w:rPr>
          <w:sz w:val="24"/>
          <w:szCs w:val="24"/>
        </w:rPr>
      </w:pPr>
      <w:r>
        <w:rPr>
          <w:sz w:val="24"/>
          <w:szCs w:val="24"/>
        </w:rPr>
        <w:t>Bogdashina</w:t>
      </w:r>
      <w:r w:rsidRPr="00EF29A6">
        <w:rPr>
          <w:sz w:val="24"/>
          <w:szCs w:val="24"/>
        </w:rPr>
        <w:t xml:space="preserve"> describes </w:t>
      </w:r>
      <w:r>
        <w:rPr>
          <w:sz w:val="24"/>
          <w:szCs w:val="24"/>
        </w:rPr>
        <w:t xml:space="preserve">the cognitive differences caused by </w:t>
      </w:r>
      <w:r w:rsidRPr="00EF29A6">
        <w:rPr>
          <w:sz w:val="24"/>
          <w:szCs w:val="24"/>
        </w:rPr>
        <w:t>sensory perceptual experiences and sen</w:t>
      </w:r>
      <w:r>
        <w:rPr>
          <w:sz w:val="24"/>
          <w:szCs w:val="24"/>
        </w:rPr>
        <w:t>sitivities</w:t>
      </w:r>
      <w:r w:rsidRPr="00EF29A6">
        <w:rPr>
          <w:sz w:val="24"/>
          <w:szCs w:val="24"/>
        </w:rPr>
        <w:t>. She emphasises the importance of ‘native experts’ – i.e. people with ASD</w:t>
      </w:r>
      <w:r>
        <w:rPr>
          <w:sz w:val="24"/>
          <w:szCs w:val="24"/>
        </w:rPr>
        <w:t xml:space="preserve"> in accessing an understanding of this</w:t>
      </w:r>
      <w:r w:rsidRPr="00EF29A6">
        <w:rPr>
          <w:sz w:val="24"/>
          <w:szCs w:val="24"/>
        </w:rPr>
        <w:t>. Throughout her work, a</w:t>
      </w:r>
      <w:r>
        <w:rPr>
          <w:sz w:val="24"/>
          <w:szCs w:val="24"/>
        </w:rPr>
        <w:t>nd in the work of the Caldwell I</w:t>
      </w:r>
      <w:r w:rsidRPr="00EF29A6">
        <w:rPr>
          <w:sz w:val="24"/>
          <w:szCs w:val="24"/>
        </w:rPr>
        <w:t>nstitute</w:t>
      </w:r>
      <w:r w:rsidR="00E642EB">
        <w:rPr>
          <w:sz w:val="24"/>
          <w:szCs w:val="24"/>
        </w:rPr>
        <w:t>,</w:t>
      </w:r>
      <w:r w:rsidRPr="00EF29A6">
        <w:rPr>
          <w:sz w:val="24"/>
          <w:szCs w:val="24"/>
        </w:rPr>
        <w:t xml:space="preserve"> the pervasive nature of ASD </w:t>
      </w:r>
      <w:r>
        <w:rPr>
          <w:sz w:val="24"/>
          <w:szCs w:val="24"/>
        </w:rPr>
        <w:t xml:space="preserve">is </w:t>
      </w:r>
      <w:r w:rsidRPr="00EF29A6">
        <w:rPr>
          <w:sz w:val="24"/>
          <w:szCs w:val="24"/>
        </w:rPr>
        <w:t xml:space="preserve">emphasised. </w:t>
      </w:r>
      <w:r>
        <w:rPr>
          <w:sz w:val="24"/>
          <w:szCs w:val="24"/>
        </w:rPr>
        <w:t>Of particular note are the d</w:t>
      </w:r>
      <w:r w:rsidRPr="00EF29A6">
        <w:rPr>
          <w:sz w:val="24"/>
          <w:szCs w:val="24"/>
        </w:rPr>
        <w:t>ifferent set of SPATS (senses, perceptions, abilities and thinking systems)</w:t>
      </w:r>
      <w:r>
        <w:rPr>
          <w:sz w:val="24"/>
          <w:szCs w:val="24"/>
        </w:rPr>
        <w:t xml:space="preserve"> utilised by people with ASD</w:t>
      </w:r>
      <w:r w:rsidRPr="00EF29A6">
        <w:rPr>
          <w:sz w:val="24"/>
          <w:szCs w:val="24"/>
        </w:rPr>
        <w:t>.  It was ironic, then, that so little physical accommodation of these was possible at the venue.</w:t>
      </w:r>
      <w:r>
        <w:rPr>
          <w:sz w:val="24"/>
          <w:szCs w:val="24"/>
        </w:rPr>
        <w:t xml:space="preserve"> It may seem overly reductionist to comment largely on the mechanics of the day at the expense of the content, but without removing these significant barriers, the content could not be accessed at all. </w:t>
      </w:r>
    </w:p>
    <w:p w:rsidR="004E5F15" w:rsidRPr="00F52E44" w:rsidRDefault="004E5F15" w:rsidP="004E5F15">
      <w:pPr>
        <w:rPr>
          <w:b/>
          <w:sz w:val="24"/>
          <w:szCs w:val="24"/>
        </w:rPr>
      </w:pPr>
      <w:r w:rsidRPr="00F52E44">
        <w:rPr>
          <w:b/>
          <w:sz w:val="24"/>
          <w:szCs w:val="24"/>
        </w:rPr>
        <w:t>Conclusion: What else could you have done?</w:t>
      </w:r>
    </w:p>
    <w:p w:rsidR="004E5F15" w:rsidRDefault="004E5F15" w:rsidP="004E5F15">
      <w:pPr>
        <w:spacing w:after="0" w:line="240" w:lineRule="auto"/>
        <w:rPr>
          <w:sz w:val="24"/>
          <w:szCs w:val="24"/>
        </w:rPr>
      </w:pPr>
      <w:r>
        <w:rPr>
          <w:sz w:val="24"/>
          <w:szCs w:val="24"/>
        </w:rPr>
        <w:t>I have developed a fuller appreciation of the issues concerning the processing of sensory information received by the individual; whether via external environmental stimuli or through internal signals generated within the body</w:t>
      </w:r>
      <w:sdt>
        <w:sdtPr>
          <w:rPr>
            <w:sz w:val="24"/>
            <w:szCs w:val="24"/>
          </w:rPr>
          <w:id w:val="2090259336"/>
          <w:citation/>
        </w:sdtPr>
        <w:sdtContent>
          <w:r w:rsidR="00A803DA">
            <w:rPr>
              <w:sz w:val="24"/>
              <w:szCs w:val="24"/>
            </w:rPr>
            <w:fldChar w:fldCharType="begin"/>
          </w:r>
          <w:r w:rsidR="005314B5">
            <w:rPr>
              <w:sz w:val="24"/>
              <w:szCs w:val="24"/>
            </w:rPr>
            <w:instrText xml:space="preserve">CITATION Bra13 \l 2057 </w:instrText>
          </w:r>
          <w:r w:rsidR="00A803DA">
            <w:rPr>
              <w:sz w:val="24"/>
              <w:szCs w:val="24"/>
            </w:rPr>
            <w:fldChar w:fldCharType="separate"/>
          </w:r>
          <w:r w:rsidR="00D519DC">
            <w:rPr>
              <w:noProof/>
              <w:sz w:val="24"/>
              <w:szCs w:val="24"/>
            </w:rPr>
            <w:t xml:space="preserve"> </w:t>
          </w:r>
          <w:r w:rsidR="00D519DC" w:rsidRPr="00D519DC">
            <w:rPr>
              <w:noProof/>
              <w:sz w:val="24"/>
              <w:szCs w:val="24"/>
            </w:rPr>
            <w:t>(Bradley &amp; Caldwell, 2013)</w:t>
          </w:r>
          <w:r w:rsidR="00A803DA">
            <w:rPr>
              <w:sz w:val="24"/>
              <w:szCs w:val="24"/>
            </w:rPr>
            <w:fldChar w:fldCharType="end"/>
          </w:r>
        </w:sdtContent>
      </w:sdt>
      <w:r>
        <w:rPr>
          <w:sz w:val="24"/>
          <w:szCs w:val="24"/>
        </w:rPr>
        <w:t>. I continue to try to accommodate these issues within my professional practice, although, similarly to the circumstances on this day, I find that my ability to do this well is often significantly curtailed by the physical limitations of the environment I find myself working within</w:t>
      </w:r>
      <w:r w:rsidR="00A803DA">
        <w:rPr>
          <w:sz w:val="24"/>
          <w:szCs w:val="24"/>
        </w:rPr>
        <w:t xml:space="preserve"> </w:t>
      </w:r>
      <w:sdt>
        <w:sdtPr>
          <w:rPr>
            <w:sz w:val="24"/>
            <w:szCs w:val="24"/>
          </w:rPr>
          <w:id w:val="1552655909"/>
          <w:citation/>
        </w:sdtPr>
        <w:sdtContent>
          <w:r w:rsidR="00A803DA">
            <w:rPr>
              <w:sz w:val="24"/>
              <w:szCs w:val="24"/>
            </w:rPr>
            <w:fldChar w:fldCharType="begin"/>
          </w:r>
          <w:r w:rsidR="00A803DA">
            <w:rPr>
              <w:sz w:val="24"/>
              <w:szCs w:val="24"/>
            </w:rPr>
            <w:instrText xml:space="preserve"> CITATION Fab15 \l 2057 </w:instrText>
          </w:r>
          <w:r w:rsidR="00A803DA">
            <w:rPr>
              <w:sz w:val="24"/>
              <w:szCs w:val="24"/>
            </w:rPr>
            <w:fldChar w:fldCharType="separate"/>
          </w:r>
          <w:r w:rsidR="00D519DC" w:rsidRPr="00D519DC">
            <w:rPr>
              <w:noProof/>
              <w:sz w:val="24"/>
              <w:szCs w:val="24"/>
            </w:rPr>
            <w:t>(Fabri, et al., 2015)</w:t>
          </w:r>
          <w:r w:rsidR="00A803DA">
            <w:rPr>
              <w:sz w:val="24"/>
              <w:szCs w:val="24"/>
            </w:rPr>
            <w:fldChar w:fldCharType="end"/>
          </w:r>
        </w:sdtContent>
      </w:sdt>
      <w:r>
        <w:rPr>
          <w:sz w:val="24"/>
          <w:szCs w:val="24"/>
        </w:rPr>
        <w:t xml:space="preserve">. Overtime, my hope is that an intention to provide ASD-appropriate learning environments becomes a standard benchmark within the University Building’s policy. </w:t>
      </w:r>
    </w:p>
    <w:p w:rsidR="004E5F15" w:rsidRDefault="004E5F15" w:rsidP="004E5F15">
      <w:pPr>
        <w:spacing w:after="0" w:line="240" w:lineRule="auto"/>
        <w:rPr>
          <w:sz w:val="24"/>
          <w:szCs w:val="24"/>
        </w:rPr>
      </w:pPr>
    </w:p>
    <w:p w:rsidR="00FD3DA5" w:rsidRDefault="00FD3DA5">
      <w:pPr>
        <w:rPr>
          <w:rFonts w:asciiTheme="majorHAnsi" w:eastAsiaTheme="majorEastAsia" w:hAnsiTheme="majorHAnsi" w:cstheme="majorBidi"/>
          <w:color w:val="2E74B5" w:themeColor="accent1" w:themeShade="BF"/>
          <w:sz w:val="32"/>
          <w:szCs w:val="32"/>
        </w:rPr>
      </w:pPr>
      <w:r>
        <w:br w:type="page"/>
      </w:r>
    </w:p>
    <w:p w:rsidR="004E5F15" w:rsidRDefault="003054BC" w:rsidP="003054BC">
      <w:pPr>
        <w:pStyle w:val="Heading1"/>
      </w:pPr>
      <w:bookmarkStart w:id="19" w:name="_Toc512510756"/>
      <w:r>
        <w:lastRenderedPageBreak/>
        <w:t>Observations</w:t>
      </w:r>
      <w:bookmarkEnd w:id="19"/>
    </w:p>
    <w:p w:rsidR="003054BC" w:rsidRDefault="002A1FE7" w:rsidP="003054BC">
      <w:pPr>
        <w:pStyle w:val="Heading2"/>
      </w:pPr>
      <w:bookmarkStart w:id="20" w:name="_Toc512510757"/>
      <w:r>
        <w:t>Observation 1: Academic referencing Skills</w:t>
      </w:r>
      <w:bookmarkEnd w:id="20"/>
      <w:r>
        <w:t xml:space="preserve"> </w:t>
      </w:r>
    </w:p>
    <w:p w:rsidR="00C25F97" w:rsidRPr="007927CA" w:rsidRDefault="00C25F97" w:rsidP="00F75614">
      <w:pPr>
        <w:rPr>
          <w:b/>
        </w:rPr>
      </w:pPr>
    </w:p>
    <w:p w:rsidR="00C25F97" w:rsidRPr="007927CA" w:rsidRDefault="00C25F97" w:rsidP="00F75614">
      <w:pPr>
        <w:rPr>
          <w:b/>
        </w:rPr>
      </w:pPr>
      <w:r w:rsidRPr="007927CA">
        <w:rPr>
          <w:b/>
        </w:rPr>
        <w:t>13 March 2018, 11-12</w:t>
      </w:r>
    </w:p>
    <w:p w:rsidR="00F75614" w:rsidRPr="007927CA" w:rsidRDefault="00C25F97" w:rsidP="00F75614">
      <w:pPr>
        <w:rPr>
          <w:b/>
        </w:rPr>
      </w:pPr>
      <w:r w:rsidRPr="007927CA">
        <w:rPr>
          <w:b/>
        </w:rPr>
        <w:t xml:space="preserve"> Room 3, </w:t>
      </w:r>
      <w:r w:rsidR="00F75614" w:rsidRPr="007927CA">
        <w:rPr>
          <w:b/>
        </w:rPr>
        <w:t>Robert Hunter Building</w:t>
      </w:r>
    </w:p>
    <w:p w:rsidR="00F75614" w:rsidRPr="007927CA" w:rsidRDefault="00F75614" w:rsidP="00F75614">
      <w:pPr>
        <w:rPr>
          <w:b/>
        </w:rPr>
      </w:pPr>
      <w:r w:rsidRPr="007927CA">
        <w:rPr>
          <w:b/>
        </w:rPr>
        <w:t>Observer: Cathy Evans</w:t>
      </w:r>
    </w:p>
    <w:p w:rsidR="00F75614" w:rsidRPr="007927CA" w:rsidRDefault="00F75614" w:rsidP="00F75614">
      <w:pPr>
        <w:rPr>
          <w:b/>
        </w:rPr>
      </w:pPr>
      <w:r w:rsidRPr="007927CA">
        <w:rPr>
          <w:b/>
        </w:rPr>
        <w:t>Planning and Organisation</w:t>
      </w:r>
    </w:p>
    <w:p w:rsidR="00F75614" w:rsidRDefault="00F75614" w:rsidP="00F75614">
      <w:r>
        <w:t xml:space="preserve">The session was one of a series on academic referencing skills. Previous sessions had introduced the underpinning functions of referencing at undergraduate level, surveyed the different models of referencing and outlined different referencing tools. The sessions now focussed more specifically on the requirements of the student’s department, using their handbook. This was consolidated through recourse to online learning materials from other university sites. </w:t>
      </w:r>
    </w:p>
    <w:p w:rsidR="00F75614" w:rsidRPr="007927CA" w:rsidRDefault="00F75614" w:rsidP="00F75614">
      <w:pPr>
        <w:rPr>
          <w:b/>
        </w:rPr>
      </w:pPr>
      <w:r w:rsidRPr="007927CA">
        <w:rPr>
          <w:b/>
        </w:rPr>
        <w:t>Use of learning environment and learning resources</w:t>
      </w:r>
    </w:p>
    <w:p w:rsidR="00F75614" w:rsidRDefault="00F75614" w:rsidP="00F75614">
      <w:r>
        <w:t xml:space="preserve">The session took place in a small individual tutor room. The main learning platform was a pair of computers (tutor desktop and student laptop). Pen and paper were used to note and formulate systems and aide memoires. </w:t>
      </w:r>
    </w:p>
    <w:p w:rsidR="00F75614" w:rsidRPr="007927CA" w:rsidRDefault="00F75614" w:rsidP="00F75614">
      <w:pPr>
        <w:rPr>
          <w:b/>
        </w:rPr>
      </w:pPr>
      <w:r w:rsidRPr="007927CA">
        <w:rPr>
          <w:b/>
        </w:rPr>
        <w:t xml:space="preserve">Teaching methods and approach </w:t>
      </w:r>
    </w:p>
    <w:p w:rsidR="00F75614" w:rsidRDefault="00F75614" w:rsidP="00F75614">
      <w:r>
        <w:t xml:space="preserve">The session began with model and copy. After several iterations the student was encouraged to self-generate examples, and initiate the correct implementation sequence. When the student encountered difficulties, rather than intervening, the strategy used was to prompt problem-solving skills. Consistent calm manner presented to offset student’s level of frustration with the activity. Feelings named and normalised, and reassurance offered. </w:t>
      </w:r>
    </w:p>
    <w:p w:rsidR="00F75614" w:rsidRPr="007927CA" w:rsidRDefault="00F75614" w:rsidP="00F75614">
      <w:pPr>
        <w:rPr>
          <w:b/>
        </w:rPr>
      </w:pPr>
      <w:r w:rsidRPr="007927CA">
        <w:rPr>
          <w:b/>
        </w:rPr>
        <w:t>Student activity and participation</w:t>
      </w:r>
    </w:p>
    <w:p w:rsidR="00F75614" w:rsidRDefault="00F75614" w:rsidP="00F75614">
      <w:r>
        <w:t xml:space="preserve">The student participated well, although clearly felt a degree of anxiety and frustration concerning their knowledge and ability. </w:t>
      </w:r>
    </w:p>
    <w:p w:rsidR="00F75614" w:rsidRPr="007927CA" w:rsidRDefault="00F75614" w:rsidP="00F75614">
      <w:pPr>
        <w:rPr>
          <w:b/>
        </w:rPr>
      </w:pPr>
      <w:r w:rsidRPr="007927CA">
        <w:rPr>
          <w:b/>
        </w:rPr>
        <w:t>Content of session and relevancy to wider learning environment</w:t>
      </w:r>
    </w:p>
    <w:p w:rsidR="00F75614" w:rsidRDefault="00F75614" w:rsidP="00F75614">
      <w:r>
        <w:t>Acquiring these skills are fundamental to a successful learning journey at undergraduate level, and fully transferable across all elements of study. While adherence to the specific system</w:t>
      </w:r>
      <w:r w:rsidR="00CE1A2F">
        <w:t xml:space="preserve"> (Harvard)</w:t>
      </w:r>
      <w:r>
        <w:t xml:space="preserve"> is essential</w:t>
      </w:r>
      <w:r w:rsidR="00CE1A2F">
        <w:t xml:space="preserve">, of equal importance is an </w:t>
      </w:r>
      <w:r>
        <w:t>awareness of other systems.</w:t>
      </w:r>
      <w:r w:rsidR="00CE1A2F">
        <w:t xml:space="preserve"> This permits the development of transferable skills </w:t>
      </w:r>
      <w:r w:rsidR="000253C4">
        <w:t>of close</w:t>
      </w:r>
      <w:r w:rsidR="00551542">
        <w:t xml:space="preserve"> reading and following instructions, attention to detail, maintaining accuracy, and recognition of </w:t>
      </w:r>
      <w:r w:rsidR="0036572F">
        <w:t>benchmarks</w:t>
      </w:r>
      <w:r w:rsidR="00551542">
        <w:t xml:space="preserve"> and thresholds.</w:t>
      </w:r>
    </w:p>
    <w:p w:rsidR="00F75614" w:rsidRPr="007927CA" w:rsidRDefault="00F75614" w:rsidP="00F75614">
      <w:pPr>
        <w:rPr>
          <w:b/>
        </w:rPr>
      </w:pPr>
      <w:r w:rsidRPr="007927CA">
        <w:rPr>
          <w:b/>
        </w:rPr>
        <w:t>Checking understanding and progress, delivering feedback.</w:t>
      </w:r>
    </w:p>
    <w:p w:rsidR="00F75614" w:rsidRDefault="00551542" w:rsidP="00F75614">
      <w:r>
        <w:t>Student’s abilities and progress could be measured by obser</w:t>
      </w:r>
      <w:r w:rsidR="00A54B57">
        <w:t>v</w:t>
      </w:r>
      <w:r>
        <w:t xml:space="preserve">ation of her relative success at the tasks. Her </w:t>
      </w:r>
      <w:r w:rsidR="00A54B57">
        <w:t>confidence</w:t>
      </w:r>
      <w:r>
        <w:t xml:space="preserve"> and feelings of self-efficacy were measured by dialogue, using a </w:t>
      </w:r>
      <w:r w:rsidR="00A54B57">
        <w:t>L</w:t>
      </w:r>
      <w:r>
        <w:t xml:space="preserve">ikert scale to self-report. Encouragement was given orally. Small targets were set and praise offered for recall of sequences. </w:t>
      </w:r>
    </w:p>
    <w:p w:rsidR="00F75614" w:rsidRDefault="00F75614" w:rsidP="00F75614"/>
    <w:p w:rsidR="00F75614" w:rsidRPr="007927CA" w:rsidRDefault="00F75614" w:rsidP="00F75614">
      <w:pPr>
        <w:rPr>
          <w:b/>
          <w:u w:val="single"/>
        </w:rPr>
      </w:pPr>
      <w:r w:rsidRPr="007927CA">
        <w:rPr>
          <w:b/>
          <w:u w:val="single"/>
        </w:rPr>
        <w:t>Synoptic discussion</w:t>
      </w:r>
    </w:p>
    <w:p w:rsidR="00F75614" w:rsidRDefault="00A54B57" w:rsidP="00F75614">
      <w:r>
        <w:lastRenderedPageBreak/>
        <w:t>Students</w:t>
      </w:r>
      <w:r w:rsidR="00551542">
        <w:t xml:space="preserve"> </w:t>
      </w:r>
      <w:r>
        <w:t>perceive</w:t>
      </w:r>
      <w:r w:rsidR="00551542">
        <w:t xml:space="preserve"> that there has been I</w:t>
      </w:r>
      <w:r w:rsidR="00F75614">
        <w:t xml:space="preserve">ncreasing </w:t>
      </w:r>
      <w:r w:rsidR="00551542">
        <w:t xml:space="preserve">emphasis on the </w:t>
      </w:r>
      <w:r w:rsidR="00F75614">
        <w:t xml:space="preserve">importance of academic best practice, especially as skills move from knowledge </w:t>
      </w:r>
      <w:r>
        <w:t>acquisition</w:t>
      </w:r>
      <w:r w:rsidR="00F75614">
        <w:t xml:space="preserve"> towards knowledge retrieval. Use of software has revolutionised </w:t>
      </w:r>
      <w:r w:rsidR="00551542">
        <w:t xml:space="preserve">referencing </w:t>
      </w:r>
      <w:r w:rsidR="00F75614">
        <w:t>processe</w:t>
      </w:r>
      <w:r w:rsidR="00551542">
        <w:t>s,</w:t>
      </w:r>
      <w:r w:rsidR="00F75614">
        <w:t xml:space="preserve"> in terms of retrieval and fact-checking, but also in </w:t>
      </w:r>
      <w:r w:rsidR="00551542">
        <w:t>terms of</w:t>
      </w:r>
      <w:r w:rsidR="00F75614">
        <w:t xml:space="preserve"> </w:t>
      </w:r>
      <w:r>
        <w:t>data handling</w:t>
      </w:r>
      <w:r w:rsidR="00F75614">
        <w:t xml:space="preserve"> and manipulation/presentation. </w:t>
      </w:r>
      <w:r w:rsidR="00551542">
        <w:t xml:space="preserve">Emphasis on the professional </w:t>
      </w:r>
      <w:r>
        <w:t>transferability</w:t>
      </w:r>
      <w:r w:rsidR="00551542">
        <w:t xml:space="preserve"> of these skills are </w:t>
      </w:r>
      <w:r>
        <w:t>important</w:t>
      </w:r>
      <w:r w:rsidR="00551542">
        <w:t>. However, t</w:t>
      </w:r>
      <w:r w:rsidR="00F75614">
        <w:t xml:space="preserve">o a certain degree the ensuing professional ‘finish’ can mask significant uncertainty and misunderstanding. </w:t>
      </w:r>
    </w:p>
    <w:p w:rsidR="00F75614" w:rsidRDefault="00551542" w:rsidP="00F75614">
      <w:r>
        <w:t xml:space="preserve">Bad academic practice and plagiarism are significant </w:t>
      </w:r>
      <w:r w:rsidR="00A54B57">
        <w:t>causes</w:t>
      </w:r>
      <w:r>
        <w:t xml:space="preserve"> of anxiety within the student population </w:t>
      </w:r>
      <w:sdt>
        <w:sdtPr>
          <w:id w:val="1682237"/>
          <w:citation/>
        </w:sdtPr>
        <w:sdtContent>
          <w:r w:rsidR="008F7F95">
            <w:fldChar w:fldCharType="begin"/>
          </w:r>
          <w:r w:rsidR="008F7F95">
            <w:instrText xml:space="preserve"> CITATION Har \l 2057 </w:instrText>
          </w:r>
          <w:r w:rsidR="008F7F95">
            <w:fldChar w:fldCharType="separate"/>
          </w:r>
          <w:r w:rsidR="00D519DC" w:rsidRPr="00D519DC">
            <w:rPr>
              <w:noProof/>
            </w:rPr>
            <w:t>(Hart &amp; Friesner, 2004)</w:t>
          </w:r>
          <w:r w:rsidR="008F7F95">
            <w:rPr>
              <w:noProof/>
            </w:rPr>
            <w:fldChar w:fldCharType="end"/>
          </w:r>
        </w:sdtContent>
      </w:sdt>
      <w:r>
        <w:t xml:space="preserve">. </w:t>
      </w:r>
      <w:r w:rsidR="006777A1">
        <w:t xml:space="preserve">However, the degree to which these skills are taught – or left to be caught </w:t>
      </w:r>
      <w:r w:rsidR="00A54B57">
        <w:t>–</w:t>
      </w:r>
      <w:r w:rsidR="006777A1">
        <w:t xml:space="preserve"> </w:t>
      </w:r>
      <w:r w:rsidR="00A54B57">
        <w:t>vary significantly. Emerson et al (2005) observe that persistent inability to reference academic work to appropriate standards and conventions leads from ‘inadequate’ understanding of the process of academic writing, and not from issues concerning the specifics of any set of conventions. They advo</w:t>
      </w:r>
      <w:r w:rsidR="0036572F">
        <w:t>ca</w:t>
      </w:r>
      <w:r w:rsidR="00A54B57">
        <w:t xml:space="preserve">te specific bespoke 1-2-1 work whereby students focus on the process of using secondary sources, rather than on the process of recording them. Strategies to maintain academic standards have often focussed on detection systems (for example, anti-plagiarism software) and a penalty culture, rather than providing the kind of 1-2-1 support Emerson et al advocate </w:t>
      </w:r>
      <w:sdt>
        <w:sdtPr>
          <w:id w:val="1682238"/>
          <w:citation/>
        </w:sdtPr>
        <w:sdtContent>
          <w:r w:rsidR="008F7F95">
            <w:fldChar w:fldCharType="begin"/>
          </w:r>
          <w:r w:rsidR="008F7F95">
            <w:instrText xml:space="preserve"> CITATION Dah07 \l 2057 </w:instrText>
          </w:r>
          <w:r w:rsidR="008F7F95">
            <w:fldChar w:fldCharType="separate"/>
          </w:r>
          <w:r w:rsidR="00D519DC" w:rsidRPr="00D519DC">
            <w:rPr>
              <w:noProof/>
            </w:rPr>
            <w:t>(Dahl, 2007)</w:t>
          </w:r>
          <w:r w:rsidR="008F7F95">
            <w:rPr>
              <w:noProof/>
            </w:rPr>
            <w:fldChar w:fldCharType="end"/>
          </w:r>
        </w:sdtContent>
      </w:sdt>
      <w:r w:rsidR="00A54B57">
        <w:t xml:space="preserve">. Consequently, many </w:t>
      </w:r>
      <w:r w:rsidR="000253C4">
        <w:t>students have</w:t>
      </w:r>
      <w:r w:rsidR="00A54B57">
        <w:t xml:space="preserve"> acquired anxiety responses around the issue of academic integrity </w:t>
      </w:r>
      <w:sdt>
        <w:sdtPr>
          <w:id w:val="1682239"/>
          <w:citation/>
        </w:sdtPr>
        <w:sdtContent>
          <w:r w:rsidR="008F7F95">
            <w:fldChar w:fldCharType="begin"/>
          </w:r>
          <w:r w:rsidR="008F7F95">
            <w:instrText xml:space="preserve"> CITATION Har \l 2057 </w:instrText>
          </w:r>
          <w:r w:rsidR="008F7F95">
            <w:fldChar w:fldCharType="separate"/>
          </w:r>
          <w:r w:rsidR="00D519DC" w:rsidRPr="00D519DC">
            <w:rPr>
              <w:noProof/>
            </w:rPr>
            <w:t>(Hart &amp; Friesner, 2004)</w:t>
          </w:r>
          <w:r w:rsidR="008F7F95">
            <w:rPr>
              <w:noProof/>
            </w:rPr>
            <w:fldChar w:fldCharType="end"/>
          </w:r>
        </w:sdtContent>
      </w:sdt>
      <w:r w:rsidR="00A54B57">
        <w:t xml:space="preserve">. </w:t>
      </w:r>
    </w:p>
    <w:p w:rsidR="00A54B57" w:rsidRDefault="00A54B57" w:rsidP="00F75614"/>
    <w:p w:rsidR="00A54B57" w:rsidRDefault="00A54B57" w:rsidP="00F75614"/>
    <w:p w:rsidR="00F75614" w:rsidRPr="00F75614" w:rsidRDefault="00F75614" w:rsidP="00F75614"/>
    <w:p w:rsidR="003054BC" w:rsidRDefault="002A1FE7" w:rsidP="003054BC">
      <w:pPr>
        <w:pStyle w:val="Heading2"/>
      </w:pPr>
      <w:bookmarkStart w:id="21" w:name="_Toc512510758"/>
      <w:r>
        <w:t>Observation 2: SmartArt and PowerPoint</w:t>
      </w:r>
      <w:bookmarkEnd w:id="21"/>
      <w:r>
        <w:t xml:space="preserve"> </w:t>
      </w:r>
    </w:p>
    <w:p w:rsidR="00F75614" w:rsidRDefault="00F75614" w:rsidP="00F75614">
      <w:pPr>
        <w:rPr>
          <w:b/>
        </w:rPr>
      </w:pPr>
      <w:r>
        <w:rPr>
          <w:b/>
        </w:rPr>
        <w:t>Observation: Introducing ‘SmartArt’ function on Powerpoint.</w:t>
      </w:r>
    </w:p>
    <w:p w:rsidR="00F75614" w:rsidRDefault="00F75614" w:rsidP="00F75614">
      <w:pPr>
        <w:rPr>
          <w:b/>
        </w:rPr>
      </w:pPr>
      <w:r>
        <w:rPr>
          <w:b/>
        </w:rPr>
        <w:t>7 March 2018, 10 – 11am</w:t>
      </w:r>
    </w:p>
    <w:p w:rsidR="00F75614" w:rsidRDefault="00F75614" w:rsidP="00F75614">
      <w:pPr>
        <w:rPr>
          <w:b/>
        </w:rPr>
      </w:pPr>
      <w:r>
        <w:rPr>
          <w:b/>
        </w:rPr>
        <w:t>Tutor space, Pembroke Dock Library</w:t>
      </w:r>
    </w:p>
    <w:p w:rsidR="00F75614" w:rsidRDefault="00F75614" w:rsidP="00F75614">
      <w:pPr>
        <w:rPr>
          <w:b/>
        </w:rPr>
      </w:pPr>
      <w:r>
        <w:rPr>
          <w:b/>
        </w:rPr>
        <w:t xml:space="preserve">Observer: Katherine Mackie </w:t>
      </w:r>
    </w:p>
    <w:p w:rsidR="00F75614" w:rsidRPr="007927CA" w:rsidRDefault="00F75614" w:rsidP="00F75614">
      <w:pPr>
        <w:rPr>
          <w:b/>
        </w:rPr>
      </w:pPr>
      <w:r w:rsidRPr="007927CA">
        <w:rPr>
          <w:b/>
        </w:rPr>
        <w:t>Planning and Organisation</w:t>
      </w:r>
    </w:p>
    <w:p w:rsidR="00F75614" w:rsidRDefault="00F75614" w:rsidP="00F75614">
      <w:r>
        <w:t>The session’s aim was to widen the student’s repertoire of skills using PowerPoint. This session was one in a series designed to introduce, reinforce and enhance skills. This session built on earlier work and had the additional aim of allowing positive self-appraisal of the learner’s progress to date. The objective of the session was to encourage experimentation with the visual presentation of data within a PowerPoint presentation. The session was 1 hour in length and was split into sections:</w:t>
      </w:r>
    </w:p>
    <w:p w:rsidR="00F75614" w:rsidRDefault="00F75614" w:rsidP="00F75614">
      <w:pPr>
        <w:pStyle w:val="ListParagraph"/>
        <w:numPr>
          <w:ilvl w:val="0"/>
          <w:numId w:val="10"/>
        </w:numPr>
        <w:suppressAutoHyphens/>
        <w:autoSpaceDN w:val="0"/>
        <w:spacing w:line="247" w:lineRule="auto"/>
        <w:contextualSpacing w:val="0"/>
        <w:textAlignment w:val="baseline"/>
      </w:pPr>
      <w:r>
        <w:t>Outlining the aims and objectives, with time for learner to also identify personal learning goals (10 minutes)</w:t>
      </w:r>
    </w:p>
    <w:p w:rsidR="00F75614" w:rsidRDefault="00F75614" w:rsidP="00F75614">
      <w:pPr>
        <w:pStyle w:val="ListParagraph"/>
        <w:numPr>
          <w:ilvl w:val="0"/>
          <w:numId w:val="10"/>
        </w:numPr>
        <w:suppressAutoHyphens/>
        <w:autoSpaceDN w:val="0"/>
        <w:spacing w:line="247" w:lineRule="auto"/>
        <w:contextualSpacing w:val="0"/>
        <w:textAlignment w:val="baseline"/>
      </w:pPr>
      <w:r>
        <w:t>Reflecting on the development of skills set to date, and placing this new element in that context (5 minutes)</w:t>
      </w:r>
    </w:p>
    <w:p w:rsidR="00F75614" w:rsidRDefault="00F75614" w:rsidP="00F75614">
      <w:pPr>
        <w:pStyle w:val="ListParagraph"/>
        <w:numPr>
          <w:ilvl w:val="0"/>
          <w:numId w:val="10"/>
        </w:numPr>
        <w:suppressAutoHyphens/>
        <w:autoSpaceDN w:val="0"/>
        <w:spacing w:line="247" w:lineRule="auto"/>
        <w:contextualSpacing w:val="0"/>
        <w:textAlignment w:val="baseline"/>
      </w:pPr>
      <w:r>
        <w:t>Relating the activity to both the current assessed work in preparation, and the workplace (5 minutes)</w:t>
      </w:r>
    </w:p>
    <w:p w:rsidR="00F75614" w:rsidRDefault="00F75614" w:rsidP="00F75614">
      <w:pPr>
        <w:pStyle w:val="ListParagraph"/>
        <w:numPr>
          <w:ilvl w:val="0"/>
          <w:numId w:val="10"/>
        </w:numPr>
        <w:suppressAutoHyphens/>
        <w:autoSpaceDN w:val="0"/>
        <w:spacing w:line="247" w:lineRule="auto"/>
        <w:contextualSpacing w:val="0"/>
        <w:textAlignment w:val="baseline"/>
      </w:pPr>
      <w:r>
        <w:t>Demonstration and practice (25 minutes)</w:t>
      </w:r>
    </w:p>
    <w:p w:rsidR="00F75614" w:rsidRDefault="00F75614" w:rsidP="00F75614">
      <w:pPr>
        <w:pStyle w:val="ListParagraph"/>
        <w:numPr>
          <w:ilvl w:val="0"/>
          <w:numId w:val="10"/>
        </w:numPr>
        <w:suppressAutoHyphens/>
        <w:autoSpaceDN w:val="0"/>
        <w:spacing w:line="247" w:lineRule="auto"/>
        <w:contextualSpacing w:val="0"/>
        <w:textAlignment w:val="baseline"/>
      </w:pPr>
      <w:r>
        <w:t>Recapping, with special focus on transferable applications / relevancy (10 minutes)</w:t>
      </w:r>
    </w:p>
    <w:p w:rsidR="00F75614" w:rsidRDefault="00F75614" w:rsidP="00F75614">
      <w:pPr>
        <w:pStyle w:val="ListParagraph"/>
        <w:numPr>
          <w:ilvl w:val="0"/>
          <w:numId w:val="10"/>
        </w:numPr>
        <w:suppressAutoHyphens/>
        <w:autoSpaceDN w:val="0"/>
        <w:spacing w:line="247" w:lineRule="auto"/>
        <w:contextualSpacing w:val="0"/>
        <w:textAlignment w:val="baseline"/>
      </w:pPr>
      <w:r>
        <w:lastRenderedPageBreak/>
        <w:t>Identifying opportunities for over</w:t>
      </w:r>
      <w:r w:rsidR="0036572F">
        <w:t>-</w:t>
      </w:r>
      <w:r>
        <w:t>learning (including YouTube videos) (5 minutes)</w:t>
      </w:r>
    </w:p>
    <w:p w:rsidR="00F75614" w:rsidRDefault="00F75614" w:rsidP="00F75614"/>
    <w:p w:rsidR="00F75614" w:rsidRPr="007927CA" w:rsidRDefault="00F75614" w:rsidP="00F75614">
      <w:pPr>
        <w:rPr>
          <w:b/>
        </w:rPr>
      </w:pPr>
      <w:r w:rsidRPr="007927CA">
        <w:rPr>
          <w:b/>
        </w:rPr>
        <w:t>Use of learning environment and learning resources</w:t>
      </w:r>
    </w:p>
    <w:p w:rsidR="00F75614" w:rsidRDefault="00F75614" w:rsidP="00F75614">
      <w:r>
        <w:t xml:space="preserve">This student has Irlen syndrome requiring minimal exposure to fluorescent lights and reflective surfaces. The student and I sat side-by-side facing a blank wall, to avoid glare from windows. We worked on a pair of laptops. The student wore glasses with bespoke spectral filters.  The student used pen and paper to make notes of sequences and to capture ideas and suggestions. </w:t>
      </w:r>
    </w:p>
    <w:p w:rsidR="00F75614" w:rsidRPr="007927CA" w:rsidRDefault="00F75614" w:rsidP="00F75614">
      <w:pPr>
        <w:rPr>
          <w:b/>
        </w:rPr>
      </w:pPr>
      <w:r w:rsidRPr="007927CA">
        <w:rPr>
          <w:b/>
        </w:rPr>
        <w:t xml:space="preserve">Teaching methods and approach </w:t>
      </w:r>
    </w:p>
    <w:p w:rsidR="00F75614" w:rsidRDefault="00F75614" w:rsidP="00F75614">
      <w:r>
        <w:t>Side by side coaching permits the tutor to model, in real time and close proximity, the appropriate routine. The proximity allows swift correction while the communal nature of the activity strengthens the tutor/learner dynamic. This learner is employed in a role that involves ‘hands on’ modes of working, and the aim was to utilise the strong skills set acquired through this prior experience. Repetition, oral verbalisation, and recording patterns/sequences/techniques in writing were all employed to strengthen the cognitive imprinting of the activity. Similarly, a range of media were identified for over</w:t>
      </w:r>
      <w:r w:rsidR="00C25F97">
        <w:t>-</w:t>
      </w:r>
      <w:r>
        <w:t xml:space="preserve">learning, including audio/visual media. </w:t>
      </w:r>
    </w:p>
    <w:p w:rsidR="00F75614" w:rsidRPr="007927CA" w:rsidRDefault="00F75614" w:rsidP="00F75614">
      <w:pPr>
        <w:rPr>
          <w:b/>
        </w:rPr>
      </w:pPr>
      <w:r w:rsidRPr="007927CA">
        <w:rPr>
          <w:b/>
        </w:rPr>
        <w:t>Student activity and participation</w:t>
      </w:r>
    </w:p>
    <w:p w:rsidR="00F75614" w:rsidRDefault="00F75614" w:rsidP="00F75614">
      <w:r>
        <w:t xml:space="preserve">The student is a non-traditional part-time mature student, with limited IT skills. The learner engaged enthusiastically with the exercises and was ready to challenge herself, drawing on many skills and knowledge acquired over the preceding sessions. </w:t>
      </w:r>
    </w:p>
    <w:p w:rsidR="00F75614" w:rsidRPr="007927CA" w:rsidRDefault="00F75614" w:rsidP="00F75614">
      <w:pPr>
        <w:rPr>
          <w:b/>
        </w:rPr>
      </w:pPr>
      <w:r w:rsidRPr="007927CA">
        <w:rPr>
          <w:b/>
        </w:rPr>
        <w:t>Content of session and relevancy to wider learning environment</w:t>
      </w:r>
    </w:p>
    <w:p w:rsidR="00F75614" w:rsidRDefault="00F75614" w:rsidP="00F75614">
      <w:r>
        <w:t>This session enhanced the elementary IT skills developed, practiced and over</w:t>
      </w:r>
      <w:r w:rsidR="00C25F97">
        <w:t>-</w:t>
      </w:r>
      <w:r>
        <w:t>learned in regular sessions. Specifically the session explored alternative ways of presenting ‘lists’ of information. The student was encouraged to reflect on the relative suitability of bullet-pointed lists, spider-diagrams, and other features of the SmartArt button.</w:t>
      </w:r>
    </w:p>
    <w:p w:rsidR="00F75614" w:rsidRDefault="00F75614" w:rsidP="00F75614">
      <w:r>
        <w:t>The student was encouraged to self-identify how these skills could be used elsewhere within her programme of study, but also how they were transferable back into her workplace. When students – particularly ones with considerable prior life-experience – can make connections between a project-based task such as this PowerPoint presentation – and the real world, they are better able to deploy and strengthen existing problem-solving skills, increase feelings of self-efficacy and attain higher, than when they perceive the task as purely academic</w:t>
      </w:r>
      <w:r w:rsidR="00C25F97">
        <w:t xml:space="preserve"> </w:t>
      </w:r>
      <w:sdt>
        <w:sdtPr>
          <w:id w:val="1682240"/>
          <w:citation/>
        </w:sdtPr>
        <w:sdtContent>
          <w:r w:rsidR="008F7F95">
            <w:fldChar w:fldCharType="begin"/>
          </w:r>
          <w:r w:rsidR="008F7F95">
            <w:instrText xml:space="preserve"> CITATION Wer \l 2057 </w:instrText>
          </w:r>
          <w:r w:rsidR="008F7F95">
            <w:fldChar w:fldCharType="separate"/>
          </w:r>
          <w:r w:rsidR="00D519DC" w:rsidRPr="00D519DC">
            <w:rPr>
              <w:noProof/>
            </w:rPr>
            <w:t>(Wery &amp; Thompson, 2013)</w:t>
          </w:r>
          <w:r w:rsidR="008F7F95">
            <w:rPr>
              <w:noProof/>
            </w:rPr>
            <w:fldChar w:fldCharType="end"/>
          </w:r>
        </w:sdtContent>
      </w:sdt>
      <w:r>
        <w:t xml:space="preserve">. </w:t>
      </w:r>
    </w:p>
    <w:p w:rsidR="00F75614" w:rsidRPr="007927CA" w:rsidRDefault="00F75614" w:rsidP="00F75614">
      <w:pPr>
        <w:rPr>
          <w:b/>
        </w:rPr>
      </w:pPr>
      <w:r w:rsidRPr="007927CA">
        <w:rPr>
          <w:b/>
        </w:rPr>
        <w:t>Checking understanding and progress, delivering feedback.</w:t>
      </w:r>
    </w:p>
    <w:p w:rsidR="00F75614" w:rsidRDefault="00F75614" w:rsidP="00F75614">
      <w:r>
        <w:t xml:space="preserve">I checked understanding and progress by gradually withdrawing the level and frequency of verbal interaction , allowing longer gaps between reiteration of instruction, and encouragement, and moderating the speed at which I demonstrated the technique (moving from very slow initially, to reasonably swift as familiarity increased. I aimed to, in effect, steadily remove the scaffolding provided by my role as ‘more knowledgeable other’ within the side by side model. Relating these exercises to previous sessions I asked the student to self-rate their relative feelings focussing on confidence and problem-solving acuity. </w:t>
      </w:r>
    </w:p>
    <w:p w:rsidR="00F75614" w:rsidRPr="007927CA" w:rsidRDefault="00F75614" w:rsidP="00F75614">
      <w:pPr>
        <w:rPr>
          <w:b/>
          <w:u w:val="single"/>
        </w:rPr>
      </w:pPr>
      <w:r w:rsidRPr="007927CA">
        <w:rPr>
          <w:b/>
          <w:u w:val="single"/>
        </w:rPr>
        <w:t>Synoptic discussion</w:t>
      </w:r>
    </w:p>
    <w:p w:rsidR="00F75614" w:rsidRDefault="00F75614" w:rsidP="00F75614">
      <w:r>
        <w:lastRenderedPageBreak/>
        <w:t>This learner is accustomed to being professionally able and responsible: over 30 years employment she has gained a high measure of peer respect. She is unaccustomed to being the vulnerable person in a professional situation, and consequently is uncomfortable receiving help. Her late diagnosis of SpLD, has contributed to her being hyper-sensitive to perceived criticism. Her resilience and motivation are high, but impaired by lack of experience ‘translating’ constructive criticism</w:t>
      </w:r>
      <w:r w:rsidR="005314B5">
        <w:t xml:space="preserve"> </w:t>
      </w:r>
      <w:sdt>
        <w:sdtPr>
          <w:id w:val="-1378923788"/>
          <w:citation/>
        </w:sdtPr>
        <w:sdtContent>
          <w:r w:rsidR="005314B5">
            <w:fldChar w:fldCharType="begin"/>
          </w:r>
          <w:r w:rsidR="005314B5">
            <w:instrText xml:space="preserve">CITATION ADS09 \l 2057 </w:instrText>
          </w:r>
          <w:r w:rsidR="005314B5">
            <w:fldChar w:fldCharType="separate"/>
          </w:r>
          <w:r w:rsidR="00D519DC" w:rsidRPr="00D519DC">
            <w:rPr>
              <w:noProof/>
            </w:rPr>
            <w:t>(ADSHE, 2009)</w:t>
          </w:r>
          <w:r w:rsidR="005314B5">
            <w:fldChar w:fldCharType="end"/>
          </w:r>
        </w:sdtContent>
      </w:sdt>
      <w:r>
        <w:t>. This is a common factor in students on this course, who all have very high personal expectations, but equally, as mature students, have equally high levels of demand on their time in balancing work, study and family life</w:t>
      </w:r>
      <w:r w:rsidR="005314B5">
        <w:t xml:space="preserve"> </w:t>
      </w:r>
      <w:sdt>
        <w:sdtPr>
          <w:id w:val="1343810589"/>
          <w:citation/>
        </w:sdtPr>
        <w:sdtContent>
          <w:r w:rsidR="005314B5">
            <w:fldChar w:fldCharType="begin"/>
          </w:r>
          <w:r w:rsidR="005314B5">
            <w:instrText xml:space="preserve"> CITATION Par04 \l 2057 </w:instrText>
          </w:r>
          <w:r w:rsidR="005314B5">
            <w:fldChar w:fldCharType="separate"/>
          </w:r>
          <w:r w:rsidR="00D519DC" w:rsidRPr="00D519DC">
            <w:rPr>
              <w:noProof/>
            </w:rPr>
            <w:t>(Parker, 2004)</w:t>
          </w:r>
          <w:r w:rsidR="005314B5">
            <w:fldChar w:fldCharType="end"/>
          </w:r>
        </w:sdtContent>
      </w:sdt>
      <w:r>
        <w:t xml:space="preserve">. Using teaching methods that replicate real-life applications or scenarios renders a degree of authenticity and familiarity to learners with this profile as they are better able to understand the kinds of processes undertaken via existing ‘schema’ </w:t>
      </w:r>
      <w:sdt>
        <w:sdtPr>
          <w:id w:val="1682241"/>
          <w:citation/>
        </w:sdtPr>
        <w:sdtContent>
          <w:r w:rsidR="008F7F95">
            <w:fldChar w:fldCharType="begin"/>
          </w:r>
          <w:r w:rsidR="008F7F95">
            <w:instrText xml:space="preserve"> CITATION Wer \l 2057 </w:instrText>
          </w:r>
          <w:r w:rsidR="008F7F95">
            <w:fldChar w:fldCharType="separate"/>
          </w:r>
          <w:r w:rsidR="00D519DC" w:rsidRPr="00D519DC">
            <w:rPr>
              <w:noProof/>
            </w:rPr>
            <w:t>(Wery &amp; Thompson, 2013)</w:t>
          </w:r>
          <w:r w:rsidR="008F7F95">
            <w:rPr>
              <w:noProof/>
            </w:rPr>
            <w:fldChar w:fldCharType="end"/>
          </w:r>
        </w:sdtContent>
      </w:sdt>
      <w:r>
        <w:t xml:space="preserve">. In particular, the democratic nature of side by side working is effective in collapsing barriers with adult learners. </w:t>
      </w:r>
    </w:p>
    <w:p w:rsidR="00F75614" w:rsidRDefault="00F75614" w:rsidP="00F75614"/>
    <w:p w:rsidR="00F75614" w:rsidRPr="00F75614" w:rsidRDefault="00F75614" w:rsidP="00F75614"/>
    <w:p w:rsidR="003054BC" w:rsidRDefault="002A1FE7" w:rsidP="003054BC">
      <w:pPr>
        <w:pStyle w:val="Heading2"/>
      </w:pPr>
      <w:bookmarkStart w:id="22" w:name="_Toc512510759"/>
      <w:r>
        <w:t>Observation 3: Using Scripts</w:t>
      </w:r>
      <w:bookmarkEnd w:id="22"/>
      <w:r>
        <w:t xml:space="preserve"> </w:t>
      </w:r>
    </w:p>
    <w:p w:rsidR="00F75614" w:rsidRDefault="00F75614" w:rsidP="00F75614"/>
    <w:p w:rsidR="00F75614" w:rsidRPr="00C25F97" w:rsidRDefault="00A14769" w:rsidP="00F75614">
      <w:pPr>
        <w:rPr>
          <w:b/>
        </w:rPr>
      </w:pPr>
      <w:r>
        <w:rPr>
          <w:b/>
        </w:rPr>
        <w:t xml:space="preserve">Topic: </w:t>
      </w:r>
      <w:r w:rsidR="00F75614" w:rsidRPr="00C25F97">
        <w:rPr>
          <w:b/>
        </w:rPr>
        <w:t>Using scripts for Trade</w:t>
      </w:r>
      <w:r>
        <w:rPr>
          <w:b/>
        </w:rPr>
        <w:t xml:space="preserve"> S</w:t>
      </w:r>
      <w:r w:rsidR="00F75614" w:rsidRPr="00C25F97">
        <w:rPr>
          <w:b/>
        </w:rPr>
        <w:t>tand exhibit assessment</w:t>
      </w:r>
    </w:p>
    <w:p w:rsidR="00F75614" w:rsidRPr="00C25F97" w:rsidRDefault="00F75614" w:rsidP="00F75614">
      <w:pPr>
        <w:rPr>
          <w:b/>
        </w:rPr>
      </w:pPr>
      <w:r w:rsidRPr="00C25F97">
        <w:rPr>
          <w:b/>
        </w:rPr>
        <w:t>20 February 2018</w:t>
      </w:r>
      <w:r w:rsidR="002A1FE7" w:rsidRPr="00C25F97">
        <w:rPr>
          <w:b/>
        </w:rPr>
        <w:t>, 10</w:t>
      </w:r>
      <w:r w:rsidRPr="00C25F97">
        <w:rPr>
          <w:b/>
        </w:rPr>
        <w:t xml:space="preserve"> – 11am</w:t>
      </w:r>
    </w:p>
    <w:p w:rsidR="00F75614" w:rsidRPr="00C25F97" w:rsidRDefault="00F75614" w:rsidP="00F75614">
      <w:pPr>
        <w:rPr>
          <w:b/>
        </w:rPr>
      </w:pPr>
      <w:r w:rsidRPr="00C25F97">
        <w:rPr>
          <w:b/>
        </w:rPr>
        <w:t>Room 2, Robert Hunter Building, Carmarthen Campus</w:t>
      </w:r>
    </w:p>
    <w:p w:rsidR="00F75614" w:rsidRPr="00C25F97" w:rsidRDefault="00F75614" w:rsidP="00F75614">
      <w:pPr>
        <w:rPr>
          <w:b/>
        </w:rPr>
      </w:pPr>
      <w:r w:rsidRPr="00C25F97">
        <w:rPr>
          <w:b/>
        </w:rPr>
        <w:t xml:space="preserve">Observer: Helen Griffiths </w:t>
      </w:r>
    </w:p>
    <w:p w:rsidR="00F75614" w:rsidRPr="007927CA" w:rsidRDefault="00F75614" w:rsidP="00F75614">
      <w:pPr>
        <w:rPr>
          <w:b/>
        </w:rPr>
      </w:pPr>
      <w:r w:rsidRPr="007927CA">
        <w:rPr>
          <w:b/>
        </w:rPr>
        <w:t>Planning and Organisation</w:t>
      </w:r>
    </w:p>
    <w:p w:rsidR="00F75614" w:rsidRDefault="00F75614" w:rsidP="00F75614">
      <w:r>
        <w:t>The focus of the session was the composition of scripts for a ‘trade</w:t>
      </w:r>
      <w:r w:rsidR="00A14769">
        <w:t xml:space="preserve"> </w:t>
      </w:r>
      <w:r>
        <w:t xml:space="preserve">stand’ assessment. The key aims were to build confidence, anticipate demands of vocabulary, and scenario-plan scripts for potential interactions with the public. The student is a second language user of English, and lacks confidence in her verbal fluency and dexterity. Additionally this student has expressed anxieties around her degree of acceptance within British society. This is largely due to her accented use of English. </w:t>
      </w:r>
    </w:p>
    <w:p w:rsidR="00F75614" w:rsidRPr="007927CA" w:rsidRDefault="00F75614" w:rsidP="00F75614">
      <w:pPr>
        <w:rPr>
          <w:b/>
        </w:rPr>
      </w:pPr>
      <w:r w:rsidRPr="007927CA">
        <w:rPr>
          <w:b/>
        </w:rPr>
        <w:t>Use of learning environment and learning resources</w:t>
      </w:r>
    </w:p>
    <w:p w:rsidR="00F75614" w:rsidRDefault="00F75614" w:rsidP="00F75614">
      <w:r>
        <w:t>The setting precluded re-enacting the trade</w:t>
      </w:r>
      <w:r w:rsidR="00A14769">
        <w:t xml:space="preserve"> </w:t>
      </w:r>
      <w:r>
        <w:t>stand and was based in a small tutor room. Discussion took place on the practical issues of the anticipated delivery venue. Images of the trade</w:t>
      </w:r>
      <w:r w:rsidR="00A14769">
        <w:t xml:space="preserve"> </w:t>
      </w:r>
      <w:r>
        <w:t>stand display were to hand. A do not disturb sign was used to prevent interruption.</w:t>
      </w:r>
    </w:p>
    <w:p w:rsidR="00F75614" w:rsidRPr="007927CA" w:rsidRDefault="00F75614" w:rsidP="00F75614">
      <w:pPr>
        <w:rPr>
          <w:b/>
        </w:rPr>
      </w:pPr>
      <w:r w:rsidRPr="007927CA">
        <w:rPr>
          <w:b/>
        </w:rPr>
        <w:t xml:space="preserve">Teaching methods and approach </w:t>
      </w:r>
    </w:p>
    <w:p w:rsidR="00F75614" w:rsidRDefault="00F75614" w:rsidP="00F75614">
      <w:r>
        <w:t xml:space="preserve">Using scripts, role-play, experiential learning, standing to speak to replicate actual delivery including breathing and posture. Attempts to naturalise the performance. Used ‘naming’ techniques to identify barriers (physical and mental) thereby gaining control and limiting their impact/render more manageable. </w:t>
      </w:r>
    </w:p>
    <w:p w:rsidR="00F75614" w:rsidRPr="007927CA" w:rsidRDefault="00F75614" w:rsidP="00F75614">
      <w:pPr>
        <w:rPr>
          <w:b/>
        </w:rPr>
      </w:pPr>
      <w:r w:rsidRPr="007927CA">
        <w:rPr>
          <w:b/>
        </w:rPr>
        <w:t>Student activity and participation</w:t>
      </w:r>
    </w:p>
    <w:p w:rsidR="00F75614" w:rsidRDefault="00F75614" w:rsidP="00F75614">
      <w:r>
        <w:t xml:space="preserve">The student’s nature is to be shy and retiring, so care was taken to offer sufficient encouragement to participate, but not so much to cause pressure. With careful handling, the student began to relax </w:t>
      </w:r>
      <w:r>
        <w:lastRenderedPageBreak/>
        <w:t xml:space="preserve">and over the course of the session her participation levels steadily increased. As the session developed the student began to self-identify some of the barriers she experiences. </w:t>
      </w:r>
    </w:p>
    <w:p w:rsidR="00F75614" w:rsidRPr="007927CA" w:rsidRDefault="00F75614" w:rsidP="00F75614">
      <w:pPr>
        <w:rPr>
          <w:b/>
        </w:rPr>
      </w:pPr>
      <w:r w:rsidRPr="007927CA">
        <w:rPr>
          <w:b/>
        </w:rPr>
        <w:t>Content of session and relevancy to wider learning environment</w:t>
      </w:r>
    </w:p>
    <w:p w:rsidR="00F75614" w:rsidRDefault="00F75614" w:rsidP="00F75614">
      <w:r>
        <w:t xml:space="preserve">This was the first time that this student encountered this kind of activity, so felt very nervous and lacking in experience – however, this kind of activity was very likely to become a common occurrence within future career paths. Additionally during the session the student voiced a significant degree of trepidation about a phone call she needed to make regarding her DSA allowance.. I was able to then identify for her the ways she could apply the skills we had explored in the session to prepare for the phone call, including identifying micro-scripts. </w:t>
      </w:r>
    </w:p>
    <w:p w:rsidR="00F75614" w:rsidRDefault="00F75614" w:rsidP="00F75614"/>
    <w:p w:rsidR="00F75614" w:rsidRPr="007927CA" w:rsidRDefault="00F75614" w:rsidP="00F75614">
      <w:pPr>
        <w:rPr>
          <w:b/>
        </w:rPr>
      </w:pPr>
      <w:r w:rsidRPr="007927CA">
        <w:rPr>
          <w:b/>
        </w:rPr>
        <w:t>Checking understanding and progress, delivering feedback.</w:t>
      </w:r>
    </w:p>
    <w:p w:rsidR="00F75614" w:rsidRDefault="00F75614" w:rsidP="00F75614">
      <w:r>
        <w:t xml:space="preserve">Of particular importance when working with this learner is checking her literal understanding of the language and vocabulary, in particular when using idiomatic expression. As a practitioner, I often use metaphor in attempts to mediate the acquisition of knowledge, as this works well with some cognitive profiles, especially, ones requiring a schema or gestalt understanding.  However, it is important to remember that other learning profiles – including for example, some expressions of ASD can find this abstract or allusive aspect of language challenging. </w:t>
      </w:r>
    </w:p>
    <w:p w:rsidR="00F75614" w:rsidRDefault="00F75614" w:rsidP="00F75614"/>
    <w:p w:rsidR="00F75614" w:rsidRPr="007927CA" w:rsidRDefault="00F75614" w:rsidP="00F75614">
      <w:pPr>
        <w:rPr>
          <w:b/>
          <w:u w:val="single"/>
        </w:rPr>
      </w:pPr>
      <w:r w:rsidRPr="007927CA">
        <w:rPr>
          <w:b/>
          <w:u w:val="single"/>
        </w:rPr>
        <w:t>Synoptic discussion</w:t>
      </w:r>
    </w:p>
    <w:p w:rsidR="00F75614" w:rsidRDefault="00F75614" w:rsidP="00F75614">
      <w:r>
        <w:t xml:space="preserve">The content of this session was largely practice-based, although was underpinned by a theoretical grounding. For example, the theory of micro-scripts in behavioural management advocates future focussed, positive language and congruent body and voice </w:t>
      </w:r>
      <w:sdt>
        <w:sdtPr>
          <w:id w:val="1108465489"/>
          <w:citation/>
        </w:sdtPr>
        <w:sdtContent>
          <w:r w:rsidR="002F2298">
            <w:fldChar w:fldCharType="begin"/>
          </w:r>
          <w:r w:rsidR="00032985">
            <w:instrText xml:space="preserve">CITATION Gio17 \l 2057 </w:instrText>
          </w:r>
          <w:r w:rsidR="002F2298">
            <w:fldChar w:fldCharType="separate"/>
          </w:r>
          <w:r w:rsidR="00D519DC" w:rsidRPr="00D519DC">
            <w:rPr>
              <w:noProof/>
            </w:rPr>
            <w:t>(Gioia &amp; Poole, 1984)</w:t>
          </w:r>
          <w:r w:rsidR="002F2298">
            <w:fldChar w:fldCharType="end"/>
          </w:r>
        </w:sdtContent>
      </w:sdt>
      <w:r>
        <w:t xml:space="preserve">. Both of these attributes were addressed in the session. These attributes, techniques and skills have many transferable qualities. Positive choice of language and expression may help reconfigure the ways that learners label their thoughts, feelings and behaviours. The role-play serves to normalise what may be for them unwelcome and unfamiliar and unpleasant feelings of anxiety and helplessness. In other instances it can lead students to adjust their personal expectations of their attainment levels. </w:t>
      </w:r>
    </w:p>
    <w:p w:rsidR="00F75614" w:rsidRDefault="00F75614" w:rsidP="00F75614">
      <w:r>
        <w:t>A script is a framework for understanding the cognitive dynamics underlying many behaviours and actions</w:t>
      </w:r>
      <w:r w:rsidR="005314B5">
        <w:t xml:space="preserve"> </w:t>
      </w:r>
      <w:sdt>
        <w:sdtPr>
          <w:id w:val="-851335732"/>
          <w:citation/>
        </w:sdtPr>
        <w:sdtContent>
          <w:r w:rsidR="005314B5">
            <w:fldChar w:fldCharType="begin"/>
          </w:r>
          <w:r w:rsidR="005314B5">
            <w:instrText xml:space="preserve"> CITATION Piv \l 2057 </w:instrText>
          </w:r>
          <w:r w:rsidR="005314B5">
            <w:fldChar w:fldCharType="separate"/>
          </w:r>
          <w:r w:rsidR="00D519DC" w:rsidRPr="00D519DC">
            <w:rPr>
              <w:noProof/>
            </w:rPr>
            <w:t>(Pivotal Behaviour, 2017)</w:t>
          </w:r>
          <w:r w:rsidR="005314B5">
            <w:fldChar w:fldCharType="end"/>
          </w:r>
        </w:sdtContent>
      </w:sdt>
      <w:r>
        <w:t xml:space="preserve">. In this sense a script can be viewed as a schematic knowledge structure that specifies behaviour or event sequences that are appropriate for specific situations. The uses of this as a social strategy for learners with SpLD and/or ASD are profound </w:t>
      </w:r>
      <w:r w:rsidR="000253C4">
        <w:t>as many</w:t>
      </w:r>
      <w:r>
        <w:t xml:space="preserve"> facets of organisational behaviour can be effectively described, analysed and understoo</w:t>
      </w:r>
      <w:r w:rsidR="005314B5">
        <w:t xml:space="preserve">d by using the script framework </w:t>
      </w:r>
      <w:sdt>
        <w:sdtPr>
          <w:id w:val="1236050728"/>
          <w:citation/>
        </w:sdtPr>
        <w:sdtContent>
          <w:r w:rsidR="005314B5">
            <w:fldChar w:fldCharType="begin"/>
          </w:r>
          <w:r w:rsidR="005314B5">
            <w:instrText xml:space="preserve"> CITATION Fab15 \l 2057 </w:instrText>
          </w:r>
          <w:r w:rsidR="005314B5">
            <w:fldChar w:fldCharType="separate"/>
          </w:r>
          <w:r w:rsidR="00D519DC" w:rsidRPr="00D519DC">
            <w:rPr>
              <w:noProof/>
            </w:rPr>
            <w:t>(Fabri, et al., 2015)</w:t>
          </w:r>
          <w:r w:rsidR="005314B5">
            <w:fldChar w:fldCharType="end"/>
          </w:r>
        </w:sdtContent>
      </w:sdt>
      <w:r w:rsidR="005314B5">
        <w:t>.</w:t>
      </w:r>
      <w:r>
        <w:t xml:space="preserve"> </w:t>
      </w:r>
    </w:p>
    <w:p w:rsidR="00F75614" w:rsidRDefault="00F75614" w:rsidP="00F75614"/>
    <w:p w:rsidR="00F75614" w:rsidRPr="00F75614" w:rsidRDefault="00F75614" w:rsidP="00F75614"/>
    <w:p w:rsidR="00FD3DA5" w:rsidRDefault="00FD3DA5">
      <w:pPr>
        <w:rPr>
          <w:rFonts w:asciiTheme="majorHAnsi" w:eastAsiaTheme="majorEastAsia" w:hAnsiTheme="majorHAnsi" w:cstheme="majorBidi"/>
          <w:color w:val="2E74B5" w:themeColor="accent1" w:themeShade="BF"/>
          <w:sz w:val="32"/>
          <w:szCs w:val="32"/>
        </w:rPr>
      </w:pPr>
      <w:r>
        <w:br w:type="page"/>
      </w:r>
    </w:p>
    <w:p w:rsidR="000253C4" w:rsidRDefault="003054BC" w:rsidP="000253C4">
      <w:pPr>
        <w:pStyle w:val="Heading1"/>
      </w:pPr>
      <w:bookmarkStart w:id="23" w:name="_Toc512510760"/>
      <w:r>
        <w:lastRenderedPageBreak/>
        <w:t xml:space="preserve">Concluding </w:t>
      </w:r>
      <w:r w:rsidR="002A1FE7">
        <w:t>Statement:</w:t>
      </w:r>
      <w:bookmarkEnd w:id="23"/>
      <w:r w:rsidR="002A1FE7">
        <w:t xml:space="preserve"> </w:t>
      </w:r>
    </w:p>
    <w:p w:rsidR="007927CA" w:rsidRPr="007927CA" w:rsidRDefault="002A1FE7" w:rsidP="000253C4">
      <w:pPr>
        <w:pStyle w:val="Heading1"/>
      </w:pPr>
      <w:bookmarkStart w:id="24" w:name="_Toc512510761"/>
      <w:r>
        <w:t>Personal development as reflective practitioner</w:t>
      </w:r>
      <w:bookmarkEnd w:id="24"/>
      <w:r>
        <w:t xml:space="preserve"> </w:t>
      </w:r>
    </w:p>
    <w:p w:rsidR="00247852" w:rsidRPr="00247852" w:rsidRDefault="00247852" w:rsidP="00247852">
      <w:pPr>
        <w:suppressAutoHyphens/>
        <w:autoSpaceDN w:val="0"/>
        <w:spacing w:line="254" w:lineRule="auto"/>
        <w:textAlignment w:val="baseline"/>
        <w:rPr>
          <w:rFonts w:ascii="Calibri" w:eastAsia="Calibri" w:hAnsi="Calibri" w:cs="Times New Roman"/>
          <w:b/>
        </w:rPr>
      </w:pPr>
      <w:r w:rsidRPr="00247852">
        <w:rPr>
          <w:rFonts w:ascii="Calibri" w:eastAsia="Calibri" w:hAnsi="Calibri" w:cs="Times New Roman"/>
          <w:b/>
        </w:rPr>
        <w:t>A brief assessment of your development as a reflective practitioner throughout the programme together with an analysis of future developmen</w:t>
      </w:r>
      <w:r w:rsidR="000253C4">
        <w:rPr>
          <w:rFonts w:ascii="Calibri" w:eastAsia="Calibri" w:hAnsi="Calibri" w:cs="Times New Roman"/>
          <w:b/>
        </w:rPr>
        <w:t>t needs (500,  mapped to the UKPSF)</w:t>
      </w:r>
    </w:p>
    <w:p w:rsidR="00247852" w:rsidRPr="00247852" w:rsidRDefault="00247852" w:rsidP="00724541">
      <w:pPr>
        <w:suppressAutoHyphens/>
        <w:autoSpaceDN w:val="0"/>
        <w:spacing w:before="240" w:line="254" w:lineRule="auto"/>
        <w:textAlignment w:val="baseline"/>
        <w:rPr>
          <w:rFonts w:ascii="Calibri" w:eastAsia="Calibri" w:hAnsi="Calibri" w:cs="Times New Roman"/>
        </w:rPr>
      </w:pPr>
      <w:r w:rsidRPr="00247852">
        <w:rPr>
          <w:rFonts w:ascii="Calibri" w:eastAsia="Calibri" w:hAnsi="Calibri" w:cs="Times New Roman"/>
        </w:rPr>
        <w:t>Undertaking this programme has allowed me to reflect on the diversity of my learning and teaching activities both in current and past roles</w:t>
      </w:r>
      <w:r w:rsidR="00724541">
        <w:rPr>
          <w:rFonts w:ascii="Calibri" w:eastAsia="Calibri" w:hAnsi="Calibri" w:cs="Times New Roman"/>
        </w:rPr>
        <w:t xml:space="preserve"> </w:t>
      </w:r>
      <w:sdt>
        <w:sdtPr>
          <w:rPr>
            <w:rFonts w:ascii="Calibri" w:eastAsia="Calibri" w:hAnsi="Calibri" w:cs="Times New Roman"/>
          </w:rPr>
          <w:id w:val="1512185247"/>
          <w:citation/>
        </w:sdtPr>
        <w:sdtContent>
          <w:r w:rsidR="0025096C">
            <w:rPr>
              <w:rFonts w:ascii="Calibri" w:eastAsia="Calibri" w:hAnsi="Calibri" w:cs="Times New Roman"/>
            </w:rPr>
            <w:fldChar w:fldCharType="begin"/>
          </w:r>
          <w:r w:rsidR="0025096C">
            <w:rPr>
              <w:rFonts w:ascii="Calibri" w:eastAsia="Calibri" w:hAnsi="Calibri" w:cs="Times New Roman"/>
            </w:rPr>
            <w:instrText xml:space="preserve"> CITATION Lar00 \l 2057 </w:instrText>
          </w:r>
          <w:r w:rsidR="0025096C">
            <w:rPr>
              <w:rFonts w:ascii="Calibri" w:eastAsia="Calibri" w:hAnsi="Calibri" w:cs="Times New Roman"/>
            </w:rPr>
            <w:fldChar w:fldCharType="separate"/>
          </w:r>
          <w:r w:rsidR="00D519DC" w:rsidRPr="00D519DC">
            <w:rPr>
              <w:rFonts w:ascii="Calibri" w:eastAsia="Calibri" w:hAnsi="Calibri" w:cs="Times New Roman"/>
              <w:noProof/>
            </w:rPr>
            <w:t>(Larrivee, 2000)</w:t>
          </w:r>
          <w:r w:rsidR="0025096C">
            <w:rPr>
              <w:rFonts w:ascii="Calibri" w:eastAsia="Calibri" w:hAnsi="Calibri" w:cs="Times New Roman"/>
            </w:rPr>
            <w:fldChar w:fldCharType="end"/>
          </w:r>
        </w:sdtContent>
      </w:sdt>
      <w:r w:rsidR="00724541">
        <w:rPr>
          <w:rFonts w:ascii="Calibri" w:eastAsia="Calibri" w:hAnsi="Calibri" w:cs="Times New Roman"/>
        </w:rPr>
        <w:t>(A1,2,4</w:t>
      </w:r>
      <w:r w:rsidR="000253C4">
        <w:rPr>
          <w:rFonts w:ascii="Calibri" w:eastAsia="Calibri" w:hAnsi="Calibri" w:cs="Times New Roman"/>
        </w:rPr>
        <w:t>)</w:t>
      </w:r>
      <w:r w:rsidRPr="00247852">
        <w:rPr>
          <w:rFonts w:ascii="Calibri" w:eastAsia="Calibri" w:hAnsi="Calibri" w:cs="Times New Roman"/>
        </w:rPr>
        <w:t>. I aim to ensure this diversity is utilised appropriately going forward. It has also reaffirmed my personal decision to change career path from personal academic subject specialism to specialist learner support</w:t>
      </w:r>
      <w:r w:rsidR="00724541">
        <w:rPr>
          <w:rFonts w:ascii="Calibri" w:eastAsia="Calibri" w:hAnsi="Calibri" w:cs="Times New Roman"/>
        </w:rPr>
        <w:t xml:space="preserve"> (A3)</w:t>
      </w:r>
      <w:r w:rsidRPr="00247852">
        <w:rPr>
          <w:rFonts w:ascii="Calibri" w:eastAsia="Calibri" w:hAnsi="Calibri" w:cs="Times New Roman"/>
        </w:rPr>
        <w:t xml:space="preserve">. Focussing on transferable </w:t>
      </w:r>
      <w:r w:rsidR="00724541">
        <w:rPr>
          <w:rFonts w:ascii="Calibri" w:eastAsia="Calibri" w:hAnsi="Calibri" w:cs="Times New Roman"/>
        </w:rPr>
        <w:t xml:space="preserve">study skills has broadened the </w:t>
      </w:r>
      <w:r w:rsidRPr="00247852">
        <w:rPr>
          <w:rFonts w:ascii="Calibri" w:eastAsia="Calibri" w:hAnsi="Calibri" w:cs="Times New Roman"/>
        </w:rPr>
        <w:t>panorama I work within</w:t>
      </w:r>
      <w:r w:rsidR="00724541">
        <w:rPr>
          <w:rFonts w:ascii="Calibri" w:eastAsia="Calibri" w:hAnsi="Calibri" w:cs="Times New Roman"/>
        </w:rPr>
        <w:t xml:space="preserve"> (K1,3,4)</w:t>
      </w:r>
      <w:r w:rsidRPr="00247852">
        <w:rPr>
          <w:rFonts w:ascii="Calibri" w:eastAsia="Calibri" w:hAnsi="Calibri" w:cs="Times New Roman"/>
        </w:rPr>
        <w:t>. Consequently, the breadth and diversity my role now embraces marries my personal beliefs with my professional values</w:t>
      </w:r>
      <w:r w:rsidR="00724541">
        <w:rPr>
          <w:rFonts w:ascii="Calibri" w:eastAsia="Calibri" w:hAnsi="Calibri" w:cs="Times New Roman"/>
        </w:rPr>
        <w:t xml:space="preserve"> (V4, A5)</w:t>
      </w:r>
      <w:r w:rsidRPr="00247852">
        <w:rPr>
          <w:rFonts w:ascii="Calibri" w:eastAsia="Calibri" w:hAnsi="Calibri" w:cs="Times New Roman"/>
        </w:rPr>
        <w:t>. Working with widening participation, minority groups and disabled students allows me to exercise a fuller repertoire of methods and technologies, including assistive technology</w:t>
      </w:r>
      <w:r w:rsidR="000253C4">
        <w:rPr>
          <w:rFonts w:ascii="Calibri" w:eastAsia="Calibri" w:hAnsi="Calibri" w:cs="Times New Roman"/>
        </w:rPr>
        <w:t xml:space="preserve"> </w:t>
      </w:r>
      <w:sdt>
        <w:sdtPr>
          <w:rPr>
            <w:rFonts w:ascii="Calibri" w:eastAsia="Calibri" w:hAnsi="Calibri" w:cs="Times New Roman"/>
          </w:rPr>
          <w:id w:val="-710421462"/>
          <w:citation/>
        </w:sdtPr>
        <w:sdtContent>
          <w:r w:rsidR="0025096C">
            <w:rPr>
              <w:rFonts w:ascii="Calibri" w:eastAsia="Calibri" w:hAnsi="Calibri" w:cs="Times New Roman"/>
            </w:rPr>
            <w:fldChar w:fldCharType="begin"/>
          </w:r>
          <w:r w:rsidR="0025096C">
            <w:rPr>
              <w:rFonts w:ascii="Calibri" w:eastAsia="Calibri" w:hAnsi="Calibri" w:cs="Times New Roman"/>
            </w:rPr>
            <w:instrText xml:space="preserve"> CITATION Par04 \l 2057 </w:instrText>
          </w:r>
          <w:r w:rsidR="0025096C">
            <w:rPr>
              <w:rFonts w:ascii="Calibri" w:eastAsia="Calibri" w:hAnsi="Calibri" w:cs="Times New Roman"/>
            </w:rPr>
            <w:fldChar w:fldCharType="separate"/>
          </w:r>
          <w:r w:rsidR="00D519DC" w:rsidRPr="00D519DC">
            <w:rPr>
              <w:rFonts w:ascii="Calibri" w:eastAsia="Calibri" w:hAnsi="Calibri" w:cs="Times New Roman"/>
              <w:noProof/>
            </w:rPr>
            <w:t>(Parker, 2004)</w:t>
          </w:r>
          <w:r w:rsidR="0025096C">
            <w:rPr>
              <w:rFonts w:ascii="Calibri" w:eastAsia="Calibri" w:hAnsi="Calibri" w:cs="Times New Roman"/>
            </w:rPr>
            <w:fldChar w:fldCharType="end"/>
          </w:r>
        </w:sdtContent>
      </w:sdt>
      <w:r w:rsidR="000253C4">
        <w:rPr>
          <w:rFonts w:ascii="Calibri" w:eastAsia="Calibri" w:hAnsi="Calibri" w:cs="Times New Roman"/>
        </w:rPr>
        <w:t>(V1,2,</w:t>
      </w:r>
      <w:r w:rsidR="00724541">
        <w:rPr>
          <w:rFonts w:ascii="Calibri" w:eastAsia="Calibri" w:hAnsi="Calibri" w:cs="Times New Roman"/>
        </w:rPr>
        <w:t>K4)</w:t>
      </w:r>
      <w:r w:rsidRPr="00247852">
        <w:rPr>
          <w:rFonts w:ascii="Calibri" w:eastAsia="Calibri" w:hAnsi="Calibri" w:cs="Times New Roman"/>
        </w:rPr>
        <w:t>. In particular, it allows me to respond to the individual learner, rather than the rhythms of a narrow body of knowledge</w:t>
      </w:r>
      <w:r w:rsidR="0025096C">
        <w:rPr>
          <w:rFonts w:ascii="Calibri" w:eastAsia="Calibri" w:hAnsi="Calibri" w:cs="Times New Roman"/>
        </w:rPr>
        <w:t xml:space="preserve"> </w:t>
      </w:r>
      <w:sdt>
        <w:sdtPr>
          <w:rPr>
            <w:rFonts w:ascii="Calibri" w:eastAsia="Calibri" w:hAnsi="Calibri" w:cs="Times New Roman"/>
          </w:rPr>
          <w:id w:val="898020197"/>
          <w:citation/>
        </w:sdtPr>
        <w:sdtContent>
          <w:r w:rsidR="0025096C">
            <w:rPr>
              <w:rFonts w:ascii="Calibri" w:eastAsia="Calibri" w:hAnsi="Calibri" w:cs="Times New Roman"/>
            </w:rPr>
            <w:fldChar w:fldCharType="begin"/>
          </w:r>
          <w:r w:rsidR="0025096C">
            <w:rPr>
              <w:rFonts w:ascii="Calibri" w:eastAsia="Calibri" w:hAnsi="Calibri" w:cs="Times New Roman"/>
            </w:rPr>
            <w:instrText xml:space="preserve"> CITATION Nor03 \l 2057 </w:instrText>
          </w:r>
          <w:r w:rsidR="0025096C">
            <w:rPr>
              <w:rFonts w:ascii="Calibri" w:eastAsia="Calibri" w:hAnsi="Calibri" w:cs="Times New Roman"/>
            </w:rPr>
            <w:fldChar w:fldCharType="separate"/>
          </w:r>
          <w:r w:rsidR="00D519DC" w:rsidRPr="00D519DC">
            <w:rPr>
              <w:rFonts w:ascii="Calibri" w:eastAsia="Calibri" w:hAnsi="Calibri" w:cs="Times New Roman"/>
              <w:noProof/>
            </w:rPr>
            <w:t>(Northedge, 2003)</w:t>
          </w:r>
          <w:r w:rsidR="0025096C">
            <w:rPr>
              <w:rFonts w:ascii="Calibri" w:eastAsia="Calibri" w:hAnsi="Calibri" w:cs="Times New Roman"/>
            </w:rPr>
            <w:fldChar w:fldCharType="end"/>
          </w:r>
        </w:sdtContent>
      </w:sdt>
      <w:r w:rsidRPr="00247852">
        <w:rPr>
          <w:rFonts w:ascii="Calibri" w:eastAsia="Calibri" w:hAnsi="Calibri" w:cs="Times New Roman"/>
        </w:rPr>
        <w:t xml:space="preserve">.  </w:t>
      </w:r>
    </w:p>
    <w:p w:rsidR="00247852" w:rsidRPr="00247852" w:rsidRDefault="00247852" w:rsidP="00247852">
      <w:pPr>
        <w:suppressAutoHyphens/>
        <w:autoSpaceDN w:val="0"/>
        <w:spacing w:line="254" w:lineRule="auto"/>
        <w:textAlignment w:val="baseline"/>
        <w:rPr>
          <w:rFonts w:ascii="Calibri" w:eastAsia="Calibri" w:hAnsi="Calibri" w:cs="Times New Roman"/>
        </w:rPr>
      </w:pPr>
      <w:r w:rsidRPr="00247852">
        <w:rPr>
          <w:rFonts w:ascii="Calibri" w:eastAsia="Calibri" w:hAnsi="Calibri" w:cs="Times New Roman"/>
        </w:rPr>
        <w:t xml:space="preserve">I have become better able to articulate both the professional values expected of my role, and the ways I actively answer this in my work. Through study and reflection these benchmarks become embedded within the conceptual parameters through which learning </w:t>
      </w:r>
      <w:r w:rsidR="000253C4" w:rsidRPr="00247852">
        <w:rPr>
          <w:rFonts w:ascii="Calibri" w:eastAsia="Calibri" w:hAnsi="Calibri" w:cs="Times New Roman"/>
        </w:rPr>
        <w:t>encounters are</w:t>
      </w:r>
      <w:r w:rsidRPr="00247852">
        <w:rPr>
          <w:rFonts w:ascii="Calibri" w:eastAsia="Calibri" w:hAnsi="Calibri" w:cs="Times New Roman"/>
        </w:rPr>
        <w:t xml:space="preserve"> viewed</w:t>
      </w:r>
      <w:r w:rsidR="00724541">
        <w:rPr>
          <w:rFonts w:ascii="Calibri" w:eastAsia="Calibri" w:hAnsi="Calibri" w:cs="Times New Roman"/>
        </w:rPr>
        <w:t xml:space="preserve"> (A5, K6)</w:t>
      </w:r>
      <w:r w:rsidRPr="00247852">
        <w:rPr>
          <w:rFonts w:ascii="Calibri" w:eastAsia="Calibri" w:hAnsi="Calibri" w:cs="Times New Roman"/>
        </w:rPr>
        <w:t>. Recognising others who similarly share this community of practice has benefited me as an individual but also the learning environment within the team I work within</w:t>
      </w:r>
      <w:r w:rsidR="00724541">
        <w:rPr>
          <w:rFonts w:ascii="Calibri" w:eastAsia="Calibri" w:hAnsi="Calibri" w:cs="Times New Roman"/>
        </w:rPr>
        <w:t xml:space="preserve"> </w:t>
      </w:r>
      <w:r w:rsidR="00E143EE">
        <w:rPr>
          <w:rFonts w:ascii="Calibri" w:eastAsia="Calibri" w:hAnsi="Calibri" w:cs="Times New Roman"/>
        </w:rPr>
        <w:t>(A5, K6, V4)</w:t>
      </w:r>
      <w:r w:rsidR="005314B5">
        <w:rPr>
          <w:rFonts w:ascii="Calibri" w:eastAsia="Calibri" w:hAnsi="Calibri" w:cs="Times New Roman"/>
        </w:rPr>
        <w:t xml:space="preserve"> </w:t>
      </w:r>
      <w:sdt>
        <w:sdtPr>
          <w:rPr>
            <w:rFonts w:ascii="Calibri" w:eastAsia="Calibri" w:hAnsi="Calibri" w:cs="Times New Roman"/>
          </w:rPr>
          <w:id w:val="-1058552897"/>
          <w:citation/>
        </w:sdtPr>
        <w:sdtContent>
          <w:r w:rsidR="005314B5">
            <w:rPr>
              <w:rFonts w:ascii="Calibri" w:eastAsia="Calibri" w:hAnsi="Calibri" w:cs="Times New Roman"/>
            </w:rPr>
            <w:fldChar w:fldCharType="begin"/>
          </w:r>
          <w:r w:rsidR="005314B5">
            <w:rPr>
              <w:rFonts w:ascii="Calibri" w:eastAsia="Calibri" w:hAnsi="Calibri" w:cs="Times New Roman"/>
            </w:rPr>
            <w:instrText xml:space="preserve">CITATION ADS09 \l 2057 </w:instrText>
          </w:r>
          <w:r w:rsidR="005314B5">
            <w:rPr>
              <w:rFonts w:ascii="Calibri" w:eastAsia="Calibri" w:hAnsi="Calibri" w:cs="Times New Roman"/>
            </w:rPr>
            <w:fldChar w:fldCharType="separate"/>
          </w:r>
          <w:r w:rsidR="00D519DC" w:rsidRPr="00D519DC">
            <w:rPr>
              <w:rFonts w:ascii="Calibri" w:eastAsia="Calibri" w:hAnsi="Calibri" w:cs="Times New Roman"/>
              <w:noProof/>
            </w:rPr>
            <w:t>(ADSHE, 2009)</w:t>
          </w:r>
          <w:r w:rsidR="005314B5">
            <w:rPr>
              <w:rFonts w:ascii="Calibri" w:eastAsia="Calibri" w:hAnsi="Calibri" w:cs="Times New Roman"/>
            </w:rPr>
            <w:fldChar w:fldCharType="end"/>
          </w:r>
        </w:sdtContent>
      </w:sdt>
      <w:r w:rsidRPr="00247852">
        <w:rPr>
          <w:rFonts w:ascii="Calibri" w:eastAsia="Calibri" w:hAnsi="Calibri" w:cs="Times New Roman"/>
        </w:rPr>
        <w:t xml:space="preserve">. </w:t>
      </w:r>
    </w:p>
    <w:p w:rsidR="00247852" w:rsidRPr="00247852" w:rsidRDefault="00247852" w:rsidP="00247852">
      <w:pPr>
        <w:suppressAutoHyphens/>
        <w:autoSpaceDN w:val="0"/>
        <w:spacing w:line="254" w:lineRule="auto"/>
        <w:textAlignment w:val="baseline"/>
        <w:rPr>
          <w:rFonts w:ascii="Calibri" w:eastAsia="Calibri" w:hAnsi="Calibri" w:cs="Times New Roman"/>
        </w:rPr>
      </w:pPr>
      <w:r w:rsidRPr="00247852">
        <w:rPr>
          <w:rFonts w:ascii="Calibri" w:eastAsia="Calibri" w:hAnsi="Calibri" w:cs="Times New Roman"/>
        </w:rPr>
        <w:t>A by-product of undertaking this programme has been an increase in personal resilience and I have developed further my self-starting capacity: undertaking this qualification alongside fulltime employment has been challenging, but ultimately, strengthening</w:t>
      </w:r>
      <w:r w:rsidR="00E143EE">
        <w:rPr>
          <w:rFonts w:ascii="Calibri" w:eastAsia="Calibri" w:hAnsi="Calibri" w:cs="Times New Roman"/>
        </w:rPr>
        <w:t xml:space="preserve"> (A5)</w:t>
      </w:r>
      <w:r w:rsidRPr="00247852">
        <w:rPr>
          <w:rFonts w:ascii="Calibri" w:eastAsia="Calibri" w:hAnsi="Calibri" w:cs="Times New Roman"/>
        </w:rPr>
        <w:t xml:space="preserve">. </w:t>
      </w:r>
    </w:p>
    <w:p w:rsidR="00247852" w:rsidRPr="00247852" w:rsidRDefault="00247852" w:rsidP="00247852">
      <w:pPr>
        <w:suppressAutoHyphens/>
        <w:autoSpaceDN w:val="0"/>
        <w:spacing w:line="254" w:lineRule="auto"/>
        <w:textAlignment w:val="baseline"/>
        <w:rPr>
          <w:rFonts w:ascii="Calibri" w:eastAsia="Calibri" w:hAnsi="Calibri" w:cs="Times New Roman"/>
        </w:rPr>
      </w:pPr>
      <w:r w:rsidRPr="00247852">
        <w:rPr>
          <w:rFonts w:ascii="Calibri" w:eastAsia="Calibri" w:hAnsi="Calibri" w:cs="Times New Roman"/>
        </w:rPr>
        <w:t>In module 1 I advocated ‘transformative knowledge through strategic learning’. I have become further convinced of the transformative power of active participation in education, both as a learner and one who supports learning. I have witnessed first-hand how increasing metacognitive knowledge permits a new schematisation of individual identity. Such a transformation can be both challenging and life-affirming to a learner</w:t>
      </w:r>
      <w:r w:rsidR="00E143EE">
        <w:rPr>
          <w:rFonts w:ascii="Calibri" w:eastAsia="Calibri" w:hAnsi="Calibri" w:cs="Times New Roman"/>
        </w:rPr>
        <w:t xml:space="preserve"> (V1,2)</w:t>
      </w:r>
      <w:r w:rsidRPr="00247852">
        <w:rPr>
          <w:rFonts w:ascii="Calibri" w:eastAsia="Calibri" w:hAnsi="Calibri" w:cs="Times New Roman"/>
        </w:rPr>
        <w:t>. Similarly, the implications of the learning journey can be strategically far-reaching – effecting permanent change of mind-set and outlook, increasing self-efficacy, autonomy, and ultimately leading to co-creative relationships within the learning environment</w:t>
      </w:r>
      <w:r w:rsidR="00E143EE">
        <w:rPr>
          <w:rFonts w:ascii="Calibri" w:eastAsia="Calibri" w:hAnsi="Calibri" w:cs="Times New Roman"/>
        </w:rPr>
        <w:t xml:space="preserve"> (A4, V4)</w:t>
      </w:r>
      <w:r w:rsidRPr="00247852">
        <w:rPr>
          <w:rFonts w:ascii="Calibri" w:eastAsia="Calibri" w:hAnsi="Calibri" w:cs="Times New Roman"/>
        </w:rPr>
        <w:t>. The transferability of these skills and schemas is perhaps the most relevant aspect as it is thus that learners eventually implement their ‘graduateness’ in their onward journeys</w:t>
      </w:r>
      <w:r w:rsidR="00E143EE">
        <w:rPr>
          <w:rFonts w:ascii="Calibri" w:eastAsia="Calibri" w:hAnsi="Calibri" w:cs="Times New Roman"/>
        </w:rPr>
        <w:t xml:space="preserve"> (V4)</w:t>
      </w:r>
      <w:r w:rsidR="000253C4">
        <w:rPr>
          <w:rFonts w:ascii="Calibri" w:eastAsia="Calibri" w:hAnsi="Calibri" w:cs="Times New Roman"/>
        </w:rPr>
        <w:t>.</w:t>
      </w:r>
    </w:p>
    <w:p w:rsidR="00247852" w:rsidRPr="00247852" w:rsidRDefault="00247852" w:rsidP="00247852">
      <w:pPr>
        <w:suppressAutoHyphens/>
        <w:autoSpaceDN w:val="0"/>
        <w:spacing w:line="254" w:lineRule="auto"/>
        <w:textAlignment w:val="baseline"/>
        <w:rPr>
          <w:rFonts w:ascii="Calibri" w:eastAsia="Calibri" w:hAnsi="Calibri" w:cs="Times New Roman"/>
        </w:rPr>
      </w:pPr>
      <w:r w:rsidRPr="00247852">
        <w:rPr>
          <w:rFonts w:ascii="Calibri" w:eastAsia="Calibri" w:hAnsi="Calibri" w:cs="Times New Roman"/>
        </w:rPr>
        <w:t>I have already commenced a targeted future development plan. Having identified areas for personal growth in the first module</w:t>
      </w:r>
      <w:r w:rsidR="00E143EE" w:rsidRPr="00247852">
        <w:rPr>
          <w:rFonts w:ascii="Calibri" w:eastAsia="Calibri" w:hAnsi="Calibri" w:cs="Times New Roman"/>
        </w:rPr>
        <w:t>, I</w:t>
      </w:r>
      <w:r w:rsidRPr="00247852">
        <w:rPr>
          <w:rFonts w:ascii="Calibri" w:eastAsia="Calibri" w:hAnsi="Calibri" w:cs="Times New Roman"/>
        </w:rPr>
        <w:t xml:space="preserve"> have been able to avail myself of subsequent opportunities, for example, recently I undertook a digital literacy qualification. The goals of my immediate future as follows</w:t>
      </w:r>
      <w:r w:rsidR="00E143EE">
        <w:rPr>
          <w:rFonts w:ascii="Calibri" w:eastAsia="Calibri" w:hAnsi="Calibri" w:cs="Times New Roman"/>
        </w:rPr>
        <w:t xml:space="preserve"> (A5)</w:t>
      </w:r>
      <w:r w:rsidR="000253C4">
        <w:rPr>
          <w:rFonts w:ascii="Calibri" w:eastAsia="Calibri" w:hAnsi="Calibri" w:cs="Times New Roman"/>
        </w:rPr>
        <w:t xml:space="preserve">: </w:t>
      </w:r>
    </w:p>
    <w:p w:rsidR="00247852" w:rsidRPr="00247852" w:rsidRDefault="00247852" w:rsidP="00247852">
      <w:pPr>
        <w:numPr>
          <w:ilvl w:val="0"/>
          <w:numId w:val="14"/>
        </w:numPr>
        <w:suppressAutoHyphens/>
        <w:autoSpaceDN w:val="0"/>
        <w:spacing w:line="254" w:lineRule="auto"/>
        <w:contextualSpacing/>
        <w:textAlignment w:val="baseline"/>
        <w:rPr>
          <w:rFonts w:ascii="Calibri" w:eastAsia="Calibri" w:hAnsi="Calibri" w:cs="Times New Roman"/>
        </w:rPr>
      </w:pPr>
      <w:r w:rsidRPr="00247852">
        <w:rPr>
          <w:rFonts w:ascii="Calibri" w:eastAsia="Calibri" w:hAnsi="Calibri" w:cs="Times New Roman"/>
        </w:rPr>
        <w:t xml:space="preserve">Overall strategic plan of University: one route by which UWTSD aims to ensure quality learning and teaching standards is by developing </w:t>
      </w:r>
      <w:r w:rsidR="00E143EE" w:rsidRPr="00247852">
        <w:rPr>
          <w:rFonts w:ascii="Calibri" w:eastAsia="Calibri" w:hAnsi="Calibri" w:cs="Times New Roman"/>
        </w:rPr>
        <w:t>a qualified</w:t>
      </w:r>
      <w:r w:rsidRPr="00247852">
        <w:rPr>
          <w:rFonts w:ascii="Calibri" w:eastAsia="Calibri" w:hAnsi="Calibri" w:cs="Times New Roman"/>
        </w:rPr>
        <w:t xml:space="preserve"> and accredited staff base</w:t>
      </w:r>
      <w:r w:rsidR="00E143EE">
        <w:rPr>
          <w:rFonts w:ascii="Calibri" w:eastAsia="Calibri" w:hAnsi="Calibri" w:cs="Times New Roman"/>
        </w:rPr>
        <w:t xml:space="preserve"> (K6)</w:t>
      </w:r>
      <w:r w:rsidRPr="00247852">
        <w:rPr>
          <w:rFonts w:ascii="Calibri" w:eastAsia="Calibri" w:hAnsi="Calibri" w:cs="Times New Roman"/>
        </w:rPr>
        <w:t xml:space="preserve">. Having completed my PGCHE I intend to pursue HEA membership. Subsequently, I wish to identify areas of my professional role within the team I work in to initiate leadership opportunities, with a longer term view to obtaining Senior Fellowship. </w:t>
      </w:r>
    </w:p>
    <w:p w:rsidR="00247852" w:rsidRPr="00247852" w:rsidRDefault="00247852" w:rsidP="00247852">
      <w:pPr>
        <w:numPr>
          <w:ilvl w:val="0"/>
          <w:numId w:val="15"/>
        </w:numPr>
        <w:suppressAutoHyphens/>
        <w:autoSpaceDN w:val="0"/>
        <w:spacing w:line="254" w:lineRule="auto"/>
        <w:contextualSpacing/>
        <w:textAlignment w:val="baseline"/>
        <w:rPr>
          <w:rFonts w:ascii="Calibri" w:eastAsia="Calibri" w:hAnsi="Calibri" w:cs="Times New Roman"/>
        </w:rPr>
      </w:pPr>
      <w:r w:rsidRPr="00247852">
        <w:rPr>
          <w:rFonts w:ascii="Calibri" w:eastAsia="Calibri" w:hAnsi="Calibri" w:cs="Times New Roman"/>
        </w:rPr>
        <w:lastRenderedPageBreak/>
        <w:t>Professional accreditation: BIS/DSA are likely to continue to raise the thresholds for professional memberships</w:t>
      </w:r>
      <w:r w:rsidR="00E143EE">
        <w:rPr>
          <w:rFonts w:ascii="Calibri" w:eastAsia="Calibri" w:hAnsi="Calibri" w:cs="Times New Roman"/>
        </w:rPr>
        <w:t xml:space="preserve"> (V4)</w:t>
      </w:r>
      <w:r w:rsidRPr="00247852">
        <w:rPr>
          <w:rFonts w:ascii="Calibri" w:eastAsia="Calibri" w:hAnsi="Calibri" w:cs="Times New Roman"/>
        </w:rPr>
        <w:t xml:space="preserve">. I seek to enhance my existing specialist SpLD qualifications with a Level 5 </w:t>
      </w:r>
      <w:r w:rsidR="008D67DB" w:rsidRPr="008D67DB">
        <w:rPr>
          <w:rFonts w:ascii="Calibri" w:hAnsi="Calibri"/>
          <w:bCs/>
          <w:color w:val="000000"/>
        </w:rPr>
        <w:t>Certificate in Dyslexia: Literacy, Support and Intervention</w:t>
      </w:r>
      <w:r w:rsidRPr="00247852">
        <w:rPr>
          <w:rFonts w:ascii="Calibri" w:eastAsia="Calibri" w:hAnsi="Calibri" w:cs="Times New Roman"/>
        </w:rPr>
        <w:t xml:space="preserve"> from the British Dyslexia Association. Based on prior learning via the Dyslexia Guild,  I have already negotiated APL for this award. I will commence study in June 2018. </w:t>
      </w:r>
    </w:p>
    <w:p w:rsidR="00247852" w:rsidRPr="00247852" w:rsidRDefault="00247852" w:rsidP="00247852">
      <w:pPr>
        <w:numPr>
          <w:ilvl w:val="0"/>
          <w:numId w:val="15"/>
        </w:numPr>
        <w:suppressAutoHyphens/>
        <w:autoSpaceDN w:val="0"/>
        <w:spacing w:line="254" w:lineRule="auto"/>
        <w:contextualSpacing/>
        <w:textAlignment w:val="baseline"/>
        <w:rPr>
          <w:rFonts w:ascii="Calibri" w:eastAsia="Calibri" w:hAnsi="Calibri" w:cs="Times New Roman"/>
        </w:rPr>
      </w:pPr>
      <w:r w:rsidRPr="00247852">
        <w:rPr>
          <w:rFonts w:ascii="Calibri" w:eastAsia="Calibri" w:hAnsi="Calibri" w:cs="Times New Roman"/>
        </w:rPr>
        <w:t>Personal development aspirations: publications.  I now</w:t>
      </w:r>
      <w:r w:rsidRPr="00247852">
        <w:rPr>
          <w:rFonts w:ascii="Calibri" w:eastAsia="Calibri" w:hAnsi="Calibri" w:cs="Times New Roman"/>
          <w:i/>
        </w:rPr>
        <w:t xml:space="preserve"> </w:t>
      </w:r>
      <w:r w:rsidRPr="00247852">
        <w:rPr>
          <w:rFonts w:ascii="Calibri" w:eastAsia="Calibri" w:hAnsi="Calibri" w:cs="Times New Roman"/>
        </w:rPr>
        <w:t>aspire to participate more fully with the academic dimensions of my work</w:t>
      </w:r>
      <w:r w:rsidR="00E143EE">
        <w:rPr>
          <w:rFonts w:ascii="Calibri" w:eastAsia="Calibri" w:hAnsi="Calibri" w:cs="Times New Roman"/>
        </w:rPr>
        <w:t xml:space="preserve"> (K1)</w:t>
      </w:r>
      <w:r w:rsidRPr="00247852">
        <w:rPr>
          <w:rFonts w:ascii="Calibri" w:eastAsia="Calibri" w:hAnsi="Calibri" w:cs="Times New Roman"/>
        </w:rPr>
        <w:t xml:space="preserve">, to integrate and reconnect with skills used as an academic and researcher, by finding a mentor or coach to guide my return to writing for academic publication/conference participation. </w:t>
      </w:r>
      <w:r w:rsidR="00DD386D">
        <w:rPr>
          <w:rFonts w:ascii="Calibri" w:eastAsia="Calibri" w:hAnsi="Calibri" w:cs="Times New Roman"/>
        </w:rPr>
        <w:t xml:space="preserve"> </w:t>
      </w:r>
    </w:p>
    <w:p w:rsidR="00247852" w:rsidRPr="00247852" w:rsidRDefault="00247852" w:rsidP="00247852">
      <w:pPr>
        <w:suppressAutoHyphens/>
        <w:autoSpaceDN w:val="0"/>
        <w:spacing w:line="254" w:lineRule="auto"/>
        <w:textAlignment w:val="baseline"/>
        <w:rPr>
          <w:rFonts w:ascii="Calibri" w:eastAsia="Calibri" w:hAnsi="Calibri" w:cs="Times New Roman"/>
        </w:rPr>
      </w:pPr>
    </w:p>
    <w:p w:rsidR="00247852" w:rsidRDefault="000253C4" w:rsidP="000253C4">
      <w:pPr>
        <w:pStyle w:val="Heading2"/>
        <w:rPr>
          <w:rFonts w:eastAsia="Calibri"/>
        </w:rPr>
      </w:pPr>
      <w:bookmarkStart w:id="25" w:name="_Toc512510762"/>
      <w:r>
        <w:rPr>
          <w:rFonts w:eastAsia="Calibri"/>
        </w:rPr>
        <w:t>Future personal development plan summary</w:t>
      </w:r>
      <w:bookmarkEnd w:id="25"/>
    </w:p>
    <w:p w:rsidR="000253C4" w:rsidRPr="000253C4" w:rsidRDefault="000253C4" w:rsidP="000253C4"/>
    <w:tbl>
      <w:tblPr>
        <w:tblStyle w:val="LightList1"/>
        <w:tblW w:w="0" w:type="auto"/>
        <w:tblLook w:val="04A0" w:firstRow="1" w:lastRow="0" w:firstColumn="1" w:lastColumn="0" w:noHBand="0" w:noVBand="1"/>
      </w:tblPr>
      <w:tblGrid>
        <w:gridCol w:w="2047"/>
        <w:gridCol w:w="3016"/>
        <w:gridCol w:w="2618"/>
        <w:gridCol w:w="1325"/>
      </w:tblGrid>
      <w:tr w:rsidR="00247852" w:rsidRPr="00247852" w:rsidTr="0072454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93" w:type="dxa"/>
          </w:tcPr>
          <w:p w:rsidR="00247852" w:rsidRPr="00247852" w:rsidRDefault="00247852" w:rsidP="00247852">
            <w:pPr>
              <w:suppressAutoHyphens/>
            </w:pPr>
            <w:r w:rsidRPr="00247852">
              <w:t>Category</w:t>
            </w:r>
          </w:p>
        </w:tc>
        <w:tc>
          <w:tcPr>
            <w:tcW w:w="3118" w:type="dxa"/>
          </w:tcPr>
          <w:p w:rsidR="00247852" w:rsidRPr="00247852" w:rsidRDefault="00247852" w:rsidP="00247852">
            <w:pPr>
              <w:suppressAutoHyphens/>
              <w:cnfStyle w:val="100000000000" w:firstRow="1" w:lastRow="0" w:firstColumn="0" w:lastColumn="0" w:oddVBand="0" w:evenVBand="0" w:oddHBand="0" w:evenHBand="0" w:firstRowFirstColumn="0" w:firstRowLastColumn="0" w:lastRowFirstColumn="0" w:lastRowLastColumn="0"/>
            </w:pPr>
            <w:r w:rsidRPr="00247852">
              <w:t>Goals</w:t>
            </w:r>
          </w:p>
        </w:tc>
        <w:tc>
          <w:tcPr>
            <w:tcW w:w="2694" w:type="dxa"/>
          </w:tcPr>
          <w:p w:rsidR="00247852" w:rsidRPr="00247852" w:rsidRDefault="00247852" w:rsidP="00247852">
            <w:pPr>
              <w:suppressAutoHyphens/>
              <w:cnfStyle w:val="100000000000" w:firstRow="1" w:lastRow="0" w:firstColumn="0" w:lastColumn="0" w:oddVBand="0" w:evenVBand="0" w:oddHBand="0" w:evenHBand="0" w:firstRowFirstColumn="0" w:firstRowLastColumn="0" w:lastRowFirstColumn="0" w:lastRowLastColumn="0"/>
            </w:pPr>
            <w:r w:rsidRPr="00247852">
              <w:t>Actions</w:t>
            </w:r>
          </w:p>
        </w:tc>
        <w:tc>
          <w:tcPr>
            <w:tcW w:w="1337" w:type="dxa"/>
          </w:tcPr>
          <w:p w:rsidR="00247852" w:rsidRPr="00247852" w:rsidRDefault="00247852" w:rsidP="00247852">
            <w:pPr>
              <w:suppressAutoHyphens/>
              <w:cnfStyle w:val="100000000000" w:firstRow="1" w:lastRow="0" w:firstColumn="0" w:lastColumn="0" w:oddVBand="0" w:evenVBand="0" w:oddHBand="0" w:evenHBand="0" w:firstRowFirstColumn="0" w:firstRowLastColumn="0" w:lastRowFirstColumn="0" w:lastRowLastColumn="0"/>
            </w:pPr>
            <w:r w:rsidRPr="00247852">
              <w:t>Timescale</w:t>
            </w:r>
          </w:p>
        </w:tc>
      </w:tr>
      <w:tr w:rsidR="00247852" w:rsidRPr="00247852" w:rsidTr="0072454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93" w:type="dxa"/>
          </w:tcPr>
          <w:p w:rsidR="00247852" w:rsidRPr="00247852" w:rsidRDefault="00247852" w:rsidP="00247852">
            <w:pPr>
              <w:suppressAutoHyphens/>
            </w:pPr>
            <w:r w:rsidRPr="00247852">
              <w:t>University strategy</w:t>
            </w:r>
          </w:p>
        </w:tc>
        <w:tc>
          <w:tcPr>
            <w:tcW w:w="3118" w:type="dxa"/>
          </w:tcPr>
          <w:p w:rsidR="00247852" w:rsidRPr="00247852" w:rsidRDefault="00247852" w:rsidP="00247852">
            <w:pPr>
              <w:suppressAutoHyphens/>
              <w:cnfStyle w:val="000000100000" w:firstRow="0" w:lastRow="0" w:firstColumn="0" w:lastColumn="0" w:oddVBand="0" w:evenVBand="0" w:oddHBand="1" w:evenHBand="0" w:firstRowFirstColumn="0" w:firstRowLastColumn="0" w:lastRowFirstColumn="0" w:lastRowLastColumn="0"/>
            </w:pPr>
            <w:r w:rsidRPr="00247852">
              <w:t>Complete PGCHE</w:t>
            </w:r>
          </w:p>
          <w:p w:rsidR="00247852" w:rsidRPr="00247852" w:rsidRDefault="00247852" w:rsidP="00247852">
            <w:pPr>
              <w:suppressAutoHyphens/>
              <w:cnfStyle w:val="000000100000" w:firstRow="0" w:lastRow="0" w:firstColumn="0" w:lastColumn="0" w:oddVBand="0" w:evenVBand="0" w:oddHBand="1" w:evenHBand="0" w:firstRowFirstColumn="0" w:firstRowLastColumn="0" w:lastRowFirstColumn="0" w:lastRowLastColumn="0"/>
            </w:pPr>
          </w:p>
          <w:p w:rsidR="00247852" w:rsidRPr="00247852" w:rsidRDefault="00247852" w:rsidP="00247852">
            <w:pPr>
              <w:suppressAutoHyphens/>
              <w:cnfStyle w:val="000000100000" w:firstRow="0" w:lastRow="0" w:firstColumn="0" w:lastColumn="0" w:oddVBand="0" w:evenVBand="0" w:oddHBand="1" w:evenHBand="0" w:firstRowFirstColumn="0" w:firstRowLastColumn="0" w:lastRowFirstColumn="0" w:lastRowLastColumn="0"/>
            </w:pPr>
            <w:r w:rsidRPr="00247852">
              <w:t>Obtain FHEA</w:t>
            </w:r>
          </w:p>
          <w:p w:rsidR="00247852" w:rsidRPr="00247852" w:rsidRDefault="00247852" w:rsidP="00247852">
            <w:pPr>
              <w:suppressAutoHyphens/>
              <w:cnfStyle w:val="000000100000" w:firstRow="0" w:lastRow="0" w:firstColumn="0" w:lastColumn="0" w:oddVBand="0" w:evenVBand="0" w:oddHBand="1" w:evenHBand="0" w:firstRowFirstColumn="0" w:firstRowLastColumn="0" w:lastRowFirstColumn="0" w:lastRowLastColumn="0"/>
            </w:pPr>
          </w:p>
          <w:p w:rsidR="00247852" w:rsidRPr="00247852" w:rsidRDefault="00247852" w:rsidP="00247852">
            <w:pPr>
              <w:suppressAutoHyphens/>
              <w:cnfStyle w:val="000000100000" w:firstRow="0" w:lastRow="0" w:firstColumn="0" w:lastColumn="0" w:oddVBand="0" w:evenVBand="0" w:oddHBand="1" w:evenHBand="0" w:firstRowFirstColumn="0" w:firstRowLastColumn="0" w:lastRowFirstColumn="0" w:lastRowLastColumn="0"/>
            </w:pPr>
            <w:r w:rsidRPr="00247852">
              <w:t>Begin working for SFHEA</w:t>
            </w:r>
          </w:p>
        </w:tc>
        <w:tc>
          <w:tcPr>
            <w:tcW w:w="2694" w:type="dxa"/>
          </w:tcPr>
          <w:p w:rsidR="00247852" w:rsidRPr="00247852" w:rsidRDefault="00247852" w:rsidP="00247852">
            <w:pPr>
              <w:suppressAutoHyphens/>
              <w:cnfStyle w:val="000000100000" w:firstRow="0" w:lastRow="0" w:firstColumn="0" w:lastColumn="0" w:oddVBand="0" w:evenVBand="0" w:oddHBand="1" w:evenHBand="0" w:firstRowFirstColumn="0" w:firstRowLastColumn="0" w:lastRowFirstColumn="0" w:lastRowLastColumn="0"/>
            </w:pPr>
            <w:r w:rsidRPr="00247852">
              <w:t>Submit work April 2018</w:t>
            </w:r>
          </w:p>
          <w:p w:rsidR="00247852" w:rsidRPr="00247852" w:rsidRDefault="00247852" w:rsidP="00247852">
            <w:pPr>
              <w:suppressAutoHyphens/>
              <w:cnfStyle w:val="000000100000" w:firstRow="0" w:lastRow="0" w:firstColumn="0" w:lastColumn="0" w:oddVBand="0" w:evenVBand="0" w:oddHBand="1" w:evenHBand="0" w:firstRowFirstColumn="0" w:firstRowLastColumn="0" w:lastRowFirstColumn="0" w:lastRowLastColumn="0"/>
            </w:pPr>
          </w:p>
          <w:p w:rsidR="00247852" w:rsidRPr="00247852" w:rsidRDefault="00247852" w:rsidP="00247852">
            <w:pPr>
              <w:suppressAutoHyphens/>
              <w:cnfStyle w:val="000000100000" w:firstRow="0" w:lastRow="0" w:firstColumn="0" w:lastColumn="0" w:oddVBand="0" w:evenVBand="0" w:oddHBand="1" w:evenHBand="0" w:firstRowFirstColumn="0" w:firstRowLastColumn="0" w:lastRowFirstColumn="0" w:lastRowLastColumn="0"/>
            </w:pPr>
            <w:r w:rsidRPr="00247852">
              <w:t>Undertake application</w:t>
            </w:r>
          </w:p>
          <w:p w:rsidR="00247852" w:rsidRPr="00247852" w:rsidRDefault="00247852" w:rsidP="00247852">
            <w:pPr>
              <w:suppressAutoHyphens/>
              <w:cnfStyle w:val="000000100000" w:firstRow="0" w:lastRow="0" w:firstColumn="0" w:lastColumn="0" w:oddVBand="0" w:evenVBand="0" w:oddHBand="1" w:evenHBand="0" w:firstRowFirstColumn="0" w:firstRowLastColumn="0" w:lastRowFirstColumn="0" w:lastRowLastColumn="0"/>
            </w:pPr>
          </w:p>
          <w:p w:rsidR="00247852" w:rsidRPr="00247852" w:rsidRDefault="00247852" w:rsidP="00247852">
            <w:pPr>
              <w:suppressAutoHyphens/>
              <w:cnfStyle w:val="000000100000" w:firstRow="0" w:lastRow="0" w:firstColumn="0" w:lastColumn="0" w:oddVBand="0" w:evenVBand="0" w:oddHBand="1" w:evenHBand="0" w:firstRowFirstColumn="0" w:firstRowLastColumn="0" w:lastRowFirstColumn="0" w:lastRowLastColumn="0"/>
            </w:pPr>
            <w:r w:rsidRPr="00247852">
              <w:t>Identify leadership opportunities</w:t>
            </w:r>
          </w:p>
        </w:tc>
        <w:tc>
          <w:tcPr>
            <w:tcW w:w="1337" w:type="dxa"/>
          </w:tcPr>
          <w:p w:rsidR="00247852" w:rsidRPr="00247852" w:rsidRDefault="00247852" w:rsidP="00247852">
            <w:pPr>
              <w:suppressAutoHyphens/>
              <w:cnfStyle w:val="000000100000" w:firstRow="0" w:lastRow="0" w:firstColumn="0" w:lastColumn="0" w:oddVBand="0" w:evenVBand="0" w:oddHBand="1" w:evenHBand="0" w:firstRowFirstColumn="0" w:firstRowLastColumn="0" w:lastRowFirstColumn="0" w:lastRowLastColumn="0"/>
            </w:pPr>
            <w:r w:rsidRPr="00247852">
              <w:t>April 2018</w:t>
            </w:r>
          </w:p>
          <w:p w:rsidR="00247852" w:rsidRPr="00247852" w:rsidRDefault="00247852" w:rsidP="00247852">
            <w:pPr>
              <w:suppressAutoHyphens/>
              <w:cnfStyle w:val="000000100000" w:firstRow="0" w:lastRow="0" w:firstColumn="0" w:lastColumn="0" w:oddVBand="0" w:evenVBand="0" w:oddHBand="1" w:evenHBand="0" w:firstRowFirstColumn="0" w:firstRowLastColumn="0" w:lastRowFirstColumn="0" w:lastRowLastColumn="0"/>
            </w:pPr>
            <w:r w:rsidRPr="00247852">
              <w:t>By December 2018</w:t>
            </w:r>
          </w:p>
          <w:p w:rsidR="00247852" w:rsidRPr="00247852" w:rsidRDefault="00247852" w:rsidP="00247852">
            <w:pPr>
              <w:suppressAutoHyphens/>
              <w:cnfStyle w:val="000000100000" w:firstRow="0" w:lastRow="0" w:firstColumn="0" w:lastColumn="0" w:oddVBand="0" w:evenVBand="0" w:oddHBand="1" w:evenHBand="0" w:firstRowFirstColumn="0" w:firstRowLastColumn="0" w:lastRowFirstColumn="0" w:lastRowLastColumn="0"/>
            </w:pPr>
            <w:r w:rsidRPr="00247852">
              <w:t>Ongoing</w:t>
            </w:r>
          </w:p>
        </w:tc>
      </w:tr>
      <w:tr w:rsidR="00247852" w:rsidRPr="00247852" w:rsidTr="00724541">
        <w:tc>
          <w:tcPr>
            <w:cnfStyle w:val="001000000000" w:firstRow="0" w:lastRow="0" w:firstColumn="1" w:lastColumn="0" w:oddVBand="0" w:evenVBand="0" w:oddHBand="0" w:evenHBand="0" w:firstRowFirstColumn="0" w:firstRowLastColumn="0" w:lastRowFirstColumn="0" w:lastRowLastColumn="0"/>
            <w:tcW w:w="2093" w:type="dxa"/>
          </w:tcPr>
          <w:p w:rsidR="00247852" w:rsidRPr="00247852" w:rsidRDefault="00247852" w:rsidP="00247852">
            <w:pPr>
              <w:suppressAutoHyphens/>
            </w:pPr>
            <w:r w:rsidRPr="00247852">
              <w:t>Professional Bodies</w:t>
            </w:r>
          </w:p>
        </w:tc>
        <w:tc>
          <w:tcPr>
            <w:tcW w:w="3118" w:type="dxa"/>
          </w:tcPr>
          <w:p w:rsidR="00247852" w:rsidRPr="00247852" w:rsidRDefault="00247852" w:rsidP="00247852">
            <w:pPr>
              <w:suppressAutoHyphens/>
              <w:cnfStyle w:val="000000000000" w:firstRow="0" w:lastRow="0" w:firstColumn="0" w:lastColumn="0" w:oddVBand="0" w:evenVBand="0" w:oddHBand="0" w:evenHBand="0" w:firstRowFirstColumn="0" w:firstRowLastColumn="0" w:lastRowFirstColumn="0" w:lastRowLastColumn="0"/>
            </w:pPr>
            <w:r w:rsidRPr="00247852">
              <w:t>Maintain existing professional memberships</w:t>
            </w:r>
          </w:p>
          <w:p w:rsidR="00247852" w:rsidRPr="00247852" w:rsidRDefault="00247852" w:rsidP="00247852">
            <w:pPr>
              <w:suppressAutoHyphens/>
              <w:cnfStyle w:val="000000000000" w:firstRow="0" w:lastRow="0" w:firstColumn="0" w:lastColumn="0" w:oddVBand="0" w:evenVBand="0" w:oddHBand="0" w:evenHBand="0" w:firstRowFirstColumn="0" w:firstRowLastColumn="0" w:lastRowFirstColumn="0" w:lastRowLastColumn="0"/>
            </w:pPr>
          </w:p>
          <w:p w:rsidR="00247852" w:rsidRPr="00247852" w:rsidRDefault="00247852" w:rsidP="00247852">
            <w:pPr>
              <w:suppressAutoHyphens/>
              <w:cnfStyle w:val="000000000000" w:firstRow="0" w:lastRow="0" w:firstColumn="0" w:lastColumn="0" w:oddVBand="0" w:evenVBand="0" w:oddHBand="0" w:evenHBand="0" w:firstRowFirstColumn="0" w:firstRowLastColumn="0" w:lastRowFirstColumn="0" w:lastRowLastColumn="0"/>
            </w:pPr>
            <w:r w:rsidRPr="00247852">
              <w:t>Work towards higher professional accreditation</w:t>
            </w:r>
          </w:p>
        </w:tc>
        <w:tc>
          <w:tcPr>
            <w:tcW w:w="2694" w:type="dxa"/>
          </w:tcPr>
          <w:p w:rsidR="00247852" w:rsidRPr="00247852" w:rsidRDefault="00247852" w:rsidP="00247852">
            <w:pPr>
              <w:suppressAutoHyphens/>
              <w:cnfStyle w:val="000000000000" w:firstRow="0" w:lastRow="0" w:firstColumn="0" w:lastColumn="0" w:oddVBand="0" w:evenVBand="0" w:oddHBand="0" w:evenHBand="0" w:firstRowFirstColumn="0" w:firstRowLastColumn="0" w:lastRowFirstColumn="0" w:lastRowLastColumn="0"/>
            </w:pPr>
            <w:r w:rsidRPr="00247852">
              <w:t xml:space="preserve">Satisfy CPD requirements </w:t>
            </w:r>
          </w:p>
          <w:p w:rsidR="00247852" w:rsidRPr="00247852" w:rsidRDefault="00247852" w:rsidP="00247852">
            <w:pPr>
              <w:suppressAutoHyphens/>
              <w:cnfStyle w:val="000000000000" w:firstRow="0" w:lastRow="0" w:firstColumn="0" w:lastColumn="0" w:oddVBand="0" w:evenVBand="0" w:oddHBand="0" w:evenHBand="0" w:firstRowFirstColumn="0" w:firstRowLastColumn="0" w:lastRowFirstColumn="0" w:lastRowLastColumn="0"/>
            </w:pPr>
          </w:p>
          <w:p w:rsidR="00247852" w:rsidRPr="00247852" w:rsidRDefault="00247852" w:rsidP="00247852">
            <w:pPr>
              <w:suppressAutoHyphens/>
              <w:cnfStyle w:val="000000000000" w:firstRow="0" w:lastRow="0" w:firstColumn="0" w:lastColumn="0" w:oddVBand="0" w:evenVBand="0" w:oddHBand="0" w:evenHBand="0" w:firstRowFirstColumn="0" w:firstRowLastColumn="0" w:lastRowFirstColumn="0" w:lastRowLastColumn="0"/>
            </w:pPr>
          </w:p>
          <w:p w:rsidR="00247852" w:rsidRPr="00247852" w:rsidRDefault="00247852" w:rsidP="00247852">
            <w:pPr>
              <w:suppressAutoHyphens/>
              <w:cnfStyle w:val="000000000000" w:firstRow="0" w:lastRow="0" w:firstColumn="0" w:lastColumn="0" w:oddVBand="0" w:evenVBand="0" w:oddHBand="0" w:evenHBand="0" w:firstRowFirstColumn="0" w:firstRowLastColumn="0" w:lastRowFirstColumn="0" w:lastRowLastColumn="0"/>
            </w:pPr>
            <w:r w:rsidRPr="00247852">
              <w:t xml:space="preserve">Undertake Level 5 Certificate </w:t>
            </w:r>
          </w:p>
        </w:tc>
        <w:tc>
          <w:tcPr>
            <w:tcW w:w="1337" w:type="dxa"/>
          </w:tcPr>
          <w:p w:rsidR="00247852" w:rsidRPr="00247852" w:rsidRDefault="00247852" w:rsidP="00247852">
            <w:pPr>
              <w:suppressAutoHyphens/>
              <w:cnfStyle w:val="000000000000" w:firstRow="0" w:lastRow="0" w:firstColumn="0" w:lastColumn="0" w:oddVBand="0" w:evenVBand="0" w:oddHBand="0" w:evenHBand="0" w:firstRowFirstColumn="0" w:firstRowLastColumn="0" w:lastRowFirstColumn="0" w:lastRowLastColumn="0"/>
            </w:pPr>
            <w:r w:rsidRPr="00247852">
              <w:t>Achieved</w:t>
            </w:r>
          </w:p>
          <w:p w:rsidR="00247852" w:rsidRPr="00247852" w:rsidRDefault="00247852" w:rsidP="00247852">
            <w:pPr>
              <w:suppressAutoHyphens/>
              <w:cnfStyle w:val="000000000000" w:firstRow="0" w:lastRow="0" w:firstColumn="0" w:lastColumn="0" w:oddVBand="0" w:evenVBand="0" w:oddHBand="0" w:evenHBand="0" w:firstRowFirstColumn="0" w:firstRowLastColumn="0" w:lastRowFirstColumn="0" w:lastRowLastColumn="0"/>
            </w:pPr>
          </w:p>
          <w:p w:rsidR="00247852" w:rsidRPr="00247852" w:rsidRDefault="00247852" w:rsidP="00247852">
            <w:pPr>
              <w:suppressAutoHyphens/>
              <w:cnfStyle w:val="000000000000" w:firstRow="0" w:lastRow="0" w:firstColumn="0" w:lastColumn="0" w:oddVBand="0" w:evenVBand="0" w:oddHBand="0" w:evenHBand="0" w:firstRowFirstColumn="0" w:firstRowLastColumn="0" w:lastRowFirstColumn="0" w:lastRowLastColumn="0"/>
            </w:pPr>
          </w:p>
          <w:p w:rsidR="00247852" w:rsidRPr="00247852" w:rsidRDefault="00247852" w:rsidP="00247852">
            <w:pPr>
              <w:suppressAutoHyphens/>
              <w:cnfStyle w:val="000000000000" w:firstRow="0" w:lastRow="0" w:firstColumn="0" w:lastColumn="0" w:oddVBand="0" w:evenVBand="0" w:oddHBand="0" w:evenHBand="0" w:firstRowFirstColumn="0" w:firstRowLastColumn="0" w:lastRowFirstColumn="0" w:lastRowLastColumn="0"/>
            </w:pPr>
            <w:r w:rsidRPr="00247852">
              <w:t>c. 18months June 2018-Decemer 2020</w:t>
            </w:r>
          </w:p>
        </w:tc>
      </w:tr>
      <w:tr w:rsidR="00247852" w:rsidRPr="00247852" w:rsidTr="0072454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93" w:type="dxa"/>
          </w:tcPr>
          <w:p w:rsidR="00247852" w:rsidRPr="00247852" w:rsidRDefault="00247852" w:rsidP="00247852">
            <w:pPr>
              <w:suppressAutoHyphens/>
            </w:pPr>
            <w:r w:rsidRPr="00247852">
              <w:t>Personal aspiration</w:t>
            </w:r>
          </w:p>
        </w:tc>
        <w:tc>
          <w:tcPr>
            <w:tcW w:w="3118" w:type="dxa"/>
          </w:tcPr>
          <w:p w:rsidR="00247852" w:rsidRPr="00247852" w:rsidRDefault="00247852" w:rsidP="00247852">
            <w:pPr>
              <w:suppressAutoHyphens/>
              <w:cnfStyle w:val="000000100000" w:firstRow="0" w:lastRow="0" w:firstColumn="0" w:lastColumn="0" w:oddVBand="0" w:evenVBand="0" w:oddHBand="1" w:evenHBand="0" w:firstRowFirstColumn="0" w:firstRowLastColumn="0" w:lastRowFirstColumn="0" w:lastRowLastColumn="0"/>
            </w:pPr>
            <w:r w:rsidRPr="00247852">
              <w:t>Recommence writing for publication</w:t>
            </w:r>
          </w:p>
        </w:tc>
        <w:tc>
          <w:tcPr>
            <w:tcW w:w="2694" w:type="dxa"/>
          </w:tcPr>
          <w:p w:rsidR="00247852" w:rsidRPr="00247852" w:rsidRDefault="00247852" w:rsidP="00247852">
            <w:pPr>
              <w:suppressAutoHyphens/>
              <w:cnfStyle w:val="000000100000" w:firstRow="0" w:lastRow="0" w:firstColumn="0" w:lastColumn="0" w:oddVBand="0" w:evenVBand="0" w:oddHBand="1" w:evenHBand="0" w:firstRowFirstColumn="0" w:firstRowLastColumn="0" w:lastRowFirstColumn="0" w:lastRowLastColumn="0"/>
            </w:pPr>
            <w:r w:rsidRPr="00247852">
              <w:t>Seek mentor</w:t>
            </w:r>
          </w:p>
          <w:p w:rsidR="00247852" w:rsidRPr="00247852" w:rsidRDefault="00247852" w:rsidP="00247852">
            <w:pPr>
              <w:suppressAutoHyphens/>
              <w:cnfStyle w:val="000000100000" w:firstRow="0" w:lastRow="0" w:firstColumn="0" w:lastColumn="0" w:oddVBand="0" w:evenVBand="0" w:oddHBand="1" w:evenHBand="0" w:firstRowFirstColumn="0" w:firstRowLastColumn="0" w:lastRowFirstColumn="0" w:lastRowLastColumn="0"/>
            </w:pPr>
            <w:r w:rsidRPr="00247852">
              <w:t xml:space="preserve">Identify target publications </w:t>
            </w:r>
          </w:p>
        </w:tc>
        <w:tc>
          <w:tcPr>
            <w:tcW w:w="1337" w:type="dxa"/>
          </w:tcPr>
          <w:p w:rsidR="00247852" w:rsidRPr="00247852" w:rsidRDefault="00247852" w:rsidP="00247852">
            <w:pPr>
              <w:suppressAutoHyphens/>
              <w:cnfStyle w:val="000000100000" w:firstRow="0" w:lastRow="0" w:firstColumn="0" w:lastColumn="0" w:oddVBand="0" w:evenVBand="0" w:oddHBand="1" w:evenHBand="0" w:firstRowFirstColumn="0" w:firstRowLastColumn="0" w:lastRowFirstColumn="0" w:lastRowLastColumn="0"/>
            </w:pPr>
            <w:r w:rsidRPr="00247852">
              <w:t>Ac year 18-19</w:t>
            </w:r>
          </w:p>
        </w:tc>
      </w:tr>
    </w:tbl>
    <w:p w:rsidR="00FD3DA5" w:rsidRDefault="00FD3DA5">
      <w:pPr>
        <w:rPr>
          <w:rFonts w:asciiTheme="majorHAnsi" w:eastAsiaTheme="majorEastAsia" w:hAnsiTheme="majorHAnsi" w:cstheme="majorBidi"/>
          <w:color w:val="2E74B5" w:themeColor="accent1" w:themeShade="BF"/>
          <w:sz w:val="32"/>
          <w:szCs w:val="32"/>
        </w:rPr>
      </w:pPr>
      <w:r>
        <w:br w:type="page"/>
      </w:r>
    </w:p>
    <w:p w:rsidR="003054BC" w:rsidRDefault="003054BC" w:rsidP="003054BC">
      <w:pPr>
        <w:pStyle w:val="Heading1"/>
      </w:pPr>
      <w:bookmarkStart w:id="26" w:name="_Toc512510763"/>
      <w:r>
        <w:lastRenderedPageBreak/>
        <w:t>Appendices</w:t>
      </w:r>
      <w:bookmarkEnd w:id="26"/>
    </w:p>
    <w:p w:rsidR="003054BC" w:rsidRDefault="003054BC" w:rsidP="003054BC">
      <w:pPr>
        <w:pStyle w:val="Heading2"/>
      </w:pPr>
      <w:bookmarkStart w:id="27" w:name="_Toc512510764"/>
      <w:r>
        <w:t>Signed records of Teaching Observations</w:t>
      </w:r>
      <w:bookmarkEnd w:id="27"/>
      <w:r>
        <w:t xml:space="preserve"> </w:t>
      </w:r>
    </w:p>
    <w:p w:rsidR="00C60439" w:rsidRDefault="00C60439" w:rsidP="00C60439"/>
    <w:p w:rsidR="00C60439" w:rsidRDefault="00C60439" w:rsidP="00C60439">
      <w:r w:rsidRPr="00B54D3F">
        <w:rPr>
          <w:noProof/>
          <w:lang w:eastAsia="en-GB"/>
        </w:rPr>
        <w:drawing>
          <wp:inline distT="0" distB="0" distL="0" distR="0" wp14:anchorId="48A1C3CD" wp14:editId="00E15EFA">
            <wp:extent cx="5731510" cy="6537110"/>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31510" cy="6537110"/>
                    </a:xfrm>
                    <a:prstGeom prst="rect">
                      <a:avLst/>
                    </a:prstGeom>
                    <a:noFill/>
                    <a:ln>
                      <a:noFill/>
                    </a:ln>
                  </pic:spPr>
                </pic:pic>
              </a:graphicData>
            </a:graphic>
          </wp:inline>
        </w:drawing>
      </w:r>
    </w:p>
    <w:p w:rsidR="00C60439" w:rsidRDefault="00C60439" w:rsidP="00C60439">
      <w:r w:rsidRPr="00B54D3F">
        <w:rPr>
          <w:noProof/>
          <w:lang w:eastAsia="en-GB"/>
        </w:rPr>
        <w:drawing>
          <wp:inline distT="0" distB="0" distL="0" distR="0" wp14:anchorId="61054594" wp14:editId="224B37C7">
            <wp:extent cx="5438775" cy="7734300"/>
            <wp:effectExtent l="0" t="0" r="9525"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438775" cy="7734300"/>
                    </a:xfrm>
                    <a:prstGeom prst="rect">
                      <a:avLst/>
                    </a:prstGeom>
                    <a:noFill/>
                    <a:ln>
                      <a:noFill/>
                    </a:ln>
                  </pic:spPr>
                </pic:pic>
              </a:graphicData>
            </a:graphic>
          </wp:inline>
        </w:drawing>
      </w:r>
    </w:p>
    <w:p w:rsidR="00C60439" w:rsidRDefault="00C60439" w:rsidP="00C60439"/>
    <w:p w:rsidR="00C60439" w:rsidRDefault="00C60439" w:rsidP="00C60439">
      <w:r w:rsidRPr="00B54D3F">
        <w:rPr>
          <w:noProof/>
          <w:lang w:eastAsia="en-GB"/>
        </w:rPr>
        <w:drawing>
          <wp:inline distT="0" distB="0" distL="0" distR="0" wp14:anchorId="3AA799A5" wp14:editId="4ABE2C4D">
            <wp:extent cx="5731510" cy="7287871"/>
            <wp:effectExtent l="0" t="0" r="2540" b="889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731510" cy="7287871"/>
                    </a:xfrm>
                    <a:prstGeom prst="rect">
                      <a:avLst/>
                    </a:prstGeom>
                    <a:noFill/>
                    <a:ln>
                      <a:noFill/>
                    </a:ln>
                  </pic:spPr>
                </pic:pic>
              </a:graphicData>
            </a:graphic>
          </wp:inline>
        </w:drawing>
      </w:r>
    </w:p>
    <w:p w:rsidR="00C60439" w:rsidRDefault="00C60439" w:rsidP="00C60439">
      <w:r w:rsidRPr="001E000E">
        <w:rPr>
          <w:noProof/>
          <w:lang w:eastAsia="en-GB"/>
        </w:rPr>
        <w:drawing>
          <wp:inline distT="0" distB="0" distL="0" distR="0" wp14:anchorId="7CB66C3F" wp14:editId="7D63AAC3">
            <wp:extent cx="5705475" cy="6943725"/>
            <wp:effectExtent l="0" t="0" r="9525" b="952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705475" cy="6943725"/>
                    </a:xfrm>
                    <a:prstGeom prst="rect">
                      <a:avLst/>
                    </a:prstGeom>
                    <a:noFill/>
                    <a:ln>
                      <a:noFill/>
                    </a:ln>
                  </pic:spPr>
                </pic:pic>
              </a:graphicData>
            </a:graphic>
          </wp:inline>
        </w:drawing>
      </w:r>
    </w:p>
    <w:p w:rsidR="00C60439" w:rsidRDefault="00C60439" w:rsidP="00C60439">
      <w:r w:rsidRPr="00B54D3F">
        <w:rPr>
          <w:noProof/>
          <w:lang w:eastAsia="en-GB"/>
        </w:rPr>
        <w:drawing>
          <wp:inline distT="0" distB="0" distL="0" distR="0" wp14:anchorId="739B0109" wp14:editId="1C839C66">
            <wp:extent cx="5731510" cy="7492901"/>
            <wp:effectExtent l="0" t="0" r="254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731510" cy="7492901"/>
                    </a:xfrm>
                    <a:prstGeom prst="rect">
                      <a:avLst/>
                    </a:prstGeom>
                    <a:noFill/>
                    <a:ln>
                      <a:noFill/>
                    </a:ln>
                  </pic:spPr>
                </pic:pic>
              </a:graphicData>
            </a:graphic>
          </wp:inline>
        </w:drawing>
      </w:r>
    </w:p>
    <w:p w:rsidR="00C60439" w:rsidRDefault="00C60439" w:rsidP="00C60439"/>
    <w:p w:rsidR="00C60439" w:rsidRDefault="00C60439" w:rsidP="00C60439">
      <w:r w:rsidRPr="001E000E">
        <w:rPr>
          <w:noProof/>
          <w:lang w:eastAsia="en-GB"/>
        </w:rPr>
        <w:drawing>
          <wp:inline distT="0" distB="0" distL="0" distR="0" wp14:anchorId="0013BEB7" wp14:editId="108814CD">
            <wp:extent cx="5629275" cy="6791325"/>
            <wp:effectExtent l="0" t="0" r="9525" b="952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629275" cy="6791325"/>
                    </a:xfrm>
                    <a:prstGeom prst="rect">
                      <a:avLst/>
                    </a:prstGeom>
                    <a:noFill/>
                    <a:ln>
                      <a:noFill/>
                    </a:ln>
                  </pic:spPr>
                </pic:pic>
              </a:graphicData>
            </a:graphic>
          </wp:inline>
        </w:drawing>
      </w:r>
    </w:p>
    <w:p w:rsidR="00FD3DA5" w:rsidRDefault="00FD3DA5">
      <w:pPr>
        <w:rPr>
          <w:rFonts w:asciiTheme="majorHAnsi" w:eastAsiaTheme="majorEastAsia" w:hAnsiTheme="majorHAnsi" w:cstheme="majorBidi"/>
          <w:color w:val="2E74B5" w:themeColor="accent1" w:themeShade="BF"/>
          <w:sz w:val="32"/>
          <w:szCs w:val="32"/>
        </w:rPr>
      </w:pPr>
      <w:r>
        <w:br w:type="page"/>
      </w:r>
    </w:p>
    <w:bookmarkStart w:id="28" w:name="_Toc512510765" w:displacedByCustomXml="next"/>
    <w:sdt>
      <w:sdtPr>
        <w:rPr>
          <w:rFonts w:asciiTheme="minorHAnsi" w:eastAsiaTheme="minorHAnsi" w:hAnsiTheme="minorHAnsi" w:cstheme="minorBidi"/>
          <w:color w:val="auto"/>
          <w:sz w:val="22"/>
          <w:szCs w:val="22"/>
        </w:rPr>
        <w:id w:val="1682243"/>
        <w:docPartObj>
          <w:docPartGallery w:val="Bibliographies"/>
          <w:docPartUnique/>
        </w:docPartObj>
      </w:sdtPr>
      <w:sdtContent>
        <w:p w:rsidR="008F57FE" w:rsidRDefault="008F57FE">
          <w:pPr>
            <w:pStyle w:val="Heading1"/>
          </w:pPr>
          <w:r>
            <w:t>Bibliography</w:t>
          </w:r>
          <w:bookmarkEnd w:id="28"/>
        </w:p>
        <w:sdt>
          <w:sdtPr>
            <w:id w:val="111145805"/>
            <w:bibliography/>
          </w:sdtPr>
          <w:sdtContent>
            <w:p w:rsidR="00D519DC" w:rsidRDefault="002F2298" w:rsidP="00D519DC">
              <w:pPr>
                <w:pStyle w:val="Bibliography"/>
                <w:rPr>
                  <w:noProof/>
                  <w:sz w:val="24"/>
                  <w:szCs w:val="24"/>
                </w:rPr>
              </w:pPr>
              <w:r>
                <w:fldChar w:fldCharType="begin"/>
              </w:r>
              <w:r w:rsidR="008F57FE">
                <w:instrText xml:space="preserve"> BIBLIOGRAPHY </w:instrText>
              </w:r>
              <w:r>
                <w:fldChar w:fldCharType="separate"/>
              </w:r>
              <w:r w:rsidR="00D519DC">
                <w:rPr>
                  <w:noProof/>
                </w:rPr>
                <w:t xml:space="preserve">ADSHE, 2009. </w:t>
              </w:r>
              <w:r w:rsidR="00D519DC">
                <w:rPr>
                  <w:i/>
                  <w:iCs/>
                  <w:noProof/>
                </w:rPr>
                <w:t xml:space="preserve">Guidelines for Quality Assurance in Specialist Support for SpLD Students in Higher Education, </w:t>
              </w:r>
              <w:r w:rsidR="00D519DC">
                <w:rPr>
                  <w:noProof/>
                </w:rPr>
                <w:t>s.l.: ADHSE.</w:t>
              </w:r>
            </w:p>
            <w:p w:rsidR="00D519DC" w:rsidRDefault="00D519DC" w:rsidP="00D519DC">
              <w:pPr>
                <w:pStyle w:val="Bibliography"/>
                <w:rPr>
                  <w:noProof/>
                </w:rPr>
              </w:pPr>
              <w:r>
                <w:rPr>
                  <w:noProof/>
                </w:rPr>
                <w:t xml:space="preserve">Andrews, J. &amp; O'Mahoney, J., 2013. What can Higher Education contribute to social mobiity in the UK?. </w:t>
              </w:r>
              <w:r>
                <w:rPr>
                  <w:i/>
                  <w:iCs/>
                  <w:noProof/>
                </w:rPr>
                <w:t xml:space="preserve">Widening Participation and Lifelong Learning, </w:t>
              </w:r>
              <w:r>
                <w:rPr>
                  <w:noProof/>
                </w:rPr>
                <w:t>15(2), pp. 1-5.</w:t>
              </w:r>
            </w:p>
            <w:p w:rsidR="00D519DC" w:rsidRDefault="00D519DC" w:rsidP="00D519DC">
              <w:pPr>
                <w:pStyle w:val="Bibliography"/>
                <w:rPr>
                  <w:noProof/>
                </w:rPr>
              </w:pPr>
              <w:r>
                <w:rPr>
                  <w:noProof/>
                </w:rPr>
                <w:t xml:space="preserve">Ariely, D. &amp; Wertenbroch, K., 2002. Procrastination, deadlines and performance: Self-control by precommitment. </w:t>
              </w:r>
              <w:r>
                <w:rPr>
                  <w:i/>
                  <w:iCs/>
                  <w:noProof/>
                </w:rPr>
                <w:t xml:space="preserve">Psychological Science, </w:t>
              </w:r>
              <w:r>
                <w:rPr>
                  <w:noProof/>
                </w:rPr>
                <w:t>13(3).</w:t>
              </w:r>
            </w:p>
            <w:p w:rsidR="00D519DC" w:rsidRDefault="00D519DC" w:rsidP="00D519DC">
              <w:pPr>
                <w:pStyle w:val="Bibliography"/>
                <w:rPr>
                  <w:noProof/>
                </w:rPr>
              </w:pPr>
              <w:r>
                <w:rPr>
                  <w:noProof/>
                </w:rPr>
                <w:t xml:space="preserve">Bogdashina, O., 2016. </w:t>
              </w:r>
              <w:r>
                <w:rPr>
                  <w:i/>
                  <w:iCs/>
                  <w:noProof/>
                </w:rPr>
                <w:t xml:space="preserve">Sensory Perceptual Issues in Autism and Asperger Syndrome. </w:t>
              </w:r>
              <w:r>
                <w:rPr>
                  <w:noProof/>
                </w:rPr>
                <w:t>2nd ed. London: Jessica Kingsley.</w:t>
              </w:r>
            </w:p>
            <w:p w:rsidR="00D519DC" w:rsidRDefault="00D519DC" w:rsidP="00D519DC">
              <w:pPr>
                <w:pStyle w:val="Bibliography"/>
                <w:rPr>
                  <w:noProof/>
                </w:rPr>
              </w:pPr>
              <w:r>
                <w:rPr>
                  <w:noProof/>
                </w:rPr>
                <w:t xml:space="preserve">Bradley, E. &amp; Caldwell, P., 2013. Mental Health and Autism: Promoting Autism Favourable Environments. </w:t>
              </w:r>
              <w:r>
                <w:rPr>
                  <w:i/>
                  <w:iCs/>
                  <w:noProof/>
                </w:rPr>
                <w:t xml:space="preserve">Journal on Developmental Disabilities, </w:t>
              </w:r>
              <w:r>
                <w:rPr>
                  <w:noProof/>
                </w:rPr>
                <w:t>19(1), pp. 8-23.</w:t>
              </w:r>
            </w:p>
            <w:p w:rsidR="00D519DC" w:rsidRDefault="00D519DC" w:rsidP="00D519DC">
              <w:pPr>
                <w:pStyle w:val="Bibliography"/>
                <w:rPr>
                  <w:noProof/>
                </w:rPr>
              </w:pPr>
              <w:r>
                <w:rPr>
                  <w:noProof/>
                </w:rPr>
                <w:t xml:space="preserve">British Dyslexia Association, 2016. </w:t>
              </w:r>
              <w:r>
                <w:rPr>
                  <w:i/>
                  <w:iCs/>
                  <w:noProof/>
                </w:rPr>
                <w:t xml:space="preserve">Teaching for Neurodiversity: A Guide to Specific Learning Difficulties. </w:t>
              </w:r>
              <w:r>
                <w:rPr>
                  <w:noProof/>
                </w:rPr>
                <w:t>s.l.:British Dyslexia Association.</w:t>
              </w:r>
            </w:p>
            <w:p w:rsidR="00D519DC" w:rsidRDefault="00D519DC" w:rsidP="00D519DC">
              <w:pPr>
                <w:pStyle w:val="Bibliography"/>
                <w:rPr>
                  <w:noProof/>
                </w:rPr>
              </w:pPr>
              <w:r>
                <w:rPr>
                  <w:noProof/>
                </w:rPr>
                <w:t xml:space="preserve">Buckley, A., 2013. Closing the Feedback Loop: Tensions and Challenges. In: M. Shah &amp; C. S. Nair, eds. </w:t>
              </w:r>
              <w:r>
                <w:rPr>
                  <w:i/>
                  <w:iCs/>
                  <w:noProof/>
                </w:rPr>
                <w:t xml:space="preserve">Enhancing Student Feedback and Improvement in Tertiary Education. </w:t>
              </w:r>
              <w:r>
                <w:rPr>
                  <w:noProof/>
                </w:rPr>
                <w:t>Abu Dhabi: CAA, pp. 85 - 99.</w:t>
              </w:r>
            </w:p>
            <w:p w:rsidR="00D519DC" w:rsidRDefault="00D519DC" w:rsidP="00D519DC">
              <w:pPr>
                <w:pStyle w:val="Bibliography"/>
                <w:rPr>
                  <w:noProof/>
                </w:rPr>
              </w:pPr>
              <w:r>
                <w:rPr>
                  <w:noProof/>
                </w:rPr>
                <w:t xml:space="preserve">Burden, R. &amp; Burdett, J., 2005. Factors associated with successful learning in pupils with dyslexia: a motivational analysis. </w:t>
              </w:r>
              <w:r>
                <w:rPr>
                  <w:i/>
                  <w:iCs/>
                  <w:noProof/>
                </w:rPr>
                <w:t xml:space="preserve">British Journal of Special Education, </w:t>
              </w:r>
              <w:r>
                <w:rPr>
                  <w:noProof/>
                </w:rPr>
                <w:t>32(2), pp. 100-104.</w:t>
              </w:r>
            </w:p>
            <w:p w:rsidR="00D519DC" w:rsidRDefault="00D519DC" w:rsidP="00D519DC">
              <w:pPr>
                <w:pStyle w:val="Bibliography"/>
                <w:rPr>
                  <w:noProof/>
                </w:rPr>
              </w:pPr>
              <w:r>
                <w:rPr>
                  <w:noProof/>
                </w:rPr>
                <w:t xml:space="preserve">Caine, R. N. &amp; Caine, G., 1990. Understanding a Brain-Based Approach to Learning and Teaching. </w:t>
              </w:r>
              <w:r>
                <w:rPr>
                  <w:i/>
                  <w:iCs/>
                  <w:noProof/>
                </w:rPr>
                <w:t xml:space="preserve">Educational Leadership, </w:t>
              </w:r>
              <w:r>
                <w:rPr>
                  <w:noProof/>
                </w:rPr>
                <w:t>Volume October, pp. 66-70.</w:t>
              </w:r>
            </w:p>
            <w:p w:rsidR="00D519DC" w:rsidRDefault="00D519DC" w:rsidP="00D519DC">
              <w:pPr>
                <w:pStyle w:val="Bibliography"/>
                <w:rPr>
                  <w:noProof/>
                </w:rPr>
              </w:pPr>
              <w:r>
                <w:rPr>
                  <w:noProof/>
                </w:rPr>
                <w:t xml:space="preserve">Cirillo, F., 2009. </w:t>
              </w:r>
              <w:r>
                <w:rPr>
                  <w:i/>
                  <w:iCs/>
                  <w:noProof/>
                </w:rPr>
                <w:t xml:space="preserve">The Pomodoro Technique. </w:t>
              </w:r>
              <w:r>
                <w:rPr>
                  <w:noProof/>
                </w:rPr>
                <w:t>New York: Goodreads.</w:t>
              </w:r>
            </w:p>
            <w:p w:rsidR="00D519DC" w:rsidRDefault="00D519DC" w:rsidP="00D519DC">
              <w:pPr>
                <w:pStyle w:val="Bibliography"/>
                <w:rPr>
                  <w:noProof/>
                </w:rPr>
              </w:pPr>
              <w:r>
                <w:rPr>
                  <w:noProof/>
                </w:rPr>
                <w:t xml:space="preserve">Dahl, S., 2007. Turnitin. </w:t>
              </w:r>
              <w:r>
                <w:rPr>
                  <w:i/>
                  <w:iCs/>
                  <w:noProof/>
                </w:rPr>
                <w:t xml:space="preserve">Active Learning in Higher Education, </w:t>
              </w:r>
              <w:r>
                <w:rPr>
                  <w:noProof/>
                </w:rPr>
                <w:t>8(2), pp. 173-191.</w:t>
              </w:r>
            </w:p>
            <w:p w:rsidR="00D519DC" w:rsidRDefault="00D519DC" w:rsidP="00D519DC">
              <w:pPr>
                <w:pStyle w:val="Bibliography"/>
                <w:rPr>
                  <w:noProof/>
                </w:rPr>
              </w:pPr>
              <w:r>
                <w:rPr>
                  <w:noProof/>
                </w:rPr>
                <w:t xml:space="preserve">Eckert, M. et al., 2016. Overcome Procrastination: Enhancing emotion regulation skills reduce procrastination. </w:t>
              </w:r>
              <w:r>
                <w:rPr>
                  <w:i/>
                  <w:iCs/>
                  <w:noProof/>
                </w:rPr>
                <w:t xml:space="preserve">Learning and Individual Differences, </w:t>
              </w:r>
              <w:r>
                <w:rPr>
                  <w:noProof/>
                </w:rPr>
                <w:t>Volume 52, pp. 10-18.</w:t>
              </w:r>
            </w:p>
            <w:p w:rsidR="00D519DC" w:rsidRDefault="00D519DC" w:rsidP="00D519DC">
              <w:pPr>
                <w:pStyle w:val="Bibliography"/>
                <w:rPr>
                  <w:noProof/>
                </w:rPr>
              </w:pPr>
              <w:r>
                <w:rPr>
                  <w:noProof/>
                </w:rPr>
                <w:t xml:space="preserve">Emerson, L., Rees, M. &amp; MacKay, B., 2005. Scaffolding Academic Integrity: Creating a learning context for teaching referencing skills. </w:t>
              </w:r>
              <w:r>
                <w:rPr>
                  <w:i/>
                  <w:iCs/>
                  <w:noProof/>
                </w:rPr>
                <w:t xml:space="preserve">Journal of University Teaching and Learning Practice, </w:t>
              </w:r>
              <w:r>
                <w:rPr>
                  <w:noProof/>
                </w:rPr>
                <w:t>2(3).</w:t>
              </w:r>
            </w:p>
            <w:p w:rsidR="00D519DC" w:rsidRDefault="00D519DC" w:rsidP="00D519DC">
              <w:pPr>
                <w:pStyle w:val="Bibliography"/>
                <w:rPr>
                  <w:noProof/>
                </w:rPr>
              </w:pPr>
              <w:r>
                <w:rPr>
                  <w:noProof/>
                </w:rPr>
                <w:t xml:space="preserve">Eppler, M. &amp; Harju, B., 1997. Achievement motivation goals in relation to academic performance in traditional and non-traditional college students. </w:t>
              </w:r>
              <w:r>
                <w:rPr>
                  <w:i/>
                  <w:iCs/>
                  <w:noProof/>
                </w:rPr>
                <w:t xml:space="preserve">Research in Higher Education, </w:t>
              </w:r>
              <w:r>
                <w:rPr>
                  <w:noProof/>
                </w:rPr>
                <w:t>38(5), pp. 557-573.</w:t>
              </w:r>
            </w:p>
            <w:p w:rsidR="00D519DC" w:rsidRDefault="00D519DC" w:rsidP="00D519DC">
              <w:pPr>
                <w:pStyle w:val="Bibliography"/>
                <w:rPr>
                  <w:noProof/>
                </w:rPr>
              </w:pPr>
              <w:r>
                <w:rPr>
                  <w:noProof/>
                </w:rPr>
                <w:t xml:space="preserve">Equality Human Rights , 2010. </w:t>
              </w:r>
              <w:r>
                <w:rPr>
                  <w:i/>
                  <w:iCs/>
                  <w:noProof/>
                </w:rPr>
                <w:t xml:space="preserve">Guide to Reasonable Adjustments. </w:t>
              </w:r>
              <w:r>
                <w:rPr>
                  <w:noProof/>
                </w:rPr>
                <w:t xml:space="preserve">[Online] </w:t>
              </w:r>
              <w:r>
                <w:rPr>
                  <w:noProof/>
                </w:rPr>
                <w:br/>
                <w:t xml:space="preserve">Available at: </w:t>
              </w:r>
              <w:r>
                <w:rPr>
                  <w:noProof/>
                  <w:u w:val="single"/>
                </w:rPr>
                <w:t>www.equalityhumanrights.com/en/multipage-guide/employing-people-workplace-adjustments</w:t>
              </w:r>
              <w:r>
                <w:rPr>
                  <w:noProof/>
                </w:rPr>
                <w:br/>
                <w:t>[Accessed 15 June 2016].</w:t>
              </w:r>
            </w:p>
            <w:p w:rsidR="00D519DC" w:rsidRDefault="00D519DC" w:rsidP="00D519DC">
              <w:pPr>
                <w:pStyle w:val="Bibliography"/>
                <w:rPr>
                  <w:noProof/>
                </w:rPr>
              </w:pPr>
              <w:r>
                <w:rPr>
                  <w:noProof/>
                </w:rPr>
                <w:t xml:space="preserve">Fabri, M., Andrews, P. C. &amp; Pukki, H. K., 2015. </w:t>
              </w:r>
              <w:r>
                <w:rPr>
                  <w:i/>
                  <w:iCs/>
                  <w:noProof/>
                </w:rPr>
                <w:t xml:space="preserve">Autism and Uni: A guide to best practice in supporting higher education students on the autism spectrum, </w:t>
              </w:r>
              <w:r>
                <w:rPr>
                  <w:noProof/>
                </w:rPr>
                <w:t>s.l.: EU Lifelong Learning Programme.</w:t>
              </w:r>
            </w:p>
            <w:p w:rsidR="00D519DC" w:rsidRDefault="00D519DC" w:rsidP="00D519DC">
              <w:pPr>
                <w:pStyle w:val="Bibliography"/>
                <w:rPr>
                  <w:noProof/>
                </w:rPr>
              </w:pPr>
              <w:r>
                <w:rPr>
                  <w:noProof/>
                </w:rPr>
                <w:t xml:space="preserve">Flint, A., Oxley, A., Helm, P. &amp; Bradley, S., 2009. Preparing for Success: One institution's aspirational and student-focused response to the National Student Survey. </w:t>
              </w:r>
              <w:r>
                <w:rPr>
                  <w:i/>
                  <w:iCs/>
                  <w:noProof/>
                </w:rPr>
                <w:t xml:space="preserve">Teaching in Higher Education, </w:t>
              </w:r>
              <w:r>
                <w:rPr>
                  <w:noProof/>
                </w:rPr>
                <w:t>14(6), pp. 607-618.</w:t>
              </w:r>
            </w:p>
            <w:p w:rsidR="00D519DC" w:rsidRDefault="00D519DC" w:rsidP="00D519DC">
              <w:pPr>
                <w:pStyle w:val="Bibliography"/>
                <w:rPr>
                  <w:noProof/>
                </w:rPr>
              </w:pPr>
              <w:r>
                <w:rPr>
                  <w:noProof/>
                </w:rPr>
                <w:t xml:space="preserve">Fry, H., Ketteridge, S. &amp; Marshall, S., 2009. </w:t>
              </w:r>
              <w:r>
                <w:rPr>
                  <w:i/>
                  <w:iCs/>
                  <w:noProof/>
                </w:rPr>
                <w:t xml:space="preserve">A Handbook for Teaching and Learning in Higher Education: Enhancing Academic Practice. </w:t>
              </w:r>
              <w:r>
                <w:rPr>
                  <w:noProof/>
                </w:rPr>
                <w:t>3rd ed. Oxford: Routledge.</w:t>
              </w:r>
            </w:p>
            <w:p w:rsidR="00D519DC" w:rsidRDefault="00D519DC" w:rsidP="00D519DC">
              <w:pPr>
                <w:pStyle w:val="Bibliography"/>
                <w:rPr>
                  <w:noProof/>
                </w:rPr>
              </w:pPr>
              <w:r>
                <w:rPr>
                  <w:noProof/>
                </w:rPr>
                <w:t xml:space="preserve">Fullfact, 2015. </w:t>
              </w:r>
              <w:r>
                <w:rPr>
                  <w:i/>
                  <w:iCs/>
                  <w:noProof/>
                </w:rPr>
                <w:t xml:space="preserve">GCSE and A Levels reforms: Are the new qualifications reinstating a 'gold standard' for assessment. </w:t>
              </w:r>
              <w:r>
                <w:rPr>
                  <w:noProof/>
                </w:rPr>
                <w:t xml:space="preserve">[Online] </w:t>
              </w:r>
              <w:r>
                <w:rPr>
                  <w:noProof/>
                </w:rPr>
                <w:br/>
                <w:t xml:space="preserve">Available at: </w:t>
              </w:r>
              <w:r>
                <w:rPr>
                  <w:noProof/>
                  <w:u w:val="single"/>
                </w:rPr>
                <w:t>https://fullfact.org/education/gcse-and-level-reform-are-new-qualifications-returning-gold-standard-assessment/</w:t>
              </w:r>
              <w:r>
                <w:rPr>
                  <w:noProof/>
                </w:rPr>
                <w:br/>
                <w:t>[Accessed 25 April 2018].</w:t>
              </w:r>
            </w:p>
            <w:p w:rsidR="00D519DC" w:rsidRDefault="00D519DC" w:rsidP="00D519DC">
              <w:pPr>
                <w:pStyle w:val="Bibliography"/>
                <w:rPr>
                  <w:noProof/>
                </w:rPr>
              </w:pPr>
              <w:r>
                <w:rPr>
                  <w:noProof/>
                </w:rPr>
                <w:t xml:space="preserve">Gibbs, G., 1988. </w:t>
              </w:r>
              <w:r>
                <w:rPr>
                  <w:i/>
                  <w:iCs/>
                  <w:noProof/>
                </w:rPr>
                <w:t xml:space="preserve">Gibb's Reflective Cycle. </w:t>
              </w:r>
              <w:r>
                <w:rPr>
                  <w:noProof/>
                </w:rPr>
                <w:t xml:space="preserve">[Online] </w:t>
              </w:r>
              <w:r>
                <w:rPr>
                  <w:noProof/>
                </w:rPr>
                <w:br/>
                <w:t xml:space="preserve">Available at: </w:t>
              </w:r>
              <w:r>
                <w:rPr>
                  <w:noProof/>
                  <w:u w:val="single"/>
                </w:rPr>
                <w:t>https://www.google.co.uk/search?q=gibbs+reflective+cycle&amp;safe=strict&amp;rlz=1T4ADRA_enGB532GB656&amp;source=lnms&amp;tbm=isch&amp;sa=X&amp;ved=0ahUKEwiBqb2NwbnaAhXMBsAKHd6jA8wQ_AUICigB&amp;biw=1280&amp;bih=897#imgrc=lG0yKlwjj5d08M:&amp;spf=1523700076477</w:t>
              </w:r>
              <w:r>
                <w:rPr>
                  <w:noProof/>
                </w:rPr>
                <w:br/>
                <w:t>[Accessed 14 April 2018].</w:t>
              </w:r>
            </w:p>
            <w:p w:rsidR="00D519DC" w:rsidRDefault="00D519DC" w:rsidP="00D519DC">
              <w:pPr>
                <w:pStyle w:val="Bibliography"/>
                <w:rPr>
                  <w:noProof/>
                </w:rPr>
              </w:pPr>
              <w:r>
                <w:rPr>
                  <w:noProof/>
                </w:rPr>
                <w:t xml:space="preserve">Gioia, D. &amp; Poole, P., 1984. Scripts in Organisational Behaviour. </w:t>
              </w:r>
              <w:r>
                <w:rPr>
                  <w:i/>
                  <w:iCs/>
                  <w:noProof/>
                </w:rPr>
                <w:t xml:space="preserve">The Academy of Management Review, </w:t>
              </w:r>
              <w:r>
                <w:rPr>
                  <w:noProof/>
                </w:rPr>
                <w:t>9(2), pp. 449-459.</w:t>
              </w:r>
            </w:p>
            <w:p w:rsidR="00D519DC" w:rsidRDefault="00D519DC" w:rsidP="00D519DC">
              <w:pPr>
                <w:pStyle w:val="Bibliography"/>
                <w:rPr>
                  <w:noProof/>
                </w:rPr>
              </w:pPr>
              <w:r>
                <w:rPr>
                  <w:noProof/>
                </w:rPr>
                <w:t xml:space="preserve">Glazzard, J., 2010. The Impact of Dyslexia on pupils' self-esteem. </w:t>
              </w:r>
              <w:r>
                <w:rPr>
                  <w:i/>
                  <w:iCs/>
                  <w:noProof/>
                </w:rPr>
                <w:t xml:space="preserve">British Journal of Learning Support, </w:t>
              </w:r>
              <w:r>
                <w:rPr>
                  <w:noProof/>
                </w:rPr>
                <w:t>25(2), pp. 63-69.</w:t>
              </w:r>
            </w:p>
            <w:p w:rsidR="00D519DC" w:rsidRDefault="00D519DC" w:rsidP="00D519DC">
              <w:pPr>
                <w:pStyle w:val="Bibliography"/>
                <w:rPr>
                  <w:noProof/>
                </w:rPr>
              </w:pPr>
              <w:r>
                <w:rPr>
                  <w:noProof/>
                </w:rPr>
                <w:t xml:space="preserve">Government Equalities Office, 2010. </w:t>
              </w:r>
              <w:r>
                <w:rPr>
                  <w:i/>
                  <w:iCs/>
                  <w:noProof/>
                </w:rPr>
                <w:t xml:space="preserve">Equality Act 2010: What do I need to know? A summary guide to your rights.. </w:t>
              </w:r>
              <w:r>
                <w:rPr>
                  <w:noProof/>
                </w:rPr>
                <w:t>London: Government Equalities Office.</w:t>
              </w:r>
            </w:p>
            <w:p w:rsidR="00D519DC" w:rsidRDefault="00D519DC" w:rsidP="00D519DC">
              <w:pPr>
                <w:pStyle w:val="Bibliography"/>
                <w:rPr>
                  <w:noProof/>
                </w:rPr>
              </w:pPr>
              <w:r>
                <w:rPr>
                  <w:noProof/>
                </w:rPr>
                <w:t xml:space="preserve">Grindei, L. &amp; Benlloch-Dualde, J., 2015. </w:t>
              </w:r>
              <w:r>
                <w:rPr>
                  <w:i/>
                  <w:iCs/>
                  <w:noProof/>
                </w:rPr>
                <w:t xml:space="preserve">Adapting Learning Materials for Students with Disabilities, </w:t>
              </w:r>
              <w:r>
                <w:rPr>
                  <w:noProof/>
                </w:rPr>
                <w:t>s.l.: SALEIE.</w:t>
              </w:r>
            </w:p>
            <w:p w:rsidR="00D519DC" w:rsidRDefault="00D519DC" w:rsidP="00D519DC">
              <w:pPr>
                <w:pStyle w:val="Bibliography"/>
                <w:rPr>
                  <w:noProof/>
                </w:rPr>
              </w:pPr>
              <w:r>
                <w:rPr>
                  <w:noProof/>
                </w:rPr>
                <w:t xml:space="preserve">Hart, M. &amp; Friesner, T., 2004. Plagiarism and Poor Academic Practice - A threat to the extension of E-Learning in Higher Education. </w:t>
              </w:r>
              <w:r>
                <w:rPr>
                  <w:i/>
                  <w:iCs/>
                  <w:noProof/>
                </w:rPr>
                <w:t xml:space="preserve">Electronic Journal on e-Learning, </w:t>
              </w:r>
              <w:r>
                <w:rPr>
                  <w:noProof/>
                </w:rPr>
                <w:t>2(1), pp. 89-96.</w:t>
              </w:r>
            </w:p>
            <w:p w:rsidR="00D519DC" w:rsidRDefault="00D519DC" w:rsidP="00D519DC">
              <w:pPr>
                <w:pStyle w:val="Bibliography"/>
                <w:rPr>
                  <w:noProof/>
                </w:rPr>
              </w:pPr>
              <w:r>
                <w:rPr>
                  <w:noProof/>
                </w:rPr>
                <w:t xml:space="preserve">Heron, G., 2010. Examining Principles of Formative and Summative feedback. </w:t>
              </w:r>
              <w:r>
                <w:rPr>
                  <w:i/>
                  <w:iCs/>
                  <w:noProof/>
                </w:rPr>
                <w:t xml:space="preserve">British Journal of Social Work, </w:t>
              </w:r>
              <w:r>
                <w:rPr>
                  <w:noProof/>
                </w:rPr>
                <w:t>42(2), pp. 276-295.</w:t>
              </w:r>
            </w:p>
            <w:p w:rsidR="00D519DC" w:rsidRDefault="00D519DC" w:rsidP="00D519DC">
              <w:pPr>
                <w:pStyle w:val="Bibliography"/>
                <w:rPr>
                  <w:noProof/>
                </w:rPr>
              </w:pPr>
              <w:r>
                <w:rPr>
                  <w:noProof/>
                </w:rPr>
                <w:t xml:space="preserve">Higher Education Academy, 2017. </w:t>
              </w:r>
              <w:r>
                <w:rPr>
                  <w:i/>
                  <w:iCs/>
                  <w:noProof/>
                </w:rPr>
                <w:t xml:space="preserve">Transforming Assessment in Higher Education: A case study series, </w:t>
              </w:r>
              <w:r>
                <w:rPr>
                  <w:noProof/>
                </w:rPr>
                <w:t>York: HEA.</w:t>
              </w:r>
            </w:p>
            <w:p w:rsidR="00D519DC" w:rsidRDefault="00D519DC" w:rsidP="00D519DC">
              <w:pPr>
                <w:pStyle w:val="Bibliography"/>
                <w:rPr>
                  <w:noProof/>
                </w:rPr>
              </w:pPr>
              <w:r>
                <w:rPr>
                  <w:noProof/>
                </w:rPr>
                <w:t xml:space="preserve">Higher Education Academy, 2018. </w:t>
              </w:r>
              <w:r>
                <w:rPr>
                  <w:i/>
                  <w:iCs/>
                  <w:noProof/>
                </w:rPr>
                <w:t xml:space="preserve">Higher Education Academy Home Page. </w:t>
              </w:r>
              <w:r>
                <w:rPr>
                  <w:noProof/>
                </w:rPr>
                <w:t xml:space="preserve">[Online] </w:t>
              </w:r>
              <w:r>
                <w:rPr>
                  <w:noProof/>
                </w:rPr>
                <w:br/>
                <w:t xml:space="preserve">Available at: </w:t>
              </w:r>
              <w:r>
                <w:rPr>
                  <w:noProof/>
                  <w:u w:val="single"/>
                </w:rPr>
                <w:t xml:space="preserve">https://www.heacademy.ac.uk/. </w:t>
              </w:r>
              <w:r>
                <w:rPr>
                  <w:noProof/>
                </w:rPr>
                <w:br/>
                <w:t>[Accessed 10 April 2018].</w:t>
              </w:r>
            </w:p>
            <w:p w:rsidR="00D519DC" w:rsidRDefault="00D519DC" w:rsidP="00D519DC">
              <w:pPr>
                <w:pStyle w:val="Bibliography"/>
                <w:rPr>
                  <w:noProof/>
                </w:rPr>
              </w:pPr>
              <w:r>
                <w:rPr>
                  <w:noProof/>
                </w:rPr>
                <w:t xml:space="preserve">Higher Education Academy, n.d. </w:t>
              </w:r>
              <w:r>
                <w:rPr>
                  <w:i/>
                  <w:iCs/>
                  <w:noProof/>
                </w:rPr>
                <w:t xml:space="preserve">Concept Map for Assessment and Feedback. </w:t>
              </w:r>
              <w:r>
                <w:rPr>
                  <w:noProof/>
                </w:rPr>
                <w:t xml:space="preserve">[Online] </w:t>
              </w:r>
              <w:r>
                <w:rPr>
                  <w:noProof/>
                </w:rPr>
                <w:br/>
                <w:t xml:space="preserve">Available at: </w:t>
              </w:r>
              <w:r>
                <w:rPr>
                  <w:noProof/>
                  <w:u w:val="single"/>
                </w:rPr>
                <w:t>https://www.heacademy.ac.uk/system/files/hub/download/concept_map_-_assessment_and_feedback_review_-acer_for_hea.pdf</w:t>
              </w:r>
              <w:r>
                <w:rPr>
                  <w:noProof/>
                </w:rPr>
                <w:br/>
                <w:t>[Accessed 10 April 2018].</w:t>
              </w:r>
            </w:p>
            <w:p w:rsidR="00D519DC" w:rsidRDefault="00D519DC" w:rsidP="00D519DC">
              <w:pPr>
                <w:pStyle w:val="Bibliography"/>
                <w:rPr>
                  <w:noProof/>
                </w:rPr>
              </w:pPr>
              <w:r>
                <w:rPr>
                  <w:noProof/>
                </w:rPr>
                <w:t xml:space="preserve">Jackel, B., Jacob, P., Radloff, A. &amp; Edwards, D., 2017. </w:t>
              </w:r>
              <w:r>
                <w:rPr>
                  <w:i/>
                  <w:iCs/>
                  <w:noProof/>
                </w:rPr>
                <w:t xml:space="preserve">Assessment and Feedback in Higher Education: A review of literature for the Higher Education Academy, </w:t>
              </w:r>
              <w:r>
                <w:rPr>
                  <w:noProof/>
                </w:rPr>
                <w:t>York: HEA.</w:t>
              </w:r>
            </w:p>
            <w:p w:rsidR="00D519DC" w:rsidRDefault="00D519DC" w:rsidP="00D519DC">
              <w:pPr>
                <w:pStyle w:val="Bibliography"/>
                <w:rPr>
                  <w:noProof/>
                </w:rPr>
              </w:pPr>
              <w:r>
                <w:rPr>
                  <w:noProof/>
                </w:rPr>
                <w:t xml:space="preserve">Jeno, L. &amp; Diseth, A., 2014. A self-determination theory perspective on autonomy support, autonomous self-regulation, and percieved school performance.. </w:t>
              </w:r>
              <w:r>
                <w:rPr>
                  <w:i/>
                  <w:iCs/>
                  <w:noProof/>
                </w:rPr>
                <w:t xml:space="preserve">Reflecting Education, </w:t>
              </w:r>
              <w:r>
                <w:rPr>
                  <w:noProof/>
                </w:rPr>
                <w:t>9(1), pp. 1-20.</w:t>
              </w:r>
            </w:p>
            <w:p w:rsidR="00D519DC" w:rsidRDefault="00D519DC" w:rsidP="00D519DC">
              <w:pPr>
                <w:pStyle w:val="Bibliography"/>
                <w:rPr>
                  <w:noProof/>
                </w:rPr>
              </w:pPr>
              <w:r>
                <w:rPr>
                  <w:noProof/>
                </w:rPr>
                <w:t xml:space="preserve">Lapraik, S., 2012. </w:t>
              </w:r>
              <w:r>
                <w:rPr>
                  <w:i/>
                  <w:iCs/>
                  <w:noProof/>
                </w:rPr>
                <w:t xml:space="preserve">Dyslexic Students Preparing for Examinations In Higher Education: Strategies and a Sense of Control. </w:t>
              </w:r>
              <w:r>
                <w:rPr>
                  <w:noProof/>
                </w:rPr>
                <w:t>s.l.:University of Southampton.</w:t>
              </w:r>
            </w:p>
            <w:p w:rsidR="00D519DC" w:rsidRDefault="00D519DC" w:rsidP="00D519DC">
              <w:pPr>
                <w:pStyle w:val="Bibliography"/>
                <w:rPr>
                  <w:noProof/>
                </w:rPr>
              </w:pPr>
              <w:r>
                <w:rPr>
                  <w:noProof/>
                </w:rPr>
                <w:t xml:space="preserve">Lapraik, S. J., 2012. </w:t>
              </w:r>
              <w:r>
                <w:rPr>
                  <w:i/>
                  <w:iCs/>
                  <w:noProof/>
                </w:rPr>
                <w:t xml:space="preserve">Dyslexic Students Preparing for Examinations in Higher Education: Strategies and a Sense of Control (unpublished PHD. </w:t>
              </w:r>
              <w:r>
                <w:rPr>
                  <w:noProof/>
                </w:rPr>
                <w:t>Southampton: University of Southampton Faculty of Social and Human Sciences.</w:t>
              </w:r>
            </w:p>
            <w:p w:rsidR="00D519DC" w:rsidRDefault="00D519DC" w:rsidP="00D519DC">
              <w:pPr>
                <w:pStyle w:val="Bibliography"/>
                <w:rPr>
                  <w:noProof/>
                </w:rPr>
              </w:pPr>
              <w:r>
                <w:rPr>
                  <w:noProof/>
                </w:rPr>
                <w:t xml:space="preserve">Larrivee, B., 2000. Transforming Teaching Practice: becoming the critically reflective teacher. </w:t>
              </w:r>
              <w:r>
                <w:rPr>
                  <w:i/>
                  <w:iCs/>
                  <w:noProof/>
                </w:rPr>
                <w:t xml:space="preserve">Reflective Practice, </w:t>
              </w:r>
              <w:r>
                <w:rPr>
                  <w:noProof/>
                </w:rPr>
                <w:t>1(3), pp. 293-307.</w:t>
              </w:r>
            </w:p>
            <w:p w:rsidR="00D519DC" w:rsidRDefault="00D519DC" w:rsidP="00D519DC">
              <w:pPr>
                <w:pStyle w:val="Bibliography"/>
                <w:rPr>
                  <w:noProof/>
                </w:rPr>
              </w:pPr>
              <w:r>
                <w:rPr>
                  <w:noProof/>
                </w:rPr>
                <w:t xml:space="preserve">Malatincova, T., 2015. The mystery of 'should': Procrastination, delay and reactance in academic settings. </w:t>
              </w:r>
              <w:r>
                <w:rPr>
                  <w:i/>
                  <w:iCs/>
                  <w:noProof/>
                </w:rPr>
                <w:t xml:space="preserve">Personality and Individual Differences , </w:t>
              </w:r>
              <w:r>
                <w:rPr>
                  <w:noProof/>
                </w:rPr>
                <w:t>Volume 72, pp. 52-78.</w:t>
              </w:r>
            </w:p>
            <w:p w:rsidR="00D519DC" w:rsidRDefault="00D519DC" w:rsidP="00D519DC">
              <w:pPr>
                <w:pStyle w:val="Bibliography"/>
                <w:rPr>
                  <w:noProof/>
                </w:rPr>
              </w:pPr>
              <w:r>
                <w:rPr>
                  <w:noProof/>
                </w:rPr>
                <w:t xml:space="preserve">Mariani, M. &amp; Ferrarri, J., 2012. Adult inventory of procrastination scale (AIP): A comparison of models. </w:t>
              </w:r>
              <w:r>
                <w:rPr>
                  <w:i/>
                  <w:iCs/>
                  <w:noProof/>
                </w:rPr>
                <w:t xml:space="preserve">Testing, Psychometrics, Methodology, </w:t>
              </w:r>
              <w:r>
                <w:rPr>
                  <w:noProof/>
                </w:rPr>
                <w:t>Volume 19, pp. 3-14.</w:t>
              </w:r>
            </w:p>
            <w:p w:rsidR="00D519DC" w:rsidRDefault="00D519DC" w:rsidP="00D519DC">
              <w:pPr>
                <w:pStyle w:val="Bibliography"/>
                <w:rPr>
                  <w:noProof/>
                </w:rPr>
              </w:pPr>
              <w:r>
                <w:rPr>
                  <w:noProof/>
                </w:rPr>
                <w:t xml:space="preserve">McGrath, C. et al., 2015. </w:t>
              </w:r>
              <w:r>
                <w:rPr>
                  <w:i/>
                  <w:iCs/>
                  <w:noProof/>
                </w:rPr>
                <w:t xml:space="preserve">Learning Gain in Higher Education, </w:t>
              </w:r>
              <w:r>
                <w:rPr>
                  <w:noProof/>
                </w:rPr>
                <w:t>Cambridge: Rand.</w:t>
              </w:r>
            </w:p>
            <w:p w:rsidR="00D519DC" w:rsidRDefault="00D519DC" w:rsidP="00D519DC">
              <w:pPr>
                <w:pStyle w:val="Bibliography"/>
                <w:rPr>
                  <w:noProof/>
                </w:rPr>
              </w:pPr>
              <w:r>
                <w:rPr>
                  <w:noProof/>
                </w:rPr>
                <w:t xml:space="preserve">Mortimore, T. &amp; Crozier, W. R., 2006. Dyslexia and Difficulties with Study Skills in Higher Education. </w:t>
              </w:r>
              <w:r>
                <w:rPr>
                  <w:i/>
                  <w:iCs/>
                  <w:noProof/>
                </w:rPr>
                <w:t xml:space="preserve">Studies in Higher Education, </w:t>
              </w:r>
              <w:r>
                <w:rPr>
                  <w:noProof/>
                </w:rPr>
                <w:t>31(2), pp. 235-251.</w:t>
              </w:r>
            </w:p>
            <w:p w:rsidR="00D519DC" w:rsidRDefault="00D519DC" w:rsidP="00D519DC">
              <w:pPr>
                <w:pStyle w:val="Bibliography"/>
                <w:rPr>
                  <w:noProof/>
                </w:rPr>
              </w:pPr>
              <w:r>
                <w:rPr>
                  <w:noProof/>
                </w:rPr>
                <w:t xml:space="preserve">Nicol, D. &amp; Macfarlene-Dick, D., 2006. Formative Assessement and self-regulated learning: a model and seven principles of good feedback practice. </w:t>
              </w:r>
              <w:r>
                <w:rPr>
                  <w:i/>
                  <w:iCs/>
                  <w:noProof/>
                </w:rPr>
                <w:t xml:space="preserve">Studies in Higher Education, </w:t>
              </w:r>
              <w:r>
                <w:rPr>
                  <w:noProof/>
                </w:rPr>
                <w:t>31(2), pp. 199-218.</w:t>
              </w:r>
            </w:p>
            <w:p w:rsidR="00D519DC" w:rsidRDefault="00D519DC" w:rsidP="00D519DC">
              <w:pPr>
                <w:pStyle w:val="Bibliography"/>
                <w:rPr>
                  <w:noProof/>
                </w:rPr>
              </w:pPr>
              <w:r>
                <w:rPr>
                  <w:noProof/>
                </w:rPr>
                <w:t xml:space="preserve">Nicol, D. &amp; Milligan, C., 2006. Rethinking technology-supported assessment practices in relation to the seven principles of good feedback practice. In: C. Bryan &amp; K. Clegg, eds. </w:t>
              </w:r>
              <w:r>
                <w:rPr>
                  <w:i/>
                  <w:iCs/>
                  <w:noProof/>
                </w:rPr>
                <w:t xml:space="preserve">Innovative Assessment in Higher Education. </w:t>
              </w:r>
              <w:r>
                <w:rPr>
                  <w:noProof/>
                </w:rPr>
                <w:t>London: Taylor and Francis Group Ltd.</w:t>
              </w:r>
            </w:p>
            <w:p w:rsidR="00D519DC" w:rsidRDefault="00D519DC" w:rsidP="00D519DC">
              <w:pPr>
                <w:pStyle w:val="Bibliography"/>
                <w:rPr>
                  <w:noProof/>
                </w:rPr>
              </w:pPr>
              <w:r>
                <w:rPr>
                  <w:noProof/>
                </w:rPr>
                <w:t xml:space="preserve">Northedge, A., 2003. Enabling Participation in Academic Discourse. </w:t>
              </w:r>
              <w:r>
                <w:rPr>
                  <w:i/>
                  <w:iCs/>
                  <w:noProof/>
                </w:rPr>
                <w:t xml:space="preserve">Teaching in Higher Education, </w:t>
              </w:r>
              <w:r>
                <w:rPr>
                  <w:noProof/>
                </w:rPr>
                <w:t>8(2), pp. 169-180.</w:t>
              </w:r>
            </w:p>
            <w:p w:rsidR="00D519DC" w:rsidRDefault="00D519DC" w:rsidP="00D519DC">
              <w:pPr>
                <w:pStyle w:val="Bibliography"/>
                <w:rPr>
                  <w:noProof/>
                </w:rPr>
              </w:pPr>
              <w:r>
                <w:rPr>
                  <w:noProof/>
                </w:rPr>
                <w:t xml:space="preserve">Northedge, A., 2003. Rethinking Teaching in the Context of Diversity. </w:t>
              </w:r>
              <w:r>
                <w:rPr>
                  <w:i/>
                  <w:iCs/>
                  <w:noProof/>
                </w:rPr>
                <w:t xml:space="preserve">Teaching in Higher Education, </w:t>
              </w:r>
              <w:r>
                <w:rPr>
                  <w:noProof/>
                </w:rPr>
                <w:t>8(1), pp. 17-32.</w:t>
              </w:r>
            </w:p>
            <w:p w:rsidR="00D519DC" w:rsidRDefault="00D519DC" w:rsidP="00D519DC">
              <w:pPr>
                <w:pStyle w:val="Bibliography"/>
                <w:rPr>
                  <w:noProof/>
                </w:rPr>
              </w:pPr>
              <w:r>
                <w:rPr>
                  <w:noProof/>
                </w:rPr>
                <w:t xml:space="preserve">NSS, 2018. </w:t>
              </w:r>
              <w:r>
                <w:rPr>
                  <w:i/>
                  <w:iCs/>
                  <w:noProof/>
                </w:rPr>
                <w:t xml:space="preserve">National Student Survey Home Page. </w:t>
              </w:r>
              <w:r>
                <w:rPr>
                  <w:noProof/>
                </w:rPr>
                <w:t xml:space="preserve">[Online] </w:t>
              </w:r>
              <w:r>
                <w:rPr>
                  <w:noProof/>
                </w:rPr>
                <w:br/>
                <w:t xml:space="preserve">Available at: </w:t>
              </w:r>
              <w:r>
                <w:rPr>
                  <w:noProof/>
                  <w:u w:val="single"/>
                </w:rPr>
                <w:t>http://www.thestudentsurvey.com/</w:t>
              </w:r>
              <w:r>
                <w:rPr>
                  <w:noProof/>
                </w:rPr>
                <w:br/>
                <w:t>[Accessed 15 March 2018].</w:t>
              </w:r>
            </w:p>
            <w:p w:rsidR="00D519DC" w:rsidRDefault="00D519DC" w:rsidP="00D519DC">
              <w:pPr>
                <w:pStyle w:val="Bibliography"/>
                <w:rPr>
                  <w:noProof/>
                </w:rPr>
              </w:pPr>
              <w:r>
                <w:rPr>
                  <w:noProof/>
                </w:rPr>
                <w:t xml:space="preserve">Parker, S., 2004. </w:t>
              </w:r>
              <w:r>
                <w:rPr>
                  <w:i/>
                  <w:iCs/>
                  <w:noProof/>
                </w:rPr>
                <w:t xml:space="preserve">Widening Participation and Lifelong Learning - some theoretical and practical considerations, </w:t>
              </w:r>
              <w:r>
                <w:rPr>
                  <w:noProof/>
                </w:rPr>
                <w:t>LTSN Generic Centre: HEA.</w:t>
              </w:r>
            </w:p>
            <w:p w:rsidR="00D519DC" w:rsidRDefault="00D519DC" w:rsidP="00D519DC">
              <w:pPr>
                <w:pStyle w:val="Bibliography"/>
                <w:rPr>
                  <w:noProof/>
                </w:rPr>
              </w:pPr>
              <w:r>
                <w:rPr>
                  <w:noProof/>
                </w:rPr>
                <w:t xml:space="preserve">Pivotal Behaviour, 2017. </w:t>
              </w:r>
              <w:r>
                <w:rPr>
                  <w:i/>
                  <w:iCs/>
                  <w:noProof/>
                </w:rPr>
                <w:t xml:space="preserve">Scripted Behavioural Interventions. </w:t>
              </w:r>
              <w:r>
                <w:rPr>
                  <w:noProof/>
                </w:rPr>
                <w:t xml:space="preserve">[Online] </w:t>
              </w:r>
              <w:r>
                <w:rPr>
                  <w:noProof/>
                </w:rPr>
                <w:br/>
                <w:t xml:space="preserve">Available at: </w:t>
              </w:r>
              <w:r>
                <w:rPr>
                  <w:noProof/>
                  <w:u w:val="single"/>
                </w:rPr>
                <w:t>https://pivotaleducation.com/scripted-behaviour-interventions-pp1/</w:t>
              </w:r>
              <w:r>
                <w:rPr>
                  <w:noProof/>
                </w:rPr>
                <w:br/>
                <w:t>[Accessed 27 February 2018].</w:t>
              </w:r>
            </w:p>
            <w:p w:rsidR="00D519DC" w:rsidRDefault="00D519DC" w:rsidP="00D519DC">
              <w:pPr>
                <w:pStyle w:val="Bibliography"/>
                <w:rPr>
                  <w:noProof/>
                </w:rPr>
              </w:pPr>
              <w:r>
                <w:rPr>
                  <w:noProof/>
                </w:rPr>
                <w:t xml:space="preserve">Richardson, J., 2013. The National Student Survey and its Impact on UK Higher Education. In: M. Shah &amp; C. S. Nair, eds. </w:t>
              </w:r>
              <w:r>
                <w:rPr>
                  <w:i/>
                  <w:iCs/>
                  <w:noProof/>
                </w:rPr>
                <w:t xml:space="preserve">Enhancing Student Feedback and Improvement in Tertiary Education. </w:t>
              </w:r>
              <w:r>
                <w:rPr>
                  <w:noProof/>
                </w:rPr>
                <w:t>Abu Dhabi: CAA, pp. 76 - 84.</w:t>
              </w:r>
            </w:p>
            <w:p w:rsidR="00D519DC" w:rsidRDefault="00D519DC" w:rsidP="00D519DC">
              <w:pPr>
                <w:pStyle w:val="Bibliography"/>
                <w:rPr>
                  <w:noProof/>
                </w:rPr>
              </w:pPr>
              <w:r>
                <w:rPr>
                  <w:noProof/>
                </w:rPr>
                <w:t xml:space="preserve">Riddick, B., Sterling, C., Farmer, M. &amp; Morgan, S., 1999. Self-Esteem and Anxiety in the Educational Histories of Adult Dyslexic Students. </w:t>
              </w:r>
              <w:r>
                <w:rPr>
                  <w:i/>
                  <w:iCs/>
                  <w:noProof/>
                </w:rPr>
                <w:t xml:space="preserve">Dyslexia, </w:t>
              </w:r>
              <w:r>
                <w:rPr>
                  <w:noProof/>
                </w:rPr>
                <w:t>Volume 5, pp. 227-248.</w:t>
              </w:r>
            </w:p>
            <w:p w:rsidR="00D519DC" w:rsidRDefault="00D519DC" w:rsidP="00D519DC">
              <w:pPr>
                <w:pStyle w:val="Bibliography"/>
                <w:rPr>
                  <w:noProof/>
                </w:rPr>
              </w:pPr>
              <w:r>
                <w:rPr>
                  <w:noProof/>
                </w:rPr>
                <w:t xml:space="preserve">Rothman, H. R. &amp; Cosden, M., 1995. The Relationship Between Self-Perception of a Learning Disability and Achievement and Social Support. </w:t>
              </w:r>
              <w:r>
                <w:rPr>
                  <w:i/>
                  <w:iCs/>
                  <w:noProof/>
                </w:rPr>
                <w:t xml:space="preserve">Learning Disability Quarterly, </w:t>
              </w:r>
              <w:r>
                <w:rPr>
                  <w:noProof/>
                </w:rPr>
                <w:t>18(3), pp. 203-212.</w:t>
              </w:r>
            </w:p>
            <w:p w:rsidR="00D519DC" w:rsidRDefault="00D519DC" w:rsidP="00D519DC">
              <w:pPr>
                <w:pStyle w:val="Bibliography"/>
                <w:rPr>
                  <w:noProof/>
                </w:rPr>
              </w:pPr>
              <w:r>
                <w:rPr>
                  <w:noProof/>
                </w:rPr>
                <w:t xml:space="preserve">Steel, P., 2007. The nature of procrastination: A meta-analytic and theoretical review of quintessential self-regulatory failure. </w:t>
              </w:r>
              <w:r>
                <w:rPr>
                  <w:i/>
                  <w:iCs/>
                  <w:noProof/>
                </w:rPr>
                <w:t xml:space="preserve">Psychological Bulleting, </w:t>
              </w:r>
              <w:r>
                <w:rPr>
                  <w:noProof/>
                </w:rPr>
                <w:t>Volume 133, pp. 65-95.</w:t>
              </w:r>
            </w:p>
            <w:p w:rsidR="00D519DC" w:rsidRDefault="00D519DC" w:rsidP="00D519DC">
              <w:pPr>
                <w:pStyle w:val="Bibliography"/>
                <w:rPr>
                  <w:noProof/>
                </w:rPr>
              </w:pPr>
              <w:r>
                <w:rPr>
                  <w:noProof/>
                </w:rPr>
                <w:t xml:space="preserve">Thomas, M., Williams, N. &amp; Kirby, A., 2015. Supporting students with specific learning difficulties in higher education: a preliminary comparative study of executive function skills. </w:t>
              </w:r>
              <w:r>
                <w:rPr>
                  <w:i/>
                  <w:iCs/>
                  <w:noProof/>
                </w:rPr>
                <w:t xml:space="preserve">Journal of Inclusive Practice In Further and Higher Education, </w:t>
              </w:r>
              <w:r>
                <w:rPr>
                  <w:noProof/>
                </w:rPr>
                <w:t>Issue January, pp. 36-47.</w:t>
              </w:r>
            </w:p>
            <w:p w:rsidR="00D519DC" w:rsidRDefault="00D519DC" w:rsidP="00D519DC">
              <w:pPr>
                <w:pStyle w:val="Bibliography"/>
                <w:rPr>
                  <w:noProof/>
                </w:rPr>
              </w:pPr>
              <w:r>
                <w:rPr>
                  <w:noProof/>
                </w:rPr>
                <w:t xml:space="preserve">UniStats, 2018. </w:t>
              </w:r>
              <w:r>
                <w:rPr>
                  <w:i/>
                  <w:iCs/>
                  <w:noProof/>
                </w:rPr>
                <w:t xml:space="preserve">UniStats Home Page. </w:t>
              </w:r>
              <w:r>
                <w:rPr>
                  <w:noProof/>
                </w:rPr>
                <w:t xml:space="preserve">[Online] </w:t>
              </w:r>
              <w:r>
                <w:rPr>
                  <w:noProof/>
                </w:rPr>
                <w:br/>
                <w:t xml:space="preserve">Available at: </w:t>
              </w:r>
              <w:r>
                <w:rPr>
                  <w:noProof/>
                  <w:u w:val="single"/>
                </w:rPr>
                <w:t>https://unistats.ac.uk/</w:t>
              </w:r>
              <w:r>
                <w:rPr>
                  <w:noProof/>
                </w:rPr>
                <w:br/>
                <w:t>[Accessed 15 March 2018].</w:t>
              </w:r>
            </w:p>
            <w:p w:rsidR="00D519DC" w:rsidRDefault="00D519DC" w:rsidP="00D519DC">
              <w:pPr>
                <w:pStyle w:val="Bibliography"/>
                <w:rPr>
                  <w:noProof/>
                </w:rPr>
              </w:pPr>
              <w:r>
                <w:rPr>
                  <w:noProof/>
                </w:rPr>
                <w:t xml:space="preserve">University of Derby, 2018. </w:t>
              </w:r>
              <w:r>
                <w:rPr>
                  <w:i/>
                  <w:iCs/>
                  <w:noProof/>
                </w:rPr>
                <w:t xml:space="preserve">Exam revision and preparation. </w:t>
              </w:r>
              <w:r>
                <w:rPr>
                  <w:noProof/>
                </w:rPr>
                <w:t xml:space="preserve">[Online] </w:t>
              </w:r>
              <w:r>
                <w:rPr>
                  <w:noProof/>
                </w:rPr>
                <w:br/>
                <w:t xml:space="preserve">Available at: </w:t>
              </w:r>
              <w:r>
                <w:rPr>
                  <w:noProof/>
                  <w:u w:val="single"/>
                </w:rPr>
                <w:t>https://www.derby.ac.uk/campus/library/study-skills/exam-revision-preparation/</w:t>
              </w:r>
              <w:r>
                <w:rPr>
                  <w:noProof/>
                </w:rPr>
                <w:br/>
                <w:t>[Accessed 17 April 2018].</w:t>
              </w:r>
            </w:p>
            <w:p w:rsidR="00D519DC" w:rsidRDefault="00D519DC" w:rsidP="00D519DC">
              <w:pPr>
                <w:pStyle w:val="Bibliography"/>
                <w:rPr>
                  <w:noProof/>
                </w:rPr>
              </w:pPr>
              <w:r>
                <w:rPr>
                  <w:noProof/>
                </w:rPr>
                <w:t xml:space="preserve">University of Kent, 2015. </w:t>
              </w:r>
              <w:r>
                <w:rPr>
                  <w:i/>
                  <w:iCs/>
                  <w:noProof/>
                </w:rPr>
                <w:t xml:space="preserve">Sustainable Assessment: Applying programme assessment reflection to promote staff/student engagment with principles supporting the enhancement of students' learning experience., </w:t>
              </w:r>
              <w:r>
                <w:rPr>
                  <w:noProof/>
                </w:rPr>
                <w:t>York: HEA.</w:t>
              </w:r>
            </w:p>
            <w:p w:rsidR="00D519DC" w:rsidRDefault="00D519DC" w:rsidP="00D519DC">
              <w:pPr>
                <w:pStyle w:val="Bibliography"/>
                <w:rPr>
                  <w:noProof/>
                </w:rPr>
              </w:pPr>
              <w:r>
                <w:rPr>
                  <w:noProof/>
                </w:rPr>
                <w:t xml:space="preserve">University of Oxford, 2018. </w:t>
              </w:r>
              <w:r>
                <w:rPr>
                  <w:i/>
                  <w:iCs/>
                  <w:noProof/>
                </w:rPr>
                <w:t xml:space="preserve">Revision and Examinations. </w:t>
              </w:r>
              <w:r>
                <w:rPr>
                  <w:noProof/>
                </w:rPr>
                <w:t xml:space="preserve">[Online] </w:t>
              </w:r>
              <w:r>
                <w:rPr>
                  <w:noProof/>
                </w:rPr>
                <w:br/>
                <w:t xml:space="preserve">Available at: </w:t>
              </w:r>
              <w:r>
                <w:rPr>
                  <w:noProof/>
                  <w:u w:val="single"/>
                </w:rPr>
                <w:t>https://www.ox.ac.uk/students/academic/guidance/skills/revision?wssl=1</w:t>
              </w:r>
              <w:r>
                <w:rPr>
                  <w:noProof/>
                </w:rPr>
                <w:br/>
                <w:t>[Accessed 17 April 2018].</w:t>
              </w:r>
            </w:p>
            <w:p w:rsidR="00D519DC" w:rsidRDefault="00D519DC" w:rsidP="00D519DC">
              <w:pPr>
                <w:pStyle w:val="Bibliography"/>
                <w:rPr>
                  <w:noProof/>
                </w:rPr>
              </w:pPr>
              <w:r>
                <w:rPr>
                  <w:noProof/>
                </w:rPr>
                <w:t xml:space="preserve">University of Sheffield, 2018. </w:t>
              </w:r>
              <w:r>
                <w:rPr>
                  <w:i/>
                  <w:iCs/>
                  <w:noProof/>
                </w:rPr>
                <w:t xml:space="preserve">Examinations. </w:t>
              </w:r>
              <w:r>
                <w:rPr>
                  <w:noProof/>
                </w:rPr>
                <w:t xml:space="preserve">[Online] </w:t>
              </w:r>
              <w:r>
                <w:rPr>
                  <w:noProof/>
                </w:rPr>
                <w:br/>
                <w:t xml:space="preserve">Available at: </w:t>
              </w:r>
              <w:r>
                <w:rPr>
                  <w:noProof/>
                  <w:u w:val="single"/>
                </w:rPr>
                <w:t>https://www.sheffield.ac.uk/ssid/exams/revnotes</w:t>
              </w:r>
              <w:r>
                <w:rPr>
                  <w:noProof/>
                </w:rPr>
                <w:br/>
                <w:t>[Accessed 17 April 2018].</w:t>
              </w:r>
            </w:p>
            <w:p w:rsidR="00D519DC" w:rsidRDefault="00D519DC" w:rsidP="00D519DC">
              <w:pPr>
                <w:pStyle w:val="Bibliography"/>
                <w:rPr>
                  <w:noProof/>
                </w:rPr>
              </w:pPr>
              <w:r>
                <w:rPr>
                  <w:noProof/>
                </w:rPr>
                <w:t xml:space="preserve">University of Southampton Dyslexia Support Enabling Services, n.d. </w:t>
              </w:r>
              <w:r>
                <w:rPr>
                  <w:i/>
                  <w:iCs/>
                  <w:noProof/>
                </w:rPr>
                <w:t xml:space="preserve">Memory, Revision and Exam Techniques. </w:t>
              </w:r>
              <w:r>
                <w:rPr>
                  <w:noProof/>
                </w:rPr>
                <w:t xml:space="preserve">[Online] </w:t>
              </w:r>
              <w:r>
                <w:rPr>
                  <w:noProof/>
                </w:rPr>
                <w:br/>
                <w:t xml:space="preserve">Available at: </w:t>
              </w:r>
              <w:r>
                <w:rPr>
                  <w:noProof/>
                  <w:u w:val="single"/>
                </w:rPr>
                <w:t>www.soton.ac.uk/edusupport/dyslexia</w:t>
              </w:r>
              <w:r>
                <w:rPr>
                  <w:noProof/>
                </w:rPr>
                <w:br/>
                <w:t>[Accessed 8 May 2017].</w:t>
              </w:r>
            </w:p>
            <w:p w:rsidR="00D519DC" w:rsidRDefault="00D519DC" w:rsidP="00D519DC">
              <w:pPr>
                <w:pStyle w:val="Bibliography"/>
                <w:rPr>
                  <w:noProof/>
                </w:rPr>
              </w:pPr>
              <w:r>
                <w:rPr>
                  <w:noProof/>
                </w:rPr>
                <w:t xml:space="preserve">University of Southampton, 2018. </w:t>
              </w:r>
              <w:r>
                <w:rPr>
                  <w:i/>
                  <w:iCs/>
                  <w:noProof/>
                </w:rPr>
                <w:t xml:space="preserve">Exam and Revision. </w:t>
              </w:r>
              <w:r>
                <w:rPr>
                  <w:noProof/>
                </w:rPr>
                <w:t xml:space="preserve">[Online] </w:t>
              </w:r>
              <w:r>
                <w:rPr>
                  <w:noProof/>
                </w:rPr>
                <w:br/>
                <w:t xml:space="preserve">Available at: </w:t>
              </w:r>
              <w:r>
                <w:rPr>
                  <w:noProof/>
                  <w:u w:val="single"/>
                </w:rPr>
                <w:t>https://www.southampton.ac.uk/uni-life/choose-southampton/undergraduate/exams-revision.page#copeexam</w:t>
              </w:r>
              <w:r>
                <w:rPr>
                  <w:noProof/>
                </w:rPr>
                <w:br/>
                <w:t>[Accessed 17 April 2018].</w:t>
              </w:r>
            </w:p>
            <w:p w:rsidR="00D519DC" w:rsidRDefault="00D519DC" w:rsidP="00D519DC">
              <w:pPr>
                <w:pStyle w:val="Bibliography"/>
                <w:rPr>
                  <w:noProof/>
                </w:rPr>
              </w:pPr>
              <w:r>
                <w:rPr>
                  <w:noProof/>
                </w:rPr>
                <w:t xml:space="preserve">UWTSD, 2017. </w:t>
              </w:r>
              <w:r>
                <w:rPr>
                  <w:i/>
                  <w:iCs/>
                  <w:noProof/>
                </w:rPr>
                <w:t xml:space="preserve">Academic Quality Handbook. </w:t>
              </w:r>
              <w:r>
                <w:rPr>
                  <w:noProof/>
                </w:rPr>
                <w:t xml:space="preserve">[Online] </w:t>
              </w:r>
              <w:r>
                <w:rPr>
                  <w:noProof/>
                </w:rPr>
                <w:br/>
                <w:t xml:space="preserve">Available at: </w:t>
              </w:r>
              <w:r>
                <w:rPr>
                  <w:noProof/>
                  <w:u w:val="single"/>
                </w:rPr>
                <w:t>https://www.uwtsd.ac.uk/academic-office/academic-quality-handbook/</w:t>
              </w:r>
              <w:r>
                <w:rPr>
                  <w:noProof/>
                </w:rPr>
                <w:br/>
                <w:t>[Accessed 25 April 2018].</w:t>
              </w:r>
            </w:p>
            <w:p w:rsidR="00D519DC" w:rsidRDefault="00D519DC" w:rsidP="00D519DC">
              <w:pPr>
                <w:pStyle w:val="Bibliography"/>
                <w:rPr>
                  <w:noProof/>
                </w:rPr>
              </w:pPr>
              <w:r>
                <w:rPr>
                  <w:noProof/>
                </w:rPr>
                <w:t xml:space="preserve">UWTSD, 2018. </w:t>
              </w:r>
              <w:r>
                <w:rPr>
                  <w:i/>
                  <w:iCs/>
                  <w:noProof/>
                </w:rPr>
                <w:t xml:space="preserve">Student Experience Home Page. </w:t>
              </w:r>
              <w:r>
                <w:rPr>
                  <w:noProof/>
                </w:rPr>
                <w:t xml:space="preserve">[Online] </w:t>
              </w:r>
              <w:r>
                <w:rPr>
                  <w:noProof/>
                </w:rPr>
                <w:br/>
                <w:t xml:space="preserve">Available at: </w:t>
              </w:r>
              <w:r>
                <w:rPr>
                  <w:noProof/>
                  <w:u w:val="single"/>
                </w:rPr>
                <w:t xml:space="preserve">http://www.uwtsd.ac.uk/student-experience-department/contact-us/ </w:t>
              </w:r>
              <w:r>
                <w:rPr>
                  <w:noProof/>
                </w:rPr>
                <w:br/>
                <w:t>[Accessed 15 March 2018].</w:t>
              </w:r>
            </w:p>
            <w:p w:rsidR="00D519DC" w:rsidRDefault="00D519DC" w:rsidP="00D519DC">
              <w:pPr>
                <w:pStyle w:val="Bibliography"/>
                <w:rPr>
                  <w:noProof/>
                </w:rPr>
              </w:pPr>
              <w:r>
                <w:rPr>
                  <w:noProof/>
                </w:rPr>
                <w:t xml:space="preserve">UWTSD, 2018. </w:t>
              </w:r>
              <w:r>
                <w:rPr>
                  <w:i/>
                  <w:iCs/>
                  <w:noProof/>
                </w:rPr>
                <w:t xml:space="preserve">Survey Season 2018: Staff Information and Resources Briefing Pack. </w:t>
              </w:r>
              <w:r>
                <w:rPr>
                  <w:noProof/>
                </w:rPr>
                <w:t>s.l.:UWTSD .</w:t>
              </w:r>
            </w:p>
            <w:p w:rsidR="00D519DC" w:rsidRDefault="00D519DC" w:rsidP="00D519DC">
              <w:pPr>
                <w:pStyle w:val="Bibliography"/>
                <w:rPr>
                  <w:noProof/>
                </w:rPr>
              </w:pPr>
              <w:r>
                <w:rPr>
                  <w:noProof/>
                </w:rPr>
                <w:t xml:space="preserve">Waschle, K. et al., 2014. Procrastination and Self-efficacy: Tracing visious and virtuous circles in self-regulated learning. </w:t>
              </w:r>
              <w:r>
                <w:rPr>
                  <w:i/>
                  <w:iCs/>
                  <w:noProof/>
                </w:rPr>
                <w:t xml:space="preserve">Learning and Instruction, </w:t>
              </w:r>
              <w:r>
                <w:rPr>
                  <w:noProof/>
                </w:rPr>
                <w:t>Volume 29, pp. 103-114.</w:t>
              </w:r>
            </w:p>
            <w:p w:rsidR="00D519DC" w:rsidRDefault="00D519DC" w:rsidP="00D519DC">
              <w:pPr>
                <w:pStyle w:val="Bibliography"/>
                <w:rPr>
                  <w:noProof/>
                </w:rPr>
              </w:pPr>
              <w:r>
                <w:rPr>
                  <w:noProof/>
                </w:rPr>
                <w:t xml:space="preserve">Wery, J. &amp; Thompson, M., 2013. Motivational strategies to enhance effective learning in struggling students. </w:t>
              </w:r>
              <w:r>
                <w:rPr>
                  <w:i/>
                  <w:iCs/>
                  <w:noProof/>
                </w:rPr>
                <w:t xml:space="preserve">Support for Learning, </w:t>
              </w:r>
              <w:r>
                <w:rPr>
                  <w:noProof/>
                </w:rPr>
                <w:t>28(3), pp. 103-108.</w:t>
              </w:r>
            </w:p>
            <w:p w:rsidR="00D519DC" w:rsidRDefault="00D519DC" w:rsidP="00D519DC">
              <w:pPr>
                <w:pStyle w:val="Bibliography"/>
                <w:rPr>
                  <w:noProof/>
                </w:rPr>
              </w:pPr>
              <w:r>
                <w:rPr>
                  <w:noProof/>
                </w:rPr>
                <w:t xml:space="preserve">Wingate, U., 2007. A Framework for Transition: Supporting 'Learning to Learn' in Higher Education. </w:t>
              </w:r>
              <w:r>
                <w:rPr>
                  <w:i/>
                  <w:iCs/>
                  <w:noProof/>
                </w:rPr>
                <w:t xml:space="preserve">Higher Education Quarterly, </w:t>
              </w:r>
              <w:r>
                <w:rPr>
                  <w:noProof/>
                </w:rPr>
                <w:t>61(3), pp. 391-403.</w:t>
              </w:r>
            </w:p>
            <w:p w:rsidR="00D519DC" w:rsidRDefault="00D519DC" w:rsidP="00D519DC">
              <w:pPr>
                <w:pStyle w:val="Bibliography"/>
                <w:rPr>
                  <w:noProof/>
                </w:rPr>
              </w:pPr>
              <w:r>
                <w:rPr>
                  <w:noProof/>
                </w:rPr>
                <w:t xml:space="preserve">Woods, K. &amp; Reason, R., 1999. Concentrating in exams: The use of prompters and breaks. </w:t>
              </w:r>
              <w:r>
                <w:rPr>
                  <w:i/>
                  <w:iCs/>
                  <w:noProof/>
                </w:rPr>
                <w:t xml:space="preserve">Educational Psychology in Practice, </w:t>
              </w:r>
              <w:r>
                <w:rPr>
                  <w:noProof/>
                </w:rPr>
                <w:t>15(1), pp. 20-24.</w:t>
              </w:r>
            </w:p>
            <w:p w:rsidR="00D519DC" w:rsidRDefault="00D519DC" w:rsidP="00D519DC">
              <w:pPr>
                <w:pStyle w:val="Bibliography"/>
                <w:rPr>
                  <w:noProof/>
                </w:rPr>
              </w:pPr>
              <w:r>
                <w:rPr>
                  <w:noProof/>
                </w:rPr>
                <w:t xml:space="preserve">Yockey, R., 2016. Validation of the short form of the academic procrastination scale. </w:t>
              </w:r>
              <w:r>
                <w:rPr>
                  <w:i/>
                  <w:iCs/>
                  <w:noProof/>
                </w:rPr>
                <w:t xml:space="preserve">Psychological Reports, </w:t>
              </w:r>
              <w:r>
                <w:rPr>
                  <w:noProof/>
                </w:rPr>
                <w:t>Volume 118, pp. 171-179.</w:t>
              </w:r>
            </w:p>
            <w:p w:rsidR="008F57FE" w:rsidRDefault="002F2298" w:rsidP="00D519DC">
              <w:r>
                <w:fldChar w:fldCharType="end"/>
              </w:r>
            </w:p>
          </w:sdtContent>
        </w:sdt>
      </w:sdtContent>
    </w:sdt>
    <w:p w:rsidR="008F57FE" w:rsidRPr="008F57FE" w:rsidRDefault="008F57FE" w:rsidP="008F57FE"/>
    <w:sectPr w:rsidR="008F57FE" w:rsidRPr="008F57FE" w:rsidSect="00D472F5">
      <w:headerReference w:type="default" r:id="rId35"/>
      <w:footerReference w:type="default" r:id="rId3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215A5C" w:rsidRDefault="00215A5C" w:rsidP="00A22837">
      <w:pPr>
        <w:spacing w:after="0" w:line="240" w:lineRule="auto"/>
      </w:pPr>
      <w:r>
        <w:separator/>
      </w:r>
    </w:p>
  </w:endnote>
  <w:endnote w:type="continuationSeparator" w:id="0">
    <w:p w:rsidR="00215A5C" w:rsidRDefault="00215A5C" w:rsidP="00A228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Century Gothic">
    <w:panose1 w:val="020B0502020202020204"/>
    <w:charset w:val="00"/>
    <w:family w:val="swiss"/>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10022FF" w:usb1="C000E47F" w:usb2="00000029" w:usb3="00000000" w:csb0="000001D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215A5C" w:rsidRDefault="00215A5C">
    <w:pPr>
      <w:pStyle w:val="Footer"/>
    </w:pPr>
    <w:r>
      <w:t>1504858 April 2018</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215A5C" w:rsidRDefault="00215A5C" w:rsidP="00A22837">
      <w:pPr>
        <w:spacing w:after="0" w:line="240" w:lineRule="auto"/>
      </w:pPr>
      <w:r>
        <w:separator/>
      </w:r>
    </w:p>
  </w:footnote>
  <w:footnote w:type="continuationSeparator" w:id="0">
    <w:p w:rsidR="00215A5C" w:rsidRDefault="00215A5C" w:rsidP="00A22837">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5982858"/>
      <w:docPartObj>
        <w:docPartGallery w:val="Page Numbers (Top of Page)"/>
        <w:docPartUnique/>
      </w:docPartObj>
    </w:sdtPr>
    <w:sdtContent>
      <w:p w:rsidR="00215A5C" w:rsidRDefault="00215A5C">
        <w:pPr>
          <w:pStyle w:val="Header"/>
          <w:jc w:val="right"/>
        </w:pPr>
        <w:r>
          <w:fldChar w:fldCharType="begin"/>
        </w:r>
        <w:r>
          <w:instrText xml:space="preserve"> PAGE   \* MERGEFORMAT </w:instrText>
        </w:r>
        <w:r>
          <w:fldChar w:fldCharType="separate"/>
        </w:r>
        <w:r w:rsidR="00D519DC">
          <w:rPr>
            <w:noProof/>
          </w:rPr>
          <w:t>5</w:t>
        </w:r>
        <w:r>
          <w:rPr>
            <w:noProof/>
          </w:rPr>
          <w:fldChar w:fldCharType="end"/>
        </w:r>
      </w:p>
    </w:sdtContent>
  </w:sdt>
  <w:p w:rsidR="00215A5C" w:rsidRDefault="00215A5C">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1AE0F06"/>
    <w:multiLevelType w:val="multilevel"/>
    <w:tmpl w:val="205CF3AA"/>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 w15:restartNumberingAfterBreak="0">
    <w:nsid w:val="096A62D9"/>
    <w:multiLevelType w:val="hybridMultilevel"/>
    <w:tmpl w:val="CE10B55C"/>
    <w:lvl w:ilvl="0" w:tplc="A6267C38">
      <w:start w:val="1"/>
      <w:numFmt w:val="bullet"/>
      <w:lvlText w:val="×"/>
      <w:lvlJc w:val="left"/>
      <w:pPr>
        <w:ind w:left="720" w:hanging="360"/>
      </w:pPr>
      <w:rPr>
        <w:rFonts w:ascii="Calibri" w:hAnsi="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0D0265D"/>
    <w:multiLevelType w:val="hybridMultilevel"/>
    <w:tmpl w:val="CEF89EF4"/>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 w15:restartNumberingAfterBreak="0">
    <w:nsid w:val="17210791"/>
    <w:multiLevelType w:val="hybridMultilevel"/>
    <w:tmpl w:val="FA041AEE"/>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B967E50"/>
    <w:multiLevelType w:val="hybridMultilevel"/>
    <w:tmpl w:val="2730C784"/>
    <w:lvl w:ilvl="0" w:tplc="4FD2A2CA">
      <w:start w:val="1"/>
      <w:numFmt w:val="bullet"/>
      <w:lvlText w:val="?"/>
      <w:lvlJc w:val="left"/>
      <w:pPr>
        <w:ind w:left="720" w:hanging="360"/>
      </w:pPr>
      <w:rPr>
        <w:rFonts w:ascii="Calibri" w:hAnsi="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C616D40"/>
    <w:multiLevelType w:val="hybridMultilevel"/>
    <w:tmpl w:val="EB2EDDFE"/>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55124C"/>
    <w:multiLevelType w:val="hybridMultilevel"/>
    <w:tmpl w:val="5F907E14"/>
    <w:lvl w:ilvl="0" w:tplc="A6267C38">
      <w:start w:val="1"/>
      <w:numFmt w:val="bullet"/>
      <w:lvlText w:val="×"/>
      <w:lvlJc w:val="left"/>
      <w:pPr>
        <w:ind w:left="720" w:hanging="360"/>
      </w:pPr>
      <w:rPr>
        <w:rFonts w:ascii="Calibri" w:hAnsi="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E745C0"/>
    <w:multiLevelType w:val="hybridMultilevel"/>
    <w:tmpl w:val="4426ED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42B1F10"/>
    <w:multiLevelType w:val="hybridMultilevel"/>
    <w:tmpl w:val="DC44B5D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FEC7CB7"/>
    <w:multiLevelType w:val="hybridMultilevel"/>
    <w:tmpl w:val="B344E6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3596662"/>
    <w:multiLevelType w:val="hybridMultilevel"/>
    <w:tmpl w:val="0B16905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44DD0C54"/>
    <w:multiLevelType w:val="hybridMultilevel"/>
    <w:tmpl w:val="30A206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7B64B52"/>
    <w:multiLevelType w:val="hybridMultilevel"/>
    <w:tmpl w:val="B4F22836"/>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D2D0DEB"/>
    <w:multiLevelType w:val="hybridMultilevel"/>
    <w:tmpl w:val="6188265E"/>
    <w:lvl w:ilvl="0" w:tplc="4FD2A2CA">
      <w:start w:val="1"/>
      <w:numFmt w:val="bullet"/>
      <w:lvlText w:val="?"/>
      <w:lvlJc w:val="left"/>
      <w:pPr>
        <w:ind w:left="720" w:hanging="360"/>
      </w:pPr>
      <w:rPr>
        <w:rFonts w:ascii="Calibri" w:hAnsi="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F0E1C16"/>
    <w:multiLevelType w:val="hybridMultilevel"/>
    <w:tmpl w:val="737239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1E02A97"/>
    <w:multiLevelType w:val="hybridMultilevel"/>
    <w:tmpl w:val="4A04F87E"/>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F6B3218"/>
    <w:multiLevelType w:val="hybridMultilevel"/>
    <w:tmpl w:val="0A26ADC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9C71B34"/>
    <w:multiLevelType w:val="hybridMultilevel"/>
    <w:tmpl w:val="B9208C72"/>
    <w:lvl w:ilvl="0" w:tplc="A6267C38">
      <w:start w:val="1"/>
      <w:numFmt w:val="bullet"/>
      <w:lvlText w:val="×"/>
      <w:lvlJc w:val="left"/>
      <w:pPr>
        <w:ind w:left="720" w:hanging="360"/>
      </w:pPr>
      <w:rPr>
        <w:rFonts w:ascii="Calibri" w:hAnsi="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C0949BE"/>
    <w:multiLevelType w:val="hybridMultilevel"/>
    <w:tmpl w:val="885EED0A"/>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6"/>
  </w:num>
  <w:num w:numId="2">
    <w:abstractNumId w:val="1"/>
  </w:num>
  <w:num w:numId="3">
    <w:abstractNumId w:val="3"/>
  </w:num>
  <w:num w:numId="4">
    <w:abstractNumId w:val="6"/>
  </w:num>
  <w:num w:numId="5">
    <w:abstractNumId w:val="7"/>
  </w:num>
  <w:num w:numId="6">
    <w:abstractNumId w:val="14"/>
  </w:num>
  <w:num w:numId="7">
    <w:abstractNumId w:val="8"/>
  </w:num>
  <w:num w:numId="8">
    <w:abstractNumId w:val="17"/>
  </w:num>
  <w:num w:numId="9">
    <w:abstractNumId w:val="11"/>
  </w:num>
  <w:num w:numId="10">
    <w:abstractNumId w:val="0"/>
  </w:num>
  <w:num w:numId="11">
    <w:abstractNumId w:val="10"/>
  </w:num>
  <w:num w:numId="12">
    <w:abstractNumId w:val="2"/>
  </w:num>
  <w:num w:numId="13">
    <w:abstractNumId w:val="9"/>
  </w:num>
  <w:num w:numId="14">
    <w:abstractNumId w:val="18"/>
  </w:num>
  <w:num w:numId="15">
    <w:abstractNumId w:val="15"/>
  </w:num>
  <w:num w:numId="16">
    <w:abstractNumId w:val="12"/>
  </w:num>
  <w:num w:numId="17">
    <w:abstractNumId w:val="5"/>
  </w:num>
  <w:num w:numId="18">
    <w:abstractNumId w:val="13"/>
  </w:num>
  <w:num w:numId="1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A0CA3"/>
    <w:rsid w:val="00002FE6"/>
    <w:rsid w:val="000253C4"/>
    <w:rsid w:val="00032985"/>
    <w:rsid w:val="000445AD"/>
    <w:rsid w:val="0005306A"/>
    <w:rsid w:val="00060F7F"/>
    <w:rsid w:val="000715F9"/>
    <w:rsid w:val="00091FC7"/>
    <w:rsid w:val="000A5631"/>
    <w:rsid w:val="00107164"/>
    <w:rsid w:val="0011006A"/>
    <w:rsid w:val="0015202C"/>
    <w:rsid w:val="00156009"/>
    <w:rsid w:val="001716FB"/>
    <w:rsid w:val="00173DA6"/>
    <w:rsid w:val="001D5744"/>
    <w:rsid w:val="001E23F0"/>
    <w:rsid w:val="001E3957"/>
    <w:rsid w:val="001F1E88"/>
    <w:rsid w:val="0020355D"/>
    <w:rsid w:val="00215A5C"/>
    <w:rsid w:val="00221578"/>
    <w:rsid w:val="002306BD"/>
    <w:rsid w:val="002375FB"/>
    <w:rsid w:val="00240053"/>
    <w:rsid w:val="00244D36"/>
    <w:rsid w:val="00247852"/>
    <w:rsid w:val="0025096C"/>
    <w:rsid w:val="00251349"/>
    <w:rsid w:val="00270A5B"/>
    <w:rsid w:val="002756EA"/>
    <w:rsid w:val="002874C8"/>
    <w:rsid w:val="00294702"/>
    <w:rsid w:val="00295787"/>
    <w:rsid w:val="002A1FE7"/>
    <w:rsid w:val="002A6069"/>
    <w:rsid w:val="002B73B6"/>
    <w:rsid w:val="002C25BF"/>
    <w:rsid w:val="002E6F03"/>
    <w:rsid w:val="002F2298"/>
    <w:rsid w:val="003054BC"/>
    <w:rsid w:val="003063F7"/>
    <w:rsid w:val="0031295F"/>
    <w:rsid w:val="00315D0F"/>
    <w:rsid w:val="00324AF6"/>
    <w:rsid w:val="0036572F"/>
    <w:rsid w:val="00390A99"/>
    <w:rsid w:val="003A0189"/>
    <w:rsid w:val="003A763D"/>
    <w:rsid w:val="003C3845"/>
    <w:rsid w:val="0045181A"/>
    <w:rsid w:val="00454739"/>
    <w:rsid w:val="00480065"/>
    <w:rsid w:val="004B1D96"/>
    <w:rsid w:val="004B3A4B"/>
    <w:rsid w:val="004B578B"/>
    <w:rsid w:val="004E5F15"/>
    <w:rsid w:val="004F4B74"/>
    <w:rsid w:val="00505421"/>
    <w:rsid w:val="005062C5"/>
    <w:rsid w:val="005314B5"/>
    <w:rsid w:val="00535189"/>
    <w:rsid w:val="00551542"/>
    <w:rsid w:val="006138D7"/>
    <w:rsid w:val="006777A1"/>
    <w:rsid w:val="006B14D0"/>
    <w:rsid w:val="006C7EA2"/>
    <w:rsid w:val="006E76B1"/>
    <w:rsid w:val="00724541"/>
    <w:rsid w:val="007323E7"/>
    <w:rsid w:val="007368C7"/>
    <w:rsid w:val="007428FB"/>
    <w:rsid w:val="00760E5F"/>
    <w:rsid w:val="00785EC4"/>
    <w:rsid w:val="007927CA"/>
    <w:rsid w:val="00800F09"/>
    <w:rsid w:val="00842A9A"/>
    <w:rsid w:val="0084798D"/>
    <w:rsid w:val="00881C97"/>
    <w:rsid w:val="008C57CE"/>
    <w:rsid w:val="008D67DB"/>
    <w:rsid w:val="008E6E14"/>
    <w:rsid w:val="008F0089"/>
    <w:rsid w:val="008F57FE"/>
    <w:rsid w:val="008F7F95"/>
    <w:rsid w:val="00927679"/>
    <w:rsid w:val="009455AA"/>
    <w:rsid w:val="00962C24"/>
    <w:rsid w:val="00986D32"/>
    <w:rsid w:val="009A11D7"/>
    <w:rsid w:val="009B0C62"/>
    <w:rsid w:val="009C30A2"/>
    <w:rsid w:val="009D0AE5"/>
    <w:rsid w:val="009D14BC"/>
    <w:rsid w:val="009D58F7"/>
    <w:rsid w:val="009E35EB"/>
    <w:rsid w:val="009F01DE"/>
    <w:rsid w:val="00A038FB"/>
    <w:rsid w:val="00A14769"/>
    <w:rsid w:val="00A22837"/>
    <w:rsid w:val="00A23D13"/>
    <w:rsid w:val="00A54B57"/>
    <w:rsid w:val="00A74854"/>
    <w:rsid w:val="00A803DA"/>
    <w:rsid w:val="00A863E2"/>
    <w:rsid w:val="00AA0CA3"/>
    <w:rsid w:val="00AA6D09"/>
    <w:rsid w:val="00AA734D"/>
    <w:rsid w:val="00AB11C0"/>
    <w:rsid w:val="00AB5F84"/>
    <w:rsid w:val="00AC1E79"/>
    <w:rsid w:val="00AC3250"/>
    <w:rsid w:val="00AE68B4"/>
    <w:rsid w:val="00AF2AAA"/>
    <w:rsid w:val="00B07980"/>
    <w:rsid w:val="00B33E02"/>
    <w:rsid w:val="00B3658F"/>
    <w:rsid w:val="00B6063D"/>
    <w:rsid w:val="00B744B3"/>
    <w:rsid w:val="00B8230C"/>
    <w:rsid w:val="00B91D40"/>
    <w:rsid w:val="00B963BE"/>
    <w:rsid w:val="00BB1976"/>
    <w:rsid w:val="00BC0A91"/>
    <w:rsid w:val="00BC13C9"/>
    <w:rsid w:val="00BC3884"/>
    <w:rsid w:val="00BF5417"/>
    <w:rsid w:val="00C20502"/>
    <w:rsid w:val="00C20C25"/>
    <w:rsid w:val="00C25F97"/>
    <w:rsid w:val="00C34C08"/>
    <w:rsid w:val="00C60439"/>
    <w:rsid w:val="00C62BC0"/>
    <w:rsid w:val="00C649D9"/>
    <w:rsid w:val="00C7685C"/>
    <w:rsid w:val="00C900E2"/>
    <w:rsid w:val="00CA672D"/>
    <w:rsid w:val="00CE1A2F"/>
    <w:rsid w:val="00D25D66"/>
    <w:rsid w:val="00D40B62"/>
    <w:rsid w:val="00D472F5"/>
    <w:rsid w:val="00D519C0"/>
    <w:rsid w:val="00D519DC"/>
    <w:rsid w:val="00D67802"/>
    <w:rsid w:val="00DC023C"/>
    <w:rsid w:val="00DD386D"/>
    <w:rsid w:val="00DF0EA4"/>
    <w:rsid w:val="00DF59C8"/>
    <w:rsid w:val="00E143EE"/>
    <w:rsid w:val="00E33725"/>
    <w:rsid w:val="00E52D39"/>
    <w:rsid w:val="00E53973"/>
    <w:rsid w:val="00E570E2"/>
    <w:rsid w:val="00E642EB"/>
    <w:rsid w:val="00E704C9"/>
    <w:rsid w:val="00EB40A3"/>
    <w:rsid w:val="00ED06AC"/>
    <w:rsid w:val="00EE027E"/>
    <w:rsid w:val="00F0569E"/>
    <w:rsid w:val="00F062E3"/>
    <w:rsid w:val="00F169CD"/>
    <w:rsid w:val="00F263A8"/>
    <w:rsid w:val="00F34075"/>
    <w:rsid w:val="00F37A89"/>
    <w:rsid w:val="00F419E2"/>
    <w:rsid w:val="00F57BE3"/>
    <w:rsid w:val="00F75614"/>
    <w:rsid w:val="00F80A98"/>
    <w:rsid w:val="00FC504E"/>
    <w:rsid w:val="00FD3DA5"/>
    <w:rsid w:val="00FE75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5:docId w15:val="{6ACDB286-B5FC-4656-8B82-CFEA54A67B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472F5"/>
  </w:style>
  <w:style w:type="paragraph" w:styleId="Heading1">
    <w:name w:val="heading 1"/>
    <w:basedOn w:val="Normal"/>
    <w:next w:val="Normal"/>
    <w:link w:val="Heading1Char"/>
    <w:uiPriority w:val="9"/>
    <w:qFormat/>
    <w:rsid w:val="006B14D0"/>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6B14D0"/>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2756EA"/>
    <w:pPr>
      <w:keepNext/>
      <w:keepLines/>
      <w:spacing w:before="200" w:after="0"/>
      <w:outlineLvl w:val="2"/>
    </w:pPr>
    <w:rPr>
      <w:rFonts w:asciiTheme="majorHAnsi" w:eastAsiaTheme="majorEastAsia" w:hAnsiTheme="majorHAnsi" w:cstheme="majorBidi"/>
      <w:b/>
      <w:bCs/>
      <w:color w:val="5B9BD5" w:themeColor="accent1"/>
    </w:rPr>
  </w:style>
  <w:style w:type="paragraph" w:styleId="Heading4">
    <w:name w:val="heading 4"/>
    <w:basedOn w:val="Normal"/>
    <w:next w:val="Normal"/>
    <w:link w:val="Heading4Char"/>
    <w:uiPriority w:val="9"/>
    <w:unhideWhenUsed/>
    <w:qFormat/>
    <w:rsid w:val="00FD3DA5"/>
    <w:pPr>
      <w:keepNext/>
      <w:keepLines/>
      <w:spacing w:before="200" w:after="0" w:line="276" w:lineRule="auto"/>
      <w:outlineLvl w:val="3"/>
    </w:pPr>
    <w:rPr>
      <w:rFonts w:asciiTheme="majorHAnsi" w:eastAsiaTheme="majorEastAsia" w:hAnsiTheme="majorHAnsi" w:cstheme="majorBidi"/>
      <w:b/>
      <w:bCs/>
      <w:i/>
      <w:iCs/>
      <w:color w:val="5B9BD5" w:themeColor="accent1"/>
    </w:rPr>
  </w:style>
  <w:style w:type="paragraph" w:styleId="Heading5">
    <w:name w:val="heading 5"/>
    <w:basedOn w:val="Normal"/>
    <w:next w:val="Normal"/>
    <w:link w:val="Heading5Char"/>
    <w:uiPriority w:val="9"/>
    <w:unhideWhenUsed/>
    <w:qFormat/>
    <w:rsid w:val="00215A5C"/>
    <w:pPr>
      <w:keepNext/>
      <w:keepLines/>
      <w:spacing w:before="40" w:after="0"/>
      <w:outlineLvl w:val="4"/>
    </w:pPr>
    <w:rPr>
      <w:rFonts w:asciiTheme="majorHAnsi" w:eastAsiaTheme="majorEastAsia" w:hAnsiTheme="majorHAnsi" w:cstheme="majorBidi"/>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B14D0"/>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6B14D0"/>
    <w:rPr>
      <w:rFonts w:asciiTheme="majorHAnsi" w:eastAsiaTheme="majorEastAsia" w:hAnsiTheme="majorHAnsi" w:cstheme="majorBidi"/>
      <w:color w:val="2E74B5" w:themeColor="accent1" w:themeShade="BF"/>
      <w:sz w:val="26"/>
      <w:szCs w:val="26"/>
    </w:rPr>
  </w:style>
  <w:style w:type="paragraph" w:styleId="DocumentMap">
    <w:name w:val="Document Map"/>
    <w:basedOn w:val="Normal"/>
    <w:link w:val="DocumentMapChar"/>
    <w:uiPriority w:val="99"/>
    <w:semiHidden/>
    <w:unhideWhenUsed/>
    <w:rsid w:val="00B33E02"/>
    <w:pPr>
      <w:spacing w:after="0"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B33E02"/>
    <w:rPr>
      <w:rFonts w:ascii="Tahoma" w:hAnsi="Tahoma" w:cs="Tahoma"/>
      <w:sz w:val="16"/>
      <w:szCs w:val="16"/>
    </w:rPr>
  </w:style>
  <w:style w:type="character" w:customStyle="1" w:styleId="Heading3Char">
    <w:name w:val="Heading 3 Char"/>
    <w:basedOn w:val="DefaultParagraphFont"/>
    <w:link w:val="Heading3"/>
    <w:uiPriority w:val="9"/>
    <w:rsid w:val="002756EA"/>
    <w:rPr>
      <w:rFonts w:asciiTheme="majorHAnsi" w:eastAsiaTheme="majorEastAsia" w:hAnsiTheme="majorHAnsi" w:cstheme="majorBidi"/>
      <w:b/>
      <w:bCs/>
      <w:color w:val="5B9BD5" w:themeColor="accent1"/>
    </w:rPr>
  </w:style>
  <w:style w:type="paragraph" w:styleId="ListParagraph">
    <w:name w:val="List Paragraph"/>
    <w:basedOn w:val="Normal"/>
    <w:uiPriority w:val="34"/>
    <w:qFormat/>
    <w:rsid w:val="002756EA"/>
    <w:pPr>
      <w:ind w:left="720"/>
      <w:contextualSpacing/>
    </w:pPr>
    <w:rPr>
      <w:rFonts w:ascii="Calibri" w:eastAsia="Calibri" w:hAnsi="Calibri" w:cs="Times New Roman"/>
    </w:rPr>
  </w:style>
  <w:style w:type="character" w:styleId="Hyperlink">
    <w:name w:val="Hyperlink"/>
    <w:basedOn w:val="DefaultParagraphFont"/>
    <w:uiPriority w:val="99"/>
    <w:unhideWhenUsed/>
    <w:rsid w:val="002756EA"/>
    <w:rPr>
      <w:color w:val="0563C1" w:themeColor="hyperlink"/>
      <w:u w:val="single"/>
    </w:rPr>
  </w:style>
  <w:style w:type="paragraph" w:styleId="Header">
    <w:name w:val="header"/>
    <w:basedOn w:val="Normal"/>
    <w:link w:val="HeaderChar"/>
    <w:uiPriority w:val="99"/>
    <w:unhideWhenUsed/>
    <w:rsid w:val="00A22837"/>
    <w:pPr>
      <w:tabs>
        <w:tab w:val="center" w:pos="4513"/>
        <w:tab w:val="right" w:pos="9026"/>
      </w:tabs>
      <w:spacing w:after="0" w:line="240" w:lineRule="auto"/>
    </w:pPr>
  </w:style>
  <w:style w:type="character" w:customStyle="1" w:styleId="HeaderChar">
    <w:name w:val="Header Char"/>
    <w:basedOn w:val="DefaultParagraphFont"/>
    <w:link w:val="Header"/>
    <w:uiPriority w:val="99"/>
    <w:rsid w:val="00A22837"/>
  </w:style>
  <w:style w:type="paragraph" w:styleId="Footer">
    <w:name w:val="footer"/>
    <w:basedOn w:val="Normal"/>
    <w:link w:val="FooterChar"/>
    <w:uiPriority w:val="99"/>
    <w:semiHidden/>
    <w:unhideWhenUsed/>
    <w:rsid w:val="00A22837"/>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A22837"/>
  </w:style>
  <w:style w:type="paragraph" w:styleId="BalloonText">
    <w:name w:val="Balloon Text"/>
    <w:basedOn w:val="Normal"/>
    <w:link w:val="BalloonTextChar"/>
    <w:uiPriority w:val="99"/>
    <w:semiHidden/>
    <w:unhideWhenUsed/>
    <w:rsid w:val="001D574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D5744"/>
    <w:rPr>
      <w:rFonts w:ascii="Tahoma" w:hAnsi="Tahoma" w:cs="Tahoma"/>
      <w:sz w:val="16"/>
      <w:szCs w:val="16"/>
    </w:rPr>
  </w:style>
  <w:style w:type="paragraph" w:styleId="Bibliography">
    <w:name w:val="Bibliography"/>
    <w:basedOn w:val="Normal"/>
    <w:next w:val="Normal"/>
    <w:uiPriority w:val="37"/>
    <w:unhideWhenUsed/>
    <w:rsid w:val="008F57FE"/>
  </w:style>
  <w:style w:type="character" w:customStyle="1" w:styleId="Heading4Char">
    <w:name w:val="Heading 4 Char"/>
    <w:basedOn w:val="DefaultParagraphFont"/>
    <w:link w:val="Heading4"/>
    <w:uiPriority w:val="9"/>
    <w:rsid w:val="00FD3DA5"/>
    <w:rPr>
      <w:rFonts w:asciiTheme="majorHAnsi" w:eastAsiaTheme="majorEastAsia" w:hAnsiTheme="majorHAnsi" w:cstheme="majorBidi"/>
      <w:b/>
      <w:bCs/>
      <w:i/>
      <w:iCs/>
      <w:color w:val="5B9BD5" w:themeColor="accent1"/>
    </w:rPr>
  </w:style>
  <w:style w:type="table" w:styleId="TableGrid">
    <w:name w:val="Table Grid"/>
    <w:basedOn w:val="TableNormal"/>
    <w:uiPriority w:val="39"/>
    <w:rsid w:val="00FD3DA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FD3DA5"/>
    <w:pPr>
      <w:spacing w:after="0" w:line="336" w:lineRule="atLeast"/>
    </w:pPr>
    <w:rPr>
      <w:rFonts w:ascii="Times New Roman" w:eastAsia="Times New Roman" w:hAnsi="Times New Roman" w:cs="Times New Roman"/>
      <w:spacing w:val="-2"/>
      <w:sz w:val="26"/>
      <w:szCs w:val="26"/>
      <w:lang w:eastAsia="en-GB"/>
    </w:rPr>
  </w:style>
  <w:style w:type="paragraph" w:customStyle="1" w:styleId="uos-sighted">
    <w:name w:val="uos-sighted"/>
    <w:basedOn w:val="Normal"/>
    <w:rsid w:val="00FD3DA5"/>
    <w:pPr>
      <w:spacing w:after="0" w:line="336" w:lineRule="atLeast"/>
    </w:pPr>
    <w:rPr>
      <w:rFonts w:ascii="Times New Roman" w:eastAsia="Times New Roman" w:hAnsi="Times New Roman" w:cs="Times New Roman"/>
      <w:spacing w:val="-2"/>
      <w:sz w:val="26"/>
      <w:szCs w:val="26"/>
      <w:lang w:eastAsia="en-GB"/>
    </w:rPr>
  </w:style>
  <w:style w:type="table" w:customStyle="1" w:styleId="LightList1">
    <w:name w:val="Light List1"/>
    <w:basedOn w:val="TableNormal"/>
    <w:next w:val="LightList"/>
    <w:uiPriority w:val="61"/>
    <w:rsid w:val="00247852"/>
    <w:pPr>
      <w:autoSpaceDN w:val="0"/>
      <w:spacing w:after="0" w:line="240" w:lineRule="auto"/>
      <w:textAlignment w:val="baseline"/>
    </w:pPr>
    <w:rPr>
      <w:rFonts w:ascii="Calibri" w:eastAsia="Calibri" w:hAnsi="Calibri" w:cs="Times New Roman"/>
    </w:rPr>
    <w:tblPr>
      <w:tblStyleRowBandSize w:val="1"/>
      <w:tblStyleColBandSize w:val="1"/>
      <w:tblBorders>
        <w:top w:val="single" w:sz="8" w:space="0" w:color="000000"/>
        <w:left w:val="single" w:sz="8" w:space="0" w:color="000000"/>
        <w:bottom w:val="single" w:sz="8" w:space="0" w:color="000000"/>
        <w:right w:val="single" w:sz="8" w:space="0" w:color="000000"/>
      </w:tblBorders>
    </w:tblPr>
    <w:tblStylePr w:type="firstRow">
      <w:pPr>
        <w:spacing w:before="0" w:after="0" w:line="240" w:lineRule="auto"/>
      </w:pPr>
      <w:rPr>
        <w:b/>
        <w:bCs/>
        <w:color w:val="FFFFFF"/>
      </w:rPr>
      <w:tblPr/>
      <w:tcPr>
        <w:shd w:val="clear" w:color="auto" w:fill="000000"/>
      </w:tcPr>
    </w:tblStylePr>
    <w:tblStylePr w:type="lastRow">
      <w:pPr>
        <w:spacing w:before="0" w:after="0" w:line="240" w:lineRule="auto"/>
      </w:pPr>
      <w:rPr>
        <w:b/>
        <w:bCs/>
      </w:rPr>
      <w:tblPr/>
      <w:tcPr>
        <w:tcBorders>
          <w:top w:val="double" w:sz="6" w:space="0" w:color="000000"/>
          <w:left w:val="single" w:sz="8" w:space="0" w:color="000000"/>
          <w:bottom w:val="single" w:sz="8" w:space="0" w:color="000000"/>
          <w:right w:val="single" w:sz="8" w:space="0" w:color="000000"/>
        </w:tcBorders>
      </w:tcPr>
    </w:tblStylePr>
    <w:tblStylePr w:type="firstCol">
      <w:rPr>
        <w:b/>
        <w:bCs/>
      </w:rPr>
    </w:tblStylePr>
    <w:tblStylePr w:type="lastCol">
      <w:rPr>
        <w:b/>
        <w:bCs/>
      </w:rPr>
    </w:tblStylePr>
    <w:tblStylePr w:type="band1Vert">
      <w:tblPr/>
      <w:tcPr>
        <w:tcBorders>
          <w:top w:val="single" w:sz="8" w:space="0" w:color="000000"/>
          <w:left w:val="single" w:sz="8" w:space="0" w:color="000000"/>
          <w:bottom w:val="single" w:sz="8" w:space="0" w:color="000000"/>
          <w:right w:val="single" w:sz="8" w:space="0" w:color="000000"/>
        </w:tcBorders>
      </w:tcPr>
    </w:tblStylePr>
    <w:tblStylePr w:type="band1Horz">
      <w:tblPr/>
      <w:tcPr>
        <w:tcBorders>
          <w:top w:val="single" w:sz="8" w:space="0" w:color="000000"/>
          <w:left w:val="single" w:sz="8" w:space="0" w:color="000000"/>
          <w:bottom w:val="single" w:sz="8" w:space="0" w:color="000000"/>
          <w:right w:val="single" w:sz="8" w:space="0" w:color="000000"/>
        </w:tcBorders>
      </w:tcPr>
    </w:tblStylePr>
  </w:style>
  <w:style w:type="table" w:styleId="LightList">
    <w:name w:val="Light List"/>
    <w:basedOn w:val="TableNormal"/>
    <w:uiPriority w:val="61"/>
    <w:rsid w:val="00247852"/>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MediumShading2-Accent3">
    <w:name w:val="Medium Shading 2 Accent 3"/>
    <w:basedOn w:val="TableNormal"/>
    <w:uiPriority w:val="64"/>
    <w:rsid w:val="00247852"/>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A5A5A5"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A5A5A5" w:themeFill="accent3"/>
      </w:tcPr>
    </w:tblStylePr>
    <w:tblStylePr w:type="lastCol">
      <w:rPr>
        <w:b/>
        <w:bCs/>
        <w:color w:val="FFFFFF" w:themeColor="background1"/>
      </w:rPr>
      <w:tblPr/>
      <w:tcPr>
        <w:tcBorders>
          <w:left w:val="nil"/>
          <w:right w:val="nil"/>
          <w:insideH w:val="nil"/>
          <w:insideV w:val="nil"/>
        </w:tcBorders>
        <w:shd w:val="clear" w:color="auto" w:fill="A5A5A5"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247852"/>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FC000"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FC000" w:themeFill="accent4"/>
      </w:tcPr>
    </w:tblStylePr>
    <w:tblStylePr w:type="lastCol">
      <w:rPr>
        <w:b/>
        <w:bCs/>
        <w:color w:val="FFFFFF" w:themeColor="background1"/>
      </w:rPr>
      <w:tblPr/>
      <w:tcPr>
        <w:tcBorders>
          <w:left w:val="nil"/>
          <w:right w:val="nil"/>
          <w:insideH w:val="nil"/>
          <w:insideV w:val="nil"/>
        </w:tcBorders>
        <w:shd w:val="clear" w:color="auto" w:fill="FFC000"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247852"/>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472C4"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472C4" w:themeFill="accent5"/>
      </w:tcPr>
    </w:tblStylePr>
    <w:tblStylePr w:type="lastCol">
      <w:rPr>
        <w:b/>
        <w:bCs/>
        <w:color w:val="FFFFFF" w:themeColor="background1"/>
      </w:rPr>
      <w:tblPr/>
      <w:tcPr>
        <w:tcBorders>
          <w:left w:val="nil"/>
          <w:right w:val="nil"/>
          <w:insideH w:val="nil"/>
          <w:insideV w:val="nil"/>
        </w:tcBorders>
        <w:shd w:val="clear" w:color="auto" w:fill="4472C4"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247852"/>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70AD47"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70AD47" w:themeFill="accent6"/>
      </w:tcPr>
    </w:tblStylePr>
    <w:tblStylePr w:type="lastCol">
      <w:rPr>
        <w:b/>
        <w:bCs/>
        <w:color w:val="FFFFFF" w:themeColor="background1"/>
      </w:rPr>
      <w:tblPr/>
      <w:tcPr>
        <w:tcBorders>
          <w:left w:val="nil"/>
          <w:right w:val="nil"/>
          <w:insideH w:val="nil"/>
          <w:insideV w:val="nil"/>
        </w:tcBorders>
        <w:shd w:val="clear" w:color="auto" w:fill="70AD47"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ColorfulList-Accent4">
    <w:name w:val="Colorful List Accent 4"/>
    <w:basedOn w:val="TableNormal"/>
    <w:uiPriority w:val="72"/>
    <w:rsid w:val="00247852"/>
    <w:pPr>
      <w:spacing w:after="0" w:line="240" w:lineRule="auto"/>
    </w:pPr>
    <w:rPr>
      <w:color w:val="000000" w:themeColor="text1"/>
    </w:rPr>
    <w:tblPr>
      <w:tblStyleRowBandSize w:val="1"/>
      <w:tblStyleColBandSize w:val="1"/>
    </w:tblPr>
    <w:tcPr>
      <w:shd w:val="clear" w:color="auto" w:fill="FFF8E6" w:themeFill="accent4" w:themeFillTint="19"/>
    </w:tcPr>
    <w:tblStylePr w:type="firstRow">
      <w:rPr>
        <w:b/>
        <w:bCs/>
        <w:color w:val="FFFFFF" w:themeColor="background1"/>
      </w:rPr>
      <w:tblPr/>
      <w:tcPr>
        <w:tcBorders>
          <w:bottom w:val="single" w:sz="12" w:space="0" w:color="FFFFFF" w:themeColor="background1"/>
        </w:tcBorders>
        <w:shd w:val="clear" w:color="auto" w:fill="848484" w:themeFill="accent3" w:themeFillShade="CC"/>
      </w:tcPr>
    </w:tblStylePr>
    <w:tblStylePr w:type="lastRow">
      <w:rPr>
        <w:b/>
        <w:bCs/>
        <w:color w:val="848484"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FEFC0" w:themeFill="accent4" w:themeFillTint="3F"/>
      </w:tcPr>
    </w:tblStylePr>
    <w:tblStylePr w:type="band1Horz">
      <w:tblPr/>
      <w:tcPr>
        <w:shd w:val="clear" w:color="auto" w:fill="FFF2CC" w:themeFill="accent4" w:themeFillTint="33"/>
      </w:tcPr>
    </w:tblStylePr>
  </w:style>
  <w:style w:type="table" w:styleId="ColorfulList-Accent6">
    <w:name w:val="Colorful List Accent 6"/>
    <w:basedOn w:val="TableNormal"/>
    <w:uiPriority w:val="72"/>
    <w:rsid w:val="002A6069"/>
    <w:pPr>
      <w:spacing w:after="0" w:line="240" w:lineRule="auto"/>
    </w:pPr>
    <w:rPr>
      <w:color w:val="000000" w:themeColor="text1"/>
    </w:rPr>
    <w:tblPr>
      <w:tblStyleRowBandSize w:val="1"/>
      <w:tblStyleColBandSize w:val="1"/>
    </w:tblPr>
    <w:tcPr>
      <w:shd w:val="clear" w:color="auto" w:fill="F0F7EC" w:themeFill="accent6" w:themeFillTint="19"/>
    </w:tcPr>
    <w:tblStylePr w:type="firstRow">
      <w:rPr>
        <w:b/>
        <w:bCs/>
        <w:color w:val="FFFFFF" w:themeColor="background1"/>
      </w:rPr>
      <w:tblPr/>
      <w:tcPr>
        <w:tcBorders>
          <w:bottom w:val="single" w:sz="12" w:space="0" w:color="FFFFFF" w:themeColor="background1"/>
        </w:tcBorders>
        <w:shd w:val="clear" w:color="auto" w:fill="3259A0" w:themeFill="accent5" w:themeFillShade="CC"/>
      </w:tcPr>
    </w:tblStylePr>
    <w:tblStylePr w:type="lastRow">
      <w:rPr>
        <w:b/>
        <w:bCs/>
        <w:color w:val="3259A0"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BEBD0" w:themeFill="accent6" w:themeFillTint="3F"/>
      </w:tcPr>
    </w:tblStylePr>
    <w:tblStylePr w:type="band1Horz">
      <w:tblPr/>
      <w:tcPr>
        <w:shd w:val="clear" w:color="auto" w:fill="E2EFD9" w:themeFill="accent6" w:themeFillTint="33"/>
      </w:tcPr>
    </w:tblStylePr>
  </w:style>
  <w:style w:type="table" w:styleId="MediumGrid3-Accent1">
    <w:name w:val="Medium Grid 3 Accent 1"/>
    <w:basedOn w:val="TableNormal"/>
    <w:uiPriority w:val="69"/>
    <w:rsid w:val="002A6069"/>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6E6F4"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5B9BD5"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5B9BD5"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5B9BD5"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5B9BD5"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DCCEA"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DCCEA" w:themeFill="accent1" w:themeFillTint="7F"/>
      </w:tcPr>
    </w:tblStylePr>
  </w:style>
  <w:style w:type="paragraph" w:styleId="TOCHeading">
    <w:name w:val="TOC Heading"/>
    <w:basedOn w:val="Heading1"/>
    <w:next w:val="Normal"/>
    <w:uiPriority w:val="39"/>
    <w:semiHidden/>
    <w:unhideWhenUsed/>
    <w:qFormat/>
    <w:rsid w:val="009455AA"/>
    <w:pPr>
      <w:spacing w:before="480" w:line="276" w:lineRule="auto"/>
      <w:outlineLvl w:val="9"/>
    </w:pPr>
    <w:rPr>
      <w:b/>
      <w:bCs/>
      <w:sz w:val="28"/>
      <w:szCs w:val="28"/>
      <w:lang w:val="en-US" w:eastAsia="ja-JP"/>
    </w:rPr>
  </w:style>
  <w:style w:type="paragraph" w:styleId="TOC1">
    <w:name w:val="toc 1"/>
    <w:basedOn w:val="Normal"/>
    <w:next w:val="Normal"/>
    <w:autoRedefine/>
    <w:uiPriority w:val="39"/>
    <w:unhideWhenUsed/>
    <w:rsid w:val="009455AA"/>
    <w:pPr>
      <w:spacing w:after="100"/>
    </w:pPr>
  </w:style>
  <w:style w:type="paragraph" w:styleId="TOC2">
    <w:name w:val="toc 2"/>
    <w:basedOn w:val="Normal"/>
    <w:next w:val="Normal"/>
    <w:autoRedefine/>
    <w:uiPriority w:val="39"/>
    <w:unhideWhenUsed/>
    <w:rsid w:val="009455AA"/>
    <w:pPr>
      <w:spacing w:after="100"/>
      <w:ind w:left="220"/>
    </w:pPr>
  </w:style>
  <w:style w:type="paragraph" w:styleId="TOC3">
    <w:name w:val="toc 3"/>
    <w:basedOn w:val="Normal"/>
    <w:next w:val="Normal"/>
    <w:autoRedefine/>
    <w:uiPriority w:val="39"/>
    <w:unhideWhenUsed/>
    <w:rsid w:val="009455AA"/>
    <w:pPr>
      <w:spacing w:after="100"/>
      <w:ind w:left="440"/>
    </w:pPr>
  </w:style>
  <w:style w:type="table" w:styleId="GridTable4-Accent6">
    <w:name w:val="Grid Table 4 Accent 6"/>
    <w:basedOn w:val="TableNormal"/>
    <w:uiPriority w:val="49"/>
    <w:rsid w:val="00215A5C"/>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ListTable2-Accent6">
    <w:name w:val="List Table 2 Accent 6"/>
    <w:basedOn w:val="TableNormal"/>
    <w:uiPriority w:val="47"/>
    <w:rsid w:val="00215A5C"/>
    <w:pPr>
      <w:spacing w:after="0" w:line="240" w:lineRule="auto"/>
    </w:pPr>
    <w:tblPr>
      <w:tblStyleRowBandSize w:val="1"/>
      <w:tblStyleColBandSize w:val="1"/>
      <w:tblBorders>
        <w:top w:val="single" w:sz="4" w:space="0" w:color="A8D08D" w:themeColor="accent6" w:themeTint="99"/>
        <w:bottom w:val="single" w:sz="4" w:space="0" w:color="A8D08D" w:themeColor="accent6" w:themeTint="99"/>
        <w:insideH w:val="single" w:sz="4" w:space="0" w:color="A8D08D" w:themeColor="accent6"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ListTable3-Accent6">
    <w:name w:val="List Table 3 Accent 6"/>
    <w:basedOn w:val="TableNormal"/>
    <w:uiPriority w:val="48"/>
    <w:rsid w:val="00215A5C"/>
    <w:pPr>
      <w:spacing w:after="0" w:line="240" w:lineRule="auto"/>
    </w:pPr>
    <w:tblPr>
      <w:tblStyleRowBandSize w:val="1"/>
      <w:tblStyleColBandSize w:val="1"/>
      <w:tblBorders>
        <w:top w:val="single" w:sz="4" w:space="0" w:color="70AD47" w:themeColor="accent6"/>
        <w:left w:val="single" w:sz="4" w:space="0" w:color="70AD47" w:themeColor="accent6"/>
        <w:bottom w:val="single" w:sz="4" w:space="0" w:color="70AD47" w:themeColor="accent6"/>
        <w:right w:val="single" w:sz="4" w:space="0" w:color="70AD47" w:themeColor="accent6"/>
      </w:tblBorders>
    </w:tblPr>
    <w:tblStylePr w:type="firstRow">
      <w:rPr>
        <w:b/>
        <w:bCs/>
        <w:color w:val="FFFFFF" w:themeColor="background1"/>
      </w:rPr>
      <w:tblPr/>
      <w:tcPr>
        <w:shd w:val="clear" w:color="auto" w:fill="70AD47" w:themeFill="accent6"/>
      </w:tcPr>
    </w:tblStylePr>
    <w:tblStylePr w:type="lastRow">
      <w:rPr>
        <w:b/>
        <w:bCs/>
      </w:rPr>
      <w:tblPr/>
      <w:tcPr>
        <w:tcBorders>
          <w:top w:val="double" w:sz="4" w:space="0" w:color="70AD47" w:themeColor="accent6"/>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70AD47" w:themeColor="accent6"/>
          <w:right w:val="single" w:sz="4" w:space="0" w:color="70AD47" w:themeColor="accent6"/>
        </w:tcBorders>
      </w:tcPr>
    </w:tblStylePr>
    <w:tblStylePr w:type="band1Horz">
      <w:tblPr/>
      <w:tcPr>
        <w:tcBorders>
          <w:top w:val="single" w:sz="4" w:space="0" w:color="70AD47" w:themeColor="accent6"/>
          <w:bottom w:val="single" w:sz="4" w:space="0" w:color="70AD47" w:themeColor="accent6"/>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70AD47" w:themeColor="accent6"/>
          <w:left w:val="nil"/>
        </w:tcBorders>
      </w:tcPr>
    </w:tblStylePr>
    <w:tblStylePr w:type="swCell">
      <w:tblPr/>
      <w:tcPr>
        <w:tcBorders>
          <w:top w:val="double" w:sz="4" w:space="0" w:color="70AD47" w:themeColor="accent6"/>
          <w:right w:val="nil"/>
        </w:tcBorders>
      </w:tcPr>
    </w:tblStylePr>
  </w:style>
  <w:style w:type="table" w:styleId="ListTable4-Accent6">
    <w:name w:val="List Table 4 Accent 6"/>
    <w:basedOn w:val="TableNormal"/>
    <w:uiPriority w:val="49"/>
    <w:rsid w:val="00215A5C"/>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tcBorders>
        <w:shd w:val="clear" w:color="auto" w:fill="70AD47" w:themeFill="accent6"/>
      </w:tcPr>
    </w:tblStylePr>
    <w:tblStylePr w:type="lastRow">
      <w:rPr>
        <w:b/>
        <w:bCs/>
      </w:rPr>
      <w:tblPr/>
      <w:tcPr>
        <w:tcBorders>
          <w:top w:val="double" w:sz="4" w:space="0" w:color="A8D08D" w:themeColor="accent6" w:themeTint="99"/>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character" w:customStyle="1" w:styleId="Heading5Char">
    <w:name w:val="Heading 5 Char"/>
    <w:basedOn w:val="DefaultParagraphFont"/>
    <w:link w:val="Heading5"/>
    <w:uiPriority w:val="9"/>
    <w:rsid w:val="00215A5C"/>
    <w:rPr>
      <w:rFonts w:asciiTheme="majorHAnsi" w:eastAsiaTheme="majorEastAsia" w:hAnsiTheme="majorHAnsi" w:cstheme="majorBidi"/>
      <w:color w:val="2E74B5"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057414">
      <w:bodyDiv w:val="1"/>
      <w:marLeft w:val="0"/>
      <w:marRight w:val="0"/>
      <w:marTop w:val="0"/>
      <w:marBottom w:val="0"/>
      <w:divBdr>
        <w:top w:val="none" w:sz="0" w:space="0" w:color="auto"/>
        <w:left w:val="none" w:sz="0" w:space="0" w:color="auto"/>
        <w:bottom w:val="none" w:sz="0" w:space="0" w:color="auto"/>
        <w:right w:val="none" w:sz="0" w:space="0" w:color="auto"/>
      </w:divBdr>
    </w:div>
    <w:div w:id="5324957">
      <w:bodyDiv w:val="1"/>
      <w:marLeft w:val="0"/>
      <w:marRight w:val="0"/>
      <w:marTop w:val="0"/>
      <w:marBottom w:val="0"/>
      <w:divBdr>
        <w:top w:val="none" w:sz="0" w:space="0" w:color="auto"/>
        <w:left w:val="none" w:sz="0" w:space="0" w:color="auto"/>
        <w:bottom w:val="none" w:sz="0" w:space="0" w:color="auto"/>
        <w:right w:val="none" w:sz="0" w:space="0" w:color="auto"/>
      </w:divBdr>
    </w:div>
    <w:div w:id="8064798">
      <w:bodyDiv w:val="1"/>
      <w:marLeft w:val="0"/>
      <w:marRight w:val="0"/>
      <w:marTop w:val="0"/>
      <w:marBottom w:val="0"/>
      <w:divBdr>
        <w:top w:val="none" w:sz="0" w:space="0" w:color="auto"/>
        <w:left w:val="none" w:sz="0" w:space="0" w:color="auto"/>
        <w:bottom w:val="none" w:sz="0" w:space="0" w:color="auto"/>
        <w:right w:val="none" w:sz="0" w:space="0" w:color="auto"/>
      </w:divBdr>
    </w:div>
    <w:div w:id="9190003">
      <w:bodyDiv w:val="1"/>
      <w:marLeft w:val="0"/>
      <w:marRight w:val="0"/>
      <w:marTop w:val="0"/>
      <w:marBottom w:val="0"/>
      <w:divBdr>
        <w:top w:val="none" w:sz="0" w:space="0" w:color="auto"/>
        <w:left w:val="none" w:sz="0" w:space="0" w:color="auto"/>
        <w:bottom w:val="none" w:sz="0" w:space="0" w:color="auto"/>
        <w:right w:val="none" w:sz="0" w:space="0" w:color="auto"/>
      </w:divBdr>
    </w:div>
    <w:div w:id="14381850">
      <w:bodyDiv w:val="1"/>
      <w:marLeft w:val="0"/>
      <w:marRight w:val="0"/>
      <w:marTop w:val="0"/>
      <w:marBottom w:val="0"/>
      <w:divBdr>
        <w:top w:val="none" w:sz="0" w:space="0" w:color="auto"/>
        <w:left w:val="none" w:sz="0" w:space="0" w:color="auto"/>
        <w:bottom w:val="none" w:sz="0" w:space="0" w:color="auto"/>
        <w:right w:val="none" w:sz="0" w:space="0" w:color="auto"/>
      </w:divBdr>
    </w:div>
    <w:div w:id="19210054">
      <w:bodyDiv w:val="1"/>
      <w:marLeft w:val="0"/>
      <w:marRight w:val="0"/>
      <w:marTop w:val="0"/>
      <w:marBottom w:val="0"/>
      <w:divBdr>
        <w:top w:val="none" w:sz="0" w:space="0" w:color="auto"/>
        <w:left w:val="none" w:sz="0" w:space="0" w:color="auto"/>
        <w:bottom w:val="none" w:sz="0" w:space="0" w:color="auto"/>
        <w:right w:val="none" w:sz="0" w:space="0" w:color="auto"/>
      </w:divBdr>
    </w:div>
    <w:div w:id="20860545">
      <w:bodyDiv w:val="1"/>
      <w:marLeft w:val="0"/>
      <w:marRight w:val="0"/>
      <w:marTop w:val="0"/>
      <w:marBottom w:val="0"/>
      <w:divBdr>
        <w:top w:val="none" w:sz="0" w:space="0" w:color="auto"/>
        <w:left w:val="none" w:sz="0" w:space="0" w:color="auto"/>
        <w:bottom w:val="none" w:sz="0" w:space="0" w:color="auto"/>
        <w:right w:val="none" w:sz="0" w:space="0" w:color="auto"/>
      </w:divBdr>
    </w:div>
    <w:div w:id="21635729">
      <w:bodyDiv w:val="1"/>
      <w:marLeft w:val="0"/>
      <w:marRight w:val="0"/>
      <w:marTop w:val="0"/>
      <w:marBottom w:val="0"/>
      <w:divBdr>
        <w:top w:val="none" w:sz="0" w:space="0" w:color="auto"/>
        <w:left w:val="none" w:sz="0" w:space="0" w:color="auto"/>
        <w:bottom w:val="none" w:sz="0" w:space="0" w:color="auto"/>
        <w:right w:val="none" w:sz="0" w:space="0" w:color="auto"/>
      </w:divBdr>
    </w:div>
    <w:div w:id="27754397">
      <w:bodyDiv w:val="1"/>
      <w:marLeft w:val="0"/>
      <w:marRight w:val="0"/>
      <w:marTop w:val="0"/>
      <w:marBottom w:val="0"/>
      <w:divBdr>
        <w:top w:val="none" w:sz="0" w:space="0" w:color="auto"/>
        <w:left w:val="none" w:sz="0" w:space="0" w:color="auto"/>
        <w:bottom w:val="none" w:sz="0" w:space="0" w:color="auto"/>
        <w:right w:val="none" w:sz="0" w:space="0" w:color="auto"/>
      </w:divBdr>
    </w:div>
    <w:div w:id="27877449">
      <w:bodyDiv w:val="1"/>
      <w:marLeft w:val="0"/>
      <w:marRight w:val="0"/>
      <w:marTop w:val="0"/>
      <w:marBottom w:val="0"/>
      <w:divBdr>
        <w:top w:val="none" w:sz="0" w:space="0" w:color="auto"/>
        <w:left w:val="none" w:sz="0" w:space="0" w:color="auto"/>
        <w:bottom w:val="none" w:sz="0" w:space="0" w:color="auto"/>
        <w:right w:val="none" w:sz="0" w:space="0" w:color="auto"/>
      </w:divBdr>
    </w:div>
    <w:div w:id="30998880">
      <w:bodyDiv w:val="1"/>
      <w:marLeft w:val="0"/>
      <w:marRight w:val="0"/>
      <w:marTop w:val="0"/>
      <w:marBottom w:val="0"/>
      <w:divBdr>
        <w:top w:val="none" w:sz="0" w:space="0" w:color="auto"/>
        <w:left w:val="none" w:sz="0" w:space="0" w:color="auto"/>
        <w:bottom w:val="none" w:sz="0" w:space="0" w:color="auto"/>
        <w:right w:val="none" w:sz="0" w:space="0" w:color="auto"/>
      </w:divBdr>
    </w:div>
    <w:div w:id="36592565">
      <w:bodyDiv w:val="1"/>
      <w:marLeft w:val="0"/>
      <w:marRight w:val="0"/>
      <w:marTop w:val="0"/>
      <w:marBottom w:val="0"/>
      <w:divBdr>
        <w:top w:val="none" w:sz="0" w:space="0" w:color="auto"/>
        <w:left w:val="none" w:sz="0" w:space="0" w:color="auto"/>
        <w:bottom w:val="none" w:sz="0" w:space="0" w:color="auto"/>
        <w:right w:val="none" w:sz="0" w:space="0" w:color="auto"/>
      </w:divBdr>
    </w:div>
    <w:div w:id="66269464">
      <w:bodyDiv w:val="1"/>
      <w:marLeft w:val="0"/>
      <w:marRight w:val="0"/>
      <w:marTop w:val="0"/>
      <w:marBottom w:val="0"/>
      <w:divBdr>
        <w:top w:val="none" w:sz="0" w:space="0" w:color="auto"/>
        <w:left w:val="none" w:sz="0" w:space="0" w:color="auto"/>
        <w:bottom w:val="none" w:sz="0" w:space="0" w:color="auto"/>
        <w:right w:val="none" w:sz="0" w:space="0" w:color="auto"/>
      </w:divBdr>
    </w:div>
    <w:div w:id="66420115">
      <w:bodyDiv w:val="1"/>
      <w:marLeft w:val="0"/>
      <w:marRight w:val="0"/>
      <w:marTop w:val="0"/>
      <w:marBottom w:val="0"/>
      <w:divBdr>
        <w:top w:val="none" w:sz="0" w:space="0" w:color="auto"/>
        <w:left w:val="none" w:sz="0" w:space="0" w:color="auto"/>
        <w:bottom w:val="none" w:sz="0" w:space="0" w:color="auto"/>
        <w:right w:val="none" w:sz="0" w:space="0" w:color="auto"/>
      </w:divBdr>
    </w:div>
    <w:div w:id="74599333">
      <w:bodyDiv w:val="1"/>
      <w:marLeft w:val="0"/>
      <w:marRight w:val="0"/>
      <w:marTop w:val="0"/>
      <w:marBottom w:val="0"/>
      <w:divBdr>
        <w:top w:val="none" w:sz="0" w:space="0" w:color="auto"/>
        <w:left w:val="none" w:sz="0" w:space="0" w:color="auto"/>
        <w:bottom w:val="none" w:sz="0" w:space="0" w:color="auto"/>
        <w:right w:val="none" w:sz="0" w:space="0" w:color="auto"/>
      </w:divBdr>
    </w:div>
    <w:div w:id="74983644">
      <w:bodyDiv w:val="1"/>
      <w:marLeft w:val="0"/>
      <w:marRight w:val="0"/>
      <w:marTop w:val="0"/>
      <w:marBottom w:val="0"/>
      <w:divBdr>
        <w:top w:val="none" w:sz="0" w:space="0" w:color="auto"/>
        <w:left w:val="none" w:sz="0" w:space="0" w:color="auto"/>
        <w:bottom w:val="none" w:sz="0" w:space="0" w:color="auto"/>
        <w:right w:val="none" w:sz="0" w:space="0" w:color="auto"/>
      </w:divBdr>
    </w:div>
    <w:div w:id="75909055">
      <w:bodyDiv w:val="1"/>
      <w:marLeft w:val="0"/>
      <w:marRight w:val="0"/>
      <w:marTop w:val="0"/>
      <w:marBottom w:val="0"/>
      <w:divBdr>
        <w:top w:val="none" w:sz="0" w:space="0" w:color="auto"/>
        <w:left w:val="none" w:sz="0" w:space="0" w:color="auto"/>
        <w:bottom w:val="none" w:sz="0" w:space="0" w:color="auto"/>
        <w:right w:val="none" w:sz="0" w:space="0" w:color="auto"/>
      </w:divBdr>
    </w:div>
    <w:div w:id="80878975">
      <w:bodyDiv w:val="1"/>
      <w:marLeft w:val="0"/>
      <w:marRight w:val="0"/>
      <w:marTop w:val="0"/>
      <w:marBottom w:val="0"/>
      <w:divBdr>
        <w:top w:val="none" w:sz="0" w:space="0" w:color="auto"/>
        <w:left w:val="none" w:sz="0" w:space="0" w:color="auto"/>
        <w:bottom w:val="none" w:sz="0" w:space="0" w:color="auto"/>
        <w:right w:val="none" w:sz="0" w:space="0" w:color="auto"/>
      </w:divBdr>
    </w:div>
    <w:div w:id="98260546">
      <w:bodyDiv w:val="1"/>
      <w:marLeft w:val="0"/>
      <w:marRight w:val="0"/>
      <w:marTop w:val="0"/>
      <w:marBottom w:val="0"/>
      <w:divBdr>
        <w:top w:val="none" w:sz="0" w:space="0" w:color="auto"/>
        <w:left w:val="none" w:sz="0" w:space="0" w:color="auto"/>
        <w:bottom w:val="none" w:sz="0" w:space="0" w:color="auto"/>
        <w:right w:val="none" w:sz="0" w:space="0" w:color="auto"/>
      </w:divBdr>
    </w:div>
    <w:div w:id="98373892">
      <w:bodyDiv w:val="1"/>
      <w:marLeft w:val="0"/>
      <w:marRight w:val="0"/>
      <w:marTop w:val="0"/>
      <w:marBottom w:val="0"/>
      <w:divBdr>
        <w:top w:val="none" w:sz="0" w:space="0" w:color="auto"/>
        <w:left w:val="none" w:sz="0" w:space="0" w:color="auto"/>
        <w:bottom w:val="none" w:sz="0" w:space="0" w:color="auto"/>
        <w:right w:val="none" w:sz="0" w:space="0" w:color="auto"/>
      </w:divBdr>
    </w:div>
    <w:div w:id="100222258">
      <w:bodyDiv w:val="1"/>
      <w:marLeft w:val="0"/>
      <w:marRight w:val="0"/>
      <w:marTop w:val="0"/>
      <w:marBottom w:val="0"/>
      <w:divBdr>
        <w:top w:val="none" w:sz="0" w:space="0" w:color="auto"/>
        <w:left w:val="none" w:sz="0" w:space="0" w:color="auto"/>
        <w:bottom w:val="none" w:sz="0" w:space="0" w:color="auto"/>
        <w:right w:val="none" w:sz="0" w:space="0" w:color="auto"/>
      </w:divBdr>
    </w:div>
    <w:div w:id="111749945">
      <w:bodyDiv w:val="1"/>
      <w:marLeft w:val="0"/>
      <w:marRight w:val="0"/>
      <w:marTop w:val="0"/>
      <w:marBottom w:val="0"/>
      <w:divBdr>
        <w:top w:val="none" w:sz="0" w:space="0" w:color="auto"/>
        <w:left w:val="none" w:sz="0" w:space="0" w:color="auto"/>
        <w:bottom w:val="none" w:sz="0" w:space="0" w:color="auto"/>
        <w:right w:val="none" w:sz="0" w:space="0" w:color="auto"/>
      </w:divBdr>
    </w:div>
    <w:div w:id="119686179">
      <w:bodyDiv w:val="1"/>
      <w:marLeft w:val="0"/>
      <w:marRight w:val="0"/>
      <w:marTop w:val="0"/>
      <w:marBottom w:val="0"/>
      <w:divBdr>
        <w:top w:val="none" w:sz="0" w:space="0" w:color="auto"/>
        <w:left w:val="none" w:sz="0" w:space="0" w:color="auto"/>
        <w:bottom w:val="none" w:sz="0" w:space="0" w:color="auto"/>
        <w:right w:val="none" w:sz="0" w:space="0" w:color="auto"/>
      </w:divBdr>
    </w:div>
    <w:div w:id="129907628">
      <w:bodyDiv w:val="1"/>
      <w:marLeft w:val="0"/>
      <w:marRight w:val="0"/>
      <w:marTop w:val="0"/>
      <w:marBottom w:val="0"/>
      <w:divBdr>
        <w:top w:val="none" w:sz="0" w:space="0" w:color="auto"/>
        <w:left w:val="none" w:sz="0" w:space="0" w:color="auto"/>
        <w:bottom w:val="none" w:sz="0" w:space="0" w:color="auto"/>
        <w:right w:val="none" w:sz="0" w:space="0" w:color="auto"/>
      </w:divBdr>
    </w:div>
    <w:div w:id="133640927">
      <w:bodyDiv w:val="1"/>
      <w:marLeft w:val="0"/>
      <w:marRight w:val="0"/>
      <w:marTop w:val="0"/>
      <w:marBottom w:val="0"/>
      <w:divBdr>
        <w:top w:val="none" w:sz="0" w:space="0" w:color="auto"/>
        <w:left w:val="none" w:sz="0" w:space="0" w:color="auto"/>
        <w:bottom w:val="none" w:sz="0" w:space="0" w:color="auto"/>
        <w:right w:val="none" w:sz="0" w:space="0" w:color="auto"/>
      </w:divBdr>
    </w:div>
    <w:div w:id="137770486">
      <w:bodyDiv w:val="1"/>
      <w:marLeft w:val="0"/>
      <w:marRight w:val="0"/>
      <w:marTop w:val="0"/>
      <w:marBottom w:val="0"/>
      <w:divBdr>
        <w:top w:val="none" w:sz="0" w:space="0" w:color="auto"/>
        <w:left w:val="none" w:sz="0" w:space="0" w:color="auto"/>
        <w:bottom w:val="none" w:sz="0" w:space="0" w:color="auto"/>
        <w:right w:val="none" w:sz="0" w:space="0" w:color="auto"/>
      </w:divBdr>
    </w:div>
    <w:div w:id="138889167">
      <w:bodyDiv w:val="1"/>
      <w:marLeft w:val="0"/>
      <w:marRight w:val="0"/>
      <w:marTop w:val="0"/>
      <w:marBottom w:val="0"/>
      <w:divBdr>
        <w:top w:val="none" w:sz="0" w:space="0" w:color="auto"/>
        <w:left w:val="none" w:sz="0" w:space="0" w:color="auto"/>
        <w:bottom w:val="none" w:sz="0" w:space="0" w:color="auto"/>
        <w:right w:val="none" w:sz="0" w:space="0" w:color="auto"/>
      </w:divBdr>
    </w:div>
    <w:div w:id="140196750">
      <w:bodyDiv w:val="1"/>
      <w:marLeft w:val="0"/>
      <w:marRight w:val="0"/>
      <w:marTop w:val="0"/>
      <w:marBottom w:val="0"/>
      <w:divBdr>
        <w:top w:val="none" w:sz="0" w:space="0" w:color="auto"/>
        <w:left w:val="none" w:sz="0" w:space="0" w:color="auto"/>
        <w:bottom w:val="none" w:sz="0" w:space="0" w:color="auto"/>
        <w:right w:val="none" w:sz="0" w:space="0" w:color="auto"/>
      </w:divBdr>
    </w:div>
    <w:div w:id="141584729">
      <w:bodyDiv w:val="1"/>
      <w:marLeft w:val="0"/>
      <w:marRight w:val="0"/>
      <w:marTop w:val="0"/>
      <w:marBottom w:val="0"/>
      <w:divBdr>
        <w:top w:val="none" w:sz="0" w:space="0" w:color="auto"/>
        <w:left w:val="none" w:sz="0" w:space="0" w:color="auto"/>
        <w:bottom w:val="none" w:sz="0" w:space="0" w:color="auto"/>
        <w:right w:val="none" w:sz="0" w:space="0" w:color="auto"/>
      </w:divBdr>
    </w:div>
    <w:div w:id="147794464">
      <w:bodyDiv w:val="1"/>
      <w:marLeft w:val="0"/>
      <w:marRight w:val="0"/>
      <w:marTop w:val="0"/>
      <w:marBottom w:val="0"/>
      <w:divBdr>
        <w:top w:val="none" w:sz="0" w:space="0" w:color="auto"/>
        <w:left w:val="none" w:sz="0" w:space="0" w:color="auto"/>
        <w:bottom w:val="none" w:sz="0" w:space="0" w:color="auto"/>
        <w:right w:val="none" w:sz="0" w:space="0" w:color="auto"/>
      </w:divBdr>
    </w:div>
    <w:div w:id="149643370">
      <w:bodyDiv w:val="1"/>
      <w:marLeft w:val="0"/>
      <w:marRight w:val="0"/>
      <w:marTop w:val="0"/>
      <w:marBottom w:val="0"/>
      <w:divBdr>
        <w:top w:val="none" w:sz="0" w:space="0" w:color="auto"/>
        <w:left w:val="none" w:sz="0" w:space="0" w:color="auto"/>
        <w:bottom w:val="none" w:sz="0" w:space="0" w:color="auto"/>
        <w:right w:val="none" w:sz="0" w:space="0" w:color="auto"/>
      </w:divBdr>
    </w:div>
    <w:div w:id="150681977">
      <w:bodyDiv w:val="1"/>
      <w:marLeft w:val="0"/>
      <w:marRight w:val="0"/>
      <w:marTop w:val="0"/>
      <w:marBottom w:val="0"/>
      <w:divBdr>
        <w:top w:val="none" w:sz="0" w:space="0" w:color="auto"/>
        <w:left w:val="none" w:sz="0" w:space="0" w:color="auto"/>
        <w:bottom w:val="none" w:sz="0" w:space="0" w:color="auto"/>
        <w:right w:val="none" w:sz="0" w:space="0" w:color="auto"/>
      </w:divBdr>
    </w:div>
    <w:div w:id="151991035">
      <w:bodyDiv w:val="1"/>
      <w:marLeft w:val="0"/>
      <w:marRight w:val="0"/>
      <w:marTop w:val="0"/>
      <w:marBottom w:val="0"/>
      <w:divBdr>
        <w:top w:val="none" w:sz="0" w:space="0" w:color="auto"/>
        <w:left w:val="none" w:sz="0" w:space="0" w:color="auto"/>
        <w:bottom w:val="none" w:sz="0" w:space="0" w:color="auto"/>
        <w:right w:val="none" w:sz="0" w:space="0" w:color="auto"/>
      </w:divBdr>
    </w:div>
    <w:div w:id="158078973">
      <w:bodyDiv w:val="1"/>
      <w:marLeft w:val="0"/>
      <w:marRight w:val="0"/>
      <w:marTop w:val="0"/>
      <w:marBottom w:val="0"/>
      <w:divBdr>
        <w:top w:val="none" w:sz="0" w:space="0" w:color="auto"/>
        <w:left w:val="none" w:sz="0" w:space="0" w:color="auto"/>
        <w:bottom w:val="none" w:sz="0" w:space="0" w:color="auto"/>
        <w:right w:val="none" w:sz="0" w:space="0" w:color="auto"/>
      </w:divBdr>
    </w:div>
    <w:div w:id="159929991">
      <w:bodyDiv w:val="1"/>
      <w:marLeft w:val="0"/>
      <w:marRight w:val="0"/>
      <w:marTop w:val="0"/>
      <w:marBottom w:val="0"/>
      <w:divBdr>
        <w:top w:val="none" w:sz="0" w:space="0" w:color="auto"/>
        <w:left w:val="none" w:sz="0" w:space="0" w:color="auto"/>
        <w:bottom w:val="none" w:sz="0" w:space="0" w:color="auto"/>
        <w:right w:val="none" w:sz="0" w:space="0" w:color="auto"/>
      </w:divBdr>
    </w:div>
    <w:div w:id="161510448">
      <w:bodyDiv w:val="1"/>
      <w:marLeft w:val="0"/>
      <w:marRight w:val="0"/>
      <w:marTop w:val="0"/>
      <w:marBottom w:val="0"/>
      <w:divBdr>
        <w:top w:val="none" w:sz="0" w:space="0" w:color="auto"/>
        <w:left w:val="none" w:sz="0" w:space="0" w:color="auto"/>
        <w:bottom w:val="none" w:sz="0" w:space="0" w:color="auto"/>
        <w:right w:val="none" w:sz="0" w:space="0" w:color="auto"/>
      </w:divBdr>
    </w:div>
    <w:div w:id="171456483">
      <w:bodyDiv w:val="1"/>
      <w:marLeft w:val="0"/>
      <w:marRight w:val="0"/>
      <w:marTop w:val="0"/>
      <w:marBottom w:val="0"/>
      <w:divBdr>
        <w:top w:val="none" w:sz="0" w:space="0" w:color="auto"/>
        <w:left w:val="none" w:sz="0" w:space="0" w:color="auto"/>
        <w:bottom w:val="none" w:sz="0" w:space="0" w:color="auto"/>
        <w:right w:val="none" w:sz="0" w:space="0" w:color="auto"/>
      </w:divBdr>
    </w:div>
    <w:div w:id="184490672">
      <w:bodyDiv w:val="1"/>
      <w:marLeft w:val="0"/>
      <w:marRight w:val="0"/>
      <w:marTop w:val="0"/>
      <w:marBottom w:val="0"/>
      <w:divBdr>
        <w:top w:val="none" w:sz="0" w:space="0" w:color="auto"/>
        <w:left w:val="none" w:sz="0" w:space="0" w:color="auto"/>
        <w:bottom w:val="none" w:sz="0" w:space="0" w:color="auto"/>
        <w:right w:val="none" w:sz="0" w:space="0" w:color="auto"/>
      </w:divBdr>
    </w:div>
    <w:div w:id="185485056">
      <w:bodyDiv w:val="1"/>
      <w:marLeft w:val="0"/>
      <w:marRight w:val="0"/>
      <w:marTop w:val="0"/>
      <w:marBottom w:val="0"/>
      <w:divBdr>
        <w:top w:val="none" w:sz="0" w:space="0" w:color="auto"/>
        <w:left w:val="none" w:sz="0" w:space="0" w:color="auto"/>
        <w:bottom w:val="none" w:sz="0" w:space="0" w:color="auto"/>
        <w:right w:val="none" w:sz="0" w:space="0" w:color="auto"/>
      </w:divBdr>
    </w:div>
    <w:div w:id="187067792">
      <w:bodyDiv w:val="1"/>
      <w:marLeft w:val="0"/>
      <w:marRight w:val="0"/>
      <w:marTop w:val="0"/>
      <w:marBottom w:val="0"/>
      <w:divBdr>
        <w:top w:val="none" w:sz="0" w:space="0" w:color="auto"/>
        <w:left w:val="none" w:sz="0" w:space="0" w:color="auto"/>
        <w:bottom w:val="none" w:sz="0" w:space="0" w:color="auto"/>
        <w:right w:val="none" w:sz="0" w:space="0" w:color="auto"/>
      </w:divBdr>
    </w:div>
    <w:div w:id="192615741">
      <w:bodyDiv w:val="1"/>
      <w:marLeft w:val="0"/>
      <w:marRight w:val="0"/>
      <w:marTop w:val="0"/>
      <w:marBottom w:val="0"/>
      <w:divBdr>
        <w:top w:val="none" w:sz="0" w:space="0" w:color="auto"/>
        <w:left w:val="none" w:sz="0" w:space="0" w:color="auto"/>
        <w:bottom w:val="none" w:sz="0" w:space="0" w:color="auto"/>
        <w:right w:val="none" w:sz="0" w:space="0" w:color="auto"/>
      </w:divBdr>
    </w:div>
    <w:div w:id="201284950">
      <w:bodyDiv w:val="1"/>
      <w:marLeft w:val="0"/>
      <w:marRight w:val="0"/>
      <w:marTop w:val="0"/>
      <w:marBottom w:val="0"/>
      <w:divBdr>
        <w:top w:val="none" w:sz="0" w:space="0" w:color="auto"/>
        <w:left w:val="none" w:sz="0" w:space="0" w:color="auto"/>
        <w:bottom w:val="none" w:sz="0" w:space="0" w:color="auto"/>
        <w:right w:val="none" w:sz="0" w:space="0" w:color="auto"/>
      </w:divBdr>
    </w:div>
    <w:div w:id="216162659">
      <w:bodyDiv w:val="1"/>
      <w:marLeft w:val="0"/>
      <w:marRight w:val="0"/>
      <w:marTop w:val="0"/>
      <w:marBottom w:val="0"/>
      <w:divBdr>
        <w:top w:val="none" w:sz="0" w:space="0" w:color="auto"/>
        <w:left w:val="none" w:sz="0" w:space="0" w:color="auto"/>
        <w:bottom w:val="none" w:sz="0" w:space="0" w:color="auto"/>
        <w:right w:val="none" w:sz="0" w:space="0" w:color="auto"/>
      </w:divBdr>
    </w:div>
    <w:div w:id="234629623">
      <w:bodyDiv w:val="1"/>
      <w:marLeft w:val="0"/>
      <w:marRight w:val="0"/>
      <w:marTop w:val="0"/>
      <w:marBottom w:val="0"/>
      <w:divBdr>
        <w:top w:val="none" w:sz="0" w:space="0" w:color="auto"/>
        <w:left w:val="none" w:sz="0" w:space="0" w:color="auto"/>
        <w:bottom w:val="none" w:sz="0" w:space="0" w:color="auto"/>
        <w:right w:val="none" w:sz="0" w:space="0" w:color="auto"/>
      </w:divBdr>
    </w:div>
    <w:div w:id="258099081">
      <w:bodyDiv w:val="1"/>
      <w:marLeft w:val="0"/>
      <w:marRight w:val="0"/>
      <w:marTop w:val="0"/>
      <w:marBottom w:val="0"/>
      <w:divBdr>
        <w:top w:val="none" w:sz="0" w:space="0" w:color="auto"/>
        <w:left w:val="none" w:sz="0" w:space="0" w:color="auto"/>
        <w:bottom w:val="none" w:sz="0" w:space="0" w:color="auto"/>
        <w:right w:val="none" w:sz="0" w:space="0" w:color="auto"/>
      </w:divBdr>
    </w:div>
    <w:div w:id="267661969">
      <w:bodyDiv w:val="1"/>
      <w:marLeft w:val="0"/>
      <w:marRight w:val="0"/>
      <w:marTop w:val="0"/>
      <w:marBottom w:val="0"/>
      <w:divBdr>
        <w:top w:val="none" w:sz="0" w:space="0" w:color="auto"/>
        <w:left w:val="none" w:sz="0" w:space="0" w:color="auto"/>
        <w:bottom w:val="none" w:sz="0" w:space="0" w:color="auto"/>
        <w:right w:val="none" w:sz="0" w:space="0" w:color="auto"/>
      </w:divBdr>
    </w:div>
    <w:div w:id="268589466">
      <w:bodyDiv w:val="1"/>
      <w:marLeft w:val="0"/>
      <w:marRight w:val="0"/>
      <w:marTop w:val="0"/>
      <w:marBottom w:val="0"/>
      <w:divBdr>
        <w:top w:val="none" w:sz="0" w:space="0" w:color="auto"/>
        <w:left w:val="none" w:sz="0" w:space="0" w:color="auto"/>
        <w:bottom w:val="none" w:sz="0" w:space="0" w:color="auto"/>
        <w:right w:val="none" w:sz="0" w:space="0" w:color="auto"/>
      </w:divBdr>
    </w:div>
    <w:div w:id="285354520">
      <w:bodyDiv w:val="1"/>
      <w:marLeft w:val="0"/>
      <w:marRight w:val="0"/>
      <w:marTop w:val="0"/>
      <w:marBottom w:val="0"/>
      <w:divBdr>
        <w:top w:val="none" w:sz="0" w:space="0" w:color="auto"/>
        <w:left w:val="none" w:sz="0" w:space="0" w:color="auto"/>
        <w:bottom w:val="none" w:sz="0" w:space="0" w:color="auto"/>
        <w:right w:val="none" w:sz="0" w:space="0" w:color="auto"/>
      </w:divBdr>
    </w:div>
    <w:div w:id="287513539">
      <w:bodyDiv w:val="1"/>
      <w:marLeft w:val="0"/>
      <w:marRight w:val="0"/>
      <w:marTop w:val="0"/>
      <w:marBottom w:val="0"/>
      <w:divBdr>
        <w:top w:val="none" w:sz="0" w:space="0" w:color="auto"/>
        <w:left w:val="none" w:sz="0" w:space="0" w:color="auto"/>
        <w:bottom w:val="none" w:sz="0" w:space="0" w:color="auto"/>
        <w:right w:val="none" w:sz="0" w:space="0" w:color="auto"/>
      </w:divBdr>
    </w:div>
    <w:div w:id="290093553">
      <w:bodyDiv w:val="1"/>
      <w:marLeft w:val="0"/>
      <w:marRight w:val="0"/>
      <w:marTop w:val="0"/>
      <w:marBottom w:val="0"/>
      <w:divBdr>
        <w:top w:val="none" w:sz="0" w:space="0" w:color="auto"/>
        <w:left w:val="none" w:sz="0" w:space="0" w:color="auto"/>
        <w:bottom w:val="none" w:sz="0" w:space="0" w:color="auto"/>
        <w:right w:val="none" w:sz="0" w:space="0" w:color="auto"/>
      </w:divBdr>
    </w:div>
    <w:div w:id="306278865">
      <w:bodyDiv w:val="1"/>
      <w:marLeft w:val="0"/>
      <w:marRight w:val="0"/>
      <w:marTop w:val="0"/>
      <w:marBottom w:val="0"/>
      <w:divBdr>
        <w:top w:val="none" w:sz="0" w:space="0" w:color="auto"/>
        <w:left w:val="none" w:sz="0" w:space="0" w:color="auto"/>
        <w:bottom w:val="none" w:sz="0" w:space="0" w:color="auto"/>
        <w:right w:val="none" w:sz="0" w:space="0" w:color="auto"/>
      </w:divBdr>
    </w:div>
    <w:div w:id="315032463">
      <w:bodyDiv w:val="1"/>
      <w:marLeft w:val="0"/>
      <w:marRight w:val="0"/>
      <w:marTop w:val="0"/>
      <w:marBottom w:val="0"/>
      <w:divBdr>
        <w:top w:val="none" w:sz="0" w:space="0" w:color="auto"/>
        <w:left w:val="none" w:sz="0" w:space="0" w:color="auto"/>
        <w:bottom w:val="none" w:sz="0" w:space="0" w:color="auto"/>
        <w:right w:val="none" w:sz="0" w:space="0" w:color="auto"/>
      </w:divBdr>
    </w:div>
    <w:div w:id="322707384">
      <w:bodyDiv w:val="1"/>
      <w:marLeft w:val="0"/>
      <w:marRight w:val="0"/>
      <w:marTop w:val="0"/>
      <w:marBottom w:val="0"/>
      <w:divBdr>
        <w:top w:val="none" w:sz="0" w:space="0" w:color="auto"/>
        <w:left w:val="none" w:sz="0" w:space="0" w:color="auto"/>
        <w:bottom w:val="none" w:sz="0" w:space="0" w:color="auto"/>
        <w:right w:val="none" w:sz="0" w:space="0" w:color="auto"/>
      </w:divBdr>
    </w:div>
    <w:div w:id="327364572">
      <w:bodyDiv w:val="1"/>
      <w:marLeft w:val="0"/>
      <w:marRight w:val="0"/>
      <w:marTop w:val="0"/>
      <w:marBottom w:val="0"/>
      <w:divBdr>
        <w:top w:val="none" w:sz="0" w:space="0" w:color="auto"/>
        <w:left w:val="none" w:sz="0" w:space="0" w:color="auto"/>
        <w:bottom w:val="none" w:sz="0" w:space="0" w:color="auto"/>
        <w:right w:val="none" w:sz="0" w:space="0" w:color="auto"/>
      </w:divBdr>
    </w:div>
    <w:div w:id="331954998">
      <w:bodyDiv w:val="1"/>
      <w:marLeft w:val="0"/>
      <w:marRight w:val="0"/>
      <w:marTop w:val="0"/>
      <w:marBottom w:val="0"/>
      <w:divBdr>
        <w:top w:val="none" w:sz="0" w:space="0" w:color="auto"/>
        <w:left w:val="none" w:sz="0" w:space="0" w:color="auto"/>
        <w:bottom w:val="none" w:sz="0" w:space="0" w:color="auto"/>
        <w:right w:val="none" w:sz="0" w:space="0" w:color="auto"/>
      </w:divBdr>
    </w:div>
    <w:div w:id="340818370">
      <w:bodyDiv w:val="1"/>
      <w:marLeft w:val="0"/>
      <w:marRight w:val="0"/>
      <w:marTop w:val="0"/>
      <w:marBottom w:val="0"/>
      <w:divBdr>
        <w:top w:val="none" w:sz="0" w:space="0" w:color="auto"/>
        <w:left w:val="none" w:sz="0" w:space="0" w:color="auto"/>
        <w:bottom w:val="none" w:sz="0" w:space="0" w:color="auto"/>
        <w:right w:val="none" w:sz="0" w:space="0" w:color="auto"/>
      </w:divBdr>
    </w:div>
    <w:div w:id="341201523">
      <w:bodyDiv w:val="1"/>
      <w:marLeft w:val="0"/>
      <w:marRight w:val="0"/>
      <w:marTop w:val="0"/>
      <w:marBottom w:val="0"/>
      <w:divBdr>
        <w:top w:val="none" w:sz="0" w:space="0" w:color="auto"/>
        <w:left w:val="none" w:sz="0" w:space="0" w:color="auto"/>
        <w:bottom w:val="none" w:sz="0" w:space="0" w:color="auto"/>
        <w:right w:val="none" w:sz="0" w:space="0" w:color="auto"/>
      </w:divBdr>
    </w:div>
    <w:div w:id="342711660">
      <w:bodyDiv w:val="1"/>
      <w:marLeft w:val="0"/>
      <w:marRight w:val="0"/>
      <w:marTop w:val="0"/>
      <w:marBottom w:val="0"/>
      <w:divBdr>
        <w:top w:val="none" w:sz="0" w:space="0" w:color="auto"/>
        <w:left w:val="none" w:sz="0" w:space="0" w:color="auto"/>
        <w:bottom w:val="none" w:sz="0" w:space="0" w:color="auto"/>
        <w:right w:val="none" w:sz="0" w:space="0" w:color="auto"/>
      </w:divBdr>
    </w:div>
    <w:div w:id="345791530">
      <w:bodyDiv w:val="1"/>
      <w:marLeft w:val="0"/>
      <w:marRight w:val="0"/>
      <w:marTop w:val="0"/>
      <w:marBottom w:val="0"/>
      <w:divBdr>
        <w:top w:val="none" w:sz="0" w:space="0" w:color="auto"/>
        <w:left w:val="none" w:sz="0" w:space="0" w:color="auto"/>
        <w:bottom w:val="none" w:sz="0" w:space="0" w:color="auto"/>
        <w:right w:val="none" w:sz="0" w:space="0" w:color="auto"/>
      </w:divBdr>
    </w:div>
    <w:div w:id="351809359">
      <w:bodyDiv w:val="1"/>
      <w:marLeft w:val="0"/>
      <w:marRight w:val="0"/>
      <w:marTop w:val="0"/>
      <w:marBottom w:val="0"/>
      <w:divBdr>
        <w:top w:val="none" w:sz="0" w:space="0" w:color="auto"/>
        <w:left w:val="none" w:sz="0" w:space="0" w:color="auto"/>
        <w:bottom w:val="none" w:sz="0" w:space="0" w:color="auto"/>
        <w:right w:val="none" w:sz="0" w:space="0" w:color="auto"/>
      </w:divBdr>
    </w:div>
    <w:div w:id="353962185">
      <w:bodyDiv w:val="1"/>
      <w:marLeft w:val="0"/>
      <w:marRight w:val="0"/>
      <w:marTop w:val="0"/>
      <w:marBottom w:val="0"/>
      <w:divBdr>
        <w:top w:val="none" w:sz="0" w:space="0" w:color="auto"/>
        <w:left w:val="none" w:sz="0" w:space="0" w:color="auto"/>
        <w:bottom w:val="none" w:sz="0" w:space="0" w:color="auto"/>
        <w:right w:val="none" w:sz="0" w:space="0" w:color="auto"/>
      </w:divBdr>
    </w:div>
    <w:div w:id="357051240">
      <w:bodyDiv w:val="1"/>
      <w:marLeft w:val="0"/>
      <w:marRight w:val="0"/>
      <w:marTop w:val="0"/>
      <w:marBottom w:val="0"/>
      <w:divBdr>
        <w:top w:val="none" w:sz="0" w:space="0" w:color="auto"/>
        <w:left w:val="none" w:sz="0" w:space="0" w:color="auto"/>
        <w:bottom w:val="none" w:sz="0" w:space="0" w:color="auto"/>
        <w:right w:val="none" w:sz="0" w:space="0" w:color="auto"/>
      </w:divBdr>
    </w:div>
    <w:div w:id="365060671">
      <w:bodyDiv w:val="1"/>
      <w:marLeft w:val="0"/>
      <w:marRight w:val="0"/>
      <w:marTop w:val="0"/>
      <w:marBottom w:val="0"/>
      <w:divBdr>
        <w:top w:val="none" w:sz="0" w:space="0" w:color="auto"/>
        <w:left w:val="none" w:sz="0" w:space="0" w:color="auto"/>
        <w:bottom w:val="none" w:sz="0" w:space="0" w:color="auto"/>
        <w:right w:val="none" w:sz="0" w:space="0" w:color="auto"/>
      </w:divBdr>
    </w:div>
    <w:div w:id="369650771">
      <w:bodyDiv w:val="1"/>
      <w:marLeft w:val="0"/>
      <w:marRight w:val="0"/>
      <w:marTop w:val="0"/>
      <w:marBottom w:val="0"/>
      <w:divBdr>
        <w:top w:val="none" w:sz="0" w:space="0" w:color="auto"/>
        <w:left w:val="none" w:sz="0" w:space="0" w:color="auto"/>
        <w:bottom w:val="none" w:sz="0" w:space="0" w:color="auto"/>
        <w:right w:val="none" w:sz="0" w:space="0" w:color="auto"/>
      </w:divBdr>
    </w:div>
    <w:div w:id="372922948">
      <w:bodyDiv w:val="1"/>
      <w:marLeft w:val="0"/>
      <w:marRight w:val="0"/>
      <w:marTop w:val="0"/>
      <w:marBottom w:val="0"/>
      <w:divBdr>
        <w:top w:val="none" w:sz="0" w:space="0" w:color="auto"/>
        <w:left w:val="none" w:sz="0" w:space="0" w:color="auto"/>
        <w:bottom w:val="none" w:sz="0" w:space="0" w:color="auto"/>
        <w:right w:val="none" w:sz="0" w:space="0" w:color="auto"/>
      </w:divBdr>
    </w:div>
    <w:div w:id="378554829">
      <w:bodyDiv w:val="1"/>
      <w:marLeft w:val="0"/>
      <w:marRight w:val="0"/>
      <w:marTop w:val="0"/>
      <w:marBottom w:val="0"/>
      <w:divBdr>
        <w:top w:val="none" w:sz="0" w:space="0" w:color="auto"/>
        <w:left w:val="none" w:sz="0" w:space="0" w:color="auto"/>
        <w:bottom w:val="none" w:sz="0" w:space="0" w:color="auto"/>
        <w:right w:val="none" w:sz="0" w:space="0" w:color="auto"/>
      </w:divBdr>
    </w:div>
    <w:div w:id="381095744">
      <w:bodyDiv w:val="1"/>
      <w:marLeft w:val="0"/>
      <w:marRight w:val="0"/>
      <w:marTop w:val="0"/>
      <w:marBottom w:val="0"/>
      <w:divBdr>
        <w:top w:val="none" w:sz="0" w:space="0" w:color="auto"/>
        <w:left w:val="none" w:sz="0" w:space="0" w:color="auto"/>
        <w:bottom w:val="none" w:sz="0" w:space="0" w:color="auto"/>
        <w:right w:val="none" w:sz="0" w:space="0" w:color="auto"/>
      </w:divBdr>
    </w:div>
    <w:div w:id="391392374">
      <w:bodyDiv w:val="1"/>
      <w:marLeft w:val="0"/>
      <w:marRight w:val="0"/>
      <w:marTop w:val="0"/>
      <w:marBottom w:val="0"/>
      <w:divBdr>
        <w:top w:val="none" w:sz="0" w:space="0" w:color="auto"/>
        <w:left w:val="none" w:sz="0" w:space="0" w:color="auto"/>
        <w:bottom w:val="none" w:sz="0" w:space="0" w:color="auto"/>
        <w:right w:val="none" w:sz="0" w:space="0" w:color="auto"/>
      </w:divBdr>
    </w:div>
    <w:div w:id="406460217">
      <w:bodyDiv w:val="1"/>
      <w:marLeft w:val="0"/>
      <w:marRight w:val="0"/>
      <w:marTop w:val="0"/>
      <w:marBottom w:val="0"/>
      <w:divBdr>
        <w:top w:val="none" w:sz="0" w:space="0" w:color="auto"/>
        <w:left w:val="none" w:sz="0" w:space="0" w:color="auto"/>
        <w:bottom w:val="none" w:sz="0" w:space="0" w:color="auto"/>
        <w:right w:val="none" w:sz="0" w:space="0" w:color="auto"/>
      </w:divBdr>
    </w:div>
    <w:div w:id="407847529">
      <w:bodyDiv w:val="1"/>
      <w:marLeft w:val="0"/>
      <w:marRight w:val="0"/>
      <w:marTop w:val="0"/>
      <w:marBottom w:val="0"/>
      <w:divBdr>
        <w:top w:val="none" w:sz="0" w:space="0" w:color="auto"/>
        <w:left w:val="none" w:sz="0" w:space="0" w:color="auto"/>
        <w:bottom w:val="none" w:sz="0" w:space="0" w:color="auto"/>
        <w:right w:val="none" w:sz="0" w:space="0" w:color="auto"/>
      </w:divBdr>
    </w:div>
    <w:div w:id="409929264">
      <w:bodyDiv w:val="1"/>
      <w:marLeft w:val="0"/>
      <w:marRight w:val="0"/>
      <w:marTop w:val="0"/>
      <w:marBottom w:val="0"/>
      <w:divBdr>
        <w:top w:val="none" w:sz="0" w:space="0" w:color="auto"/>
        <w:left w:val="none" w:sz="0" w:space="0" w:color="auto"/>
        <w:bottom w:val="none" w:sz="0" w:space="0" w:color="auto"/>
        <w:right w:val="none" w:sz="0" w:space="0" w:color="auto"/>
      </w:divBdr>
    </w:div>
    <w:div w:id="419446489">
      <w:bodyDiv w:val="1"/>
      <w:marLeft w:val="0"/>
      <w:marRight w:val="0"/>
      <w:marTop w:val="0"/>
      <w:marBottom w:val="0"/>
      <w:divBdr>
        <w:top w:val="none" w:sz="0" w:space="0" w:color="auto"/>
        <w:left w:val="none" w:sz="0" w:space="0" w:color="auto"/>
        <w:bottom w:val="none" w:sz="0" w:space="0" w:color="auto"/>
        <w:right w:val="none" w:sz="0" w:space="0" w:color="auto"/>
      </w:divBdr>
    </w:div>
    <w:div w:id="419647714">
      <w:bodyDiv w:val="1"/>
      <w:marLeft w:val="0"/>
      <w:marRight w:val="0"/>
      <w:marTop w:val="0"/>
      <w:marBottom w:val="0"/>
      <w:divBdr>
        <w:top w:val="none" w:sz="0" w:space="0" w:color="auto"/>
        <w:left w:val="none" w:sz="0" w:space="0" w:color="auto"/>
        <w:bottom w:val="none" w:sz="0" w:space="0" w:color="auto"/>
        <w:right w:val="none" w:sz="0" w:space="0" w:color="auto"/>
      </w:divBdr>
    </w:div>
    <w:div w:id="420830607">
      <w:bodyDiv w:val="1"/>
      <w:marLeft w:val="0"/>
      <w:marRight w:val="0"/>
      <w:marTop w:val="0"/>
      <w:marBottom w:val="0"/>
      <w:divBdr>
        <w:top w:val="none" w:sz="0" w:space="0" w:color="auto"/>
        <w:left w:val="none" w:sz="0" w:space="0" w:color="auto"/>
        <w:bottom w:val="none" w:sz="0" w:space="0" w:color="auto"/>
        <w:right w:val="none" w:sz="0" w:space="0" w:color="auto"/>
      </w:divBdr>
    </w:div>
    <w:div w:id="427820810">
      <w:bodyDiv w:val="1"/>
      <w:marLeft w:val="0"/>
      <w:marRight w:val="0"/>
      <w:marTop w:val="0"/>
      <w:marBottom w:val="0"/>
      <w:divBdr>
        <w:top w:val="none" w:sz="0" w:space="0" w:color="auto"/>
        <w:left w:val="none" w:sz="0" w:space="0" w:color="auto"/>
        <w:bottom w:val="none" w:sz="0" w:space="0" w:color="auto"/>
        <w:right w:val="none" w:sz="0" w:space="0" w:color="auto"/>
      </w:divBdr>
    </w:div>
    <w:div w:id="434912182">
      <w:bodyDiv w:val="1"/>
      <w:marLeft w:val="0"/>
      <w:marRight w:val="0"/>
      <w:marTop w:val="0"/>
      <w:marBottom w:val="0"/>
      <w:divBdr>
        <w:top w:val="none" w:sz="0" w:space="0" w:color="auto"/>
        <w:left w:val="none" w:sz="0" w:space="0" w:color="auto"/>
        <w:bottom w:val="none" w:sz="0" w:space="0" w:color="auto"/>
        <w:right w:val="none" w:sz="0" w:space="0" w:color="auto"/>
      </w:divBdr>
    </w:div>
    <w:div w:id="436412232">
      <w:bodyDiv w:val="1"/>
      <w:marLeft w:val="0"/>
      <w:marRight w:val="0"/>
      <w:marTop w:val="0"/>
      <w:marBottom w:val="0"/>
      <w:divBdr>
        <w:top w:val="none" w:sz="0" w:space="0" w:color="auto"/>
        <w:left w:val="none" w:sz="0" w:space="0" w:color="auto"/>
        <w:bottom w:val="none" w:sz="0" w:space="0" w:color="auto"/>
        <w:right w:val="none" w:sz="0" w:space="0" w:color="auto"/>
      </w:divBdr>
    </w:div>
    <w:div w:id="449280720">
      <w:bodyDiv w:val="1"/>
      <w:marLeft w:val="0"/>
      <w:marRight w:val="0"/>
      <w:marTop w:val="0"/>
      <w:marBottom w:val="0"/>
      <w:divBdr>
        <w:top w:val="none" w:sz="0" w:space="0" w:color="auto"/>
        <w:left w:val="none" w:sz="0" w:space="0" w:color="auto"/>
        <w:bottom w:val="none" w:sz="0" w:space="0" w:color="auto"/>
        <w:right w:val="none" w:sz="0" w:space="0" w:color="auto"/>
      </w:divBdr>
    </w:div>
    <w:div w:id="450436945">
      <w:bodyDiv w:val="1"/>
      <w:marLeft w:val="0"/>
      <w:marRight w:val="0"/>
      <w:marTop w:val="0"/>
      <w:marBottom w:val="0"/>
      <w:divBdr>
        <w:top w:val="none" w:sz="0" w:space="0" w:color="auto"/>
        <w:left w:val="none" w:sz="0" w:space="0" w:color="auto"/>
        <w:bottom w:val="none" w:sz="0" w:space="0" w:color="auto"/>
        <w:right w:val="none" w:sz="0" w:space="0" w:color="auto"/>
      </w:divBdr>
    </w:div>
    <w:div w:id="452552861">
      <w:bodyDiv w:val="1"/>
      <w:marLeft w:val="0"/>
      <w:marRight w:val="0"/>
      <w:marTop w:val="0"/>
      <w:marBottom w:val="0"/>
      <w:divBdr>
        <w:top w:val="none" w:sz="0" w:space="0" w:color="auto"/>
        <w:left w:val="none" w:sz="0" w:space="0" w:color="auto"/>
        <w:bottom w:val="none" w:sz="0" w:space="0" w:color="auto"/>
        <w:right w:val="none" w:sz="0" w:space="0" w:color="auto"/>
      </w:divBdr>
    </w:div>
    <w:div w:id="489180795">
      <w:bodyDiv w:val="1"/>
      <w:marLeft w:val="0"/>
      <w:marRight w:val="0"/>
      <w:marTop w:val="0"/>
      <w:marBottom w:val="0"/>
      <w:divBdr>
        <w:top w:val="none" w:sz="0" w:space="0" w:color="auto"/>
        <w:left w:val="none" w:sz="0" w:space="0" w:color="auto"/>
        <w:bottom w:val="none" w:sz="0" w:space="0" w:color="auto"/>
        <w:right w:val="none" w:sz="0" w:space="0" w:color="auto"/>
      </w:divBdr>
    </w:div>
    <w:div w:id="498738876">
      <w:bodyDiv w:val="1"/>
      <w:marLeft w:val="0"/>
      <w:marRight w:val="0"/>
      <w:marTop w:val="0"/>
      <w:marBottom w:val="0"/>
      <w:divBdr>
        <w:top w:val="none" w:sz="0" w:space="0" w:color="auto"/>
        <w:left w:val="none" w:sz="0" w:space="0" w:color="auto"/>
        <w:bottom w:val="none" w:sz="0" w:space="0" w:color="auto"/>
        <w:right w:val="none" w:sz="0" w:space="0" w:color="auto"/>
      </w:divBdr>
    </w:div>
    <w:div w:id="507674389">
      <w:bodyDiv w:val="1"/>
      <w:marLeft w:val="0"/>
      <w:marRight w:val="0"/>
      <w:marTop w:val="0"/>
      <w:marBottom w:val="0"/>
      <w:divBdr>
        <w:top w:val="none" w:sz="0" w:space="0" w:color="auto"/>
        <w:left w:val="none" w:sz="0" w:space="0" w:color="auto"/>
        <w:bottom w:val="none" w:sz="0" w:space="0" w:color="auto"/>
        <w:right w:val="none" w:sz="0" w:space="0" w:color="auto"/>
      </w:divBdr>
    </w:div>
    <w:div w:id="510295088">
      <w:bodyDiv w:val="1"/>
      <w:marLeft w:val="0"/>
      <w:marRight w:val="0"/>
      <w:marTop w:val="0"/>
      <w:marBottom w:val="0"/>
      <w:divBdr>
        <w:top w:val="none" w:sz="0" w:space="0" w:color="auto"/>
        <w:left w:val="none" w:sz="0" w:space="0" w:color="auto"/>
        <w:bottom w:val="none" w:sz="0" w:space="0" w:color="auto"/>
        <w:right w:val="none" w:sz="0" w:space="0" w:color="auto"/>
      </w:divBdr>
    </w:div>
    <w:div w:id="520096625">
      <w:bodyDiv w:val="1"/>
      <w:marLeft w:val="0"/>
      <w:marRight w:val="0"/>
      <w:marTop w:val="0"/>
      <w:marBottom w:val="0"/>
      <w:divBdr>
        <w:top w:val="none" w:sz="0" w:space="0" w:color="auto"/>
        <w:left w:val="none" w:sz="0" w:space="0" w:color="auto"/>
        <w:bottom w:val="none" w:sz="0" w:space="0" w:color="auto"/>
        <w:right w:val="none" w:sz="0" w:space="0" w:color="auto"/>
      </w:divBdr>
    </w:div>
    <w:div w:id="521406925">
      <w:bodyDiv w:val="1"/>
      <w:marLeft w:val="0"/>
      <w:marRight w:val="0"/>
      <w:marTop w:val="0"/>
      <w:marBottom w:val="0"/>
      <w:divBdr>
        <w:top w:val="none" w:sz="0" w:space="0" w:color="auto"/>
        <w:left w:val="none" w:sz="0" w:space="0" w:color="auto"/>
        <w:bottom w:val="none" w:sz="0" w:space="0" w:color="auto"/>
        <w:right w:val="none" w:sz="0" w:space="0" w:color="auto"/>
      </w:divBdr>
    </w:div>
    <w:div w:id="523598957">
      <w:bodyDiv w:val="1"/>
      <w:marLeft w:val="0"/>
      <w:marRight w:val="0"/>
      <w:marTop w:val="0"/>
      <w:marBottom w:val="0"/>
      <w:divBdr>
        <w:top w:val="none" w:sz="0" w:space="0" w:color="auto"/>
        <w:left w:val="none" w:sz="0" w:space="0" w:color="auto"/>
        <w:bottom w:val="none" w:sz="0" w:space="0" w:color="auto"/>
        <w:right w:val="none" w:sz="0" w:space="0" w:color="auto"/>
      </w:divBdr>
    </w:div>
    <w:div w:id="548299819">
      <w:bodyDiv w:val="1"/>
      <w:marLeft w:val="0"/>
      <w:marRight w:val="0"/>
      <w:marTop w:val="0"/>
      <w:marBottom w:val="0"/>
      <w:divBdr>
        <w:top w:val="none" w:sz="0" w:space="0" w:color="auto"/>
        <w:left w:val="none" w:sz="0" w:space="0" w:color="auto"/>
        <w:bottom w:val="none" w:sz="0" w:space="0" w:color="auto"/>
        <w:right w:val="none" w:sz="0" w:space="0" w:color="auto"/>
      </w:divBdr>
    </w:div>
    <w:div w:id="551622352">
      <w:bodyDiv w:val="1"/>
      <w:marLeft w:val="0"/>
      <w:marRight w:val="0"/>
      <w:marTop w:val="0"/>
      <w:marBottom w:val="0"/>
      <w:divBdr>
        <w:top w:val="none" w:sz="0" w:space="0" w:color="auto"/>
        <w:left w:val="none" w:sz="0" w:space="0" w:color="auto"/>
        <w:bottom w:val="none" w:sz="0" w:space="0" w:color="auto"/>
        <w:right w:val="none" w:sz="0" w:space="0" w:color="auto"/>
      </w:divBdr>
    </w:div>
    <w:div w:id="552352519">
      <w:bodyDiv w:val="1"/>
      <w:marLeft w:val="0"/>
      <w:marRight w:val="0"/>
      <w:marTop w:val="0"/>
      <w:marBottom w:val="0"/>
      <w:divBdr>
        <w:top w:val="none" w:sz="0" w:space="0" w:color="auto"/>
        <w:left w:val="none" w:sz="0" w:space="0" w:color="auto"/>
        <w:bottom w:val="none" w:sz="0" w:space="0" w:color="auto"/>
        <w:right w:val="none" w:sz="0" w:space="0" w:color="auto"/>
      </w:divBdr>
    </w:div>
    <w:div w:id="559051733">
      <w:bodyDiv w:val="1"/>
      <w:marLeft w:val="0"/>
      <w:marRight w:val="0"/>
      <w:marTop w:val="0"/>
      <w:marBottom w:val="0"/>
      <w:divBdr>
        <w:top w:val="none" w:sz="0" w:space="0" w:color="auto"/>
        <w:left w:val="none" w:sz="0" w:space="0" w:color="auto"/>
        <w:bottom w:val="none" w:sz="0" w:space="0" w:color="auto"/>
        <w:right w:val="none" w:sz="0" w:space="0" w:color="auto"/>
      </w:divBdr>
    </w:div>
    <w:div w:id="560604424">
      <w:bodyDiv w:val="1"/>
      <w:marLeft w:val="0"/>
      <w:marRight w:val="0"/>
      <w:marTop w:val="0"/>
      <w:marBottom w:val="0"/>
      <w:divBdr>
        <w:top w:val="none" w:sz="0" w:space="0" w:color="auto"/>
        <w:left w:val="none" w:sz="0" w:space="0" w:color="auto"/>
        <w:bottom w:val="none" w:sz="0" w:space="0" w:color="auto"/>
        <w:right w:val="none" w:sz="0" w:space="0" w:color="auto"/>
      </w:divBdr>
    </w:div>
    <w:div w:id="565184835">
      <w:bodyDiv w:val="1"/>
      <w:marLeft w:val="0"/>
      <w:marRight w:val="0"/>
      <w:marTop w:val="0"/>
      <w:marBottom w:val="0"/>
      <w:divBdr>
        <w:top w:val="none" w:sz="0" w:space="0" w:color="auto"/>
        <w:left w:val="none" w:sz="0" w:space="0" w:color="auto"/>
        <w:bottom w:val="none" w:sz="0" w:space="0" w:color="auto"/>
        <w:right w:val="none" w:sz="0" w:space="0" w:color="auto"/>
      </w:divBdr>
    </w:div>
    <w:div w:id="565994251">
      <w:bodyDiv w:val="1"/>
      <w:marLeft w:val="0"/>
      <w:marRight w:val="0"/>
      <w:marTop w:val="0"/>
      <w:marBottom w:val="0"/>
      <w:divBdr>
        <w:top w:val="none" w:sz="0" w:space="0" w:color="auto"/>
        <w:left w:val="none" w:sz="0" w:space="0" w:color="auto"/>
        <w:bottom w:val="none" w:sz="0" w:space="0" w:color="auto"/>
        <w:right w:val="none" w:sz="0" w:space="0" w:color="auto"/>
      </w:divBdr>
    </w:div>
    <w:div w:id="567377263">
      <w:bodyDiv w:val="1"/>
      <w:marLeft w:val="0"/>
      <w:marRight w:val="0"/>
      <w:marTop w:val="0"/>
      <w:marBottom w:val="0"/>
      <w:divBdr>
        <w:top w:val="none" w:sz="0" w:space="0" w:color="auto"/>
        <w:left w:val="none" w:sz="0" w:space="0" w:color="auto"/>
        <w:bottom w:val="none" w:sz="0" w:space="0" w:color="auto"/>
        <w:right w:val="none" w:sz="0" w:space="0" w:color="auto"/>
      </w:divBdr>
    </w:div>
    <w:div w:id="569582887">
      <w:bodyDiv w:val="1"/>
      <w:marLeft w:val="0"/>
      <w:marRight w:val="0"/>
      <w:marTop w:val="0"/>
      <w:marBottom w:val="0"/>
      <w:divBdr>
        <w:top w:val="none" w:sz="0" w:space="0" w:color="auto"/>
        <w:left w:val="none" w:sz="0" w:space="0" w:color="auto"/>
        <w:bottom w:val="none" w:sz="0" w:space="0" w:color="auto"/>
        <w:right w:val="none" w:sz="0" w:space="0" w:color="auto"/>
      </w:divBdr>
    </w:div>
    <w:div w:id="580676689">
      <w:bodyDiv w:val="1"/>
      <w:marLeft w:val="0"/>
      <w:marRight w:val="0"/>
      <w:marTop w:val="0"/>
      <w:marBottom w:val="0"/>
      <w:divBdr>
        <w:top w:val="none" w:sz="0" w:space="0" w:color="auto"/>
        <w:left w:val="none" w:sz="0" w:space="0" w:color="auto"/>
        <w:bottom w:val="none" w:sz="0" w:space="0" w:color="auto"/>
        <w:right w:val="none" w:sz="0" w:space="0" w:color="auto"/>
      </w:divBdr>
    </w:div>
    <w:div w:id="583220884">
      <w:bodyDiv w:val="1"/>
      <w:marLeft w:val="0"/>
      <w:marRight w:val="0"/>
      <w:marTop w:val="0"/>
      <w:marBottom w:val="0"/>
      <w:divBdr>
        <w:top w:val="none" w:sz="0" w:space="0" w:color="auto"/>
        <w:left w:val="none" w:sz="0" w:space="0" w:color="auto"/>
        <w:bottom w:val="none" w:sz="0" w:space="0" w:color="auto"/>
        <w:right w:val="none" w:sz="0" w:space="0" w:color="auto"/>
      </w:divBdr>
    </w:div>
    <w:div w:id="590314113">
      <w:bodyDiv w:val="1"/>
      <w:marLeft w:val="0"/>
      <w:marRight w:val="0"/>
      <w:marTop w:val="0"/>
      <w:marBottom w:val="0"/>
      <w:divBdr>
        <w:top w:val="none" w:sz="0" w:space="0" w:color="auto"/>
        <w:left w:val="none" w:sz="0" w:space="0" w:color="auto"/>
        <w:bottom w:val="none" w:sz="0" w:space="0" w:color="auto"/>
        <w:right w:val="none" w:sz="0" w:space="0" w:color="auto"/>
      </w:divBdr>
    </w:div>
    <w:div w:id="595870220">
      <w:bodyDiv w:val="1"/>
      <w:marLeft w:val="0"/>
      <w:marRight w:val="0"/>
      <w:marTop w:val="0"/>
      <w:marBottom w:val="0"/>
      <w:divBdr>
        <w:top w:val="none" w:sz="0" w:space="0" w:color="auto"/>
        <w:left w:val="none" w:sz="0" w:space="0" w:color="auto"/>
        <w:bottom w:val="none" w:sz="0" w:space="0" w:color="auto"/>
        <w:right w:val="none" w:sz="0" w:space="0" w:color="auto"/>
      </w:divBdr>
    </w:div>
    <w:div w:id="603418191">
      <w:bodyDiv w:val="1"/>
      <w:marLeft w:val="0"/>
      <w:marRight w:val="0"/>
      <w:marTop w:val="0"/>
      <w:marBottom w:val="0"/>
      <w:divBdr>
        <w:top w:val="none" w:sz="0" w:space="0" w:color="auto"/>
        <w:left w:val="none" w:sz="0" w:space="0" w:color="auto"/>
        <w:bottom w:val="none" w:sz="0" w:space="0" w:color="auto"/>
        <w:right w:val="none" w:sz="0" w:space="0" w:color="auto"/>
      </w:divBdr>
    </w:div>
    <w:div w:id="609510958">
      <w:bodyDiv w:val="1"/>
      <w:marLeft w:val="0"/>
      <w:marRight w:val="0"/>
      <w:marTop w:val="0"/>
      <w:marBottom w:val="0"/>
      <w:divBdr>
        <w:top w:val="none" w:sz="0" w:space="0" w:color="auto"/>
        <w:left w:val="none" w:sz="0" w:space="0" w:color="auto"/>
        <w:bottom w:val="none" w:sz="0" w:space="0" w:color="auto"/>
        <w:right w:val="none" w:sz="0" w:space="0" w:color="auto"/>
      </w:divBdr>
    </w:div>
    <w:div w:id="610553118">
      <w:bodyDiv w:val="1"/>
      <w:marLeft w:val="0"/>
      <w:marRight w:val="0"/>
      <w:marTop w:val="0"/>
      <w:marBottom w:val="0"/>
      <w:divBdr>
        <w:top w:val="none" w:sz="0" w:space="0" w:color="auto"/>
        <w:left w:val="none" w:sz="0" w:space="0" w:color="auto"/>
        <w:bottom w:val="none" w:sz="0" w:space="0" w:color="auto"/>
        <w:right w:val="none" w:sz="0" w:space="0" w:color="auto"/>
      </w:divBdr>
    </w:div>
    <w:div w:id="611979411">
      <w:bodyDiv w:val="1"/>
      <w:marLeft w:val="0"/>
      <w:marRight w:val="0"/>
      <w:marTop w:val="0"/>
      <w:marBottom w:val="0"/>
      <w:divBdr>
        <w:top w:val="none" w:sz="0" w:space="0" w:color="auto"/>
        <w:left w:val="none" w:sz="0" w:space="0" w:color="auto"/>
        <w:bottom w:val="none" w:sz="0" w:space="0" w:color="auto"/>
        <w:right w:val="none" w:sz="0" w:space="0" w:color="auto"/>
      </w:divBdr>
    </w:div>
    <w:div w:id="612252475">
      <w:bodyDiv w:val="1"/>
      <w:marLeft w:val="0"/>
      <w:marRight w:val="0"/>
      <w:marTop w:val="0"/>
      <w:marBottom w:val="0"/>
      <w:divBdr>
        <w:top w:val="none" w:sz="0" w:space="0" w:color="auto"/>
        <w:left w:val="none" w:sz="0" w:space="0" w:color="auto"/>
        <w:bottom w:val="none" w:sz="0" w:space="0" w:color="auto"/>
        <w:right w:val="none" w:sz="0" w:space="0" w:color="auto"/>
      </w:divBdr>
    </w:div>
    <w:div w:id="620575466">
      <w:bodyDiv w:val="1"/>
      <w:marLeft w:val="0"/>
      <w:marRight w:val="0"/>
      <w:marTop w:val="0"/>
      <w:marBottom w:val="0"/>
      <w:divBdr>
        <w:top w:val="none" w:sz="0" w:space="0" w:color="auto"/>
        <w:left w:val="none" w:sz="0" w:space="0" w:color="auto"/>
        <w:bottom w:val="none" w:sz="0" w:space="0" w:color="auto"/>
        <w:right w:val="none" w:sz="0" w:space="0" w:color="auto"/>
      </w:divBdr>
    </w:div>
    <w:div w:id="623970461">
      <w:bodyDiv w:val="1"/>
      <w:marLeft w:val="0"/>
      <w:marRight w:val="0"/>
      <w:marTop w:val="0"/>
      <w:marBottom w:val="0"/>
      <w:divBdr>
        <w:top w:val="none" w:sz="0" w:space="0" w:color="auto"/>
        <w:left w:val="none" w:sz="0" w:space="0" w:color="auto"/>
        <w:bottom w:val="none" w:sz="0" w:space="0" w:color="auto"/>
        <w:right w:val="none" w:sz="0" w:space="0" w:color="auto"/>
      </w:divBdr>
    </w:div>
    <w:div w:id="642388384">
      <w:bodyDiv w:val="1"/>
      <w:marLeft w:val="0"/>
      <w:marRight w:val="0"/>
      <w:marTop w:val="0"/>
      <w:marBottom w:val="0"/>
      <w:divBdr>
        <w:top w:val="none" w:sz="0" w:space="0" w:color="auto"/>
        <w:left w:val="none" w:sz="0" w:space="0" w:color="auto"/>
        <w:bottom w:val="none" w:sz="0" w:space="0" w:color="auto"/>
        <w:right w:val="none" w:sz="0" w:space="0" w:color="auto"/>
      </w:divBdr>
    </w:div>
    <w:div w:id="643777640">
      <w:bodyDiv w:val="1"/>
      <w:marLeft w:val="0"/>
      <w:marRight w:val="0"/>
      <w:marTop w:val="0"/>
      <w:marBottom w:val="0"/>
      <w:divBdr>
        <w:top w:val="none" w:sz="0" w:space="0" w:color="auto"/>
        <w:left w:val="none" w:sz="0" w:space="0" w:color="auto"/>
        <w:bottom w:val="none" w:sz="0" w:space="0" w:color="auto"/>
        <w:right w:val="none" w:sz="0" w:space="0" w:color="auto"/>
      </w:divBdr>
    </w:div>
    <w:div w:id="644049149">
      <w:bodyDiv w:val="1"/>
      <w:marLeft w:val="0"/>
      <w:marRight w:val="0"/>
      <w:marTop w:val="0"/>
      <w:marBottom w:val="0"/>
      <w:divBdr>
        <w:top w:val="none" w:sz="0" w:space="0" w:color="auto"/>
        <w:left w:val="none" w:sz="0" w:space="0" w:color="auto"/>
        <w:bottom w:val="none" w:sz="0" w:space="0" w:color="auto"/>
        <w:right w:val="none" w:sz="0" w:space="0" w:color="auto"/>
      </w:divBdr>
    </w:div>
    <w:div w:id="647129539">
      <w:bodyDiv w:val="1"/>
      <w:marLeft w:val="0"/>
      <w:marRight w:val="0"/>
      <w:marTop w:val="0"/>
      <w:marBottom w:val="0"/>
      <w:divBdr>
        <w:top w:val="none" w:sz="0" w:space="0" w:color="auto"/>
        <w:left w:val="none" w:sz="0" w:space="0" w:color="auto"/>
        <w:bottom w:val="none" w:sz="0" w:space="0" w:color="auto"/>
        <w:right w:val="none" w:sz="0" w:space="0" w:color="auto"/>
      </w:divBdr>
    </w:div>
    <w:div w:id="659622928">
      <w:bodyDiv w:val="1"/>
      <w:marLeft w:val="0"/>
      <w:marRight w:val="0"/>
      <w:marTop w:val="0"/>
      <w:marBottom w:val="0"/>
      <w:divBdr>
        <w:top w:val="none" w:sz="0" w:space="0" w:color="auto"/>
        <w:left w:val="none" w:sz="0" w:space="0" w:color="auto"/>
        <w:bottom w:val="none" w:sz="0" w:space="0" w:color="auto"/>
        <w:right w:val="none" w:sz="0" w:space="0" w:color="auto"/>
      </w:divBdr>
    </w:div>
    <w:div w:id="664094525">
      <w:bodyDiv w:val="1"/>
      <w:marLeft w:val="0"/>
      <w:marRight w:val="0"/>
      <w:marTop w:val="0"/>
      <w:marBottom w:val="0"/>
      <w:divBdr>
        <w:top w:val="none" w:sz="0" w:space="0" w:color="auto"/>
        <w:left w:val="none" w:sz="0" w:space="0" w:color="auto"/>
        <w:bottom w:val="none" w:sz="0" w:space="0" w:color="auto"/>
        <w:right w:val="none" w:sz="0" w:space="0" w:color="auto"/>
      </w:divBdr>
    </w:div>
    <w:div w:id="665285259">
      <w:bodyDiv w:val="1"/>
      <w:marLeft w:val="0"/>
      <w:marRight w:val="0"/>
      <w:marTop w:val="0"/>
      <w:marBottom w:val="0"/>
      <w:divBdr>
        <w:top w:val="none" w:sz="0" w:space="0" w:color="auto"/>
        <w:left w:val="none" w:sz="0" w:space="0" w:color="auto"/>
        <w:bottom w:val="none" w:sz="0" w:space="0" w:color="auto"/>
        <w:right w:val="none" w:sz="0" w:space="0" w:color="auto"/>
      </w:divBdr>
    </w:div>
    <w:div w:id="675233357">
      <w:bodyDiv w:val="1"/>
      <w:marLeft w:val="0"/>
      <w:marRight w:val="0"/>
      <w:marTop w:val="0"/>
      <w:marBottom w:val="0"/>
      <w:divBdr>
        <w:top w:val="none" w:sz="0" w:space="0" w:color="auto"/>
        <w:left w:val="none" w:sz="0" w:space="0" w:color="auto"/>
        <w:bottom w:val="none" w:sz="0" w:space="0" w:color="auto"/>
        <w:right w:val="none" w:sz="0" w:space="0" w:color="auto"/>
      </w:divBdr>
    </w:div>
    <w:div w:id="677119829">
      <w:bodyDiv w:val="1"/>
      <w:marLeft w:val="0"/>
      <w:marRight w:val="0"/>
      <w:marTop w:val="0"/>
      <w:marBottom w:val="0"/>
      <w:divBdr>
        <w:top w:val="none" w:sz="0" w:space="0" w:color="auto"/>
        <w:left w:val="none" w:sz="0" w:space="0" w:color="auto"/>
        <w:bottom w:val="none" w:sz="0" w:space="0" w:color="auto"/>
        <w:right w:val="none" w:sz="0" w:space="0" w:color="auto"/>
      </w:divBdr>
    </w:div>
    <w:div w:id="697857931">
      <w:bodyDiv w:val="1"/>
      <w:marLeft w:val="0"/>
      <w:marRight w:val="0"/>
      <w:marTop w:val="0"/>
      <w:marBottom w:val="0"/>
      <w:divBdr>
        <w:top w:val="none" w:sz="0" w:space="0" w:color="auto"/>
        <w:left w:val="none" w:sz="0" w:space="0" w:color="auto"/>
        <w:bottom w:val="none" w:sz="0" w:space="0" w:color="auto"/>
        <w:right w:val="none" w:sz="0" w:space="0" w:color="auto"/>
      </w:divBdr>
    </w:div>
    <w:div w:id="713962110">
      <w:bodyDiv w:val="1"/>
      <w:marLeft w:val="0"/>
      <w:marRight w:val="0"/>
      <w:marTop w:val="0"/>
      <w:marBottom w:val="0"/>
      <w:divBdr>
        <w:top w:val="none" w:sz="0" w:space="0" w:color="auto"/>
        <w:left w:val="none" w:sz="0" w:space="0" w:color="auto"/>
        <w:bottom w:val="none" w:sz="0" w:space="0" w:color="auto"/>
        <w:right w:val="none" w:sz="0" w:space="0" w:color="auto"/>
      </w:divBdr>
    </w:div>
    <w:div w:id="718017404">
      <w:bodyDiv w:val="1"/>
      <w:marLeft w:val="0"/>
      <w:marRight w:val="0"/>
      <w:marTop w:val="0"/>
      <w:marBottom w:val="0"/>
      <w:divBdr>
        <w:top w:val="none" w:sz="0" w:space="0" w:color="auto"/>
        <w:left w:val="none" w:sz="0" w:space="0" w:color="auto"/>
        <w:bottom w:val="none" w:sz="0" w:space="0" w:color="auto"/>
        <w:right w:val="none" w:sz="0" w:space="0" w:color="auto"/>
      </w:divBdr>
    </w:div>
    <w:div w:id="719018901">
      <w:bodyDiv w:val="1"/>
      <w:marLeft w:val="0"/>
      <w:marRight w:val="0"/>
      <w:marTop w:val="0"/>
      <w:marBottom w:val="0"/>
      <w:divBdr>
        <w:top w:val="none" w:sz="0" w:space="0" w:color="auto"/>
        <w:left w:val="none" w:sz="0" w:space="0" w:color="auto"/>
        <w:bottom w:val="none" w:sz="0" w:space="0" w:color="auto"/>
        <w:right w:val="none" w:sz="0" w:space="0" w:color="auto"/>
      </w:divBdr>
    </w:div>
    <w:div w:id="730156551">
      <w:bodyDiv w:val="1"/>
      <w:marLeft w:val="0"/>
      <w:marRight w:val="0"/>
      <w:marTop w:val="0"/>
      <w:marBottom w:val="0"/>
      <w:divBdr>
        <w:top w:val="none" w:sz="0" w:space="0" w:color="auto"/>
        <w:left w:val="none" w:sz="0" w:space="0" w:color="auto"/>
        <w:bottom w:val="none" w:sz="0" w:space="0" w:color="auto"/>
        <w:right w:val="none" w:sz="0" w:space="0" w:color="auto"/>
      </w:divBdr>
    </w:div>
    <w:div w:id="738940361">
      <w:bodyDiv w:val="1"/>
      <w:marLeft w:val="0"/>
      <w:marRight w:val="0"/>
      <w:marTop w:val="0"/>
      <w:marBottom w:val="0"/>
      <w:divBdr>
        <w:top w:val="none" w:sz="0" w:space="0" w:color="auto"/>
        <w:left w:val="none" w:sz="0" w:space="0" w:color="auto"/>
        <w:bottom w:val="none" w:sz="0" w:space="0" w:color="auto"/>
        <w:right w:val="none" w:sz="0" w:space="0" w:color="auto"/>
      </w:divBdr>
    </w:div>
    <w:div w:id="752896449">
      <w:bodyDiv w:val="1"/>
      <w:marLeft w:val="0"/>
      <w:marRight w:val="0"/>
      <w:marTop w:val="0"/>
      <w:marBottom w:val="0"/>
      <w:divBdr>
        <w:top w:val="none" w:sz="0" w:space="0" w:color="auto"/>
        <w:left w:val="none" w:sz="0" w:space="0" w:color="auto"/>
        <w:bottom w:val="none" w:sz="0" w:space="0" w:color="auto"/>
        <w:right w:val="none" w:sz="0" w:space="0" w:color="auto"/>
      </w:divBdr>
    </w:div>
    <w:div w:id="755979091">
      <w:bodyDiv w:val="1"/>
      <w:marLeft w:val="0"/>
      <w:marRight w:val="0"/>
      <w:marTop w:val="0"/>
      <w:marBottom w:val="0"/>
      <w:divBdr>
        <w:top w:val="none" w:sz="0" w:space="0" w:color="auto"/>
        <w:left w:val="none" w:sz="0" w:space="0" w:color="auto"/>
        <w:bottom w:val="none" w:sz="0" w:space="0" w:color="auto"/>
        <w:right w:val="none" w:sz="0" w:space="0" w:color="auto"/>
      </w:divBdr>
    </w:div>
    <w:div w:id="759133659">
      <w:bodyDiv w:val="1"/>
      <w:marLeft w:val="0"/>
      <w:marRight w:val="0"/>
      <w:marTop w:val="0"/>
      <w:marBottom w:val="0"/>
      <w:divBdr>
        <w:top w:val="none" w:sz="0" w:space="0" w:color="auto"/>
        <w:left w:val="none" w:sz="0" w:space="0" w:color="auto"/>
        <w:bottom w:val="none" w:sz="0" w:space="0" w:color="auto"/>
        <w:right w:val="none" w:sz="0" w:space="0" w:color="auto"/>
      </w:divBdr>
    </w:div>
    <w:div w:id="775516140">
      <w:bodyDiv w:val="1"/>
      <w:marLeft w:val="0"/>
      <w:marRight w:val="0"/>
      <w:marTop w:val="0"/>
      <w:marBottom w:val="0"/>
      <w:divBdr>
        <w:top w:val="none" w:sz="0" w:space="0" w:color="auto"/>
        <w:left w:val="none" w:sz="0" w:space="0" w:color="auto"/>
        <w:bottom w:val="none" w:sz="0" w:space="0" w:color="auto"/>
        <w:right w:val="none" w:sz="0" w:space="0" w:color="auto"/>
      </w:divBdr>
    </w:div>
    <w:div w:id="777526516">
      <w:bodyDiv w:val="1"/>
      <w:marLeft w:val="0"/>
      <w:marRight w:val="0"/>
      <w:marTop w:val="0"/>
      <w:marBottom w:val="0"/>
      <w:divBdr>
        <w:top w:val="none" w:sz="0" w:space="0" w:color="auto"/>
        <w:left w:val="none" w:sz="0" w:space="0" w:color="auto"/>
        <w:bottom w:val="none" w:sz="0" w:space="0" w:color="auto"/>
        <w:right w:val="none" w:sz="0" w:space="0" w:color="auto"/>
      </w:divBdr>
    </w:div>
    <w:div w:id="782193299">
      <w:bodyDiv w:val="1"/>
      <w:marLeft w:val="0"/>
      <w:marRight w:val="0"/>
      <w:marTop w:val="0"/>
      <w:marBottom w:val="0"/>
      <w:divBdr>
        <w:top w:val="none" w:sz="0" w:space="0" w:color="auto"/>
        <w:left w:val="none" w:sz="0" w:space="0" w:color="auto"/>
        <w:bottom w:val="none" w:sz="0" w:space="0" w:color="auto"/>
        <w:right w:val="none" w:sz="0" w:space="0" w:color="auto"/>
      </w:divBdr>
    </w:div>
    <w:div w:id="796605566">
      <w:bodyDiv w:val="1"/>
      <w:marLeft w:val="0"/>
      <w:marRight w:val="0"/>
      <w:marTop w:val="0"/>
      <w:marBottom w:val="0"/>
      <w:divBdr>
        <w:top w:val="none" w:sz="0" w:space="0" w:color="auto"/>
        <w:left w:val="none" w:sz="0" w:space="0" w:color="auto"/>
        <w:bottom w:val="none" w:sz="0" w:space="0" w:color="auto"/>
        <w:right w:val="none" w:sz="0" w:space="0" w:color="auto"/>
      </w:divBdr>
    </w:div>
    <w:div w:id="803741057">
      <w:bodyDiv w:val="1"/>
      <w:marLeft w:val="0"/>
      <w:marRight w:val="0"/>
      <w:marTop w:val="0"/>
      <w:marBottom w:val="0"/>
      <w:divBdr>
        <w:top w:val="none" w:sz="0" w:space="0" w:color="auto"/>
        <w:left w:val="none" w:sz="0" w:space="0" w:color="auto"/>
        <w:bottom w:val="none" w:sz="0" w:space="0" w:color="auto"/>
        <w:right w:val="none" w:sz="0" w:space="0" w:color="auto"/>
      </w:divBdr>
    </w:div>
    <w:div w:id="808590455">
      <w:bodyDiv w:val="1"/>
      <w:marLeft w:val="0"/>
      <w:marRight w:val="0"/>
      <w:marTop w:val="0"/>
      <w:marBottom w:val="0"/>
      <w:divBdr>
        <w:top w:val="none" w:sz="0" w:space="0" w:color="auto"/>
        <w:left w:val="none" w:sz="0" w:space="0" w:color="auto"/>
        <w:bottom w:val="none" w:sz="0" w:space="0" w:color="auto"/>
        <w:right w:val="none" w:sz="0" w:space="0" w:color="auto"/>
      </w:divBdr>
    </w:div>
    <w:div w:id="810172200">
      <w:bodyDiv w:val="1"/>
      <w:marLeft w:val="0"/>
      <w:marRight w:val="0"/>
      <w:marTop w:val="0"/>
      <w:marBottom w:val="0"/>
      <w:divBdr>
        <w:top w:val="none" w:sz="0" w:space="0" w:color="auto"/>
        <w:left w:val="none" w:sz="0" w:space="0" w:color="auto"/>
        <w:bottom w:val="none" w:sz="0" w:space="0" w:color="auto"/>
        <w:right w:val="none" w:sz="0" w:space="0" w:color="auto"/>
      </w:divBdr>
    </w:div>
    <w:div w:id="814222064">
      <w:bodyDiv w:val="1"/>
      <w:marLeft w:val="0"/>
      <w:marRight w:val="0"/>
      <w:marTop w:val="0"/>
      <w:marBottom w:val="0"/>
      <w:divBdr>
        <w:top w:val="none" w:sz="0" w:space="0" w:color="auto"/>
        <w:left w:val="none" w:sz="0" w:space="0" w:color="auto"/>
        <w:bottom w:val="none" w:sz="0" w:space="0" w:color="auto"/>
        <w:right w:val="none" w:sz="0" w:space="0" w:color="auto"/>
      </w:divBdr>
    </w:div>
    <w:div w:id="839927072">
      <w:bodyDiv w:val="1"/>
      <w:marLeft w:val="0"/>
      <w:marRight w:val="0"/>
      <w:marTop w:val="0"/>
      <w:marBottom w:val="0"/>
      <w:divBdr>
        <w:top w:val="none" w:sz="0" w:space="0" w:color="auto"/>
        <w:left w:val="none" w:sz="0" w:space="0" w:color="auto"/>
        <w:bottom w:val="none" w:sz="0" w:space="0" w:color="auto"/>
        <w:right w:val="none" w:sz="0" w:space="0" w:color="auto"/>
      </w:divBdr>
    </w:div>
    <w:div w:id="840239526">
      <w:bodyDiv w:val="1"/>
      <w:marLeft w:val="0"/>
      <w:marRight w:val="0"/>
      <w:marTop w:val="0"/>
      <w:marBottom w:val="0"/>
      <w:divBdr>
        <w:top w:val="none" w:sz="0" w:space="0" w:color="auto"/>
        <w:left w:val="none" w:sz="0" w:space="0" w:color="auto"/>
        <w:bottom w:val="none" w:sz="0" w:space="0" w:color="auto"/>
        <w:right w:val="none" w:sz="0" w:space="0" w:color="auto"/>
      </w:divBdr>
    </w:div>
    <w:div w:id="840781466">
      <w:bodyDiv w:val="1"/>
      <w:marLeft w:val="0"/>
      <w:marRight w:val="0"/>
      <w:marTop w:val="0"/>
      <w:marBottom w:val="0"/>
      <w:divBdr>
        <w:top w:val="none" w:sz="0" w:space="0" w:color="auto"/>
        <w:left w:val="none" w:sz="0" w:space="0" w:color="auto"/>
        <w:bottom w:val="none" w:sz="0" w:space="0" w:color="auto"/>
        <w:right w:val="none" w:sz="0" w:space="0" w:color="auto"/>
      </w:divBdr>
    </w:div>
    <w:div w:id="859243568">
      <w:bodyDiv w:val="1"/>
      <w:marLeft w:val="0"/>
      <w:marRight w:val="0"/>
      <w:marTop w:val="0"/>
      <w:marBottom w:val="0"/>
      <w:divBdr>
        <w:top w:val="none" w:sz="0" w:space="0" w:color="auto"/>
        <w:left w:val="none" w:sz="0" w:space="0" w:color="auto"/>
        <w:bottom w:val="none" w:sz="0" w:space="0" w:color="auto"/>
        <w:right w:val="none" w:sz="0" w:space="0" w:color="auto"/>
      </w:divBdr>
    </w:div>
    <w:div w:id="863788751">
      <w:bodyDiv w:val="1"/>
      <w:marLeft w:val="0"/>
      <w:marRight w:val="0"/>
      <w:marTop w:val="0"/>
      <w:marBottom w:val="0"/>
      <w:divBdr>
        <w:top w:val="none" w:sz="0" w:space="0" w:color="auto"/>
        <w:left w:val="none" w:sz="0" w:space="0" w:color="auto"/>
        <w:bottom w:val="none" w:sz="0" w:space="0" w:color="auto"/>
        <w:right w:val="none" w:sz="0" w:space="0" w:color="auto"/>
      </w:divBdr>
    </w:div>
    <w:div w:id="868879306">
      <w:bodyDiv w:val="1"/>
      <w:marLeft w:val="0"/>
      <w:marRight w:val="0"/>
      <w:marTop w:val="0"/>
      <w:marBottom w:val="0"/>
      <w:divBdr>
        <w:top w:val="none" w:sz="0" w:space="0" w:color="auto"/>
        <w:left w:val="none" w:sz="0" w:space="0" w:color="auto"/>
        <w:bottom w:val="none" w:sz="0" w:space="0" w:color="auto"/>
        <w:right w:val="none" w:sz="0" w:space="0" w:color="auto"/>
      </w:divBdr>
    </w:div>
    <w:div w:id="902566508">
      <w:bodyDiv w:val="1"/>
      <w:marLeft w:val="0"/>
      <w:marRight w:val="0"/>
      <w:marTop w:val="0"/>
      <w:marBottom w:val="0"/>
      <w:divBdr>
        <w:top w:val="none" w:sz="0" w:space="0" w:color="auto"/>
        <w:left w:val="none" w:sz="0" w:space="0" w:color="auto"/>
        <w:bottom w:val="none" w:sz="0" w:space="0" w:color="auto"/>
        <w:right w:val="none" w:sz="0" w:space="0" w:color="auto"/>
      </w:divBdr>
    </w:div>
    <w:div w:id="908226968">
      <w:bodyDiv w:val="1"/>
      <w:marLeft w:val="0"/>
      <w:marRight w:val="0"/>
      <w:marTop w:val="0"/>
      <w:marBottom w:val="0"/>
      <w:divBdr>
        <w:top w:val="none" w:sz="0" w:space="0" w:color="auto"/>
        <w:left w:val="none" w:sz="0" w:space="0" w:color="auto"/>
        <w:bottom w:val="none" w:sz="0" w:space="0" w:color="auto"/>
        <w:right w:val="none" w:sz="0" w:space="0" w:color="auto"/>
      </w:divBdr>
    </w:div>
    <w:div w:id="927890735">
      <w:bodyDiv w:val="1"/>
      <w:marLeft w:val="0"/>
      <w:marRight w:val="0"/>
      <w:marTop w:val="0"/>
      <w:marBottom w:val="0"/>
      <w:divBdr>
        <w:top w:val="none" w:sz="0" w:space="0" w:color="auto"/>
        <w:left w:val="none" w:sz="0" w:space="0" w:color="auto"/>
        <w:bottom w:val="none" w:sz="0" w:space="0" w:color="auto"/>
        <w:right w:val="none" w:sz="0" w:space="0" w:color="auto"/>
      </w:divBdr>
    </w:div>
    <w:div w:id="929970800">
      <w:bodyDiv w:val="1"/>
      <w:marLeft w:val="0"/>
      <w:marRight w:val="0"/>
      <w:marTop w:val="0"/>
      <w:marBottom w:val="0"/>
      <w:divBdr>
        <w:top w:val="none" w:sz="0" w:space="0" w:color="auto"/>
        <w:left w:val="none" w:sz="0" w:space="0" w:color="auto"/>
        <w:bottom w:val="none" w:sz="0" w:space="0" w:color="auto"/>
        <w:right w:val="none" w:sz="0" w:space="0" w:color="auto"/>
      </w:divBdr>
    </w:div>
    <w:div w:id="933588013">
      <w:bodyDiv w:val="1"/>
      <w:marLeft w:val="0"/>
      <w:marRight w:val="0"/>
      <w:marTop w:val="0"/>
      <w:marBottom w:val="0"/>
      <w:divBdr>
        <w:top w:val="none" w:sz="0" w:space="0" w:color="auto"/>
        <w:left w:val="none" w:sz="0" w:space="0" w:color="auto"/>
        <w:bottom w:val="none" w:sz="0" w:space="0" w:color="auto"/>
        <w:right w:val="none" w:sz="0" w:space="0" w:color="auto"/>
      </w:divBdr>
    </w:div>
    <w:div w:id="933901335">
      <w:bodyDiv w:val="1"/>
      <w:marLeft w:val="0"/>
      <w:marRight w:val="0"/>
      <w:marTop w:val="0"/>
      <w:marBottom w:val="0"/>
      <w:divBdr>
        <w:top w:val="none" w:sz="0" w:space="0" w:color="auto"/>
        <w:left w:val="none" w:sz="0" w:space="0" w:color="auto"/>
        <w:bottom w:val="none" w:sz="0" w:space="0" w:color="auto"/>
        <w:right w:val="none" w:sz="0" w:space="0" w:color="auto"/>
      </w:divBdr>
    </w:div>
    <w:div w:id="934822393">
      <w:bodyDiv w:val="1"/>
      <w:marLeft w:val="0"/>
      <w:marRight w:val="0"/>
      <w:marTop w:val="0"/>
      <w:marBottom w:val="0"/>
      <w:divBdr>
        <w:top w:val="none" w:sz="0" w:space="0" w:color="auto"/>
        <w:left w:val="none" w:sz="0" w:space="0" w:color="auto"/>
        <w:bottom w:val="none" w:sz="0" w:space="0" w:color="auto"/>
        <w:right w:val="none" w:sz="0" w:space="0" w:color="auto"/>
      </w:divBdr>
    </w:div>
    <w:div w:id="963659304">
      <w:bodyDiv w:val="1"/>
      <w:marLeft w:val="0"/>
      <w:marRight w:val="0"/>
      <w:marTop w:val="0"/>
      <w:marBottom w:val="0"/>
      <w:divBdr>
        <w:top w:val="none" w:sz="0" w:space="0" w:color="auto"/>
        <w:left w:val="none" w:sz="0" w:space="0" w:color="auto"/>
        <w:bottom w:val="none" w:sz="0" w:space="0" w:color="auto"/>
        <w:right w:val="none" w:sz="0" w:space="0" w:color="auto"/>
      </w:divBdr>
    </w:div>
    <w:div w:id="974749120">
      <w:bodyDiv w:val="1"/>
      <w:marLeft w:val="0"/>
      <w:marRight w:val="0"/>
      <w:marTop w:val="0"/>
      <w:marBottom w:val="0"/>
      <w:divBdr>
        <w:top w:val="none" w:sz="0" w:space="0" w:color="auto"/>
        <w:left w:val="none" w:sz="0" w:space="0" w:color="auto"/>
        <w:bottom w:val="none" w:sz="0" w:space="0" w:color="auto"/>
        <w:right w:val="none" w:sz="0" w:space="0" w:color="auto"/>
      </w:divBdr>
    </w:div>
    <w:div w:id="994991735">
      <w:bodyDiv w:val="1"/>
      <w:marLeft w:val="0"/>
      <w:marRight w:val="0"/>
      <w:marTop w:val="0"/>
      <w:marBottom w:val="0"/>
      <w:divBdr>
        <w:top w:val="none" w:sz="0" w:space="0" w:color="auto"/>
        <w:left w:val="none" w:sz="0" w:space="0" w:color="auto"/>
        <w:bottom w:val="none" w:sz="0" w:space="0" w:color="auto"/>
        <w:right w:val="none" w:sz="0" w:space="0" w:color="auto"/>
      </w:divBdr>
    </w:div>
    <w:div w:id="1000816845">
      <w:bodyDiv w:val="1"/>
      <w:marLeft w:val="0"/>
      <w:marRight w:val="0"/>
      <w:marTop w:val="0"/>
      <w:marBottom w:val="0"/>
      <w:divBdr>
        <w:top w:val="none" w:sz="0" w:space="0" w:color="auto"/>
        <w:left w:val="none" w:sz="0" w:space="0" w:color="auto"/>
        <w:bottom w:val="none" w:sz="0" w:space="0" w:color="auto"/>
        <w:right w:val="none" w:sz="0" w:space="0" w:color="auto"/>
      </w:divBdr>
    </w:div>
    <w:div w:id="1001935620">
      <w:bodyDiv w:val="1"/>
      <w:marLeft w:val="0"/>
      <w:marRight w:val="0"/>
      <w:marTop w:val="0"/>
      <w:marBottom w:val="0"/>
      <w:divBdr>
        <w:top w:val="none" w:sz="0" w:space="0" w:color="auto"/>
        <w:left w:val="none" w:sz="0" w:space="0" w:color="auto"/>
        <w:bottom w:val="none" w:sz="0" w:space="0" w:color="auto"/>
        <w:right w:val="none" w:sz="0" w:space="0" w:color="auto"/>
      </w:divBdr>
    </w:div>
    <w:div w:id="1015763790">
      <w:bodyDiv w:val="1"/>
      <w:marLeft w:val="0"/>
      <w:marRight w:val="0"/>
      <w:marTop w:val="0"/>
      <w:marBottom w:val="0"/>
      <w:divBdr>
        <w:top w:val="none" w:sz="0" w:space="0" w:color="auto"/>
        <w:left w:val="none" w:sz="0" w:space="0" w:color="auto"/>
        <w:bottom w:val="none" w:sz="0" w:space="0" w:color="auto"/>
        <w:right w:val="none" w:sz="0" w:space="0" w:color="auto"/>
      </w:divBdr>
    </w:div>
    <w:div w:id="1027801106">
      <w:bodyDiv w:val="1"/>
      <w:marLeft w:val="0"/>
      <w:marRight w:val="0"/>
      <w:marTop w:val="0"/>
      <w:marBottom w:val="0"/>
      <w:divBdr>
        <w:top w:val="none" w:sz="0" w:space="0" w:color="auto"/>
        <w:left w:val="none" w:sz="0" w:space="0" w:color="auto"/>
        <w:bottom w:val="none" w:sz="0" w:space="0" w:color="auto"/>
        <w:right w:val="none" w:sz="0" w:space="0" w:color="auto"/>
      </w:divBdr>
    </w:div>
    <w:div w:id="1039283677">
      <w:bodyDiv w:val="1"/>
      <w:marLeft w:val="0"/>
      <w:marRight w:val="0"/>
      <w:marTop w:val="0"/>
      <w:marBottom w:val="0"/>
      <w:divBdr>
        <w:top w:val="none" w:sz="0" w:space="0" w:color="auto"/>
        <w:left w:val="none" w:sz="0" w:space="0" w:color="auto"/>
        <w:bottom w:val="none" w:sz="0" w:space="0" w:color="auto"/>
        <w:right w:val="none" w:sz="0" w:space="0" w:color="auto"/>
      </w:divBdr>
    </w:div>
    <w:div w:id="1042365140">
      <w:bodyDiv w:val="1"/>
      <w:marLeft w:val="0"/>
      <w:marRight w:val="0"/>
      <w:marTop w:val="0"/>
      <w:marBottom w:val="0"/>
      <w:divBdr>
        <w:top w:val="none" w:sz="0" w:space="0" w:color="auto"/>
        <w:left w:val="none" w:sz="0" w:space="0" w:color="auto"/>
        <w:bottom w:val="none" w:sz="0" w:space="0" w:color="auto"/>
        <w:right w:val="none" w:sz="0" w:space="0" w:color="auto"/>
      </w:divBdr>
    </w:div>
    <w:div w:id="1053040516">
      <w:bodyDiv w:val="1"/>
      <w:marLeft w:val="0"/>
      <w:marRight w:val="0"/>
      <w:marTop w:val="0"/>
      <w:marBottom w:val="0"/>
      <w:divBdr>
        <w:top w:val="none" w:sz="0" w:space="0" w:color="auto"/>
        <w:left w:val="none" w:sz="0" w:space="0" w:color="auto"/>
        <w:bottom w:val="none" w:sz="0" w:space="0" w:color="auto"/>
        <w:right w:val="none" w:sz="0" w:space="0" w:color="auto"/>
      </w:divBdr>
    </w:div>
    <w:div w:id="1055200757">
      <w:bodyDiv w:val="1"/>
      <w:marLeft w:val="0"/>
      <w:marRight w:val="0"/>
      <w:marTop w:val="0"/>
      <w:marBottom w:val="0"/>
      <w:divBdr>
        <w:top w:val="none" w:sz="0" w:space="0" w:color="auto"/>
        <w:left w:val="none" w:sz="0" w:space="0" w:color="auto"/>
        <w:bottom w:val="none" w:sz="0" w:space="0" w:color="auto"/>
        <w:right w:val="none" w:sz="0" w:space="0" w:color="auto"/>
      </w:divBdr>
    </w:div>
    <w:div w:id="1070349851">
      <w:bodyDiv w:val="1"/>
      <w:marLeft w:val="0"/>
      <w:marRight w:val="0"/>
      <w:marTop w:val="0"/>
      <w:marBottom w:val="0"/>
      <w:divBdr>
        <w:top w:val="none" w:sz="0" w:space="0" w:color="auto"/>
        <w:left w:val="none" w:sz="0" w:space="0" w:color="auto"/>
        <w:bottom w:val="none" w:sz="0" w:space="0" w:color="auto"/>
        <w:right w:val="none" w:sz="0" w:space="0" w:color="auto"/>
      </w:divBdr>
    </w:div>
    <w:div w:id="1072854635">
      <w:bodyDiv w:val="1"/>
      <w:marLeft w:val="0"/>
      <w:marRight w:val="0"/>
      <w:marTop w:val="0"/>
      <w:marBottom w:val="0"/>
      <w:divBdr>
        <w:top w:val="none" w:sz="0" w:space="0" w:color="auto"/>
        <w:left w:val="none" w:sz="0" w:space="0" w:color="auto"/>
        <w:bottom w:val="none" w:sz="0" w:space="0" w:color="auto"/>
        <w:right w:val="none" w:sz="0" w:space="0" w:color="auto"/>
      </w:divBdr>
    </w:div>
    <w:div w:id="1082023369">
      <w:bodyDiv w:val="1"/>
      <w:marLeft w:val="0"/>
      <w:marRight w:val="0"/>
      <w:marTop w:val="0"/>
      <w:marBottom w:val="0"/>
      <w:divBdr>
        <w:top w:val="none" w:sz="0" w:space="0" w:color="auto"/>
        <w:left w:val="none" w:sz="0" w:space="0" w:color="auto"/>
        <w:bottom w:val="none" w:sz="0" w:space="0" w:color="auto"/>
        <w:right w:val="none" w:sz="0" w:space="0" w:color="auto"/>
      </w:divBdr>
    </w:div>
    <w:div w:id="1112093138">
      <w:bodyDiv w:val="1"/>
      <w:marLeft w:val="0"/>
      <w:marRight w:val="0"/>
      <w:marTop w:val="0"/>
      <w:marBottom w:val="0"/>
      <w:divBdr>
        <w:top w:val="none" w:sz="0" w:space="0" w:color="auto"/>
        <w:left w:val="none" w:sz="0" w:space="0" w:color="auto"/>
        <w:bottom w:val="none" w:sz="0" w:space="0" w:color="auto"/>
        <w:right w:val="none" w:sz="0" w:space="0" w:color="auto"/>
      </w:divBdr>
    </w:div>
    <w:div w:id="1113400577">
      <w:bodyDiv w:val="1"/>
      <w:marLeft w:val="0"/>
      <w:marRight w:val="0"/>
      <w:marTop w:val="0"/>
      <w:marBottom w:val="0"/>
      <w:divBdr>
        <w:top w:val="none" w:sz="0" w:space="0" w:color="auto"/>
        <w:left w:val="none" w:sz="0" w:space="0" w:color="auto"/>
        <w:bottom w:val="none" w:sz="0" w:space="0" w:color="auto"/>
        <w:right w:val="none" w:sz="0" w:space="0" w:color="auto"/>
      </w:divBdr>
    </w:div>
    <w:div w:id="1114249763">
      <w:bodyDiv w:val="1"/>
      <w:marLeft w:val="0"/>
      <w:marRight w:val="0"/>
      <w:marTop w:val="0"/>
      <w:marBottom w:val="0"/>
      <w:divBdr>
        <w:top w:val="none" w:sz="0" w:space="0" w:color="auto"/>
        <w:left w:val="none" w:sz="0" w:space="0" w:color="auto"/>
        <w:bottom w:val="none" w:sz="0" w:space="0" w:color="auto"/>
        <w:right w:val="none" w:sz="0" w:space="0" w:color="auto"/>
      </w:divBdr>
    </w:div>
    <w:div w:id="1115247873">
      <w:bodyDiv w:val="1"/>
      <w:marLeft w:val="0"/>
      <w:marRight w:val="0"/>
      <w:marTop w:val="0"/>
      <w:marBottom w:val="0"/>
      <w:divBdr>
        <w:top w:val="none" w:sz="0" w:space="0" w:color="auto"/>
        <w:left w:val="none" w:sz="0" w:space="0" w:color="auto"/>
        <w:bottom w:val="none" w:sz="0" w:space="0" w:color="auto"/>
        <w:right w:val="none" w:sz="0" w:space="0" w:color="auto"/>
      </w:divBdr>
    </w:div>
    <w:div w:id="1121652869">
      <w:bodyDiv w:val="1"/>
      <w:marLeft w:val="0"/>
      <w:marRight w:val="0"/>
      <w:marTop w:val="0"/>
      <w:marBottom w:val="0"/>
      <w:divBdr>
        <w:top w:val="none" w:sz="0" w:space="0" w:color="auto"/>
        <w:left w:val="none" w:sz="0" w:space="0" w:color="auto"/>
        <w:bottom w:val="none" w:sz="0" w:space="0" w:color="auto"/>
        <w:right w:val="none" w:sz="0" w:space="0" w:color="auto"/>
      </w:divBdr>
    </w:div>
    <w:div w:id="1134526122">
      <w:bodyDiv w:val="1"/>
      <w:marLeft w:val="0"/>
      <w:marRight w:val="0"/>
      <w:marTop w:val="0"/>
      <w:marBottom w:val="0"/>
      <w:divBdr>
        <w:top w:val="none" w:sz="0" w:space="0" w:color="auto"/>
        <w:left w:val="none" w:sz="0" w:space="0" w:color="auto"/>
        <w:bottom w:val="none" w:sz="0" w:space="0" w:color="auto"/>
        <w:right w:val="none" w:sz="0" w:space="0" w:color="auto"/>
      </w:divBdr>
    </w:div>
    <w:div w:id="1138569877">
      <w:bodyDiv w:val="1"/>
      <w:marLeft w:val="0"/>
      <w:marRight w:val="0"/>
      <w:marTop w:val="0"/>
      <w:marBottom w:val="0"/>
      <w:divBdr>
        <w:top w:val="none" w:sz="0" w:space="0" w:color="auto"/>
        <w:left w:val="none" w:sz="0" w:space="0" w:color="auto"/>
        <w:bottom w:val="none" w:sz="0" w:space="0" w:color="auto"/>
        <w:right w:val="none" w:sz="0" w:space="0" w:color="auto"/>
      </w:divBdr>
    </w:div>
    <w:div w:id="1138959502">
      <w:bodyDiv w:val="1"/>
      <w:marLeft w:val="0"/>
      <w:marRight w:val="0"/>
      <w:marTop w:val="0"/>
      <w:marBottom w:val="0"/>
      <w:divBdr>
        <w:top w:val="none" w:sz="0" w:space="0" w:color="auto"/>
        <w:left w:val="none" w:sz="0" w:space="0" w:color="auto"/>
        <w:bottom w:val="none" w:sz="0" w:space="0" w:color="auto"/>
        <w:right w:val="none" w:sz="0" w:space="0" w:color="auto"/>
      </w:divBdr>
    </w:div>
    <w:div w:id="1146580872">
      <w:bodyDiv w:val="1"/>
      <w:marLeft w:val="0"/>
      <w:marRight w:val="0"/>
      <w:marTop w:val="0"/>
      <w:marBottom w:val="0"/>
      <w:divBdr>
        <w:top w:val="none" w:sz="0" w:space="0" w:color="auto"/>
        <w:left w:val="none" w:sz="0" w:space="0" w:color="auto"/>
        <w:bottom w:val="none" w:sz="0" w:space="0" w:color="auto"/>
        <w:right w:val="none" w:sz="0" w:space="0" w:color="auto"/>
      </w:divBdr>
    </w:div>
    <w:div w:id="1148013901">
      <w:bodyDiv w:val="1"/>
      <w:marLeft w:val="0"/>
      <w:marRight w:val="0"/>
      <w:marTop w:val="0"/>
      <w:marBottom w:val="0"/>
      <w:divBdr>
        <w:top w:val="none" w:sz="0" w:space="0" w:color="auto"/>
        <w:left w:val="none" w:sz="0" w:space="0" w:color="auto"/>
        <w:bottom w:val="none" w:sz="0" w:space="0" w:color="auto"/>
        <w:right w:val="none" w:sz="0" w:space="0" w:color="auto"/>
      </w:divBdr>
    </w:div>
    <w:div w:id="1152522418">
      <w:bodyDiv w:val="1"/>
      <w:marLeft w:val="0"/>
      <w:marRight w:val="0"/>
      <w:marTop w:val="0"/>
      <w:marBottom w:val="0"/>
      <w:divBdr>
        <w:top w:val="none" w:sz="0" w:space="0" w:color="auto"/>
        <w:left w:val="none" w:sz="0" w:space="0" w:color="auto"/>
        <w:bottom w:val="none" w:sz="0" w:space="0" w:color="auto"/>
        <w:right w:val="none" w:sz="0" w:space="0" w:color="auto"/>
      </w:divBdr>
    </w:div>
    <w:div w:id="1168129862">
      <w:bodyDiv w:val="1"/>
      <w:marLeft w:val="0"/>
      <w:marRight w:val="0"/>
      <w:marTop w:val="0"/>
      <w:marBottom w:val="0"/>
      <w:divBdr>
        <w:top w:val="none" w:sz="0" w:space="0" w:color="auto"/>
        <w:left w:val="none" w:sz="0" w:space="0" w:color="auto"/>
        <w:bottom w:val="none" w:sz="0" w:space="0" w:color="auto"/>
        <w:right w:val="none" w:sz="0" w:space="0" w:color="auto"/>
      </w:divBdr>
    </w:div>
    <w:div w:id="1178227574">
      <w:bodyDiv w:val="1"/>
      <w:marLeft w:val="0"/>
      <w:marRight w:val="0"/>
      <w:marTop w:val="0"/>
      <w:marBottom w:val="0"/>
      <w:divBdr>
        <w:top w:val="none" w:sz="0" w:space="0" w:color="auto"/>
        <w:left w:val="none" w:sz="0" w:space="0" w:color="auto"/>
        <w:bottom w:val="none" w:sz="0" w:space="0" w:color="auto"/>
        <w:right w:val="none" w:sz="0" w:space="0" w:color="auto"/>
      </w:divBdr>
    </w:div>
    <w:div w:id="1190265832">
      <w:bodyDiv w:val="1"/>
      <w:marLeft w:val="0"/>
      <w:marRight w:val="0"/>
      <w:marTop w:val="0"/>
      <w:marBottom w:val="0"/>
      <w:divBdr>
        <w:top w:val="none" w:sz="0" w:space="0" w:color="auto"/>
        <w:left w:val="none" w:sz="0" w:space="0" w:color="auto"/>
        <w:bottom w:val="none" w:sz="0" w:space="0" w:color="auto"/>
        <w:right w:val="none" w:sz="0" w:space="0" w:color="auto"/>
      </w:divBdr>
    </w:div>
    <w:div w:id="1192644661">
      <w:bodyDiv w:val="1"/>
      <w:marLeft w:val="0"/>
      <w:marRight w:val="0"/>
      <w:marTop w:val="0"/>
      <w:marBottom w:val="0"/>
      <w:divBdr>
        <w:top w:val="none" w:sz="0" w:space="0" w:color="auto"/>
        <w:left w:val="none" w:sz="0" w:space="0" w:color="auto"/>
        <w:bottom w:val="none" w:sz="0" w:space="0" w:color="auto"/>
        <w:right w:val="none" w:sz="0" w:space="0" w:color="auto"/>
      </w:divBdr>
    </w:div>
    <w:div w:id="1192648193">
      <w:bodyDiv w:val="1"/>
      <w:marLeft w:val="0"/>
      <w:marRight w:val="0"/>
      <w:marTop w:val="0"/>
      <w:marBottom w:val="0"/>
      <w:divBdr>
        <w:top w:val="none" w:sz="0" w:space="0" w:color="auto"/>
        <w:left w:val="none" w:sz="0" w:space="0" w:color="auto"/>
        <w:bottom w:val="none" w:sz="0" w:space="0" w:color="auto"/>
        <w:right w:val="none" w:sz="0" w:space="0" w:color="auto"/>
      </w:divBdr>
    </w:div>
    <w:div w:id="1193154136">
      <w:bodyDiv w:val="1"/>
      <w:marLeft w:val="0"/>
      <w:marRight w:val="0"/>
      <w:marTop w:val="0"/>
      <w:marBottom w:val="0"/>
      <w:divBdr>
        <w:top w:val="none" w:sz="0" w:space="0" w:color="auto"/>
        <w:left w:val="none" w:sz="0" w:space="0" w:color="auto"/>
        <w:bottom w:val="none" w:sz="0" w:space="0" w:color="auto"/>
        <w:right w:val="none" w:sz="0" w:space="0" w:color="auto"/>
      </w:divBdr>
    </w:div>
    <w:div w:id="1197037694">
      <w:bodyDiv w:val="1"/>
      <w:marLeft w:val="0"/>
      <w:marRight w:val="0"/>
      <w:marTop w:val="0"/>
      <w:marBottom w:val="0"/>
      <w:divBdr>
        <w:top w:val="none" w:sz="0" w:space="0" w:color="auto"/>
        <w:left w:val="none" w:sz="0" w:space="0" w:color="auto"/>
        <w:bottom w:val="none" w:sz="0" w:space="0" w:color="auto"/>
        <w:right w:val="none" w:sz="0" w:space="0" w:color="auto"/>
      </w:divBdr>
    </w:div>
    <w:div w:id="1199314707">
      <w:bodyDiv w:val="1"/>
      <w:marLeft w:val="0"/>
      <w:marRight w:val="0"/>
      <w:marTop w:val="0"/>
      <w:marBottom w:val="0"/>
      <w:divBdr>
        <w:top w:val="none" w:sz="0" w:space="0" w:color="auto"/>
        <w:left w:val="none" w:sz="0" w:space="0" w:color="auto"/>
        <w:bottom w:val="none" w:sz="0" w:space="0" w:color="auto"/>
        <w:right w:val="none" w:sz="0" w:space="0" w:color="auto"/>
      </w:divBdr>
    </w:div>
    <w:div w:id="1200361263">
      <w:bodyDiv w:val="1"/>
      <w:marLeft w:val="0"/>
      <w:marRight w:val="0"/>
      <w:marTop w:val="0"/>
      <w:marBottom w:val="0"/>
      <w:divBdr>
        <w:top w:val="none" w:sz="0" w:space="0" w:color="auto"/>
        <w:left w:val="none" w:sz="0" w:space="0" w:color="auto"/>
        <w:bottom w:val="none" w:sz="0" w:space="0" w:color="auto"/>
        <w:right w:val="none" w:sz="0" w:space="0" w:color="auto"/>
      </w:divBdr>
    </w:div>
    <w:div w:id="1207915579">
      <w:bodyDiv w:val="1"/>
      <w:marLeft w:val="0"/>
      <w:marRight w:val="0"/>
      <w:marTop w:val="0"/>
      <w:marBottom w:val="0"/>
      <w:divBdr>
        <w:top w:val="none" w:sz="0" w:space="0" w:color="auto"/>
        <w:left w:val="none" w:sz="0" w:space="0" w:color="auto"/>
        <w:bottom w:val="none" w:sz="0" w:space="0" w:color="auto"/>
        <w:right w:val="none" w:sz="0" w:space="0" w:color="auto"/>
      </w:divBdr>
    </w:div>
    <w:div w:id="1210190910">
      <w:bodyDiv w:val="1"/>
      <w:marLeft w:val="0"/>
      <w:marRight w:val="0"/>
      <w:marTop w:val="0"/>
      <w:marBottom w:val="0"/>
      <w:divBdr>
        <w:top w:val="none" w:sz="0" w:space="0" w:color="auto"/>
        <w:left w:val="none" w:sz="0" w:space="0" w:color="auto"/>
        <w:bottom w:val="none" w:sz="0" w:space="0" w:color="auto"/>
        <w:right w:val="none" w:sz="0" w:space="0" w:color="auto"/>
      </w:divBdr>
    </w:div>
    <w:div w:id="1211115415">
      <w:bodyDiv w:val="1"/>
      <w:marLeft w:val="0"/>
      <w:marRight w:val="0"/>
      <w:marTop w:val="0"/>
      <w:marBottom w:val="0"/>
      <w:divBdr>
        <w:top w:val="none" w:sz="0" w:space="0" w:color="auto"/>
        <w:left w:val="none" w:sz="0" w:space="0" w:color="auto"/>
        <w:bottom w:val="none" w:sz="0" w:space="0" w:color="auto"/>
        <w:right w:val="none" w:sz="0" w:space="0" w:color="auto"/>
      </w:divBdr>
    </w:div>
    <w:div w:id="1213006804">
      <w:bodyDiv w:val="1"/>
      <w:marLeft w:val="0"/>
      <w:marRight w:val="0"/>
      <w:marTop w:val="0"/>
      <w:marBottom w:val="0"/>
      <w:divBdr>
        <w:top w:val="none" w:sz="0" w:space="0" w:color="auto"/>
        <w:left w:val="none" w:sz="0" w:space="0" w:color="auto"/>
        <w:bottom w:val="none" w:sz="0" w:space="0" w:color="auto"/>
        <w:right w:val="none" w:sz="0" w:space="0" w:color="auto"/>
      </w:divBdr>
    </w:div>
    <w:div w:id="1214344953">
      <w:bodyDiv w:val="1"/>
      <w:marLeft w:val="0"/>
      <w:marRight w:val="0"/>
      <w:marTop w:val="0"/>
      <w:marBottom w:val="0"/>
      <w:divBdr>
        <w:top w:val="none" w:sz="0" w:space="0" w:color="auto"/>
        <w:left w:val="none" w:sz="0" w:space="0" w:color="auto"/>
        <w:bottom w:val="none" w:sz="0" w:space="0" w:color="auto"/>
        <w:right w:val="none" w:sz="0" w:space="0" w:color="auto"/>
      </w:divBdr>
    </w:div>
    <w:div w:id="1236748014">
      <w:bodyDiv w:val="1"/>
      <w:marLeft w:val="0"/>
      <w:marRight w:val="0"/>
      <w:marTop w:val="0"/>
      <w:marBottom w:val="0"/>
      <w:divBdr>
        <w:top w:val="none" w:sz="0" w:space="0" w:color="auto"/>
        <w:left w:val="none" w:sz="0" w:space="0" w:color="auto"/>
        <w:bottom w:val="none" w:sz="0" w:space="0" w:color="auto"/>
        <w:right w:val="none" w:sz="0" w:space="0" w:color="auto"/>
      </w:divBdr>
    </w:div>
    <w:div w:id="1240601019">
      <w:bodyDiv w:val="1"/>
      <w:marLeft w:val="0"/>
      <w:marRight w:val="0"/>
      <w:marTop w:val="0"/>
      <w:marBottom w:val="0"/>
      <w:divBdr>
        <w:top w:val="none" w:sz="0" w:space="0" w:color="auto"/>
        <w:left w:val="none" w:sz="0" w:space="0" w:color="auto"/>
        <w:bottom w:val="none" w:sz="0" w:space="0" w:color="auto"/>
        <w:right w:val="none" w:sz="0" w:space="0" w:color="auto"/>
      </w:divBdr>
    </w:div>
    <w:div w:id="1249122252">
      <w:bodyDiv w:val="1"/>
      <w:marLeft w:val="0"/>
      <w:marRight w:val="0"/>
      <w:marTop w:val="0"/>
      <w:marBottom w:val="0"/>
      <w:divBdr>
        <w:top w:val="none" w:sz="0" w:space="0" w:color="auto"/>
        <w:left w:val="none" w:sz="0" w:space="0" w:color="auto"/>
        <w:bottom w:val="none" w:sz="0" w:space="0" w:color="auto"/>
        <w:right w:val="none" w:sz="0" w:space="0" w:color="auto"/>
      </w:divBdr>
    </w:div>
    <w:div w:id="1255938390">
      <w:bodyDiv w:val="1"/>
      <w:marLeft w:val="0"/>
      <w:marRight w:val="0"/>
      <w:marTop w:val="0"/>
      <w:marBottom w:val="0"/>
      <w:divBdr>
        <w:top w:val="none" w:sz="0" w:space="0" w:color="auto"/>
        <w:left w:val="none" w:sz="0" w:space="0" w:color="auto"/>
        <w:bottom w:val="none" w:sz="0" w:space="0" w:color="auto"/>
        <w:right w:val="none" w:sz="0" w:space="0" w:color="auto"/>
      </w:divBdr>
    </w:div>
    <w:div w:id="1259096620">
      <w:bodyDiv w:val="1"/>
      <w:marLeft w:val="0"/>
      <w:marRight w:val="0"/>
      <w:marTop w:val="0"/>
      <w:marBottom w:val="0"/>
      <w:divBdr>
        <w:top w:val="none" w:sz="0" w:space="0" w:color="auto"/>
        <w:left w:val="none" w:sz="0" w:space="0" w:color="auto"/>
        <w:bottom w:val="none" w:sz="0" w:space="0" w:color="auto"/>
        <w:right w:val="none" w:sz="0" w:space="0" w:color="auto"/>
      </w:divBdr>
    </w:div>
    <w:div w:id="1264266862">
      <w:bodyDiv w:val="1"/>
      <w:marLeft w:val="0"/>
      <w:marRight w:val="0"/>
      <w:marTop w:val="0"/>
      <w:marBottom w:val="0"/>
      <w:divBdr>
        <w:top w:val="none" w:sz="0" w:space="0" w:color="auto"/>
        <w:left w:val="none" w:sz="0" w:space="0" w:color="auto"/>
        <w:bottom w:val="none" w:sz="0" w:space="0" w:color="auto"/>
        <w:right w:val="none" w:sz="0" w:space="0" w:color="auto"/>
      </w:divBdr>
    </w:div>
    <w:div w:id="1264804089">
      <w:bodyDiv w:val="1"/>
      <w:marLeft w:val="0"/>
      <w:marRight w:val="0"/>
      <w:marTop w:val="0"/>
      <w:marBottom w:val="0"/>
      <w:divBdr>
        <w:top w:val="none" w:sz="0" w:space="0" w:color="auto"/>
        <w:left w:val="none" w:sz="0" w:space="0" w:color="auto"/>
        <w:bottom w:val="none" w:sz="0" w:space="0" w:color="auto"/>
        <w:right w:val="none" w:sz="0" w:space="0" w:color="auto"/>
      </w:divBdr>
    </w:div>
    <w:div w:id="1265377467">
      <w:bodyDiv w:val="1"/>
      <w:marLeft w:val="0"/>
      <w:marRight w:val="0"/>
      <w:marTop w:val="0"/>
      <w:marBottom w:val="0"/>
      <w:divBdr>
        <w:top w:val="none" w:sz="0" w:space="0" w:color="auto"/>
        <w:left w:val="none" w:sz="0" w:space="0" w:color="auto"/>
        <w:bottom w:val="none" w:sz="0" w:space="0" w:color="auto"/>
        <w:right w:val="none" w:sz="0" w:space="0" w:color="auto"/>
      </w:divBdr>
    </w:div>
    <w:div w:id="1276593866">
      <w:bodyDiv w:val="1"/>
      <w:marLeft w:val="0"/>
      <w:marRight w:val="0"/>
      <w:marTop w:val="0"/>
      <w:marBottom w:val="0"/>
      <w:divBdr>
        <w:top w:val="none" w:sz="0" w:space="0" w:color="auto"/>
        <w:left w:val="none" w:sz="0" w:space="0" w:color="auto"/>
        <w:bottom w:val="none" w:sz="0" w:space="0" w:color="auto"/>
        <w:right w:val="none" w:sz="0" w:space="0" w:color="auto"/>
      </w:divBdr>
    </w:div>
    <w:div w:id="1292398167">
      <w:bodyDiv w:val="1"/>
      <w:marLeft w:val="0"/>
      <w:marRight w:val="0"/>
      <w:marTop w:val="0"/>
      <w:marBottom w:val="0"/>
      <w:divBdr>
        <w:top w:val="none" w:sz="0" w:space="0" w:color="auto"/>
        <w:left w:val="none" w:sz="0" w:space="0" w:color="auto"/>
        <w:bottom w:val="none" w:sz="0" w:space="0" w:color="auto"/>
        <w:right w:val="none" w:sz="0" w:space="0" w:color="auto"/>
      </w:divBdr>
    </w:div>
    <w:div w:id="1300502395">
      <w:bodyDiv w:val="1"/>
      <w:marLeft w:val="0"/>
      <w:marRight w:val="0"/>
      <w:marTop w:val="0"/>
      <w:marBottom w:val="0"/>
      <w:divBdr>
        <w:top w:val="none" w:sz="0" w:space="0" w:color="auto"/>
        <w:left w:val="none" w:sz="0" w:space="0" w:color="auto"/>
        <w:bottom w:val="none" w:sz="0" w:space="0" w:color="auto"/>
        <w:right w:val="none" w:sz="0" w:space="0" w:color="auto"/>
      </w:divBdr>
    </w:div>
    <w:div w:id="1301887370">
      <w:bodyDiv w:val="1"/>
      <w:marLeft w:val="0"/>
      <w:marRight w:val="0"/>
      <w:marTop w:val="0"/>
      <w:marBottom w:val="0"/>
      <w:divBdr>
        <w:top w:val="none" w:sz="0" w:space="0" w:color="auto"/>
        <w:left w:val="none" w:sz="0" w:space="0" w:color="auto"/>
        <w:bottom w:val="none" w:sz="0" w:space="0" w:color="auto"/>
        <w:right w:val="none" w:sz="0" w:space="0" w:color="auto"/>
      </w:divBdr>
      <w:divsChild>
        <w:div w:id="1728336343">
          <w:marLeft w:val="0"/>
          <w:marRight w:val="0"/>
          <w:marTop w:val="0"/>
          <w:marBottom w:val="0"/>
          <w:divBdr>
            <w:top w:val="none" w:sz="0" w:space="0" w:color="auto"/>
            <w:left w:val="none" w:sz="0" w:space="0" w:color="auto"/>
            <w:bottom w:val="none" w:sz="0" w:space="0" w:color="auto"/>
            <w:right w:val="none" w:sz="0" w:space="0" w:color="auto"/>
          </w:divBdr>
          <w:divsChild>
            <w:div w:id="1747461745">
              <w:marLeft w:val="0"/>
              <w:marRight w:val="0"/>
              <w:marTop w:val="0"/>
              <w:marBottom w:val="0"/>
              <w:divBdr>
                <w:top w:val="none" w:sz="0" w:space="0" w:color="auto"/>
                <w:left w:val="none" w:sz="0" w:space="0" w:color="auto"/>
                <w:bottom w:val="none" w:sz="0" w:space="0" w:color="auto"/>
                <w:right w:val="none" w:sz="0" w:space="0" w:color="auto"/>
              </w:divBdr>
            </w:div>
            <w:div w:id="1140003572">
              <w:marLeft w:val="0"/>
              <w:marRight w:val="0"/>
              <w:marTop w:val="0"/>
              <w:marBottom w:val="0"/>
              <w:divBdr>
                <w:top w:val="none" w:sz="0" w:space="0" w:color="auto"/>
                <w:left w:val="none" w:sz="0" w:space="0" w:color="auto"/>
                <w:bottom w:val="none" w:sz="0" w:space="0" w:color="auto"/>
                <w:right w:val="none" w:sz="0" w:space="0" w:color="auto"/>
              </w:divBdr>
            </w:div>
            <w:div w:id="862208210">
              <w:marLeft w:val="0"/>
              <w:marRight w:val="0"/>
              <w:marTop w:val="0"/>
              <w:marBottom w:val="0"/>
              <w:divBdr>
                <w:top w:val="none" w:sz="0" w:space="0" w:color="auto"/>
                <w:left w:val="none" w:sz="0" w:space="0" w:color="auto"/>
                <w:bottom w:val="none" w:sz="0" w:space="0" w:color="auto"/>
                <w:right w:val="none" w:sz="0" w:space="0" w:color="auto"/>
              </w:divBdr>
            </w:div>
            <w:div w:id="1269195997">
              <w:marLeft w:val="0"/>
              <w:marRight w:val="0"/>
              <w:marTop w:val="0"/>
              <w:marBottom w:val="0"/>
              <w:divBdr>
                <w:top w:val="none" w:sz="0" w:space="0" w:color="auto"/>
                <w:left w:val="none" w:sz="0" w:space="0" w:color="auto"/>
                <w:bottom w:val="none" w:sz="0" w:space="0" w:color="auto"/>
                <w:right w:val="none" w:sz="0" w:space="0" w:color="auto"/>
              </w:divBdr>
            </w:div>
            <w:div w:id="262492349">
              <w:marLeft w:val="0"/>
              <w:marRight w:val="0"/>
              <w:marTop w:val="0"/>
              <w:marBottom w:val="0"/>
              <w:divBdr>
                <w:top w:val="none" w:sz="0" w:space="0" w:color="auto"/>
                <w:left w:val="none" w:sz="0" w:space="0" w:color="auto"/>
                <w:bottom w:val="none" w:sz="0" w:space="0" w:color="auto"/>
                <w:right w:val="none" w:sz="0" w:space="0" w:color="auto"/>
              </w:divBdr>
            </w:div>
            <w:div w:id="1968195730">
              <w:marLeft w:val="0"/>
              <w:marRight w:val="0"/>
              <w:marTop w:val="0"/>
              <w:marBottom w:val="0"/>
              <w:divBdr>
                <w:top w:val="none" w:sz="0" w:space="0" w:color="auto"/>
                <w:left w:val="none" w:sz="0" w:space="0" w:color="auto"/>
                <w:bottom w:val="none" w:sz="0" w:space="0" w:color="auto"/>
                <w:right w:val="none" w:sz="0" w:space="0" w:color="auto"/>
              </w:divBdr>
            </w:div>
            <w:div w:id="439878216">
              <w:marLeft w:val="0"/>
              <w:marRight w:val="0"/>
              <w:marTop w:val="0"/>
              <w:marBottom w:val="0"/>
              <w:divBdr>
                <w:top w:val="none" w:sz="0" w:space="0" w:color="auto"/>
                <w:left w:val="none" w:sz="0" w:space="0" w:color="auto"/>
                <w:bottom w:val="none" w:sz="0" w:space="0" w:color="auto"/>
                <w:right w:val="none" w:sz="0" w:space="0" w:color="auto"/>
              </w:divBdr>
            </w:div>
            <w:div w:id="165291750">
              <w:marLeft w:val="0"/>
              <w:marRight w:val="0"/>
              <w:marTop w:val="0"/>
              <w:marBottom w:val="0"/>
              <w:divBdr>
                <w:top w:val="none" w:sz="0" w:space="0" w:color="auto"/>
                <w:left w:val="none" w:sz="0" w:space="0" w:color="auto"/>
                <w:bottom w:val="none" w:sz="0" w:space="0" w:color="auto"/>
                <w:right w:val="none" w:sz="0" w:space="0" w:color="auto"/>
              </w:divBdr>
            </w:div>
            <w:div w:id="1707681157">
              <w:marLeft w:val="0"/>
              <w:marRight w:val="0"/>
              <w:marTop w:val="0"/>
              <w:marBottom w:val="0"/>
              <w:divBdr>
                <w:top w:val="none" w:sz="0" w:space="0" w:color="auto"/>
                <w:left w:val="none" w:sz="0" w:space="0" w:color="auto"/>
                <w:bottom w:val="none" w:sz="0" w:space="0" w:color="auto"/>
                <w:right w:val="none" w:sz="0" w:space="0" w:color="auto"/>
              </w:divBdr>
            </w:div>
            <w:div w:id="2103796727">
              <w:marLeft w:val="0"/>
              <w:marRight w:val="0"/>
              <w:marTop w:val="0"/>
              <w:marBottom w:val="0"/>
              <w:divBdr>
                <w:top w:val="none" w:sz="0" w:space="0" w:color="auto"/>
                <w:left w:val="none" w:sz="0" w:space="0" w:color="auto"/>
                <w:bottom w:val="none" w:sz="0" w:space="0" w:color="auto"/>
                <w:right w:val="none" w:sz="0" w:space="0" w:color="auto"/>
              </w:divBdr>
            </w:div>
            <w:div w:id="260535309">
              <w:marLeft w:val="0"/>
              <w:marRight w:val="0"/>
              <w:marTop w:val="0"/>
              <w:marBottom w:val="0"/>
              <w:divBdr>
                <w:top w:val="none" w:sz="0" w:space="0" w:color="auto"/>
                <w:left w:val="none" w:sz="0" w:space="0" w:color="auto"/>
                <w:bottom w:val="none" w:sz="0" w:space="0" w:color="auto"/>
                <w:right w:val="none" w:sz="0" w:space="0" w:color="auto"/>
              </w:divBdr>
            </w:div>
            <w:div w:id="995037740">
              <w:marLeft w:val="0"/>
              <w:marRight w:val="0"/>
              <w:marTop w:val="0"/>
              <w:marBottom w:val="0"/>
              <w:divBdr>
                <w:top w:val="none" w:sz="0" w:space="0" w:color="auto"/>
                <w:left w:val="none" w:sz="0" w:space="0" w:color="auto"/>
                <w:bottom w:val="none" w:sz="0" w:space="0" w:color="auto"/>
                <w:right w:val="none" w:sz="0" w:space="0" w:color="auto"/>
              </w:divBdr>
            </w:div>
            <w:div w:id="531697688">
              <w:marLeft w:val="0"/>
              <w:marRight w:val="0"/>
              <w:marTop w:val="0"/>
              <w:marBottom w:val="0"/>
              <w:divBdr>
                <w:top w:val="none" w:sz="0" w:space="0" w:color="auto"/>
                <w:left w:val="none" w:sz="0" w:space="0" w:color="auto"/>
                <w:bottom w:val="none" w:sz="0" w:space="0" w:color="auto"/>
                <w:right w:val="none" w:sz="0" w:space="0" w:color="auto"/>
              </w:divBdr>
            </w:div>
            <w:div w:id="1854607513">
              <w:marLeft w:val="0"/>
              <w:marRight w:val="0"/>
              <w:marTop w:val="0"/>
              <w:marBottom w:val="0"/>
              <w:divBdr>
                <w:top w:val="none" w:sz="0" w:space="0" w:color="auto"/>
                <w:left w:val="none" w:sz="0" w:space="0" w:color="auto"/>
                <w:bottom w:val="none" w:sz="0" w:space="0" w:color="auto"/>
                <w:right w:val="none" w:sz="0" w:space="0" w:color="auto"/>
              </w:divBdr>
            </w:div>
            <w:div w:id="1235701922">
              <w:marLeft w:val="0"/>
              <w:marRight w:val="0"/>
              <w:marTop w:val="0"/>
              <w:marBottom w:val="0"/>
              <w:divBdr>
                <w:top w:val="none" w:sz="0" w:space="0" w:color="auto"/>
                <w:left w:val="none" w:sz="0" w:space="0" w:color="auto"/>
                <w:bottom w:val="none" w:sz="0" w:space="0" w:color="auto"/>
                <w:right w:val="none" w:sz="0" w:space="0" w:color="auto"/>
              </w:divBdr>
            </w:div>
            <w:div w:id="33233021">
              <w:marLeft w:val="0"/>
              <w:marRight w:val="0"/>
              <w:marTop w:val="0"/>
              <w:marBottom w:val="0"/>
              <w:divBdr>
                <w:top w:val="none" w:sz="0" w:space="0" w:color="auto"/>
                <w:left w:val="none" w:sz="0" w:space="0" w:color="auto"/>
                <w:bottom w:val="none" w:sz="0" w:space="0" w:color="auto"/>
                <w:right w:val="none" w:sz="0" w:space="0" w:color="auto"/>
              </w:divBdr>
            </w:div>
            <w:div w:id="2080980036">
              <w:marLeft w:val="0"/>
              <w:marRight w:val="0"/>
              <w:marTop w:val="0"/>
              <w:marBottom w:val="0"/>
              <w:divBdr>
                <w:top w:val="none" w:sz="0" w:space="0" w:color="auto"/>
                <w:left w:val="none" w:sz="0" w:space="0" w:color="auto"/>
                <w:bottom w:val="none" w:sz="0" w:space="0" w:color="auto"/>
                <w:right w:val="none" w:sz="0" w:space="0" w:color="auto"/>
              </w:divBdr>
            </w:div>
            <w:div w:id="93286244">
              <w:marLeft w:val="0"/>
              <w:marRight w:val="0"/>
              <w:marTop w:val="0"/>
              <w:marBottom w:val="0"/>
              <w:divBdr>
                <w:top w:val="none" w:sz="0" w:space="0" w:color="auto"/>
                <w:left w:val="none" w:sz="0" w:space="0" w:color="auto"/>
                <w:bottom w:val="none" w:sz="0" w:space="0" w:color="auto"/>
                <w:right w:val="none" w:sz="0" w:space="0" w:color="auto"/>
              </w:divBdr>
            </w:div>
            <w:div w:id="1840461949">
              <w:marLeft w:val="0"/>
              <w:marRight w:val="0"/>
              <w:marTop w:val="0"/>
              <w:marBottom w:val="0"/>
              <w:divBdr>
                <w:top w:val="none" w:sz="0" w:space="0" w:color="auto"/>
                <w:left w:val="none" w:sz="0" w:space="0" w:color="auto"/>
                <w:bottom w:val="none" w:sz="0" w:space="0" w:color="auto"/>
                <w:right w:val="none" w:sz="0" w:space="0" w:color="auto"/>
              </w:divBdr>
            </w:div>
            <w:div w:id="646979101">
              <w:marLeft w:val="0"/>
              <w:marRight w:val="0"/>
              <w:marTop w:val="0"/>
              <w:marBottom w:val="0"/>
              <w:divBdr>
                <w:top w:val="none" w:sz="0" w:space="0" w:color="auto"/>
                <w:left w:val="none" w:sz="0" w:space="0" w:color="auto"/>
                <w:bottom w:val="none" w:sz="0" w:space="0" w:color="auto"/>
                <w:right w:val="none" w:sz="0" w:space="0" w:color="auto"/>
              </w:divBdr>
            </w:div>
            <w:div w:id="1246837393">
              <w:marLeft w:val="0"/>
              <w:marRight w:val="0"/>
              <w:marTop w:val="0"/>
              <w:marBottom w:val="0"/>
              <w:divBdr>
                <w:top w:val="none" w:sz="0" w:space="0" w:color="auto"/>
                <w:left w:val="none" w:sz="0" w:space="0" w:color="auto"/>
                <w:bottom w:val="none" w:sz="0" w:space="0" w:color="auto"/>
                <w:right w:val="none" w:sz="0" w:space="0" w:color="auto"/>
              </w:divBdr>
            </w:div>
            <w:div w:id="1485854518">
              <w:marLeft w:val="0"/>
              <w:marRight w:val="0"/>
              <w:marTop w:val="0"/>
              <w:marBottom w:val="0"/>
              <w:divBdr>
                <w:top w:val="none" w:sz="0" w:space="0" w:color="auto"/>
                <w:left w:val="none" w:sz="0" w:space="0" w:color="auto"/>
                <w:bottom w:val="none" w:sz="0" w:space="0" w:color="auto"/>
                <w:right w:val="none" w:sz="0" w:space="0" w:color="auto"/>
              </w:divBdr>
            </w:div>
            <w:div w:id="1157572774">
              <w:marLeft w:val="0"/>
              <w:marRight w:val="0"/>
              <w:marTop w:val="0"/>
              <w:marBottom w:val="0"/>
              <w:divBdr>
                <w:top w:val="none" w:sz="0" w:space="0" w:color="auto"/>
                <w:left w:val="none" w:sz="0" w:space="0" w:color="auto"/>
                <w:bottom w:val="none" w:sz="0" w:space="0" w:color="auto"/>
                <w:right w:val="none" w:sz="0" w:space="0" w:color="auto"/>
              </w:divBdr>
            </w:div>
            <w:div w:id="1881700189">
              <w:marLeft w:val="0"/>
              <w:marRight w:val="0"/>
              <w:marTop w:val="0"/>
              <w:marBottom w:val="0"/>
              <w:divBdr>
                <w:top w:val="none" w:sz="0" w:space="0" w:color="auto"/>
                <w:left w:val="none" w:sz="0" w:space="0" w:color="auto"/>
                <w:bottom w:val="none" w:sz="0" w:space="0" w:color="auto"/>
                <w:right w:val="none" w:sz="0" w:space="0" w:color="auto"/>
              </w:divBdr>
            </w:div>
            <w:div w:id="1377587602">
              <w:marLeft w:val="0"/>
              <w:marRight w:val="0"/>
              <w:marTop w:val="0"/>
              <w:marBottom w:val="0"/>
              <w:divBdr>
                <w:top w:val="none" w:sz="0" w:space="0" w:color="auto"/>
                <w:left w:val="none" w:sz="0" w:space="0" w:color="auto"/>
                <w:bottom w:val="none" w:sz="0" w:space="0" w:color="auto"/>
                <w:right w:val="none" w:sz="0" w:space="0" w:color="auto"/>
              </w:divBdr>
            </w:div>
            <w:div w:id="1705668362">
              <w:marLeft w:val="0"/>
              <w:marRight w:val="0"/>
              <w:marTop w:val="0"/>
              <w:marBottom w:val="0"/>
              <w:divBdr>
                <w:top w:val="none" w:sz="0" w:space="0" w:color="auto"/>
                <w:left w:val="none" w:sz="0" w:space="0" w:color="auto"/>
                <w:bottom w:val="none" w:sz="0" w:space="0" w:color="auto"/>
                <w:right w:val="none" w:sz="0" w:space="0" w:color="auto"/>
              </w:divBdr>
            </w:div>
            <w:div w:id="66391720">
              <w:marLeft w:val="0"/>
              <w:marRight w:val="0"/>
              <w:marTop w:val="0"/>
              <w:marBottom w:val="0"/>
              <w:divBdr>
                <w:top w:val="none" w:sz="0" w:space="0" w:color="auto"/>
                <w:left w:val="none" w:sz="0" w:space="0" w:color="auto"/>
                <w:bottom w:val="none" w:sz="0" w:space="0" w:color="auto"/>
                <w:right w:val="none" w:sz="0" w:space="0" w:color="auto"/>
              </w:divBdr>
            </w:div>
            <w:div w:id="1044864090">
              <w:marLeft w:val="0"/>
              <w:marRight w:val="0"/>
              <w:marTop w:val="0"/>
              <w:marBottom w:val="0"/>
              <w:divBdr>
                <w:top w:val="none" w:sz="0" w:space="0" w:color="auto"/>
                <w:left w:val="none" w:sz="0" w:space="0" w:color="auto"/>
                <w:bottom w:val="none" w:sz="0" w:space="0" w:color="auto"/>
                <w:right w:val="none" w:sz="0" w:space="0" w:color="auto"/>
              </w:divBdr>
            </w:div>
            <w:div w:id="213472132">
              <w:marLeft w:val="0"/>
              <w:marRight w:val="0"/>
              <w:marTop w:val="0"/>
              <w:marBottom w:val="0"/>
              <w:divBdr>
                <w:top w:val="none" w:sz="0" w:space="0" w:color="auto"/>
                <w:left w:val="none" w:sz="0" w:space="0" w:color="auto"/>
                <w:bottom w:val="none" w:sz="0" w:space="0" w:color="auto"/>
                <w:right w:val="none" w:sz="0" w:space="0" w:color="auto"/>
              </w:divBdr>
            </w:div>
            <w:div w:id="209264501">
              <w:marLeft w:val="0"/>
              <w:marRight w:val="0"/>
              <w:marTop w:val="0"/>
              <w:marBottom w:val="0"/>
              <w:divBdr>
                <w:top w:val="none" w:sz="0" w:space="0" w:color="auto"/>
                <w:left w:val="none" w:sz="0" w:space="0" w:color="auto"/>
                <w:bottom w:val="none" w:sz="0" w:space="0" w:color="auto"/>
                <w:right w:val="none" w:sz="0" w:space="0" w:color="auto"/>
              </w:divBdr>
            </w:div>
            <w:div w:id="1475173575">
              <w:marLeft w:val="0"/>
              <w:marRight w:val="0"/>
              <w:marTop w:val="0"/>
              <w:marBottom w:val="0"/>
              <w:divBdr>
                <w:top w:val="none" w:sz="0" w:space="0" w:color="auto"/>
                <w:left w:val="none" w:sz="0" w:space="0" w:color="auto"/>
                <w:bottom w:val="none" w:sz="0" w:space="0" w:color="auto"/>
                <w:right w:val="none" w:sz="0" w:space="0" w:color="auto"/>
              </w:divBdr>
            </w:div>
            <w:div w:id="1358848824">
              <w:marLeft w:val="0"/>
              <w:marRight w:val="0"/>
              <w:marTop w:val="0"/>
              <w:marBottom w:val="0"/>
              <w:divBdr>
                <w:top w:val="none" w:sz="0" w:space="0" w:color="auto"/>
                <w:left w:val="none" w:sz="0" w:space="0" w:color="auto"/>
                <w:bottom w:val="none" w:sz="0" w:space="0" w:color="auto"/>
                <w:right w:val="none" w:sz="0" w:space="0" w:color="auto"/>
              </w:divBdr>
            </w:div>
            <w:div w:id="238445456">
              <w:marLeft w:val="0"/>
              <w:marRight w:val="0"/>
              <w:marTop w:val="0"/>
              <w:marBottom w:val="0"/>
              <w:divBdr>
                <w:top w:val="none" w:sz="0" w:space="0" w:color="auto"/>
                <w:left w:val="none" w:sz="0" w:space="0" w:color="auto"/>
                <w:bottom w:val="none" w:sz="0" w:space="0" w:color="auto"/>
                <w:right w:val="none" w:sz="0" w:space="0" w:color="auto"/>
              </w:divBdr>
            </w:div>
            <w:div w:id="890965284">
              <w:marLeft w:val="0"/>
              <w:marRight w:val="0"/>
              <w:marTop w:val="0"/>
              <w:marBottom w:val="0"/>
              <w:divBdr>
                <w:top w:val="none" w:sz="0" w:space="0" w:color="auto"/>
                <w:left w:val="none" w:sz="0" w:space="0" w:color="auto"/>
                <w:bottom w:val="none" w:sz="0" w:space="0" w:color="auto"/>
                <w:right w:val="none" w:sz="0" w:space="0" w:color="auto"/>
              </w:divBdr>
            </w:div>
            <w:div w:id="414204728">
              <w:marLeft w:val="0"/>
              <w:marRight w:val="0"/>
              <w:marTop w:val="0"/>
              <w:marBottom w:val="0"/>
              <w:divBdr>
                <w:top w:val="none" w:sz="0" w:space="0" w:color="auto"/>
                <w:left w:val="none" w:sz="0" w:space="0" w:color="auto"/>
                <w:bottom w:val="none" w:sz="0" w:space="0" w:color="auto"/>
                <w:right w:val="none" w:sz="0" w:space="0" w:color="auto"/>
              </w:divBdr>
            </w:div>
            <w:div w:id="1545168531">
              <w:marLeft w:val="0"/>
              <w:marRight w:val="0"/>
              <w:marTop w:val="0"/>
              <w:marBottom w:val="0"/>
              <w:divBdr>
                <w:top w:val="none" w:sz="0" w:space="0" w:color="auto"/>
                <w:left w:val="none" w:sz="0" w:space="0" w:color="auto"/>
                <w:bottom w:val="none" w:sz="0" w:space="0" w:color="auto"/>
                <w:right w:val="none" w:sz="0" w:space="0" w:color="auto"/>
              </w:divBdr>
            </w:div>
            <w:div w:id="700328430">
              <w:marLeft w:val="0"/>
              <w:marRight w:val="0"/>
              <w:marTop w:val="0"/>
              <w:marBottom w:val="0"/>
              <w:divBdr>
                <w:top w:val="none" w:sz="0" w:space="0" w:color="auto"/>
                <w:left w:val="none" w:sz="0" w:space="0" w:color="auto"/>
                <w:bottom w:val="none" w:sz="0" w:space="0" w:color="auto"/>
                <w:right w:val="none" w:sz="0" w:space="0" w:color="auto"/>
              </w:divBdr>
            </w:div>
            <w:div w:id="745227884">
              <w:marLeft w:val="0"/>
              <w:marRight w:val="0"/>
              <w:marTop w:val="0"/>
              <w:marBottom w:val="0"/>
              <w:divBdr>
                <w:top w:val="none" w:sz="0" w:space="0" w:color="auto"/>
                <w:left w:val="none" w:sz="0" w:space="0" w:color="auto"/>
                <w:bottom w:val="none" w:sz="0" w:space="0" w:color="auto"/>
                <w:right w:val="none" w:sz="0" w:space="0" w:color="auto"/>
              </w:divBdr>
            </w:div>
            <w:div w:id="764111990">
              <w:marLeft w:val="0"/>
              <w:marRight w:val="0"/>
              <w:marTop w:val="0"/>
              <w:marBottom w:val="0"/>
              <w:divBdr>
                <w:top w:val="none" w:sz="0" w:space="0" w:color="auto"/>
                <w:left w:val="none" w:sz="0" w:space="0" w:color="auto"/>
                <w:bottom w:val="none" w:sz="0" w:space="0" w:color="auto"/>
                <w:right w:val="none" w:sz="0" w:space="0" w:color="auto"/>
              </w:divBdr>
            </w:div>
            <w:div w:id="330446357">
              <w:marLeft w:val="0"/>
              <w:marRight w:val="0"/>
              <w:marTop w:val="0"/>
              <w:marBottom w:val="0"/>
              <w:divBdr>
                <w:top w:val="none" w:sz="0" w:space="0" w:color="auto"/>
                <w:left w:val="none" w:sz="0" w:space="0" w:color="auto"/>
                <w:bottom w:val="none" w:sz="0" w:space="0" w:color="auto"/>
                <w:right w:val="none" w:sz="0" w:space="0" w:color="auto"/>
              </w:divBdr>
            </w:div>
            <w:div w:id="1795324373">
              <w:marLeft w:val="0"/>
              <w:marRight w:val="0"/>
              <w:marTop w:val="0"/>
              <w:marBottom w:val="0"/>
              <w:divBdr>
                <w:top w:val="none" w:sz="0" w:space="0" w:color="auto"/>
                <w:left w:val="none" w:sz="0" w:space="0" w:color="auto"/>
                <w:bottom w:val="none" w:sz="0" w:space="0" w:color="auto"/>
                <w:right w:val="none" w:sz="0" w:space="0" w:color="auto"/>
              </w:divBdr>
            </w:div>
            <w:div w:id="51780401">
              <w:marLeft w:val="0"/>
              <w:marRight w:val="0"/>
              <w:marTop w:val="0"/>
              <w:marBottom w:val="0"/>
              <w:divBdr>
                <w:top w:val="none" w:sz="0" w:space="0" w:color="auto"/>
                <w:left w:val="none" w:sz="0" w:space="0" w:color="auto"/>
                <w:bottom w:val="none" w:sz="0" w:space="0" w:color="auto"/>
                <w:right w:val="none" w:sz="0" w:space="0" w:color="auto"/>
              </w:divBdr>
            </w:div>
            <w:div w:id="1169715510">
              <w:marLeft w:val="0"/>
              <w:marRight w:val="0"/>
              <w:marTop w:val="0"/>
              <w:marBottom w:val="0"/>
              <w:divBdr>
                <w:top w:val="none" w:sz="0" w:space="0" w:color="auto"/>
                <w:left w:val="none" w:sz="0" w:space="0" w:color="auto"/>
                <w:bottom w:val="none" w:sz="0" w:space="0" w:color="auto"/>
                <w:right w:val="none" w:sz="0" w:space="0" w:color="auto"/>
              </w:divBdr>
            </w:div>
            <w:div w:id="1440485014">
              <w:marLeft w:val="0"/>
              <w:marRight w:val="0"/>
              <w:marTop w:val="0"/>
              <w:marBottom w:val="0"/>
              <w:divBdr>
                <w:top w:val="none" w:sz="0" w:space="0" w:color="auto"/>
                <w:left w:val="none" w:sz="0" w:space="0" w:color="auto"/>
                <w:bottom w:val="none" w:sz="0" w:space="0" w:color="auto"/>
                <w:right w:val="none" w:sz="0" w:space="0" w:color="auto"/>
              </w:divBdr>
            </w:div>
            <w:div w:id="593055672">
              <w:marLeft w:val="0"/>
              <w:marRight w:val="0"/>
              <w:marTop w:val="0"/>
              <w:marBottom w:val="0"/>
              <w:divBdr>
                <w:top w:val="none" w:sz="0" w:space="0" w:color="auto"/>
                <w:left w:val="none" w:sz="0" w:space="0" w:color="auto"/>
                <w:bottom w:val="none" w:sz="0" w:space="0" w:color="auto"/>
                <w:right w:val="none" w:sz="0" w:space="0" w:color="auto"/>
              </w:divBdr>
            </w:div>
            <w:div w:id="1533107463">
              <w:marLeft w:val="0"/>
              <w:marRight w:val="0"/>
              <w:marTop w:val="0"/>
              <w:marBottom w:val="0"/>
              <w:divBdr>
                <w:top w:val="none" w:sz="0" w:space="0" w:color="auto"/>
                <w:left w:val="none" w:sz="0" w:space="0" w:color="auto"/>
                <w:bottom w:val="none" w:sz="0" w:space="0" w:color="auto"/>
                <w:right w:val="none" w:sz="0" w:space="0" w:color="auto"/>
              </w:divBdr>
            </w:div>
            <w:div w:id="41055734">
              <w:marLeft w:val="0"/>
              <w:marRight w:val="0"/>
              <w:marTop w:val="0"/>
              <w:marBottom w:val="0"/>
              <w:divBdr>
                <w:top w:val="none" w:sz="0" w:space="0" w:color="auto"/>
                <w:left w:val="none" w:sz="0" w:space="0" w:color="auto"/>
                <w:bottom w:val="none" w:sz="0" w:space="0" w:color="auto"/>
                <w:right w:val="none" w:sz="0" w:space="0" w:color="auto"/>
              </w:divBdr>
            </w:div>
            <w:div w:id="322047386">
              <w:marLeft w:val="0"/>
              <w:marRight w:val="0"/>
              <w:marTop w:val="0"/>
              <w:marBottom w:val="0"/>
              <w:divBdr>
                <w:top w:val="none" w:sz="0" w:space="0" w:color="auto"/>
                <w:left w:val="none" w:sz="0" w:space="0" w:color="auto"/>
                <w:bottom w:val="none" w:sz="0" w:space="0" w:color="auto"/>
                <w:right w:val="none" w:sz="0" w:space="0" w:color="auto"/>
              </w:divBdr>
            </w:div>
            <w:div w:id="1347444593">
              <w:marLeft w:val="0"/>
              <w:marRight w:val="0"/>
              <w:marTop w:val="0"/>
              <w:marBottom w:val="0"/>
              <w:divBdr>
                <w:top w:val="none" w:sz="0" w:space="0" w:color="auto"/>
                <w:left w:val="none" w:sz="0" w:space="0" w:color="auto"/>
                <w:bottom w:val="none" w:sz="0" w:space="0" w:color="auto"/>
                <w:right w:val="none" w:sz="0" w:space="0" w:color="auto"/>
              </w:divBdr>
            </w:div>
            <w:div w:id="353772811">
              <w:marLeft w:val="0"/>
              <w:marRight w:val="0"/>
              <w:marTop w:val="0"/>
              <w:marBottom w:val="0"/>
              <w:divBdr>
                <w:top w:val="none" w:sz="0" w:space="0" w:color="auto"/>
                <w:left w:val="none" w:sz="0" w:space="0" w:color="auto"/>
                <w:bottom w:val="none" w:sz="0" w:space="0" w:color="auto"/>
                <w:right w:val="none" w:sz="0" w:space="0" w:color="auto"/>
              </w:divBdr>
            </w:div>
            <w:div w:id="517043965">
              <w:marLeft w:val="0"/>
              <w:marRight w:val="0"/>
              <w:marTop w:val="0"/>
              <w:marBottom w:val="0"/>
              <w:divBdr>
                <w:top w:val="none" w:sz="0" w:space="0" w:color="auto"/>
                <w:left w:val="none" w:sz="0" w:space="0" w:color="auto"/>
                <w:bottom w:val="none" w:sz="0" w:space="0" w:color="auto"/>
                <w:right w:val="none" w:sz="0" w:space="0" w:color="auto"/>
              </w:divBdr>
            </w:div>
            <w:div w:id="1623337658">
              <w:marLeft w:val="0"/>
              <w:marRight w:val="0"/>
              <w:marTop w:val="0"/>
              <w:marBottom w:val="0"/>
              <w:divBdr>
                <w:top w:val="none" w:sz="0" w:space="0" w:color="auto"/>
                <w:left w:val="none" w:sz="0" w:space="0" w:color="auto"/>
                <w:bottom w:val="none" w:sz="0" w:space="0" w:color="auto"/>
                <w:right w:val="none" w:sz="0" w:space="0" w:color="auto"/>
              </w:divBdr>
            </w:div>
            <w:div w:id="622031528">
              <w:marLeft w:val="0"/>
              <w:marRight w:val="0"/>
              <w:marTop w:val="0"/>
              <w:marBottom w:val="0"/>
              <w:divBdr>
                <w:top w:val="none" w:sz="0" w:space="0" w:color="auto"/>
                <w:left w:val="none" w:sz="0" w:space="0" w:color="auto"/>
                <w:bottom w:val="none" w:sz="0" w:space="0" w:color="auto"/>
                <w:right w:val="none" w:sz="0" w:space="0" w:color="auto"/>
              </w:divBdr>
            </w:div>
            <w:div w:id="1111171089">
              <w:marLeft w:val="0"/>
              <w:marRight w:val="0"/>
              <w:marTop w:val="0"/>
              <w:marBottom w:val="0"/>
              <w:divBdr>
                <w:top w:val="none" w:sz="0" w:space="0" w:color="auto"/>
                <w:left w:val="none" w:sz="0" w:space="0" w:color="auto"/>
                <w:bottom w:val="none" w:sz="0" w:space="0" w:color="auto"/>
                <w:right w:val="none" w:sz="0" w:space="0" w:color="auto"/>
              </w:divBdr>
            </w:div>
            <w:div w:id="1132211701">
              <w:marLeft w:val="0"/>
              <w:marRight w:val="0"/>
              <w:marTop w:val="0"/>
              <w:marBottom w:val="0"/>
              <w:divBdr>
                <w:top w:val="none" w:sz="0" w:space="0" w:color="auto"/>
                <w:left w:val="none" w:sz="0" w:space="0" w:color="auto"/>
                <w:bottom w:val="none" w:sz="0" w:space="0" w:color="auto"/>
                <w:right w:val="none" w:sz="0" w:space="0" w:color="auto"/>
              </w:divBdr>
            </w:div>
            <w:div w:id="717826326">
              <w:marLeft w:val="0"/>
              <w:marRight w:val="0"/>
              <w:marTop w:val="0"/>
              <w:marBottom w:val="0"/>
              <w:divBdr>
                <w:top w:val="none" w:sz="0" w:space="0" w:color="auto"/>
                <w:left w:val="none" w:sz="0" w:space="0" w:color="auto"/>
                <w:bottom w:val="none" w:sz="0" w:space="0" w:color="auto"/>
                <w:right w:val="none" w:sz="0" w:space="0" w:color="auto"/>
              </w:divBdr>
            </w:div>
            <w:div w:id="1311977050">
              <w:marLeft w:val="0"/>
              <w:marRight w:val="0"/>
              <w:marTop w:val="0"/>
              <w:marBottom w:val="0"/>
              <w:divBdr>
                <w:top w:val="none" w:sz="0" w:space="0" w:color="auto"/>
                <w:left w:val="none" w:sz="0" w:space="0" w:color="auto"/>
                <w:bottom w:val="none" w:sz="0" w:space="0" w:color="auto"/>
                <w:right w:val="none" w:sz="0" w:space="0" w:color="auto"/>
              </w:divBdr>
            </w:div>
            <w:div w:id="1223173817">
              <w:marLeft w:val="0"/>
              <w:marRight w:val="0"/>
              <w:marTop w:val="0"/>
              <w:marBottom w:val="0"/>
              <w:divBdr>
                <w:top w:val="none" w:sz="0" w:space="0" w:color="auto"/>
                <w:left w:val="none" w:sz="0" w:space="0" w:color="auto"/>
                <w:bottom w:val="none" w:sz="0" w:space="0" w:color="auto"/>
                <w:right w:val="none" w:sz="0" w:space="0" w:color="auto"/>
              </w:divBdr>
            </w:div>
            <w:div w:id="306932538">
              <w:marLeft w:val="0"/>
              <w:marRight w:val="0"/>
              <w:marTop w:val="0"/>
              <w:marBottom w:val="0"/>
              <w:divBdr>
                <w:top w:val="none" w:sz="0" w:space="0" w:color="auto"/>
                <w:left w:val="none" w:sz="0" w:space="0" w:color="auto"/>
                <w:bottom w:val="none" w:sz="0" w:space="0" w:color="auto"/>
                <w:right w:val="none" w:sz="0" w:space="0" w:color="auto"/>
              </w:divBdr>
            </w:div>
            <w:div w:id="709916620">
              <w:marLeft w:val="0"/>
              <w:marRight w:val="0"/>
              <w:marTop w:val="0"/>
              <w:marBottom w:val="0"/>
              <w:divBdr>
                <w:top w:val="none" w:sz="0" w:space="0" w:color="auto"/>
                <w:left w:val="none" w:sz="0" w:space="0" w:color="auto"/>
                <w:bottom w:val="none" w:sz="0" w:space="0" w:color="auto"/>
                <w:right w:val="none" w:sz="0" w:space="0" w:color="auto"/>
              </w:divBdr>
            </w:div>
            <w:div w:id="200675553">
              <w:marLeft w:val="0"/>
              <w:marRight w:val="0"/>
              <w:marTop w:val="0"/>
              <w:marBottom w:val="0"/>
              <w:divBdr>
                <w:top w:val="none" w:sz="0" w:space="0" w:color="auto"/>
                <w:left w:val="none" w:sz="0" w:space="0" w:color="auto"/>
                <w:bottom w:val="none" w:sz="0" w:space="0" w:color="auto"/>
                <w:right w:val="none" w:sz="0" w:space="0" w:color="auto"/>
              </w:divBdr>
            </w:div>
            <w:div w:id="484473011">
              <w:marLeft w:val="0"/>
              <w:marRight w:val="0"/>
              <w:marTop w:val="0"/>
              <w:marBottom w:val="0"/>
              <w:divBdr>
                <w:top w:val="none" w:sz="0" w:space="0" w:color="auto"/>
                <w:left w:val="none" w:sz="0" w:space="0" w:color="auto"/>
                <w:bottom w:val="none" w:sz="0" w:space="0" w:color="auto"/>
                <w:right w:val="none" w:sz="0" w:space="0" w:color="auto"/>
              </w:divBdr>
            </w:div>
            <w:div w:id="708646604">
              <w:marLeft w:val="0"/>
              <w:marRight w:val="0"/>
              <w:marTop w:val="0"/>
              <w:marBottom w:val="0"/>
              <w:divBdr>
                <w:top w:val="none" w:sz="0" w:space="0" w:color="auto"/>
                <w:left w:val="none" w:sz="0" w:space="0" w:color="auto"/>
                <w:bottom w:val="none" w:sz="0" w:space="0" w:color="auto"/>
                <w:right w:val="none" w:sz="0" w:space="0" w:color="auto"/>
              </w:divBdr>
            </w:div>
            <w:div w:id="388194662">
              <w:marLeft w:val="0"/>
              <w:marRight w:val="0"/>
              <w:marTop w:val="0"/>
              <w:marBottom w:val="0"/>
              <w:divBdr>
                <w:top w:val="none" w:sz="0" w:space="0" w:color="auto"/>
                <w:left w:val="none" w:sz="0" w:space="0" w:color="auto"/>
                <w:bottom w:val="none" w:sz="0" w:space="0" w:color="auto"/>
                <w:right w:val="none" w:sz="0" w:space="0" w:color="auto"/>
              </w:divBdr>
            </w:div>
            <w:div w:id="672411353">
              <w:marLeft w:val="0"/>
              <w:marRight w:val="0"/>
              <w:marTop w:val="0"/>
              <w:marBottom w:val="0"/>
              <w:divBdr>
                <w:top w:val="none" w:sz="0" w:space="0" w:color="auto"/>
                <w:left w:val="none" w:sz="0" w:space="0" w:color="auto"/>
                <w:bottom w:val="none" w:sz="0" w:space="0" w:color="auto"/>
                <w:right w:val="none" w:sz="0" w:space="0" w:color="auto"/>
              </w:divBdr>
            </w:div>
            <w:div w:id="1455253598">
              <w:marLeft w:val="0"/>
              <w:marRight w:val="0"/>
              <w:marTop w:val="0"/>
              <w:marBottom w:val="0"/>
              <w:divBdr>
                <w:top w:val="none" w:sz="0" w:space="0" w:color="auto"/>
                <w:left w:val="none" w:sz="0" w:space="0" w:color="auto"/>
                <w:bottom w:val="none" w:sz="0" w:space="0" w:color="auto"/>
                <w:right w:val="none" w:sz="0" w:space="0" w:color="auto"/>
              </w:divBdr>
            </w:div>
            <w:div w:id="217934155">
              <w:marLeft w:val="0"/>
              <w:marRight w:val="0"/>
              <w:marTop w:val="0"/>
              <w:marBottom w:val="0"/>
              <w:divBdr>
                <w:top w:val="none" w:sz="0" w:space="0" w:color="auto"/>
                <w:left w:val="none" w:sz="0" w:space="0" w:color="auto"/>
                <w:bottom w:val="none" w:sz="0" w:space="0" w:color="auto"/>
                <w:right w:val="none" w:sz="0" w:space="0" w:color="auto"/>
              </w:divBdr>
            </w:div>
            <w:div w:id="418479339">
              <w:marLeft w:val="0"/>
              <w:marRight w:val="0"/>
              <w:marTop w:val="0"/>
              <w:marBottom w:val="0"/>
              <w:divBdr>
                <w:top w:val="none" w:sz="0" w:space="0" w:color="auto"/>
                <w:left w:val="none" w:sz="0" w:space="0" w:color="auto"/>
                <w:bottom w:val="none" w:sz="0" w:space="0" w:color="auto"/>
                <w:right w:val="none" w:sz="0" w:space="0" w:color="auto"/>
              </w:divBdr>
            </w:div>
            <w:div w:id="1786729825">
              <w:marLeft w:val="0"/>
              <w:marRight w:val="0"/>
              <w:marTop w:val="0"/>
              <w:marBottom w:val="0"/>
              <w:divBdr>
                <w:top w:val="none" w:sz="0" w:space="0" w:color="auto"/>
                <w:left w:val="none" w:sz="0" w:space="0" w:color="auto"/>
                <w:bottom w:val="none" w:sz="0" w:space="0" w:color="auto"/>
                <w:right w:val="none" w:sz="0" w:space="0" w:color="auto"/>
              </w:divBdr>
            </w:div>
            <w:div w:id="261302885">
              <w:marLeft w:val="0"/>
              <w:marRight w:val="0"/>
              <w:marTop w:val="0"/>
              <w:marBottom w:val="0"/>
              <w:divBdr>
                <w:top w:val="none" w:sz="0" w:space="0" w:color="auto"/>
                <w:left w:val="none" w:sz="0" w:space="0" w:color="auto"/>
                <w:bottom w:val="none" w:sz="0" w:space="0" w:color="auto"/>
                <w:right w:val="none" w:sz="0" w:space="0" w:color="auto"/>
              </w:divBdr>
            </w:div>
            <w:div w:id="1982229850">
              <w:marLeft w:val="0"/>
              <w:marRight w:val="0"/>
              <w:marTop w:val="0"/>
              <w:marBottom w:val="0"/>
              <w:divBdr>
                <w:top w:val="none" w:sz="0" w:space="0" w:color="auto"/>
                <w:left w:val="none" w:sz="0" w:space="0" w:color="auto"/>
                <w:bottom w:val="none" w:sz="0" w:space="0" w:color="auto"/>
                <w:right w:val="none" w:sz="0" w:space="0" w:color="auto"/>
              </w:divBdr>
            </w:div>
            <w:div w:id="843974063">
              <w:marLeft w:val="0"/>
              <w:marRight w:val="0"/>
              <w:marTop w:val="0"/>
              <w:marBottom w:val="0"/>
              <w:divBdr>
                <w:top w:val="none" w:sz="0" w:space="0" w:color="auto"/>
                <w:left w:val="none" w:sz="0" w:space="0" w:color="auto"/>
                <w:bottom w:val="none" w:sz="0" w:space="0" w:color="auto"/>
                <w:right w:val="none" w:sz="0" w:space="0" w:color="auto"/>
              </w:divBdr>
            </w:div>
            <w:div w:id="121463368">
              <w:marLeft w:val="0"/>
              <w:marRight w:val="0"/>
              <w:marTop w:val="0"/>
              <w:marBottom w:val="0"/>
              <w:divBdr>
                <w:top w:val="none" w:sz="0" w:space="0" w:color="auto"/>
                <w:left w:val="none" w:sz="0" w:space="0" w:color="auto"/>
                <w:bottom w:val="none" w:sz="0" w:space="0" w:color="auto"/>
                <w:right w:val="none" w:sz="0" w:space="0" w:color="auto"/>
              </w:divBdr>
            </w:div>
            <w:div w:id="97651204">
              <w:marLeft w:val="0"/>
              <w:marRight w:val="0"/>
              <w:marTop w:val="0"/>
              <w:marBottom w:val="0"/>
              <w:divBdr>
                <w:top w:val="none" w:sz="0" w:space="0" w:color="auto"/>
                <w:left w:val="none" w:sz="0" w:space="0" w:color="auto"/>
                <w:bottom w:val="none" w:sz="0" w:space="0" w:color="auto"/>
                <w:right w:val="none" w:sz="0" w:space="0" w:color="auto"/>
              </w:divBdr>
            </w:div>
            <w:div w:id="1247108562">
              <w:marLeft w:val="0"/>
              <w:marRight w:val="0"/>
              <w:marTop w:val="0"/>
              <w:marBottom w:val="0"/>
              <w:divBdr>
                <w:top w:val="none" w:sz="0" w:space="0" w:color="auto"/>
                <w:left w:val="none" w:sz="0" w:space="0" w:color="auto"/>
                <w:bottom w:val="none" w:sz="0" w:space="0" w:color="auto"/>
                <w:right w:val="none" w:sz="0" w:space="0" w:color="auto"/>
              </w:divBdr>
            </w:div>
            <w:div w:id="1436247344">
              <w:marLeft w:val="0"/>
              <w:marRight w:val="0"/>
              <w:marTop w:val="0"/>
              <w:marBottom w:val="0"/>
              <w:divBdr>
                <w:top w:val="none" w:sz="0" w:space="0" w:color="auto"/>
                <w:left w:val="none" w:sz="0" w:space="0" w:color="auto"/>
                <w:bottom w:val="none" w:sz="0" w:space="0" w:color="auto"/>
                <w:right w:val="none" w:sz="0" w:space="0" w:color="auto"/>
              </w:divBdr>
            </w:div>
            <w:div w:id="277613868">
              <w:marLeft w:val="0"/>
              <w:marRight w:val="0"/>
              <w:marTop w:val="0"/>
              <w:marBottom w:val="0"/>
              <w:divBdr>
                <w:top w:val="none" w:sz="0" w:space="0" w:color="auto"/>
                <w:left w:val="none" w:sz="0" w:space="0" w:color="auto"/>
                <w:bottom w:val="none" w:sz="0" w:space="0" w:color="auto"/>
                <w:right w:val="none" w:sz="0" w:space="0" w:color="auto"/>
              </w:divBdr>
            </w:div>
            <w:div w:id="1709718737">
              <w:marLeft w:val="0"/>
              <w:marRight w:val="0"/>
              <w:marTop w:val="0"/>
              <w:marBottom w:val="0"/>
              <w:divBdr>
                <w:top w:val="none" w:sz="0" w:space="0" w:color="auto"/>
                <w:left w:val="none" w:sz="0" w:space="0" w:color="auto"/>
                <w:bottom w:val="none" w:sz="0" w:space="0" w:color="auto"/>
                <w:right w:val="none" w:sz="0" w:space="0" w:color="auto"/>
              </w:divBdr>
            </w:div>
            <w:div w:id="681202283">
              <w:marLeft w:val="0"/>
              <w:marRight w:val="0"/>
              <w:marTop w:val="0"/>
              <w:marBottom w:val="0"/>
              <w:divBdr>
                <w:top w:val="none" w:sz="0" w:space="0" w:color="auto"/>
                <w:left w:val="none" w:sz="0" w:space="0" w:color="auto"/>
                <w:bottom w:val="none" w:sz="0" w:space="0" w:color="auto"/>
                <w:right w:val="none" w:sz="0" w:space="0" w:color="auto"/>
              </w:divBdr>
            </w:div>
            <w:div w:id="2086412162">
              <w:marLeft w:val="0"/>
              <w:marRight w:val="0"/>
              <w:marTop w:val="0"/>
              <w:marBottom w:val="0"/>
              <w:divBdr>
                <w:top w:val="none" w:sz="0" w:space="0" w:color="auto"/>
                <w:left w:val="none" w:sz="0" w:space="0" w:color="auto"/>
                <w:bottom w:val="none" w:sz="0" w:space="0" w:color="auto"/>
                <w:right w:val="none" w:sz="0" w:space="0" w:color="auto"/>
              </w:divBdr>
            </w:div>
            <w:div w:id="1235895355">
              <w:marLeft w:val="0"/>
              <w:marRight w:val="0"/>
              <w:marTop w:val="0"/>
              <w:marBottom w:val="0"/>
              <w:divBdr>
                <w:top w:val="none" w:sz="0" w:space="0" w:color="auto"/>
                <w:left w:val="none" w:sz="0" w:space="0" w:color="auto"/>
                <w:bottom w:val="none" w:sz="0" w:space="0" w:color="auto"/>
                <w:right w:val="none" w:sz="0" w:space="0" w:color="auto"/>
              </w:divBdr>
            </w:div>
            <w:div w:id="972251832">
              <w:marLeft w:val="0"/>
              <w:marRight w:val="0"/>
              <w:marTop w:val="0"/>
              <w:marBottom w:val="0"/>
              <w:divBdr>
                <w:top w:val="none" w:sz="0" w:space="0" w:color="auto"/>
                <w:left w:val="none" w:sz="0" w:space="0" w:color="auto"/>
                <w:bottom w:val="none" w:sz="0" w:space="0" w:color="auto"/>
                <w:right w:val="none" w:sz="0" w:space="0" w:color="auto"/>
              </w:divBdr>
            </w:div>
            <w:div w:id="1148865320">
              <w:marLeft w:val="0"/>
              <w:marRight w:val="0"/>
              <w:marTop w:val="0"/>
              <w:marBottom w:val="0"/>
              <w:divBdr>
                <w:top w:val="none" w:sz="0" w:space="0" w:color="auto"/>
                <w:left w:val="none" w:sz="0" w:space="0" w:color="auto"/>
                <w:bottom w:val="none" w:sz="0" w:space="0" w:color="auto"/>
                <w:right w:val="none" w:sz="0" w:space="0" w:color="auto"/>
              </w:divBdr>
            </w:div>
            <w:div w:id="1504738508">
              <w:marLeft w:val="0"/>
              <w:marRight w:val="0"/>
              <w:marTop w:val="0"/>
              <w:marBottom w:val="0"/>
              <w:divBdr>
                <w:top w:val="none" w:sz="0" w:space="0" w:color="auto"/>
                <w:left w:val="none" w:sz="0" w:space="0" w:color="auto"/>
                <w:bottom w:val="none" w:sz="0" w:space="0" w:color="auto"/>
                <w:right w:val="none" w:sz="0" w:space="0" w:color="auto"/>
              </w:divBdr>
            </w:div>
            <w:div w:id="1210069518">
              <w:marLeft w:val="0"/>
              <w:marRight w:val="0"/>
              <w:marTop w:val="0"/>
              <w:marBottom w:val="0"/>
              <w:divBdr>
                <w:top w:val="none" w:sz="0" w:space="0" w:color="auto"/>
                <w:left w:val="none" w:sz="0" w:space="0" w:color="auto"/>
                <w:bottom w:val="none" w:sz="0" w:space="0" w:color="auto"/>
                <w:right w:val="none" w:sz="0" w:space="0" w:color="auto"/>
              </w:divBdr>
            </w:div>
            <w:div w:id="1407727014">
              <w:marLeft w:val="0"/>
              <w:marRight w:val="0"/>
              <w:marTop w:val="0"/>
              <w:marBottom w:val="0"/>
              <w:divBdr>
                <w:top w:val="none" w:sz="0" w:space="0" w:color="auto"/>
                <w:left w:val="none" w:sz="0" w:space="0" w:color="auto"/>
                <w:bottom w:val="none" w:sz="0" w:space="0" w:color="auto"/>
                <w:right w:val="none" w:sz="0" w:space="0" w:color="auto"/>
              </w:divBdr>
            </w:div>
            <w:div w:id="1006635387">
              <w:marLeft w:val="0"/>
              <w:marRight w:val="0"/>
              <w:marTop w:val="0"/>
              <w:marBottom w:val="0"/>
              <w:divBdr>
                <w:top w:val="none" w:sz="0" w:space="0" w:color="auto"/>
                <w:left w:val="none" w:sz="0" w:space="0" w:color="auto"/>
                <w:bottom w:val="none" w:sz="0" w:space="0" w:color="auto"/>
                <w:right w:val="none" w:sz="0" w:space="0" w:color="auto"/>
              </w:divBdr>
            </w:div>
            <w:div w:id="1323772199">
              <w:marLeft w:val="0"/>
              <w:marRight w:val="0"/>
              <w:marTop w:val="0"/>
              <w:marBottom w:val="0"/>
              <w:divBdr>
                <w:top w:val="none" w:sz="0" w:space="0" w:color="auto"/>
                <w:left w:val="none" w:sz="0" w:space="0" w:color="auto"/>
                <w:bottom w:val="none" w:sz="0" w:space="0" w:color="auto"/>
                <w:right w:val="none" w:sz="0" w:space="0" w:color="auto"/>
              </w:divBdr>
            </w:div>
            <w:div w:id="1378358535">
              <w:marLeft w:val="0"/>
              <w:marRight w:val="0"/>
              <w:marTop w:val="0"/>
              <w:marBottom w:val="0"/>
              <w:divBdr>
                <w:top w:val="none" w:sz="0" w:space="0" w:color="auto"/>
                <w:left w:val="none" w:sz="0" w:space="0" w:color="auto"/>
                <w:bottom w:val="none" w:sz="0" w:space="0" w:color="auto"/>
                <w:right w:val="none" w:sz="0" w:space="0" w:color="auto"/>
              </w:divBdr>
            </w:div>
            <w:div w:id="901259590">
              <w:marLeft w:val="0"/>
              <w:marRight w:val="0"/>
              <w:marTop w:val="0"/>
              <w:marBottom w:val="0"/>
              <w:divBdr>
                <w:top w:val="none" w:sz="0" w:space="0" w:color="auto"/>
                <w:left w:val="none" w:sz="0" w:space="0" w:color="auto"/>
                <w:bottom w:val="none" w:sz="0" w:space="0" w:color="auto"/>
                <w:right w:val="none" w:sz="0" w:space="0" w:color="auto"/>
              </w:divBdr>
            </w:div>
            <w:div w:id="26180844">
              <w:marLeft w:val="0"/>
              <w:marRight w:val="0"/>
              <w:marTop w:val="0"/>
              <w:marBottom w:val="0"/>
              <w:divBdr>
                <w:top w:val="none" w:sz="0" w:space="0" w:color="auto"/>
                <w:left w:val="none" w:sz="0" w:space="0" w:color="auto"/>
                <w:bottom w:val="none" w:sz="0" w:space="0" w:color="auto"/>
                <w:right w:val="none" w:sz="0" w:space="0" w:color="auto"/>
              </w:divBdr>
            </w:div>
            <w:div w:id="101341347">
              <w:marLeft w:val="0"/>
              <w:marRight w:val="0"/>
              <w:marTop w:val="0"/>
              <w:marBottom w:val="0"/>
              <w:divBdr>
                <w:top w:val="none" w:sz="0" w:space="0" w:color="auto"/>
                <w:left w:val="none" w:sz="0" w:space="0" w:color="auto"/>
                <w:bottom w:val="none" w:sz="0" w:space="0" w:color="auto"/>
                <w:right w:val="none" w:sz="0" w:space="0" w:color="auto"/>
              </w:divBdr>
            </w:div>
            <w:div w:id="339545288">
              <w:marLeft w:val="0"/>
              <w:marRight w:val="0"/>
              <w:marTop w:val="0"/>
              <w:marBottom w:val="0"/>
              <w:divBdr>
                <w:top w:val="none" w:sz="0" w:space="0" w:color="auto"/>
                <w:left w:val="none" w:sz="0" w:space="0" w:color="auto"/>
                <w:bottom w:val="none" w:sz="0" w:space="0" w:color="auto"/>
                <w:right w:val="none" w:sz="0" w:space="0" w:color="auto"/>
              </w:divBdr>
            </w:div>
            <w:div w:id="1419254719">
              <w:marLeft w:val="0"/>
              <w:marRight w:val="0"/>
              <w:marTop w:val="0"/>
              <w:marBottom w:val="0"/>
              <w:divBdr>
                <w:top w:val="none" w:sz="0" w:space="0" w:color="auto"/>
                <w:left w:val="none" w:sz="0" w:space="0" w:color="auto"/>
                <w:bottom w:val="none" w:sz="0" w:space="0" w:color="auto"/>
                <w:right w:val="none" w:sz="0" w:space="0" w:color="auto"/>
              </w:divBdr>
            </w:div>
            <w:div w:id="296954135">
              <w:marLeft w:val="0"/>
              <w:marRight w:val="0"/>
              <w:marTop w:val="0"/>
              <w:marBottom w:val="0"/>
              <w:divBdr>
                <w:top w:val="none" w:sz="0" w:space="0" w:color="auto"/>
                <w:left w:val="none" w:sz="0" w:space="0" w:color="auto"/>
                <w:bottom w:val="none" w:sz="0" w:space="0" w:color="auto"/>
                <w:right w:val="none" w:sz="0" w:space="0" w:color="auto"/>
              </w:divBdr>
            </w:div>
            <w:div w:id="2001343287">
              <w:marLeft w:val="0"/>
              <w:marRight w:val="0"/>
              <w:marTop w:val="0"/>
              <w:marBottom w:val="0"/>
              <w:divBdr>
                <w:top w:val="none" w:sz="0" w:space="0" w:color="auto"/>
                <w:left w:val="none" w:sz="0" w:space="0" w:color="auto"/>
                <w:bottom w:val="none" w:sz="0" w:space="0" w:color="auto"/>
                <w:right w:val="none" w:sz="0" w:space="0" w:color="auto"/>
              </w:divBdr>
            </w:div>
            <w:div w:id="927153484">
              <w:marLeft w:val="0"/>
              <w:marRight w:val="0"/>
              <w:marTop w:val="0"/>
              <w:marBottom w:val="0"/>
              <w:divBdr>
                <w:top w:val="none" w:sz="0" w:space="0" w:color="auto"/>
                <w:left w:val="none" w:sz="0" w:space="0" w:color="auto"/>
                <w:bottom w:val="none" w:sz="0" w:space="0" w:color="auto"/>
                <w:right w:val="none" w:sz="0" w:space="0" w:color="auto"/>
              </w:divBdr>
            </w:div>
            <w:div w:id="775978597">
              <w:marLeft w:val="0"/>
              <w:marRight w:val="0"/>
              <w:marTop w:val="0"/>
              <w:marBottom w:val="0"/>
              <w:divBdr>
                <w:top w:val="none" w:sz="0" w:space="0" w:color="auto"/>
                <w:left w:val="none" w:sz="0" w:space="0" w:color="auto"/>
                <w:bottom w:val="none" w:sz="0" w:space="0" w:color="auto"/>
                <w:right w:val="none" w:sz="0" w:space="0" w:color="auto"/>
              </w:divBdr>
            </w:div>
            <w:div w:id="458378905">
              <w:marLeft w:val="0"/>
              <w:marRight w:val="0"/>
              <w:marTop w:val="0"/>
              <w:marBottom w:val="0"/>
              <w:divBdr>
                <w:top w:val="none" w:sz="0" w:space="0" w:color="auto"/>
                <w:left w:val="none" w:sz="0" w:space="0" w:color="auto"/>
                <w:bottom w:val="none" w:sz="0" w:space="0" w:color="auto"/>
                <w:right w:val="none" w:sz="0" w:space="0" w:color="auto"/>
              </w:divBdr>
            </w:div>
            <w:div w:id="1459951593">
              <w:marLeft w:val="0"/>
              <w:marRight w:val="0"/>
              <w:marTop w:val="0"/>
              <w:marBottom w:val="0"/>
              <w:divBdr>
                <w:top w:val="none" w:sz="0" w:space="0" w:color="auto"/>
                <w:left w:val="none" w:sz="0" w:space="0" w:color="auto"/>
                <w:bottom w:val="none" w:sz="0" w:space="0" w:color="auto"/>
                <w:right w:val="none" w:sz="0" w:space="0" w:color="auto"/>
              </w:divBdr>
            </w:div>
            <w:div w:id="1410613279">
              <w:marLeft w:val="0"/>
              <w:marRight w:val="0"/>
              <w:marTop w:val="0"/>
              <w:marBottom w:val="0"/>
              <w:divBdr>
                <w:top w:val="none" w:sz="0" w:space="0" w:color="auto"/>
                <w:left w:val="none" w:sz="0" w:space="0" w:color="auto"/>
                <w:bottom w:val="none" w:sz="0" w:space="0" w:color="auto"/>
                <w:right w:val="none" w:sz="0" w:space="0" w:color="auto"/>
              </w:divBdr>
            </w:div>
            <w:div w:id="283120539">
              <w:marLeft w:val="0"/>
              <w:marRight w:val="0"/>
              <w:marTop w:val="0"/>
              <w:marBottom w:val="0"/>
              <w:divBdr>
                <w:top w:val="none" w:sz="0" w:space="0" w:color="auto"/>
                <w:left w:val="none" w:sz="0" w:space="0" w:color="auto"/>
                <w:bottom w:val="none" w:sz="0" w:space="0" w:color="auto"/>
                <w:right w:val="none" w:sz="0" w:space="0" w:color="auto"/>
              </w:divBdr>
            </w:div>
            <w:div w:id="674724961">
              <w:marLeft w:val="0"/>
              <w:marRight w:val="0"/>
              <w:marTop w:val="0"/>
              <w:marBottom w:val="0"/>
              <w:divBdr>
                <w:top w:val="none" w:sz="0" w:space="0" w:color="auto"/>
                <w:left w:val="none" w:sz="0" w:space="0" w:color="auto"/>
                <w:bottom w:val="none" w:sz="0" w:space="0" w:color="auto"/>
                <w:right w:val="none" w:sz="0" w:space="0" w:color="auto"/>
              </w:divBdr>
            </w:div>
            <w:div w:id="948699888">
              <w:marLeft w:val="0"/>
              <w:marRight w:val="0"/>
              <w:marTop w:val="0"/>
              <w:marBottom w:val="0"/>
              <w:divBdr>
                <w:top w:val="none" w:sz="0" w:space="0" w:color="auto"/>
                <w:left w:val="none" w:sz="0" w:space="0" w:color="auto"/>
                <w:bottom w:val="none" w:sz="0" w:space="0" w:color="auto"/>
                <w:right w:val="none" w:sz="0" w:space="0" w:color="auto"/>
              </w:divBdr>
            </w:div>
            <w:div w:id="981928379">
              <w:marLeft w:val="0"/>
              <w:marRight w:val="0"/>
              <w:marTop w:val="0"/>
              <w:marBottom w:val="0"/>
              <w:divBdr>
                <w:top w:val="none" w:sz="0" w:space="0" w:color="auto"/>
                <w:left w:val="none" w:sz="0" w:space="0" w:color="auto"/>
                <w:bottom w:val="none" w:sz="0" w:space="0" w:color="auto"/>
                <w:right w:val="none" w:sz="0" w:space="0" w:color="auto"/>
              </w:divBdr>
            </w:div>
            <w:div w:id="1638417030">
              <w:marLeft w:val="0"/>
              <w:marRight w:val="0"/>
              <w:marTop w:val="0"/>
              <w:marBottom w:val="0"/>
              <w:divBdr>
                <w:top w:val="none" w:sz="0" w:space="0" w:color="auto"/>
                <w:left w:val="none" w:sz="0" w:space="0" w:color="auto"/>
                <w:bottom w:val="none" w:sz="0" w:space="0" w:color="auto"/>
                <w:right w:val="none" w:sz="0" w:space="0" w:color="auto"/>
              </w:divBdr>
            </w:div>
            <w:div w:id="540096691">
              <w:marLeft w:val="0"/>
              <w:marRight w:val="0"/>
              <w:marTop w:val="0"/>
              <w:marBottom w:val="0"/>
              <w:divBdr>
                <w:top w:val="none" w:sz="0" w:space="0" w:color="auto"/>
                <w:left w:val="none" w:sz="0" w:space="0" w:color="auto"/>
                <w:bottom w:val="none" w:sz="0" w:space="0" w:color="auto"/>
                <w:right w:val="none" w:sz="0" w:space="0" w:color="auto"/>
              </w:divBdr>
            </w:div>
            <w:div w:id="1201822930">
              <w:marLeft w:val="0"/>
              <w:marRight w:val="0"/>
              <w:marTop w:val="0"/>
              <w:marBottom w:val="0"/>
              <w:divBdr>
                <w:top w:val="none" w:sz="0" w:space="0" w:color="auto"/>
                <w:left w:val="none" w:sz="0" w:space="0" w:color="auto"/>
                <w:bottom w:val="none" w:sz="0" w:space="0" w:color="auto"/>
                <w:right w:val="none" w:sz="0" w:space="0" w:color="auto"/>
              </w:divBdr>
            </w:div>
            <w:div w:id="317656015">
              <w:marLeft w:val="0"/>
              <w:marRight w:val="0"/>
              <w:marTop w:val="0"/>
              <w:marBottom w:val="0"/>
              <w:divBdr>
                <w:top w:val="none" w:sz="0" w:space="0" w:color="auto"/>
                <w:left w:val="none" w:sz="0" w:space="0" w:color="auto"/>
                <w:bottom w:val="none" w:sz="0" w:space="0" w:color="auto"/>
                <w:right w:val="none" w:sz="0" w:space="0" w:color="auto"/>
              </w:divBdr>
            </w:div>
            <w:div w:id="384991079">
              <w:marLeft w:val="0"/>
              <w:marRight w:val="0"/>
              <w:marTop w:val="0"/>
              <w:marBottom w:val="0"/>
              <w:divBdr>
                <w:top w:val="none" w:sz="0" w:space="0" w:color="auto"/>
                <w:left w:val="none" w:sz="0" w:space="0" w:color="auto"/>
                <w:bottom w:val="none" w:sz="0" w:space="0" w:color="auto"/>
                <w:right w:val="none" w:sz="0" w:space="0" w:color="auto"/>
              </w:divBdr>
            </w:div>
            <w:div w:id="781807864">
              <w:marLeft w:val="0"/>
              <w:marRight w:val="0"/>
              <w:marTop w:val="0"/>
              <w:marBottom w:val="0"/>
              <w:divBdr>
                <w:top w:val="none" w:sz="0" w:space="0" w:color="auto"/>
                <w:left w:val="none" w:sz="0" w:space="0" w:color="auto"/>
                <w:bottom w:val="none" w:sz="0" w:space="0" w:color="auto"/>
                <w:right w:val="none" w:sz="0" w:space="0" w:color="auto"/>
              </w:divBdr>
            </w:div>
            <w:div w:id="323555956">
              <w:marLeft w:val="0"/>
              <w:marRight w:val="0"/>
              <w:marTop w:val="0"/>
              <w:marBottom w:val="0"/>
              <w:divBdr>
                <w:top w:val="none" w:sz="0" w:space="0" w:color="auto"/>
                <w:left w:val="none" w:sz="0" w:space="0" w:color="auto"/>
                <w:bottom w:val="none" w:sz="0" w:space="0" w:color="auto"/>
                <w:right w:val="none" w:sz="0" w:space="0" w:color="auto"/>
              </w:divBdr>
            </w:div>
            <w:div w:id="2122340758">
              <w:marLeft w:val="0"/>
              <w:marRight w:val="0"/>
              <w:marTop w:val="0"/>
              <w:marBottom w:val="0"/>
              <w:divBdr>
                <w:top w:val="none" w:sz="0" w:space="0" w:color="auto"/>
                <w:left w:val="none" w:sz="0" w:space="0" w:color="auto"/>
                <w:bottom w:val="none" w:sz="0" w:space="0" w:color="auto"/>
                <w:right w:val="none" w:sz="0" w:space="0" w:color="auto"/>
              </w:divBdr>
            </w:div>
            <w:div w:id="1624311541">
              <w:marLeft w:val="0"/>
              <w:marRight w:val="0"/>
              <w:marTop w:val="0"/>
              <w:marBottom w:val="0"/>
              <w:divBdr>
                <w:top w:val="none" w:sz="0" w:space="0" w:color="auto"/>
                <w:left w:val="none" w:sz="0" w:space="0" w:color="auto"/>
                <w:bottom w:val="none" w:sz="0" w:space="0" w:color="auto"/>
                <w:right w:val="none" w:sz="0" w:space="0" w:color="auto"/>
              </w:divBdr>
            </w:div>
            <w:div w:id="1815440401">
              <w:marLeft w:val="0"/>
              <w:marRight w:val="0"/>
              <w:marTop w:val="0"/>
              <w:marBottom w:val="0"/>
              <w:divBdr>
                <w:top w:val="none" w:sz="0" w:space="0" w:color="auto"/>
                <w:left w:val="none" w:sz="0" w:space="0" w:color="auto"/>
                <w:bottom w:val="none" w:sz="0" w:space="0" w:color="auto"/>
                <w:right w:val="none" w:sz="0" w:space="0" w:color="auto"/>
              </w:divBdr>
            </w:div>
            <w:div w:id="1848791716">
              <w:marLeft w:val="0"/>
              <w:marRight w:val="0"/>
              <w:marTop w:val="0"/>
              <w:marBottom w:val="0"/>
              <w:divBdr>
                <w:top w:val="none" w:sz="0" w:space="0" w:color="auto"/>
                <w:left w:val="none" w:sz="0" w:space="0" w:color="auto"/>
                <w:bottom w:val="none" w:sz="0" w:space="0" w:color="auto"/>
                <w:right w:val="none" w:sz="0" w:space="0" w:color="auto"/>
              </w:divBdr>
            </w:div>
            <w:div w:id="2013951287">
              <w:marLeft w:val="0"/>
              <w:marRight w:val="0"/>
              <w:marTop w:val="0"/>
              <w:marBottom w:val="0"/>
              <w:divBdr>
                <w:top w:val="none" w:sz="0" w:space="0" w:color="auto"/>
                <w:left w:val="none" w:sz="0" w:space="0" w:color="auto"/>
                <w:bottom w:val="none" w:sz="0" w:space="0" w:color="auto"/>
                <w:right w:val="none" w:sz="0" w:space="0" w:color="auto"/>
              </w:divBdr>
            </w:div>
            <w:div w:id="1667979966">
              <w:marLeft w:val="0"/>
              <w:marRight w:val="0"/>
              <w:marTop w:val="0"/>
              <w:marBottom w:val="0"/>
              <w:divBdr>
                <w:top w:val="none" w:sz="0" w:space="0" w:color="auto"/>
                <w:left w:val="none" w:sz="0" w:space="0" w:color="auto"/>
                <w:bottom w:val="none" w:sz="0" w:space="0" w:color="auto"/>
                <w:right w:val="none" w:sz="0" w:space="0" w:color="auto"/>
              </w:divBdr>
            </w:div>
            <w:div w:id="1610042720">
              <w:marLeft w:val="0"/>
              <w:marRight w:val="0"/>
              <w:marTop w:val="0"/>
              <w:marBottom w:val="0"/>
              <w:divBdr>
                <w:top w:val="none" w:sz="0" w:space="0" w:color="auto"/>
                <w:left w:val="none" w:sz="0" w:space="0" w:color="auto"/>
                <w:bottom w:val="none" w:sz="0" w:space="0" w:color="auto"/>
                <w:right w:val="none" w:sz="0" w:space="0" w:color="auto"/>
              </w:divBdr>
            </w:div>
            <w:div w:id="92018718">
              <w:marLeft w:val="0"/>
              <w:marRight w:val="0"/>
              <w:marTop w:val="0"/>
              <w:marBottom w:val="0"/>
              <w:divBdr>
                <w:top w:val="none" w:sz="0" w:space="0" w:color="auto"/>
                <w:left w:val="none" w:sz="0" w:space="0" w:color="auto"/>
                <w:bottom w:val="none" w:sz="0" w:space="0" w:color="auto"/>
                <w:right w:val="none" w:sz="0" w:space="0" w:color="auto"/>
              </w:divBdr>
            </w:div>
            <w:div w:id="1482698942">
              <w:marLeft w:val="0"/>
              <w:marRight w:val="0"/>
              <w:marTop w:val="0"/>
              <w:marBottom w:val="0"/>
              <w:divBdr>
                <w:top w:val="none" w:sz="0" w:space="0" w:color="auto"/>
                <w:left w:val="none" w:sz="0" w:space="0" w:color="auto"/>
                <w:bottom w:val="none" w:sz="0" w:space="0" w:color="auto"/>
                <w:right w:val="none" w:sz="0" w:space="0" w:color="auto"/>
              </w:divBdr>
            </w:div>
            <w:div w:id="2105958283">
              <w:marLeft w:val="0"/>
              <w:marRight w:val="0"/>
              <w:marTop w:val="0"/>
              <w:marBottom w:val="0"/>
              <w:divBdr>
                <w:top w:val="none" w:sz="0" w:space="0" w:color="auto"/>
                <w:left w:val="none" w:sz="0" w:space="0" w:color="auto"/>
                <w:bottom w:val="none" w:sz="0" w:space="0" w:color="auto"/>
                <w:right w:val="none" w:sz="0" w:space="0" w:color="auto"/>
              </w:divBdr>
            </w:div>
            <w:div w:id="1790509389">
              <w:marLeft w:val="0"/>
              <w:marRight w:val="0"/>
              <w:marTop w:val="0"/>
              <w:marBottom w:val="0"/>
              <w:divBdr>
                <w:top w:val="none" w:sz="0" w:space="0" w:color="auto"/>
                <w:left w:val="none" w:sz="0" w:space="0" w:color="auto"/>
                <w:bottom w:val="none" w:sz="0" w:space="0" w:color="auto"/>
                <w:right w:val="none" w:sz="0" w:space="0" w:color="auto"/>
              </w:divBdr>
            </w:div>
            <w:div w:id="1759862639">
              <w:marLeft w:val="0"/>
              <w:marRight w:val="0"/>
              <w:marTop w:val="0"/>
              <w:marBottom w:val="0"/>
              <w:divBdr>
                <w:top w:val="none" w:sz="0" w:space="0" w:color="auto"/>
                <w:left w:val="none" w:sz="0" w:space="0" w:color="auto"/>
                <w:bottom w:val="none" w:sz="0" w:space="0" w:color="auto"/>
                <w:right w:val="none" w:sz="0" w:space="0" w:color="auto"/>
              </w:divBdr>
            </w:div>
            <w:div w:id="1239286385">
              <w:marLeft w:val="0"/>
              <w:marRight w:val="0"/>
              <w:marTop w:val="0"/>
              <w:marBottom w:val="0"/>
              <w:divBdr>
                <w:top w:val="none" w:sz="0" w:space="0" w:color="auto"/>
                <w:left w:val="none" w:sz="0" w:space="0" w:color="auto"/>
                <w:bottom w:val="none" w:sz="0" w:space="0" w:color="auto"/>
                <w:right w:val="none" w:sz="0" w:space="0" w:color="auto"/>
              </w:divBdr>
            </w:div>
            <w:div w:id="1130395675">
              <w:marLeft w:val="0"/>
              <w:marRight w:val="0"/>
              <w:marTop w:val="0"/>
              <w:marBottom w:val="0"/>
              <w:divBdr>
                <w:top w:val="none" w:sz="0" w:space="0" w:color="auto"/>
                <w:left w:val="none" w:sz="0" w:space="0" w:color="auto"/>
                <w:bottom w:val="none" w:sz="0" w:space="0" w:color="auto"/>
                <w:right w:val="none" w:sz="0" w:space="0" w:color="auto"/>
              </w:divBdr>
            </w:div>
            <w:div w:id="1498763594">
              <w:marLeft w:val="0"/>
              <w:marRight w:val="0"/>
              <w:marTop w:val="0"/>
              <w:marBottom w:val="0"/>
              <w:divBdr>
                <w:top w:val="none" w:sz="0" w:space="0" w:color="auto"/>
                <w:left w:val="none" w:sz="0" w:space="0" w:color="auto"/>
                <w:bottom w:val="none" w:sz="0" w:space="0" w:color="auto"/>
                <w:right w:val="none" w:sz="0" w:space="0" w:color="auto"/>
              </w:divBdr>
            </w:div>
            <w:div w:id="459152229">
              <w:marLeft w:val="0"/>
              <w:marRight w:val="0"/>
              <w:marTop w:val="0"/>
              <w:marBottom w:val="0"/>
              <w:divBdr>
                <w:top w:val="none" w:sz="0" w:space="0" w:color="auto"/>
                <w:left w:val="none" w:sz="0" w:space="0" w:color="auto"/>
                <w:bottom w:val="none" w:sz="0" w:space="0" w:color="auto"/>
                <w:right w:val="none" w:sz="0" w:space="0" w:color="auto"/>
              </w:divBdr>
            </w:div>
            <w:div w:id="1941644721">
              <w:marLeft w:val="0"/>
              <w:marRight w:val="0"/>
              <w:marTop w:val="0"/>
              <w:marBottom w:val="0"/>
              <w:divBdr>
                <w:top w:val="none" w:sz="0" w:space="0" w:color="auto"/>
                <w:left w:val="none" w:sz="0" w:space="0" w:color="auto"/>
                <w:bottom w:val="none" w:sz="0" w:space="0" w:color="auto"/>
                <w:right w:val="none" w:sz="0" w:space="0" w:color="auto"/>
              </w:divBdr>
            </w:div>
            <w:div w:id="474953069">
              <w:marLeft w:val="0"/>
              <w:marRight w:val="0"/>
              <w:marTop w:val="0"/>
              <w:marBottom w:val="0"/>
              <w:divBdr>
                <w:top w:val="none" w:sz="0" w:space="0" w:color="auto"/>
                <w:left w:val="none" w:sz="0" w:space="0" w:color="auto"/>
                <w:bottom w:val="none" w:sz="0" w:space="0" w:color="auto"/>
                <w:right w:val="none" w:sz="0" w:space="0" w:color="auto"/>
              </w:divBdr>
            </w:div>
            <w:div w:id="501967241">
              <w:marLeft w:val="0"/>
              <w:marRight w:val="0"/>
              <w:marTop w:val="0"/>
              <w:marBottom w:val="0"/>
              <w:divBdr>
                <w:top w:val="none" w:sz="0" w:space="0" w:color="auto"/>
                <w:left w:val="none" w:sz="0" w:space="0" w:color="auto"/>
                <w:bottom w:val="none" w:sz="0" w:space="0" w:color="auto"/>
                <w:right w:val="none" w:sz="0" w:space="0" w:color="auto"/>
              </w:divBdr>
            </w:div>
            <w:div w:id="1353069666">
              <w:marLeft w:val="0"/>
              <w:marRight w:val="0"/>
              <w:marTop w:val="0"/>
              <w:marBottom w:val="0"/>
              <w:divBdr>
                <w:top w:val="none" w:sz="0" w:space="0" w:color="auto"/>
                <w:left w:val="none" w:sz="0" w:space="0" w:color="auto"/>
                <w:bottom w:val="none" w:sz="0" w:space="0" w:color="auto"/>
                <w:right w:val="none" w:sz="0" w:space="0" w:color="auto"/>
              </w:divBdr>
            </w:div>
            <w:div w:id="793986966">
              <w:marLeft w:val="0"/>
              <w:marRight w:val="0"/>
              <w:marTop w:val="0"/>
              <w:marBottom w:val="0"/>
              <w:divBdr>
                <w:top w:val="none" w:sz="0" w:space="0" w:color="auto"/>
                <w:left w:val="none" w:sz="0" w:space="0" w:color="auto"/>
                <w:bottom w:val="none" w:sz="0" w:space="0" w:color="auto"/>
                <w:right w:val="none" w:sz="0" w:space="0" w:color="auto"/>
              </w:divBdr>
            </w:div>
            <w:div w:id="1381442971">
              <w:marLeft w:val="0"/>
              <w:marRight w:val="0"/>
              <w:marTop w:val="0"/>
              <w:marBottom w:val="0"/>
              <w:divBdr>
                <w:top w:val="none" w:sz="0" w:space="0" w:color="auto"/>
                <w:left w:val="none" w:sz="0" w:space="0" w:color="auto"/>
                <w:bottom w:val="none" w:sz="0" w:space="0" w:color="auto"/>
                <w:right w:val="none" w:sz="0" w:space="0" w:color="auto"/>
              </w:divBdr>
            </w:div>
            <w:div w:id="768282726">
              <w:marLeft w:val="0"/>
              <w:marRight w:val="0"/>
              <w:marTop w:val="0"/>
              <w:marBottom w:val="0"/>
              <w:divBdr>
                <w:top w:val="none" w:sz="0" w:space="0" w:color="auto"/>
                <w:left w:val="none" w:sz="0" w:space="0" w:color="auto"/>
                <w:bottom w:val="none" w:sz="0" w:space="0" w:color="auto"/>
                <w:right w:val="none" w:sz="0" w:space="0" w:color="auto"/>
              </w:divBdr>
            </w:div>
            <w:div w:id="527180727">
              <w:marLeft w:val="0"/>
              <w:marRight w:val="0"/>
              <w:marTop w:val="0"/>
              <w:marBottom w:val="0"/>
              <w:divBdr>
                <w:top w:val="none" w:sz="0" w:space="0" w:color="auto"/>
                <w:left w:val="none" w:sz="0" w:space="0" w:color="auto"/>
                <w:bottom w:val="none" w:sz="0" w:space="0" w:color="auto"/>
                <w:right w:val="none" w:sz="0" w:space="0" w:color="auto"/>
              </w:divBdr>
            </w:div>
            <w:div w:id="887495987">
              <w:marLeft w:val="0"/>
              <w:marRight w:val="0"/>
              <w:marTop w:val="0"/>
              <w:marBottom w:val="0"/>
              <w:divBdr>
                <w:top w:val="none" w:sz="0" w:space="0" w:color="auto"/>
                <w:left w:val="none" w:sz="0" w:space="0" w:color="auto"/>
                <w:bottom w:val="none" w:sz="0" w:space="0" w:color="auto"/>
                <w:right w:val="none" w:sz="0" w:space="0" w:color="auto"/>
              </w:divBdr>
            </w:div>
            <w:div w:id="1173184767">
              <w:marLeft w:val="0"/>
              <w:marRight w:val="0"/>
              <w:marTop w:val="0"/>
              <w:marBottom w:val="0"/>
              <w:divBdr>
                <w:top w:val="none" w:sz="0" w:space="0" w:color="auto"/>
                <w:left w:val="none" w:sz="0" w:space="0" w:color="auto"/>
                <w:bottom w:val="none" w:sz="0" w:space="0" w:color="auto"/>
                <w:right w:val="none" w:sz="0" w:space="0" w:color="auto"/>
              </w:divBdr>
            </w:div>
            <w:div w:id="747381035">
              <w:marLeft w:val="0"/>
              <w:marRight w:val="0"/>
              <w:marTop w:val="0"/>
              <w:marBottom w:val="0"/>
              <w:divBdr>
                <w:top w:val="none" w:sz="0" w:space="0" w:color="auto"/>
                <w:left w:val="none" w:sz="0" w:space="0" w:color="auto"/>
                <w:bottom w:val="none" w:sz="0" w:space="0" w:color="auto"/>
                <w:right w:val="none" w:sz="0" w:space="0" w:color="auto"/>
              </w:divBdr>
            </w:div>
            <w:div w:id="2043435604">
              <w:marLeft w:val="0"/>
              <w:marRight w:val="0"/>
              <w:marTop w:val="0"/>
              <w:marBottom w:val="0"/>
              <w:divBdr>
                <w:top w:val="none" w:sz="0" w:space="0" w:color="auto"/>
                <w:left w:val="none" w:sz="0" w:space="0" w:color="auto"/>
                <w:bottom w:val="none" w:sz="0" w:space="0" w:color="auto"/>
                <w:right w:val="none" w:sz="0" w:space="0" w:color="auto"/>
              </w:divBdr>
            </w:div>
            <w:div w:id="2011980594">
              <w:marLeft w:val="0"/>
              <w:marRight w:val="0"/>
              <w:marTop w:val="0"/>
              <w:marBottom w:val="0"/>
              <w:divBdr>
                <w:top w:val="none" w:sz="0" w:space="0" w:color="auto"/>
                <w:left w:val="none" w:sz="0" w:space="0" w:color="auto"/>
                <w:bottom w:val="none" w:sz="0" w:space="0" w:color="auto"/>
                <w:right w:val="none" w:sz="0" w:space="0" w:color="auto"/>
              </w:divBdr>
            </w:div>
            <w:div w:id="155075428">
              <w:marLeft w:val="0"/>
              <w:marRight w:val="0"/>
              <w:marTop w:val="0"/>
              <w:marBottom w:val="0"/>
              <w:divBdr>
                <w:top w:val="none" w:sz="0" w:space="0" w:color="auto"/>
                <w:left w:val="none" w:sz="0" w:space="0" w:color="auto"/>
                <w:bottom w:val="none" w:sz="0" w:space="0" w:color="auto"/>
                <w:right w:val="none" w:sz="0" w:space="0" w:color="auto"/>
              </w:divBdr>
            </w:div>
            <w:div w:id="2107918748">
              <w:marLeft w:val="0"/>
              <w:marRight w:val="0"/>
              <w:marTop w:val="0"/>
              <w:marBottom w:val="0"/>
              <w:divBdr>
                <w:top w:val="none" w:sz="0" w:space="0" w:color="auto"/>
                <w:left w:val="none" w:sz="0" w:space="0" w:color="auto"/>
                <w:bottom w:val="none" w:sz="0" w:space="0" w:color="auto"/>
                <w:right w:val="none" w:sz="0" w:space="0" w:color="auto"/>
              </w:divBdr>
            </w:div>
            <w:div w:id="1934628845">
              <w:marLeft w:val="0"/>
              <w:marRight w:val="0"/>
              <w:marTop w:val="0"/>
              <w:marBottom w:val="0"/>
              <w:divBdr>
                <w:top w:val="none" w:sz="0" w:space="0" w:color="auto"/>
                <w:left w:val="none" w:sz="0" w:space="0" w:color="auto"/>
                <w:bottom w:val="none" w:sz="0" w:space="0" w:color="auto"/>
                <w:right w:val="none" w:sz="0" w:space="0" w:color="auto"/>
              </w:divBdr>
            </w:div>
            <w:div w:id="1984113455">
              <w:marLeft w:val="0"/>
              <w:marRight w:val="0"/>
              <w:marTop w:val="0"/>
              <w:marBottom w:val="0"/>
              <w:divBdr>
                <w:top w:val="none" w:sz="0" w:space="0" w:color="auto"/>
                <w:left w:val="none" w:sz="0" w:space="0" w:color="auto"/>
                <w:bottom w:val="none" w:sz="0" w:space="0" w:color="auto"/>
                <w:right w:val="none" w:sz="0" w:space="0" w:color="auto"/>
              </w:divBdr>
            </w:div>
            <w:div w:id="1280605081">
              <w:marLeft w:val="0"/>
              <w:marRight w:val="0"/>
              <w:marTop w:val="0"/>
              <w:marBottom w:val="0"/>
              <w:divBdr>
                <w:top w:val="none" w:sz="0" w:space="0" w:color="auto"/>
                <w:left w:val="none" w:sz="0" w:space="0" w:color="auto"/>
                <w:bottom w:val="none" w:sz="0" w:space="0" w:color="auto"/>
                <w:right w:val="none" w:sz="0" w:space="0" w:color="auto"/>
              </w:divBdr>
            </w:div>
            <w:div w:id="1130590579">
              <w:marLeft w:val="0"/>
              <w:marRight w:val="0"/>
              <w:marTop w:val="0"/>
              <w:marBottom w:val="0"/>
              <w:divBdr>
                <w:top w:val="none" w:sz="0" w:space="0" w:color="auto"/>
                <w:left w:val="none" w:sz="0" w:space="0" w:color="auto"/>
                <w:bottom w:val="none" w:sz="0" w:space="0" w:color="auto"/>
                <w:right w:val="none" w:sz="0" w:space="0" w:color="auto"/>
              </w:divBdr>
            </w:div>
            <w:div w:id="1983080092">
              <w:marLeft w:val="0"/>
              <w:marRight w:val="0"/>
              <w:marTop w:val="0"/>
              <w:marBottom w:val="0"/>
              <w:divBdr>
                <w:top w:val="none" w:sz="0" w:space="0" w:color="auto"/>
                <w:left w:val="none" w:sz="0" w:space="0" w:color="auto"/>
                <w:bottom w:val="none" w:sz="0" w:space="0" w:color="auto"/>
                <w:right w:val="none" w:sz="0" w:space="0" w:color="auto"/>
              </w:divBdr>
            </w:div>
            <w:div w:id="385876440">
              <w:marLeft w:val="0"/>
              <w:marRight w:val="0"/>
              <w:marTop w:val="0"/>
              <w:marBottom w:val="0"/>
              <w:divBdr>
                <w:top w:val="none" w:sz="0" w:space="0" w:color="auto"/>
                <w:left w:val="none" w:sz="0" w:space="0" w:color="auto"/>
                <w:bottom w:val="none" w:sz="0" w:space="0" w:color="auto"/>
                <w:right w:val="none" w:sz="0" w:space="0" w:color="auto"/>
              </w:divBdr>
            </w:div>
            <w:div w:id="1080954548">
              <w:marLeft w:val="0"/>
              <w:marRight w:val="0"/>
              <w:marTop w:val="0"/>
              <w:marBottom w:val="0"/>
              <w:divBdr>
                <w:top w:val="none" w:sz="0" w:space="0" w:color="auto"/>
                <w:left w:val="none" w:sz="0" w:space="0" w:color="auto"/>
                <w:bottom w:val="none" w:sz="0" w:space="0" w:color="auto"/>
                <w:right w:val="none" w:sz="0" w:space="0" w:color="auto"/>
              </w:divBdr>
            </w:div>
            <w:div w:id="300695378">
              <w:marLeft w:val="0"/>
              <w:marRight w:val="0"/>
              <w:marTop w:val="0"/>
              <w:marBottom w:val="0"/>
              <w:divBdr>
                <w:top w:val="none" w:sz="0" w:space="0" w:color="auto"/>
                <w:left w:val="none" w:sz="0" w:space="0" w:color="auto"/>
                <w:bottom w:val="none" w:sz="0" w:space="0" w:color="auto"/>
                <w:right w:val="none" w:sz="0" w:space="0" w:color="auto"/>
              </w:divBdr>
            </w:div>
            <w:div w:id="987511957">
              <w:marLeft w:val="0"/>
              <w:marRight w:val="0"/>
              <w:marTop w:val="0"/>
              <w:marBottom w:val="0"/>
              <w:divBdr>
                <w:top w:val="none" w:sz="0" w:space="0" w:color="auto"/>
                <w:left w:val="none" w:sz="0" w:space="0" w:color="auto"/>
                <w:bottom w:val="none" w:sz="0" w:space="0" w:color="auto"/>
                <w:right w:val="none" w:sz="0" w:space="0" w:color="auto"/>
              </w:divBdr>
            </w:div>
            <w:div w:id="933707148">
              <w:marLeft w:val="0"/>
              <w:marRight w:val="0"/>
              <w:marTop w:val="0"/>
              <w:marBottom w:val="0"/>
              <w:divBdr>
                <w:top w:val="none" w:sz="0" w:space="0" w:color="auto"/>
                <w:left w:val="none" w:sz="0" w:space="0" w:color="auto"/>
                <w:bottom w:val="none" w:sz="0" w:space="0" w:color="auto"/>
                <w:right w:val="none" w:sz="0" w:space="0" w:color="auto"/>
              </w:divBdr>
            </w:div>
            <w:div w:id="1270746474">
              <w:marLeft w:val="0"/>
              <w:marRight w:val="0"/>
              <w:marTop w:val="0"/>
              <w:marBottom w:val="0"/>
              <w:divBdr>
                <w:top w:val="none" w:sz="0" w:space="0" w:color="auto"/>
                <w:left w:val="none" w:sz="0" w:space="0" w:color="auto"/>
                <w:bottom w:val="none" w:sz="0" w:space="0" w:color="auto"/>
                <w:right w:val="none" w:sz="0" w:space="0" w:color="auto"/>
              </w:divBdr>
            </w:div>
            <w:div w:id="573315114">
              <w:marLeft w:val="0"/>
              <w:marRight w:val="0"/>
              <w:marTop w:val="0"/>
              <w:marBottom w:val="0"/>
              <w:divBdr>
                <w:top w:val="none" w:sz="0" w:space="0" w:color="auto"/>
                <w:left w:val="none" w:sz="0" w:space="0" w:color="auto"/>
                <w:bottom w:val="none" w:sz="0" w:space="0" w:color="auto"/>
                <w:right w:val="none" w:sz="0" w:space="0" w:color="auto"/>
              </w:divBdr>
            </w:div>
            <w:div w:id="2145392438">
              <w:marLeft w:val="0"/>
              <w:marRight w:val="0"/>
              <w:marTop w:val="0"/>
              <w:marBottom w:val="0"/>
              <w:divBdr>
                <w:top w:val="none" w:sz="0" w:space="0" w:color="auto"/>
                <w:left w:val="none" w:sz="0" w:space="0" w:color="auto"/>
                <w:bottom w:val="none" w:sz="0" w:space="0" w:color="auto"/>
                <w:right w:val="none" w:sz="0" w:space="0" w:color="auto"/>
              </w:divBdr>
            </w:div>
            <w:div w:id="2047027280">
              <w:marLeft w:val="0"/>
              <w:marRight w:val="0"/>
              <w:marTop w:val="0"/>
              <w:marBottom w:val="0"/>
              <w:divBdr>
                <w:top w:val="none" w:sz="0" w:space="0" w:color="auto"/>
                <w:left w:val="none" w:sz="0" w:space="0" w:color="auto"/>
                <w:bottom w:val="none" w:sz="0" w:space="0" w:color="auto"/>
                <w:right w:val="none" w:sz="0" w:space="0" w:color="auto"/>
              </w:divBdr>
            </w:div>
            <w:div w:id="586503950">
              <w:marLeft w:val="0"/>
              <w:marRight w:val="0"/>
              <w:marTop w:val="0"/>
              <w:marBottom w:val="0"/>
              <w:divBdr>
                <w:top w:val="none" w:sz="0" w:space="0" w:color="auto"/>
                <w:left w:val="none" w:sz="0" w:space="0" w:color="auto"/>
                <w:bottom w:val="none" w:sz="0" w:space="0" w:color="auto"/>
                <w:right w:val="none" w:sz="0" w:space="0" w:color="auto"/>
              </w:divBdr>
            </w:div>
            <w:div w:id="1426536257">
              <w:marLeft w:val="0"/>
              <w:marRight w:val="0"/>
              <w:marTop w:val="0"/>
              <w:marBottom w:val="0"/>
              <w:divBdr>
                <w:top w:val="none" w:sz="0" w:space="0" w:color="auto"/>
                <w:left w:val="none" w:sz="0" w:space="0" w:color="auto"/>
                <w:bottom w:val="none" w:sz="0" w:space="0" w:color="auto"/>
                <w:right w:val="none" w:sz="0" w:space="0" w:color="auto"/>
              </w:divBdr>
            </w:div>
            <w:div w:id="1057821528">
              <w:marLeft w:val="0"/>
              <w:marRight w:val="0"/>
              <w:marTop w:val="0"/>
              <w:marBottom w:val="0"/>
              <w:divBdr>
                <w:top w:val="none" w:sz="0" w:space="0" w:color="auto"/>
                <w:left w:val="none" w:sz="0" w:space="0" w:color="auto"/>
                <w:bottom w:val="none" w:sz="0" w:space="0" w:color="auto"/>
                <w:right w:val="none" w:sz="0" w:space="0" w:color="auto"/>
              </w:divBdr>
            </w:div>
            <w:div w:id="604188164">
              <w:marLeft w:val="0"/>
              <w:marRight w:val="0"/>
              <w:marTop w:val="0"/>
              <w:marBottom w:val="0"/>
              <w:divBdr>
                <w:top w:val="none" w:sz="0" w:space="0" w:color="auto"/>
                <w:left w:val="none" w:sz="0" w:space="0" w:color="auto"/>
                <w:bottom w:val="none" w:sz="0" w:space="0" w:color="auto"/>
                <w:right w:val="none" w:sz="0" w:space="0" w:color="auto"/>
              </w:divBdr>
            </w:div>
            <w:div w:id="1624531581">
              <w:marLeft w:val="0"/>
              <w:marRight w:val="0"/>
              <w:marTop w:val="0"/>
              <w:marBottom w:val="0"/>
              <w:divBdr>
                <w:top w:val="none" w:sz="0" w:space="0" w:color="auto"/>
                <w:left w:val="none" w:sz="0" w:space="0" w:color="auto"/>
                <w:bottom w:val="none" w:sz="0" w:space="0" w:color="auto"/>
                <w:right w:val="none" w:sz="0" w:space="0" w:color="auto"/>
              </w:divBdr>
            </w:div>
            <w:div w:id="2114931921">
              <w:marLeft w:val="0"/>
              <w:marRight w:val="0"/>
              <w:marTop w:val="0"/>
              <w:marBottom w:val="0"/>
              <w:divBdr>
                <w:top w:val="none" w:sz="0" w:space="0" w:color="auto"/>
                <w:left w:val="none" w:sz="0" w:space="0" w:color="auto"/>
                <w:bottom w:val="none" w:sz="0" w:space="0" w:color="auto"/>
                <w:right w:val="none" w:sz="0" w:space="0" w:color="auto"/>
              </w:divBdr>
            </w:div>
            <w:div w:id="266037668">
              <w:marLeft w:val="0"/>
              <w:marRight w:val="0"/>
              <w:marTop w:val="0"/>
              <w:marBottom w:val="0"/>
              <w:divBdr>
                <w:top w:val="none" w:sz="0" w:space="0" w:color="auto"/>
                <w:left w:val="none" w:sz="0" w:space="0" w:color="auto"/>
                <w:bottom w:val="none" w:sz="0" w:space="0" w:color="auto"/>
                <w:right w:val="none" w:sz="0" w:space="0" w:color="auto"/>
              </w:divBdr>
            </w:div>
            <w:div w:id="1521312446">
              <w:marLeft w:val="0"/>
              <w:marRight w:val="0"/>
              <w:marTop w:val="0"/>
              <w:marBottom w:val="0"/>
              <w:divBdr>
                <w:top w:val="none" w:sz="0" w:space="0" w:color="auto"/>
                <w:left w:val="none" w:sz="0" w:space="0" w:color="auto"/>
                <w:bottom w:val="none" w:sz="0" w:space="0" w:color="auto"/>
                <w:right w:val="none" w:sz="0" w:space="0" w:color="auto"/>
              </w:divBdr>
            </w:div>
            <w:div w:id="985162464">
              <w:marLeft w:val="0"/>
              <w:marRight w:val="0"/>
              <w:marTop w:val="0"/>
              <w:marBottom w:val="0"/>
              <w:divBdr>
                <w:top w:val="none" w:sz="0" w:space="0" w:color="auto"/>
                <w:left w:val="none" w:sz="0" w:space="0" w:color="auto"/>
                <w:bottom w:val="none" w:sz="0" w:space="0" w:color="auto"/>
                <w:right w:val="none" w:sz="0" w:space="0" w:color="auto"/>
              </w:divBdr>
            </w:div>
            <w:div w:id="1176533408">
              <w:marLeft w:val="0"/>
              <w:marRight w:val="0"/>
              <w:marTop w:val="0"/>
              <w:marBottom w:val="0"/>
              <w:divBdr>
                <w:top w:val="none" w:sz="0" w:space="0" w:color="auto"/>
                <w:left w:val="none" w:sz="0" w:space="0" w:color="auto"/>
                <w:bottom w:val="none" w:sz="0" w:space="0" w:color="auto"/>
                <w:right w:val="none" w:sz="0" w:space="0" w:color="auto"/>
              </w:divBdr>
            </w:div>
            <w:div w:id="558173245">
              <w:marLeft w:val="0"/>
              <w:marRight w:val="0"/>
              <w:marTop w:val="0"/>
              <w:marBottom w:val="0"/>
              <w:divBdr>
                <w:top w:val="none" w:sz="0" w:space="0" w:color="auto"/>
                <w:left w:val="none" w:sz="0" w:space="0" w:color="auto"/>
                <w:bottom w:val="none" w:sz="0" w:space="0" w:color="auto"/>
                <w:right w:val="none" w:sz="0" w:space="0" w:color="auto"/>
              </w:divBdr>
            </w:div>
            <w:div w:id="275452605">
              <w:marLeft w:val="0"/>
              <w:marRight w:val="0"/>
              <w:marTop w:val="0"/>
              <w:marBottom w:val="0"/>
              <w:divBdr>
                <w:top w:val="none" w:sz="0" w:space="0" w:color="auto"/>
                <w:left w:val="none" w:sz="0" w:space="0" w:color="auto"/>
                <w:bottom w:val="none" w:sz="0" w:space="0" w:color="auto"/>
                <w:right w:val="none" w:sz="0" w:space="0" w:color="auto"/>
              </w:divBdr>
            </w:div>
            <w:div w:id="1864514309">
              <w:marLeft w:val="0"/>
              <w:marRight w:val="0"/>
              <w:marTop w:val="0"/>
              <w:marBottom w:val="0"/>
              <w:divBdr>
                <w:top w:val="none" w:sz="0" w:space="0" w:color="auto"/>
                <w:left w:val="none" w:sz="0" w:space="0" w:color="auto"/>
                <w:bottom w:val="none" w:sz="0" w:space="0" w:color="auto"/>
                <w:right w:val="none" w:sz="0" w:space="0" w:color="auto"/>
              </w:divBdr>
            </w:div>
            <w:div w:id="1178929922">
              <w:marLeft w:val="0"/>
              <w:marRight w:val="0"/>
              <w:marTop w:val="0"/>
              <w:marBottom w:val="0"/>
              <w:divBdr>
                <w:top w:val="none" w:sz="0" w:space="0" w:color="auto"/>
                <w:left w:val="none" w:sz="0" w:space="0" w:color="auto"/>
                <w:bottom w:val="none" w:sz="0" w:space="0" w:color="auto"/>
                <w:right w:val="none" w:sz="0" w:space="0" w:color="auto"/>
              </w:divBdr>
            </w:div>
            <w:div w:id="1289819179">
              <w:marLeft w:val="0"/>
              <w:marRight w:val="0"/>
              <w:marTop w:val="0"/>
              <w:marBottom w:val="0"/>
              <w:divBdr>
                <w:top w:val="none" w:sz="0" w:space="0" w:color="auto"/>
                <w:left w:val="none" w:sz="0" w:space="0" w:color="auto"/>
                <w:bottom w:val="none" w:sz="0" w:space="0" w:color="auto"/>
                <w:right w:val="none" w:sz="0" w:space="0" w:color="auto"/>
              </w:divBdr>
            </w:div>
            <w:div w:id="1372801208">
              <w:marLeft w:val="0"/>
              <w:marRight w:val="0"/>
              <w:marTop w:val="0"/>
              <w:marBottom w:val="0"/>
              <w:divBdr>
                <w:top w:val="none" w:sz="0" w:space="0" w:color="auto"/>
                <w:left w:val="none" w:sz="0" w:space="0" w:color="auto"/>
                <w:bottom w:val="none" w:sz="0" w:space="0" w:color="auto"/>
                <w:right w:val="none" w:sz="0" w:space="0" w:color="auto"/>
              </w:divBdr>
            </w:div>
            <w:div w:id="1707365320">
              <w:marLeft w:val="0"/>
              <w:marRight w:val="0"/>
              <w:marTop w:val="0"/>
              <w:marBottom w:val="0"/>
              <w:divBdr>
                <w:top w:val="none" w:sz="0" w:space="0" w:color="auto"/>
                <w:left w:val="none" w:sz="0" w:space="0" w:color="auto"/>
                <w:bottom w:val="none" w:sz="0" w:space="0" w:color="auto"/>
                <w:right w:val="none" w:sz="0" w:space="0" w:color="auto"/>
              </w:divBdr>
            </w:div>
            <w:div w:id="1191182895">
              <w:marLeft w:val="0"/>
              <w:marRight w:val="0"/>
              <w:marTop w:val="0"/>
              <w:marBottom w:val="0"/>
              <w:divBdr>
                <w:top w:val="none" w:sz="0" w:space="0" w:color="auto"/>
                <w:left w:val="none" w:sz="0" w:space="0" w:color="auto"/>
                <w:bottom w:val="none" w:sz="0" w:space="0" w:color="auto"/>
                <w:right w:val="none" w:sz="0" w:space="0" w:color="auto"/>
              </w:divBdr>
            </w:div>
            <w:div w:id="1380936540">
              <w:marLeft w:val="0"/>
              <w:marRight w:val="0"/>
              <w:marTop w:val="0"/>
              <w:marBottom w:val="0"/>
              <w:divBdr>
                <w:top w:val="none" w:sz="0" w:space="0" w:color="auto"/>
                <w:left w:val="none" w:sz="0" w:space="0" w:color="auto"/>
                <w:bottom w:val="none" w:sz="0" w:space="0" w:color="auto"/>
                <w:right w:val="none" w:sz="0" w:space="0" w:color="auto"/>
              </w:divBdr>
            </w:div>
            <w:div w:id="1174615789">
              <w:marLeft w:val="0"/>
              <w:marRight w:val="0"/>
              <w:marTop w:val="0"/>
              <w:marBottom w:val="0"/>
              <w:divBdr>
                <w:top w:val="none" w:sz="0" w:space="0" w:color="auto"/>
                <w:left w:val="none" w:sz="0" w:space="0" w:color="auto"/>
                <w:bottom w:val="none" w:sz="0" w:space="0" w:color="auto"/>
                <w:right w:val="none" w:sz="0" w:space="0" w:color="auto"/>
              </w:divBdr>
            </w:div>
            <w:div w:id="1152479971">
              <w:marLeft w:val="0"/>
              <w:marRight w:val="0"/>
              <w:marTop w:val="0"/>
              <w:marBottom w:val="0"/>
              <w:divBdr>
                <w:top w:val="none" w:sz="0" w:space="0" w:color="auto"/>
                <w:left w:val="none" w:sz="0" w:space="0" w:color="auto"/>
                <w:bottom w:val="none" w:sz="0" w:space="0" w:color="auto"/>
                <w:right w:val="none" w:sz="0" w:space="0" w:color="auto"/>
              </w:divBdr>
            </w:div>
            <w:div w:id="167444670">
              <w:marLeft w:val="0"/>
              <w:marRight w:val="0"/>
              <w:marTop w:val="0"/>
              <w:marBottom w:val="0"/>
              <w:divBdr>
                <w:top w:val="none" w:sz="0" w:space="0" w:color="auto"/>
                <w:left w:val="none" w:sz="0" w:space="0" w:color="auto"/>
                <w:bottom w:val="none" w:sz="0" w:space="0" w:color="auto"/>
                <w:right w:val="none" w:sz="0" w:space="0" w:color="auto"/>
              </w:divBdr>
            </w:div>
            <w:div w:id="2121677748">
              <w:marLeft w:val="0"/>
              <w:marRight w:val="0"/>
              <w:marTop w:val="0"/>
              <w:marBottom w:val="0"/>
              <w:divBdr>
                <w:top w:val="none" w:sz="0" w:space="0" w:color="auto"/>
                <w:left w:val="none" w:sz="0" w:space="0" w:color="auto"/>
                <w:bottom w:val="none" w:sz="0" w:space="0" w:color="auto"/>
                <w:right w:val="none" w:sz="0" w:space="0" w:color="auto"/>
              </w:divBdr>
            </w:div>
            <w:div w:id="2012103535">
              <w:marLeft w:val="0"/>
              <w:marRight w:val="0"/>
              <w:marTop w:val="0"/>
              <w:marBottom w:val="0"/>
              <w:divBdr>
                <w:top w:val="none" w:sz="0" w:space="0" w:color="auto"/>
                <w:left w:val="none" w:sz="0" w:space="0" w:color="auto"/>
                <w:bottom w:val="none" w:sz="0" w:space="0" w:color="auto"/>
                <w:right w:val="none" w:sz="0" w:space="0" w:color="auto"/>
              </w:divBdr>
            </w:div>
            <w:div w:id="90977429">
              <w:marLeft w:val="0"/>
              <w:marRight w:val="0"/>
              <w:marTop w:val="0"/>
              <w:marBottom w:val="0"/>
              <w:divBdr>
                <w:top w:val="none" w:sz="0" w:space="0" w:color="auto"/>
                <w:left w:val="none" w:sz="0" w:space="0" w:color="auto"/>
                <w:bottom w:val="none" w:sz="0" w:space="0" w:color="auto"/>
                <w:right w:val="none" w:sz="0" w:space="0" w:color="auto"/>
              </w:divBdr>
            </w:div>
            <w:div w:id="1128283992">
              <w:marLeft w:val="0"/>
              <w:marRight w:val="0"/>
              <w:marTop w:val="0"/>
              <w:marBottom w:val="0"/>
              <w:divBdr>
                <w:top w:val="none" w:sz="0" w:space="0" w:color="auto"/>
                <w:left w:val="none" w:sz="0" w:space="0" w:color="auto"/>
                <w:bottom w:val="none" w:sz="0" w:space="0" w:color="auto"/>
                <w:right w:val="none" w:sz="0" w:space="0" w:color="auto"/>
              </w:divBdr>
            </w:div>
            <w:div w:id="476263785">
              <w:marLeft w:val="0"/>
              <w:marRight w:val="0"/>
              <w:marTop w:val="0"/>
              <w:marBottom w:val="0"/>
              <w:divBdr>
                <w:top w:val="none" w:sz="0" w:space="0" w:color="auto"/>
                <w:left w:val="none" w:sz="0" w:space="0" w:color="auto"/>
                <w:bottom w:val="none" w:sz="0" w:space="0" w:color="auto"/>
                <w:right w:val="none" w:sz="0" w:space="0" w:color="auto"/>
              </w:divBdr>
            </w:div>
            <w:div w:id="507716438">
              <w:marLeft w:val="0"/>
              <w:marRight w:val="0"/>
              <w:marTop w:val="0"/>
              <w:marBottom w:val="0"/>
              <w:divBdr>
                <w:top w:val="none" w:sz="0" w:space="0" w:color="auto"/>
                <w:left w:val="none" w:sz="0" w:space="0" w:color="auto"/>
                <w:bottom w:val="none" w:sz="0" w:space="0" w:color="auto"/>
                <w:right w:val="none" w:sz="0" w:space="0" w:color="auto"/>
              </w:divBdr>
            </w:div>
            <w:div w:id="453208416">
              <w:marLeft w:val="0"/>
              <w:marRight w:val="0"/>
              <w:marTop w:val="0"/>
              <w:marBottom w:val="0"/>
              <w:divBdr>
                <w:top w:val="none" w:sz="0" w:space="0" w:color="auto"/>
                <w:left w:val="none" w:sz="0" w:space="0" w:color="auto"/>
                <w:bottom w:val="none" w:sz="0" w:space="0" w:color="auto"/>
                <w:right w:val="none" w:sz="0" w:space="0" w:color="auto"/>
              </w:divBdr>
            </w:div>
            <w:div w:id="945648724">
              <w:marLeft w:val="0"/>
              <w:marRight w:val="0"/>
              <w:marTop w:val="0"/>
              <w:marBottom w:val="0"/>
              <w:divBdr>
                <w:top w:val="none" w:sz="0" w:space="0" w:color="auto"/>
                <w:left w:val="none" w:sz="0" w:space="0" w:color="auto"/>
                <w:bottom w:val="none" w:sz="0" w:space="0" w:color="auto"/>
                <w:right w:val="none" w:sz="0" w:space="0" w:color="auto"/>
              </w:divBdr>
            </w:div>
            <w:div w:id="1637298211">
              <w:marLeft w:val="0"/>
              <w:marRight w:val="0"/>
              <w:marTop w:val="0"/>
              <w:marBottom w:val="0"/>
              <w:divBdr>
                <w:top w:val="none" w:sz="0" w:space="0" w:color="auto"/>
                <w:left w:val="none" w:sz="0" w:space="0" w:color="auto"/>
                <w:bottom w:val="none" w:sz="0" w:space="0" w:color="auto"/>
                <w:right w:val="none" w:sz="0" w:space="0" w:color="auto"/>
              </w:divBdr>
            </w:div>
            <w:div w:id="1247031282">
              <w:marLeft w:val="0"/>
              <w:marRight w:val="0"/>
              <w:marTop w:val="0"/>
              <w:marBottom w:val="0"/>
              <w:divBdr>
                <w:top w:val="none" w:sz="0" w:space="0" w:color="auto"/>
                <w:left w:val="none" w:sz="0" w:space="0" w:color="auto"/>
                <w:bottom w:val="none" w:sz="0" w:space="0" w:color="auto"/>
                <w:right w:val="none" w:sz="0" w:space="0" w:color="auto"/>
              </w:divBdr>
            </w:div>
            <w:div w:id="1537306969">
              <w:marLeft w:val="0"/>
              <w:marRight w:val="0"/>
              <w:marTop w:val="0"/>
              <w:marBottom w:val="0"/>
              <w:divBdr>
                <w:top w:val="none" w:sz="0" w:space="0" w:color="auto"/>
                <w:left w:val="none" w:sz="0" w:space="0" w:color="auto"/>
                <w:bottom w:val="none" w:sz="0" w:space="0" w:color="auto"/>
                <w:right w:val="none" w:sz="0" w:space="0" w:color="auto"/>
              </w:divBdr>
            </w:div>
            <w:div w:id="283732347">
              <w:marLeft w:val="0"/>
              <w:marRight w:val="0"/>
              <w:marTop w:val="0"/>
              <w:marBottom w:val="0"/>
              <w:divBdr>
                <w:top w:val="none" w:sz="0" w:space="0" w:color="auto"/>
                <w:left w:val="none" w:sz="0" w:space="0" w:color="auto"/>
                <w:bottom w:val="none" w:sz="0" w:space="0" w:color="auto"/>
                <w:right w:val="none" w:sz="0" w:space="0" w:color="auto"/>
              </w:divBdr>
            </w:div>
            <w:div w:id="1075275505">
              <w:marLeft w:val="0"/>
              <w:marRight w:val="0"/>
              <w:marTop w:val="0"/>
              <w:marBottom w:val="0"/>
              <w:divBdr>
                <w:top w:val="none" w:sz="0" w:space="0" w:color="auto"/>
                <w:left w:val="none" w:sz="0" w:space="0" w:color="auto"/>
                <w:bottom w:val="none" w:sz="0" w:space="0" w:color="auto"/>
                <w:right w:val="none" w:sz="0" w:space="0" w:color="auto"/>
              </w:divBdr>
            </w:div>
            <w:div w:id="1500929913">
              <w:marLeft w:val="0"/>
              <w:marRight w:val="0"/>
              <w:marTop w:val="0"/>
              <w:marBottom w:val="0"/>
              <w:divBdr>
                <w:top w:val="none" w:sz="0" w:space="0" w:color="auto"/>
                <w:left w:val="none" w:sz="0" w:space="0" w:color="auto"/>
                <w:bottom w:val="none" w:sz="0" w:space="0" w:color="auto"/>
                <w:right w:val="none" w:sz="0" w:space="0" w:color="auto"/>
              </w:divBdr>
            </w:div>
            <w:div w:id="1059749165">
              <w:marLeft w:val="0"/>
              <w:marRight w:val="0"/>
              <w:marTop w:val="0"/>
              <w:marBottom w:val="0"/>
              <w:divBdr>
                <w:top w:val="none" w:sz="0" w:space="0" w:color="auto"/>
                <w:left w:val="none" w:sz="0" w:space="0" w:color="auto"/>
                <w:bottom w:val="none" w:sz="0" w:space="0" w:color="auto"/>
                <w:right w:val="none" w:sz="0" w:space="0" w:color="auto"/>
              </w:divBdr>
            </w:div>
            <w:div w:id="1255087569">
              <w:marLeft w:val="0"/>
              <w:marRight w:val="0"/>
              <w:marTop w:val="0"/>
              <w:marBottom w:val="0"/>
              <w:divBdr>
                <w:top w:val="none" w:sz="0" w:space="0" w:color="auto"/>
                <w:left w:val="none" w:sz="0" w:space="0" w:color="auto"/>
                <w:bottom w:val="none" w:sz="0" w:space="0" w:color="auto"/>
                <w:right w:val="none" w:sz="0" w:space="0" w:color="auto"/>
              </w:divBdr>
            </w:div>
            <w:div w:id="2094862410">
              <w:marLeft w:val="0"/>
              <w:marRight w:val="0"/>
              <w:marTop w:val="0"/>
              <w:marBottom w:val="0"/>
              <w:divBdr>
                <w:top w:val="none" w:sz="0" w:space="0" w:color="auto"/>
                <w:left w:val="none" w:sz="0" w:space="0" w:color="auto"/>
                <w:bottom w:val="none" w:sz="0" w:space="0" w:color="auto"/>
                <w:right w:val="none" w:sz="0" w:space="0" w:color="auto"/>
              </w:divBdr>
            </w:div>
            <w:div w:id="2138638662">
              <w:marLeft w:val="0"/>
              <w:marRight w:val="0"/>
              <w:marTop w:val="0"/>
              <w:marBottom w:val="0"/>
              <w:divBdr>
                <w:top w:val="none" w:sz="0" w:space="0" w:color="auto"/>
                <w:left w:val="none" w:sz="0" w:space="0" w:color="auto"/>
                <w:bottom w:val="none" w:sz="0" w:space="0" w:color="auto"/>
                <w:right w:val="none" w:sz="0" w:space="0" w:color="auto"/>
              </w:divBdr>
            </w:div>
            <w:div w:id="1171486295">
              <w:marLeft w:val="0"/>
              <w:marRight w:val="0"/>
              <w:marTop w:val="0"/>
              <w:marBottom w:val="0"/>
              <w:divBdr>
                <w:top w:val="none" w:sz="0" w:space="0" w:color="auto"/>
                <w:left w:val="none" w:sz="0" w:space="0" w:color="auto"/>
                <w:bottom w:val="none" w:sz="0" w:space="0" w:color="auto"/>
                <w:right w:val="none" w:sz="0" w:space="0" w:color="auto"/>
              </w:divBdr>
            </w:div>
            <w:div w:id="222954618">
              <w:marLeft w:val="0"/>
              <w:marRight w:val="0"/>
              <w:marTop w:val="0"/>
              <w:marBottom w:val="0"/>
              <w:divBdr>
                <w:top w:val="none" w:sz="0" w:space="0" w:color="auto"/>
                <w:left w:val="none" w:sz="0" w:space="0" w:color="auto"/>
                <w:bottom w:val="none" w:sz="0" w:space="0" w:color="auto"/>
                <w:right w:val="none" w:sz="0" w:space="0" w:color="auto"/>
              </w:divBdr>
            </w:div>
            <w:div w:id="857473708">
              <w:marLeft w:val="0"/>
              <w:marRight w:val="0"/>
              <w:marTop w:val="0"/>
              <w:marBottom w:val="0"/>
              <w:divBdr>
                <w:top w:val="none" w:sz="0" w:space="0" w:color="auto"/>
                <w:left w:val="none" w:sz="0" w:space="0" w:color="auto"/>
                <w:bottom w:val="none" w:sz="0" w:space="0" w:color="auto"/>
                <w:right w:val="none" w:sz="0" w:space="0" w:color="auto"/>
              </w:divBdr>
            </w:div>
            <w:div w:id="341326391">
              <w:marLeft w:val="0"/>
              <w:marRight w:val="0"/>
              <w:marTop w:val="0"/>
              <w:marBottom w:val="0"/>
              <w:divBdr>
                <w:top w:val="none" w:sz="0" w:space="0" w:color="auto"/>
                <w:left w:val="none" w:sz="0" w:space="0" w:color="auto"/>
                <w:bottom w:val="none" w:sz="0" w:space="0" w:color="auto"/>
                <w:right w:val="none" w:sz="0" w:space="0" w:color="auto"/>
              </w:divBdr>
            </w:div>
            <w:div w:id="1700281191">
              <w:marLeft w:val="0"/>
              <w:marRight w:val="0"/>
              <w:marTop w:val="0"/>
              <w:marBottom w:val="0"/>
              <w:divBdr>
                <w:top w:val="none" w:sz="0" w:space="0" w:color="auto"/>
                <w:left w:val="none" w:sz="0" w:space="0" w:color="auto"/>
                <w:bottom w:val="none" w:sz="0" w:space="0" w:color="auto"/>
                <w:right w:val="none" w:sz="0" w:space="0" w:color="auto"/>
              </w:divBdr>
            </w:div>
            <w:div w:id="1915820260">
              <w:marLeft w:val="0"/>
              <w:marRight w:val="0"/>
              <w:marTop w:val="0"/>
              <w:marBottom w:val="0"/>
              <w:divBdr>
                <w:top w:val="none" w:sz="0" w:space="0" w:color="auto"/>
                <w:left w:val="none" w:sz="0" w:space="0" w:color="auto"/>
                <w:bottom w:val="none" w:sz="0" w:space="0" w:color="auto"/>
                <w:right w:val="none" w:sz="0" w:space="0" w:color="auto"/>
              </w:divBdr>
            </w:div>
            <w:div w:id="87309101">
              <w:marLeft w:val="0"/>
              <w:marRight w:val="0"/>
              <w:marTop w:val="0"/>
              <w:marBottom w:val="0"/>
              <w:divBdr>
                <w:top w:val="none" w:sz="0" w:space="0" w:color="auto"/>
                <w:left w:val="none" w:sz="0" w:space="0" w:color="auto"/>
                <w:bottom w:val="none" w:sz="0" w:space="0" w:color="auto"/>
                <w:right w:val="none" w:sz="0" w:space="0" w:color="auto"/>
              </w:divBdr>
            </w:div>
            <w:div w:id="1009411208">
              <w:marLeft w:val="0"/>
              <w:marRight w:val="0"/>
              <w:marTop w:val="0"/>
              <w:marBottom w:val="0"/>
              <w:divBdr>
                <w:top w:val="none" w:sz="0" w:space="0" w:color="auto"/>
                <w:left w:val="none" w:sz="0" w:space="0" w:color="auto"/>
                <w:bottom w:val="none" w:sz="0" w:space="0" w:color="auto"/>
                <w:right w:val="none" w:sz="0" w:space="0" w:color="auto"/>
              </w:divBdr>
            </w:div>
            <w:div w:id="1620456567">
              <w:marLeft w:val="0"/>
              <w:marRight w:val="0"/>
              <w:marTop w:val="0"/>
              <w:marBottom w:val="0"/>
              <w:divBdr>
                <w:top w:val="none" w:sz="0" w:space="0" w:color="auto"/>
                <w:left w:val="none" w:sz="0" w:space="0" w:color="auto"/>
                <w:bottom w:val="none" w:sz="0" w:space="0" w:color="auto"/>
                <w:right w:val="none" w:sz="0" w:space="0" w:color="auto"/>
              </w:divBdr>
            </w:div>
            <w:div w:id="1508717438">
              <w:marLeft w:val="0"/>
              <w:marRight w:val="0"/>
              <w:marTop w:val="0"/>
              <w:marBottom w:val="0"/>
              <w:divBdr>
                <w:top w:val="none" w:sz="0" w:space="0" w:color="auto"/>
                <w:left w:val="none" w:sz="0" w:space="0" w:color="auto"/>
                <w:bottom w:val="none" w:sz="0" w:space="0" w:color="auto"/>
                <w:right w:val="none" w:sz="0" w:space="0" w:color="auto"/>
              </w:divBdr>
            </w:div>
            <w:div w:id="1857497975">
              <w:marLeft w:val="0"/>
              <w:marRight w:val="0"/>
              <w:marTop w:val="0"/>
              <w:marBottom w:val="0"/>
              <w:divBdr>
                <w:top w:val="none" w:sz="0" w:space="0" w:color="auto"/>
                <w:left w:val="none" w:sz="0" w:space="0" w:color="auto"/>
                <w:bottom w:val="none" w:sz="0" w:space="0" w:color="auto"/>
                <w:right w:val="none" w:sz="0" w:space="0" w:color="auto"/>
              </w:divBdr>
            </w:div>
            <w:div w:id="465441040">
              <w:marLeft w:val="0"/>
              <w:marRight w:val="0"/>
              <w:marTop w:val="0"/>
              <w:marBottom w:val="0"/>
              <w:divBdr>
                <w:top w:val="none" w:sz="0" w:space="0" w:color="auto"/>
                <w:left w:val="none" w:sz="0" w:space="0" w:color="auto"/>
                <w:bottom w:val="none" w:sz="0" w:space="0" w:color="auto"/>
                <w:right w:val="none" w:sz="0" w:space="0" w:color="auto"/>
              </w:divBdr>
            </w:div>
            <w:div w:id="524099352">
              <w:marLeft w:val="0"/>
              <w:marRight w:val="0"/>
              <w:marTop w:val="0"/>
              <w:marBottom w:val="0"/>
              <w:divBdr>
                <w:top w:val="none" w:sz="0" w:space="0" w:color="auto"/>
                <w:left w:val="none" w:sz="0" w:space="0" w:color="auto"/>
                <w:bottom w:val="none" w:sz="0" w:space="0" w:color="auto"/>
                <w:right w:val="none" w:sz="0" w:space="0" w:color="auto"/>
              </w:divBdr>
            </w:div>
            <w:div w:id="2114743485">
              <w:marLeft w:val="0"/>
              <w:marRight w:val="0"/>
              <w:marTop w:val="0"/>
              <w:marBottom w:val="0"/>
              <w:divBdr>
                <w:top w:val="none" w:sz="0" w:space="0" w:color="auto"/>
                <w:left w:val="none" w:sz="0" w:space="0" w:color="auto"/>
                <w:bottom w:val="none" w:sz="0" w:space="0" w:color="auto"/>
                <w:right w:val="none" w:sz="0" w:space="0" w:color="auto"/>
              </w:divBdr>
            </w:div>
            <w:div w:id="1172405286">
              <w:marLeft w:val="0"/>
              <w:marRight w:val="0"/>
              <w:marTop w:val="0"/>
              <w:marBottom w:val="0"/>
              <w:divBdr>
                <w:top w:val="none" w:sz="0" w:space="0" w:color="auto"/>
                <w:left w:val="none" w:sz="0" w:space="0" w:color="auto"/>
                <w:bottom w:val="none" w:sz="0" w:space="0" w:color="auto"/>
                <w:right w:val="none" w:sz="0" w:space="0" w:color="auto"/>
              </w:divBdr>
            </w:div>
            <w:div w:id="1725563231">
              <w:marLeft w:val="0"/>
              <w:marRight w:val="0"/>
              <w:marTop w:val="0"/>
              <w:marBottom w:val="0"/>
              <w:divBdr>
                <w:top w:val="none" w:sz="0" w:space="0" w:color="auto"/>
                <w:left w:val="none" w:sz="0" w:space="0" w:color="auto"/>
                <w:bottom w:val="none" w:sz="0" w:space="0" w:color="auto"/>
                <w:right w:val="none" w:sz="0" w:space="0" w:color="auto"/>
              </w:divBdr>
            </w:div>
            <w:div w:id="538860024">
              <w:marLeft w:val="0"/>
              <w:marRight w:val="0"/>
              <w:marTop w:val="0"/>
              <w:marBottom w:val="0"/>
              <w:divBdr>
                <w:top w:val="none" w:sz="0" w:space="0" w:color="auto"/>
                <w:left w:val="none" w:sz="0" w:space="0" w:color="auto"/>
                <w:bottom w:val="none" w:sz="0" w:space="0" w:color="auto"/>
                <w:right w:val="none" w:sz="0" w:space="0" w:color="auto"/>
              </w:divBdr>
            </w:div>
            <w:div w:id="861212787">
              <w:marLeft w:val="0"/>
              <w:marRight w:val="0"/>
              <w:marTop w:val="0"/>
              <w:marBottom w:val="0"/>
              <w:divBdr>
                <w:top w:val="none" w:sz="0" w:space="0" w:color="auto"/>
                <w:left w:val="none" w:sz="0" w:space="0" w:color="auto"/>
                <w:bottom w:val="none" w:sz="0" w:space="0" w:color="auto"/>
                <w:right w:val="none" w:sz="0" w:space="0" w:color="auto"/>
              </w:divBdr>
            </w:div>
            <w:div w:id="557784550">
              <w:marLeft w:val="0"/>
              <w:marRight w:val="0"/>
              <w:marTop w:val="0"/>
              <w:marBottom w:val="0"/>
              <w:divBdr>
                <w:top w:val="none" w:sz="0" w:space="0" w:color="auto"/>
                <w:left w:val="none" w:sz="0" w:space="0" w:color="auto"/>
                <w:bottom w:val="none" w:sz="0" w:space="0" w:color="auto"/>
                <w:right w:val="none" w:sz="0" w:space="0" w:color="auto"/>
              </w:divBdr>
            </w:div>
            <w:div w:id="55863981">
              <w:marLeft w:val="0"/>
              <w:marRight w:val="0"/>
              <w:marTop w:val="0"/>
              <w:marBottom w:val="0"/>
              <w:divBdr>
                <w:top w:val="none" w:sz="0" w:space="0" w:color="auto"/>
                <w:left w:val="none" w:sz="0" w:space="0" w:color="auto"/>
                <w:bottom w:val="none" w:sz="0" w:space="0" w:color="auto"/>
                <w:right w:val="none" w:sz="0" w:space="0" w:color="auto"/>
              </w:divBdr>
            </w:div>
            <w:div w:id="255599391">
              <w:marLeft w:val="0"/>
              <w:marRight w:val="0"/>
              <w:marTop w:val="0"/>
              <w:marBottom w:val="0"/>
              <w:divBdr>
                <w:top w:val="none" w:sz="0" w:space="0" w:color="auto"/>
                <w:left w:val="none" w:sz="0" w:space="0" w:color="auto"/>
                <w:bottom w:val="none" w:sz="0" w:space="0" w:color="auto"/>
                <w:right w:val="none" w:sz="0" w:space="0" w:color="auto"/>
              </w:divBdr>
            </w:div>
            <w:div w:id="1806047727">
              <w:marLeft w:val="0"/>
              <w:marRight w:val="0"/>
              <w:marTop w:val="0"/>
              <w:marBottom w:val="0"/>
              <w:divBdr>
                <w:top w:val="none" w:sz="0" w:space="0" w:color="auto"/>
                <w:left w:val="none" w:sz="0" w:space="0" w:color="auto"/>
                <w:bottom w:val="none" w:sz="0" w:space="0" w:color="auto"/>
                <w:right w:val="none" w:sz="0" w:space="0" w:color="auto"/>
              </w:divBdr>
            </w:div>
            <w:div w:id="143012690">
              <w:marLeft w:val="0"/>
              <w:marRight w:val="0"/>
              <w:marTop w:val="0"/>
              <w:marBottom w:val="0"/>
              <w:divBdr>
                <w:top w:val="none" w:sz="0" w:space="0" w:color="auto"/>
                <w:left w:val="none" w:sz="0" w:space="0" w:color="auto"/>
                <w:bottom w:val="none" w:sz="0" w:space="0" w:color="auto"/>
                <w:right w:val="none" w:sz="0" w:space="0" w:color="auto"/>
              </w:divBdr>
            </w:div>
            <w:div w:id="1888181202">
              <w:marLeft w:val="0"/>
              <w:marRight w:val="0"/>
              <w:marTop w:val="0"/>
              <w:marBottom w:val="0"/>
              <w:divBdr>
                <w:top w:val="none" w:sz="0" w:space="0" w:color="auto"/>
                <w:left w:val="none" w:sz="0" w:space="0" w:color="auto"/>
                <w:bottom w:val="none" w:sz="0" w:space="0" w:color="auto"/>
                <w:right w:val="none" w:sz="0" w:space="0" w:color="auto"/>
              </w:divBdr>
            </w:div>
            <w:div w:id="449202957">
              <w:marLeft w:val="0"/>
              <w:marRight w:val="0"/>
              <w:marTop w:val="0"/>
              <w:marBottom w:val="0"/>
              <w:divBdr>
                <w:top w:val="none" w:sz="0" w:space="0" w:color="auto"/>
                <w:left w:val="none" w:sz="0" w:space="0" w:color="auto"/>
                <w:bottom w:val="none" w:sz="0" w:space="0" w:color="auto"/>
                <w:right w:val="none" w:sz="0" w:space="0" w:color="auto"/>
              </w:divBdr>
            </w:div>
            <w:div w:id="1643731843">
              <w:marLeft w:val="0"/>
              <w:marRight w:val="0"/>
              <w:marTop w:val="0"/>
              <w:marBottom w:val="0"/>
              <w:divBdr>
                <w:top w:val="none" w:sz="0" w:space="0" w:color="auto"/>
                <w:left w:val="none" w:sz="0" w:space="0" w:color="auto"/>
                <w:bottom w:val="none" w:sz="0" w:space="0" w:color="auto"/>
                <w:right w:val="none" w:sz="0" w:space="0" w:color="auto"/>
              </w:divBdr>
            </w:div>
            <w:div w:id="1649702793">
              <w:marLeft w:val="0"/>
              <w:marRight w:val="0"/>
              <w:marTop w:val="0"/>
              <w:marBottom w:val="0"/>
              <w:divBdr>
                <w:top w:val="none" w:sz="0" w:space="0" w:color="auto"/>
                <w:left w:val="none" w:sz="0" w:space="0" w:color="auto"/>
                <w:bottom w:val="none" w:sz="0" w:space="0" w:color="auto"/>
                <w:right w:val="none" w:sz="0" w:space="0" w:color="auto"/>
              </w:divBdr>
            </w:div>
            <w:div w:id="1608658847">
              <w:marLeft w:val="0"/>
              <w:marRight w:val="0"/>
              <w:marTop w:val="0"/>
              <w:marBottom w:val="0"/>
              <w:divBdr>
                <w:top w:val="none" w:sz="0" w:space="0" w:color="auto"/>
                <w:left w:val="none" w:sz="0" w:space="0" w:color="auto"/>
                <w:bottom w:val="none" w:sz="0" w:space="0" w:color="auto"/>
                <w:right w:val="none" w:sz="0" w:space="0" w:color="auto"/>
              </w:divBdr>
            </w:div>
            <w:div w:id="1998921718">
              <w:marLeft w:val="0"/>
              <w:marRight w:val="0"/>
              <w:marTop w:val="0"/>
              <w:marBottom w:val="0"/>
              <w:divBdr>
                <w:top w:val="none" w:sz="0" w:space="0" w:color="auto"/>
                <w:left w:val="none" w:sz="0" w:space="0" w:color="auto"/>
                <w:bottom w:val="none" w:sz="0" w:space="0" w:color="auto"/>
                <w:right w:val="none" w:sz="0" w:space="0" w:color="auto"/>
              </w:divBdr>
            </w:div>
            <w:div w:id="591816145">
              <w:marLeft w:val="0"/>
              <w:marRight w:val="0"/>
              <w:marTop w:val="0"/>
              <w:marBottom w:val="0"/>
              <w:divBdr>
                <w:top w:val="none" w:sz="0" w:space="0" w:color="auto"/>
                <w:left w:val="none" w:sz="0" w:space="0" w:color="auto"/>
                <w:bottom w:val="none" w:sz="0" w:space="0" w:color="auto"/>
                <w:right w:val="none" w:sz="0" w:space="0" w:color="auto"/>
              </w:divBdr>
            </w:div>
            <w:div w:id="815026719">
              <w:marLeft w:val="0"/>
              <w:marRight w:val="0"/>
              <w:marTop w:val="0"/>
              <w:marBottom w:val="0"/>
              <w:divBdr>
                <w:top w:val="none" w:sz="0" w:space="0" w:color="auto"/>
                <w:left w:val="none" w:sz="0" w:space="0" w:color="auto"/>
                <w:bottom w:val="none" w:sz="0" w:space="0" w:color="auto"/>
                <w:right w:val="none" w:sz="0" w:space="0" w:color="auto"/>
              </w:divBdr>
            </w:div>
            <w:div w:id="517082909">
              <w:marLeft w:val="0"/>
              <w:marRight w:val="0"/>
              <w:marTop w:val="0"/>
              <w:marBottom w:val="0"/>
              <w:divBdr>
                <w:top w:val="none" w:sz="0" w:space="0" w:color="auto"/>
                <w:left w:val="none" w:sz="0" w:space="0" w:color="auto"/>
                <w:bottom w:val="none" w:sz="0" w:space="0" w:color="auto"/>
                <w:right w:val="none" w:sz="0" w:space="0" w:color="auto"/>
              </w:divBdr>
            </w:div>
            <w:div w:id="1179154767">
              <w:marLeft w:val="0"/>
              <w:marRight w:val="0"/>
              <w:marTop w:val="0"/>
              <w:marBottom w:val="0"/>
              <w:divBdr>
                <w:top w:val="none" w:sz="0" w:space="0" w:color="auto"/>
                <w:left w:val="none" w:sz="0" w:space="0" w:color="auto"/>
                <w:bottom w:val="none" w:sz="0" w:space="0" w:color="auto"/>
                <w:right w:val="none" w:sz="0" w:space="0" w:color="auto"/>
              </w:divBdr>
            </w:div>
            <w:div w:id="2129158274">
              <w:marLeft w:val="0"/>
              <w:marRight w:val="0"/>
              <w:marTop w:val="0"/>
              <w:marBottom w:val="0"/>
              <w:divBdr>
                <w:top w:val="none" w:sz="0" w:space="0" w:color="auto"/>
                <w:left w:val="none" w:sz="0" w:space="0" w:color="auto"/>
                <w:bottom w:val="none" w:sz="0" w:space="0" w:color="auto"/>
                <w:right w:val="none" w:sz="0" w:space="0" w:color="auto"/>
              </w:divBdr>
            </w:div>
            <w:div w:id="1917207376">
              <w:marLeft w:val="0"/>
              <w:marRight w:val="0"/>
              <w:marTop w:val="0"/>
              <w:marBottom w:val="0"/>
              <w:divBdr>
                <w:top w:val="none" w:sz="0" w:space="0" w:color="auto"/>
                <w:left w:val="none" w:sz="0" w:space="0" w:color="auto"/>
                <w:bottom w:val="none" w:sz="0" w:space="0" w:color="auto"/>
                <w:right w:val="none" w:sz="0" w:space="0" w:color="auto"/>
              </w:divBdr>
            </w:div>
            <w:div w:id="2083678841">
              <w:marLeft w:val="0"/>
              <w:marRight w:val="0"/>
              <w:marTop w:val="0"/>
              <w:marBottom w:val="0"/>
              <w:divBdr>
                <w:top w:val="none" w:sz="0" w:space="0" w:color="auto"/>
                <w:left w:val="none" w:sz="0" w:space="0" w:color="auto"/>
                <w:bottom w:val="none" w:sz="0" w:space="0" w:color="auto"/>
                <w:right w:val="none" w:sz="0" w:space="0" w:color="auto"/>
              </w:divBdr>
            </w:div>
            <w:div w:id="1146241825">
              <w:marLeft w:val="0"/>
              <w:marRight w:val="0"/>
              <w:marTop w:val="0"/>
              <w:marBottom w:val="0"/>
              <w:divBdr>
                <w:top w:val="none" w:sz="0" w:space="0" w:color="auto"/>
                <w:left w:val="none" w:sz="0" w:space="0" w:color="auto"/>
                <w:bottom w:val="none" w:sz="0" w:space="0" w:color="auto"/>
                <w:right w:val="none" w:sz="0" w:space="0" w:color="auto"/>
              </w:divBdr>
            </w:div>
            <w:div w:id="1586068734">
              <w:marLeft w:val="0"/>
              <w:marRight w:val="0"/>
              <w:marTop w:val="0"/>
              <w:marBottom w:val="0"/>
              <w:divBdr>
                <w:top w:val="none" w:sz="0" w:space="0" w:color="auto"/>
                <w:left w:val="none" w:sz="0" w:space="0" w:color="auto"/>
                <w:bottom w:val="none" w:sz="0" w:space="0" w:color="auto"/>
                <w:right w:val="none" w:sz="0" w:space="0" w:color="auto"/>
              </w:divBdr>
            </w:div>
            <w:div w:id="1213231906">
              <w:marLeft w:val="0"/>
              <w:marRight w:val="0"/>
              <w:marTop w:val="0"/>
              <w:marBottom w:val="0"/>
              <w:divBdr>
                <w:top w:val="none" w:sz="0" w:space="0" w:color="auto"/>
                <w:left w:val="none" w:sz="0" w:space="0" w:color="auto"/>
                <w:bottom w:val="none" w:sz="0" w:space="0" w:color="auto"/>
                <w:right w:val="none" w:sz="0" w:space="0" w:color="auto"/>
              </w:divBdr>
            </w:div>
            <w:div w:id="2030443181">
              <w:marLeft w:val="0"/>
              <w:marRight w:val="0"/>
              <w:marTop w:val="0"/>
              <w:marBottom w:val="0"/>
              <w:divBdr>
                <w:top w:val="none" w:sz="0" w:space="0" w:color="auto"/>
                <w:left w:val="none" w:sz="0" w:space="0" w:color="auto"/>
                <w:bottom w:val="none" w:sz="0" w:space="0" w:color="auto"/>
                <w:right w:val="none" w:sz="0" w:space="0" w:color="auto"/>
              </w:divBdr>
            </w:div>
            <w:div w:id="1642924152">
              <w:marLeft w:val="0"/>
              <w:marRight w:val="0"/>
              <w:marTop w:val="0"/>
              <w:marBottom w:val="0"/>
              <w:divBdr>
                <w:top w:val="none" w:sz="0" w:space="0" w:color="auto"/>
                <w:left w:val="none" w:sz="0" w:space="0" w:color="auto"/>
                <w:bottom w:val="none" w:sz="0" w:space="0" w:color="auto"/>
                <w:right w:val="none" w:sz="0" w:space="0" w:color="auto"/>
              </w:divBdr>
            </w:div>
            <w:div w:id="1836455781">
              <w:marLeft w:val="0"/>
              <w:marRight w:val="0"/>
              <w:marTop w:val="0"/>
              <w:marBottom w:val="0"/>
              <w:divBdr>
                <w:top w:val="none" w:sz="0" w:space="0" w:color="auto"/>
                <w:left w:val="none" w:sz="0" w:space="0" w:color="auto"/>
                <w:bottom w:val="none" w:sz="0" w:space="0" w:color="auto"/>
                <w:right w:val="none" w:sz="0" w:space="0" w:color="auto"/>
              </w:divBdr>
            </w:div>
            <w:div w:id="515005364">
              <w:marLeft w:val="0"/>
              <w:marRight w:val="0"/>
              <w:marTop w:val="0"/>
              <w:marBottom w:val="0"/>
              <w:divBdr>
                <w:top w:val="none" w:sz="0" w:space="0" w:color="auto"/>
                <w:left w:val="none" w:sz="0" w:space="0" w:color="auto"/>
                <w:bottom w:val="none" w:sz="0" w:space="0" w:color="auto"/>
                <w:right w:val="none" w:sz="0" w:space="0" w:color="auto"/>
              </w:divBdr>
            </w:div>
            <w:div w:id="676272987">
              <w:marLeft w:val="0"/>
              <w:marRight w:val="0"/>
              <w:marTop w:val="0"/>
              <w:marBottom w:val="0"/>
              <w:divBdr>
                <w:top w:val="none" w:sz="0" w:space="0" w:color="auto"/>
                <w:left w:val="none" w:sz="0" w:space="0" w:color="auto"/>
                <w:bottom w:val="none" w:sz="0" w:space="0" w:color="auto"/>
                <w:right w:val="none" w:sz="0" w:space="0" w:color="auto"/>
              </w:divBdr>
            </w:div>
            <w:div w:id="1891650390">
              <w:marLeft w:val="0"/>
              <w:marRight w:val="0"/>
              <w:marTop w:val="0"/>
              <w:marBottom w:val="0"/>
              <w:divBdr>
                <w:top w:val="none" w:sz="0" w:space="0" w:color="auto"/>
                <w:left w:val="none" w:sz="0" w:space="0" w:color="auto"/>
                <w:bottom w:val="none" w:sz="0" w:space="0" w:color="auto"/>
                <w:right w:val="none" w:sz="0" w:space="0" w:color="auto"/>
              </w:divBdr>
            </w:div>
            <w:div w:id="1160391394">
              <w:marLeft w:val="0"/>
              <w:marRight w:val="0"/>
              <w:marTop w:val="0"/>
              <w:marBottom w:val="0"/>
              <w:divBdr>
                <w:top w:val="none" w:sz="0" w:space="0" w:color="auto"/>
                <w:left w:val="none" w:sz="0" w:space="0" w:color="auto"/>
                <w:bottom w:val="none" w:sz="0" w:space="0" w:color="auto"/>
                <w:right w:val="none" w:sz="0" w:space="0" w:color="auto"/>
              </w:divBdr>
            </w:div>
            <w:div w:id="613947955">
              <w:marLeft w:val="0"/>
              <w:marRight w:val="0"/>
              <w:marTop w:val="0"/>
              <w:marBottom w:val="0"/>
              <w:divBdr>
                <w:top w:val="none" w:sz="0" w:space="0" w:color="auto"/>
                <w:left w:val="none" w:sz="0" w:space="0" w:color="auto"/>
                <w:bottom w:val="none" w:sz="0" w:space="0" w:color="auto"/>
                <w:right w:val="none" w:sz="0" w:space="0" w:color="auto"/>
              </w:divBdr>
            </w:div>
            <w:div w:id="425923651">
              <w:marLeft w:val="0"/>
              <w:marRight w:val="0"/>
              <w:marTop w:val="0"/>
              <w:marBottom w:val="0"/>
              <w:divBdr>
                <w:top w:val="none" w:sz="0" w:space="0" w:color="auto"/>
                <w:left w:val="none" w:sz="0" w:space="0" w:color="auto"/>
                <w:bottom w:val="none" w:sz="0" w:space="0" w:color="auto"/>
                <w:right w:val="none" w:sz="0" w:space="0" w:color="auto"/>
              </w:divBdr>
            </w:div>
            <w:div w:id="1485581374">
              <w:marLeft w:val="0"/>
              <w:marRight w:val="0"/>
              <w:marTop w:val="0"/>
              <w:marBottom w:val="0"/>
              <w:divBdr>
                <w:top w:val="none" w:sz="0" w:space="0" w:color="auto"/>
                <w:left w:val="none" w:sz="0" w:space="0" w:color="auto"/>
                <w:bottom w:val="none" w:sz="0" w:space="0" w:color="auto"/>
                <w:right w:val="none" w:sz="0" w:space="0" w:color="auto"/>
              </w:divBdr>
            </w:div>
            <w:div w:id="1630549418">
              <w:marLeft w:val="0"/>
              <w:marRight w:val="0"/>
              <w:marTop w:val="0"/>
              <w:marBottom w:val="0"/>
              <w:divBdr>
                <w:top w:val="none" w:sz="0" w:space="0" w:color="auto"/>
                <w:left w:val="none" w:sz="0" w:space="0" w:color="auto"/>
                <w:bottom w:val="none" w:sz="0" w:space="0" w:color="auto"/>
                <w:right w:val="none" w:sz="0" w:space="0" w:color="auto"/>
              </w:divBdr>
            </w:div>
            <w:div w:id="1117138704">
              <w:marLeft w:val="0"/>
              <w:marRight w:val="0"/>
              <w:marTop w:val="0"/>
              <w:marBottom w:val="0"/>
              <w:divBdr>
                <w:top w:val="none" w:sz="0" w:space="0" w:color="auto"/>
                <w:left w:val="none" w:sz="0" w:space="0" w:color="auto"/>
                <w:bottom w:val="none" w:sz="0" w:space="0" w:color="auto"/>
                <w:right w:val="none" w:sz="0" w:space="0" w:color="auto"/>
              </w:divBdr>
            </w:div>
            <w:div w:id="55055924">
              <w:marLeft w:val="0"/>
              <w:marRight w:val="0"/>
              <w:marTop w:val="0"/>
              <w:marBottom w:val="0"/>
              <w:divBdr>
                <w:top w:val="none" w:sz="0" w:space="0" w:color="auto"/>
                <w:left w:val="none" w:sz="0" w:space="0" w:color="auto"/>
                <w:bottom w:val="none" w:sz="0" w:space="0" w:color="auto"/>
                <w:right w:val="none" w:sz="0" w:space="0" w:color="auto"/>
              </w:divBdr>
            </w:div>
            <w:div w:id="1543714650">
              <w:marLeft w:val="0"/>
              <w:marRight w:val="0"/>
              <w:marTop w:val="0"/>
              <w:marBottom w:val="0"/>
              <w:divBdr>
                <w:top w:val="none" w:sz="0" w:space="0" w:color="auto"/>
                <w:left w:val="none" w:sz="0" w:space="0" w:color="auto"/>
                <w:bottom w:val="none" w:sz="0" w:space="0" w:color="auto"/>
                <w:right w:val="none" w:sz="0" w:space="0" w:color="auto"/>
              </w:divBdr>
            </w:div>
            <w:div w:id="294724136">
              <w:marLeft w:val="0"/>
              <w:marRight w:val="0"/>
              <w:marTop w:val="0"/>
              <w:marBottom w:val="0"/>
              <w:divBdr>
                <w:top w:val="none" w:sz="0" w:space="0" w:color="auto"/>
                <w:left w:val="none" w:sz="0" w:space="0" w:color="auto"/>
                <w:bottom w:val="none" w:sz="0" w:space="0" w:color="auto"/>
                <w:right w:val="none" w:sz="0" w:space="0" w:color="auto"/>
              </w:divBdr>
            </w:div>
            <w:div w:id="1665236786">
              <w:marLeft w:val="0"/>
              <w:marRight w:val="0"/>
              <w:marTop w:val="0"/>
              <w:marBottom w:val="0"/>
              <w:divBdr>
                <w:top w:val="none" w:sz="0" w:space="0" w:color="auto"/>
                <w:left w:val="none" w:sz="0" w:space="0" w:color="auto"/>
                <w:bottom w:val="none" w:sz="0" w:space="0" w:color="auto"/>
                <w:right w:val="none" w:sz="0" w:space="0" w:color="auto"/>
              </w:divBdr>
            </w:div>
            <w:div w:id="1016537647">
              <w:marLeft w:val="0"/>
              <w:marRight w:val="0"/>
              <w:marTop w:val="0"/>
              <w:marBottom w:val="0"/>
              <w:divBdr>
                <w:top w:val="none" w:sz="0" w:space="0" w:color="auto"/>
                <w:left w:val="none" w:sz="0" w:space="0" w:color="auto"/>
                <w:bottom w:val="none" w:sz="0" w:space="0" w:color="auto"/>
                <w:right w:val="none" w:sz="0" w:space="0" w:color="auto"/>
              </w:divBdr>
            </w:div>
            <w:div w:id="1738091288">
              <w:marLeft w:val="0"/>
              <w:marRight w:val="0"/>
              <w:marTop w:val="0"/>
              <w:marBottom w:val="0"/>
              <w:divBdr>
                <w:top w:val="none" w:sz="0" w:space="0" w:color="auto"/>
                <w:left w:val="none" w:sz="0" w:space="0" w:color="auto"/>
                <w:bottom w:val="none" w:sz="0" w:space="0" w:color="auto"/>
                <w:right w:val="none" w:sz="0" w:space="0" w:color="auto"/>
              </w:divBdr>
            </w:div>
            <w:div w:id="1238855302">
              <w:marLeft w:val="0"/>
              <w:marRight w:val="0"/>
              <w:marTop w:val="0"/>
              <w:marBottom w:val="0"/>
              <w:divBdr>
                <w:top w:val="none" w:sz="0" w:space="0" w:color="auto"/>
                <w:left w:val="none" w:sz="0" w:space="0" w:color="auto"/>
                <w:bottom w:val="none" w:sz="0" w:space="0" w:color="auto"/>
                <w:right w:val="none" w:sz="0" w:space="0" w:color="auto"/>
              </w:divBdr>
            </w:div>
            <w:div w:id="701780894">
              <w:marLeft w:val="0"/>
              <w:marRight w:val="0"/>
              <w:marTop w:val="0"/>
              <w:marBottom w:val="0"/>
              <w:divBdr>
                <w:top w:val="none" w:sz="0" w:space="0" w:color="auto"/>
                <w:left w:val="none" w:sz="0" w:space="0" w:color="auto"/>
                <w:bottom w:val="none" w:sz="0" w:space="0" w:color="auto"/>
                <w:right w:val="none" w:sz="0" w:space="0" w:color="auto"/>
              </w:divBdr>
            </w:div>
            <w:div w:id="1879202586">
              <w:marLeft w:val="0"/>
              <w:marRight w:val="0"/>
              <w:marTop w:val="0"/>
              <w:marBottom w:val="0"/>
              <w:divBdr>
                <w:top w:val="none" w:sz="0" w:space="0" w:color="auto"/>
                <w:left w:val="none" w:sz="0" w:space="0" w:color="auto"/>
                <w:bottom w:val="none" w:sz="0" w:space="0" w:color="auto"/>
                <w:right w:val="none" w:sz="0" w:space="0" w:color="auto"/>
              </w:divBdr>
            </w:div>
            <w:div w:id="190189896">
              <w:marLeft w:val="0"/>
              <w:marRight w:val="0"/>
              <w:marTop w:val="0"/>
              <w:marBottom w:val="0"/>
              <w:divBdr>
                <w:top w:val="none" w:sz="0" w:space="0" w:color="auto"/>
                <w:left w:val="none" w:sz="0" w:space="0" w:color="auto"/>
                <w:bottom w:val="none" w:sz="0" w:space="0" w:color="auto"/>
                <w:right w:val="none" w:sz="0" w:space="0" w:color="auto"/>
              </w:divBdr>
            </w:div>
            <w:div w:id="79300753">
              <w:marLeft w:val="0"/>
              <w:marRight w:val="0"/>
              <w:marTop w:val="0"/>
              <w:marBottom w:val="0"/>
              <w:divBdr>
                <w:top w:val="none" w:sz="0" w:space="0" w:color="auto"/>
                <w:left w:val="none" w:sz="0" w:space="0" w:color="auto"/>
                <w:bottom w:val="none" w:sz="0" w:space="0" w:color="auto"/>
                <w:right w:val="none" w:sz="0" w:space="0" w:color="auto"/>
              </w:divBdr>
            </w:div>
            <w:div w:id="620767829">
              <w:marLeft w:val="0"/>
              <w:marRight w:val="0"/>
              <w:marTop w:val="0"/>
              <w:marBottom w:val="0"/>
              <w:divBdr>
                <w:top w:val="none" w:sz="0" w:space="0" w:color="auto"/>
                <w:left w:val="none" w:sz="0" w:space="0" w:color="auto"/>
                <w:bottom w:val="none" w:sz="0" w:space="0" w:color="auto"/>
                <w:right w:val="none" w:sz="0" w:space="0" w:color="auto"/>
              </w:divBdr>
            </w:div>
            <w:div w:id="467743840">
              <w:marLeft w:val="0"/>
              <w:marRight w:val="0"/>
              <w:marTop w:val="0"/>
              <w:marBottom w:val="0"/>
              <w:divBdr>
                <w:top w:val="none" w:sz="0" w:space="0" w:color="auto"/>
                <w:left w:val="none" w:sz="0" w:space="0" w:color="auto"/>
                <w:bottom w:val="none" w:sz="0" w:space="0" w:color="auto"/>
                <w:right w:val="none" w:sz="0" w:space="0" w:color="auto"/>
              </w:divBdr>
            </w:div>
            <w:div w:id="1324353324">
              <w:marLeft w:val="0"/>
              <w:marRight w:val="0"/>
              <w:marTop w:val="0"/>
              <w:marBottom w:val="0"/>
              <w:divBdr>
                <w:top w:val="none" w:sz="0" w:space="0" w:color="auto"/>
                <w:left w:val="none" w:sz="0" w:space="0" w:color="auto"/>
                <w:bottom w:val="none" w:sz="0" w:space="0" w:color="auto"/>
                <w:right w:val="none" w:sz="0" w:space="0" w:color="auto"/>
              </w:divBdr>
            </w:div>
            <w:div w:id="1062869081">
              <w:marLeft w:val="0"/>
              <w:marRight w:val="0"/>
              <w:marTop w:val="0"/>
              <w:marBottom w:val="0"/>
              <w:divBdr>
                <w:top w:val="none" w:sz="0" w:space="0" w:color="auto"/>
                <w:left w:val="none" w:sz="0" w:space="0" w:color="auto"/>
                <w:bottom w:val="none" w:sz="0" w:space="0" w:color="auto"/>
                <w:right w:val="none" w:sz="0" w:space="0" w:color="auto"/>
              </w:divBdr>
            </w:div>
            <w:div w:id="771899835">
              <w:marLeft w:val="0"/>
              <w:marRight w:val="0"/>
              <w:marTop w:val="0"/>
              <w:marBottom w:val="0"/>
              <w:divBdr>
                <w:top w:val="none" w:sz="0" w:space="0" w:color="auto"/>
                <w:left w:val="none" w:sz="0" w:space="0" w:color="auto"/>
                <w:bottom w:val="none" w:sz="0" w:space="0" w:color="auto"/>
                <w:right w:val="none" w:sz="0" w:space="0" w:color="auto"/>
              </w:divBdr>
            </w:div>
            <w:div w:id="825514336">
              <w:marLeft w:val="0"/>
              <w:marRight w:val="0"/>
              <w:marTop w:val="0"/>
              <w:marBottom w:val="0"/>
              <w:divBdr>
                <w:top w:val="none" w:sz="0" w:space="0" w:color="auto"/>
                <w:left w:val="none" w:sz="0" w:space="0" w:color="auto"/>
                <w:bottom w:val="none" w:sz="0" w:space="0" w:color="auto"/>
                <w:right w:val="none" w:sz="0" w:space="0" w:color="auto"/>
              </w:divBdr>
            </w:div>
            <w:div w:id="1610240405">
              <w:marLeft w:val="0"/>
              <w:marRight w:val="0"/>
              <w:marTop w:val="0"/>
              <w:marBottom w:val="0"/>
              <w:divBdr>
                <w:top w:val="none" w:sz="0" w:space="0" w:color="auto"/>
                <w:left w:val="none" w:sz="0" w:space="0" w:color="auto"/>
                <w:bottom w:val="none" w:sz="0" w:space="0" w:color="auto"/>
                <w:right w:val="none" w:sz="0" w:space="0" w:color="auto"/>
              </w:divBdr>
            </w:div>
            <w:div w:id="1598637409">
              <w:marLeft w:val="0"/>
              <w:marRight w:val="0"/>
              <w:marTop w:val="0"/>
              <w:marBottom w:val="0"/>
              <w:divBdr>
                <w:top w:val="none" w:sz="0" w:space="0" w:color="auto"/>
                <w:left w:val="none" w:sz="0" w:space="0" w:color="auto"/>
                <w:bottom w:val="none" w:sz="0" w:space="0" w:color="auto"/>
                <w:right w:val="none" w:sz="0" w:space="0" w:color="auto"/>
              </w:divBdr>
            </w:div>
            <w:div w:id="1203328915">
              <w:marLeft w:val="0"/>
              <w:marRight w:val="0"/>
              <w:marTop w:val="0"/>
              <w:marBottom w:val="0"/>
              <w:divBdr>
                <w:top w:val="none" w:sz="0" w:space="0" w:color="auto"/>
                <w:left w:val="none" w:sz="0" w:space="0" w:color="auto"/>
                <w:bottom w:val="none" w:sz="0" w:space="0" w:color="auto"/>
                <w:right w:val="none" w:sz="0" w:space="0" w:color="auto"/>
              </w:divBdr>
            </w:div>
            <w:div w:id="1260871714">
              <w:marLeft w:val="0"/>
              <w:marRight w:val="0"/>
              <w:marTop w:val="0"/>
              <w:marBottom w:val="0"/>
              <w:divBdr>
                <w:top w:val="none" w:sz="0" w:space="0" w:color="auto"/>
                <w:left w:val="none" w:sz="0" w:space="0" w:color="auto"/>
                <w:bottom w:val="none" w:sz="0" w:space="0" w:color="auto"/>
                <w:right w:val="none" w:sz="0" w:space="0" w:color="auto"/>
              </w:divBdr>
            </w:div>
            <w:div w:id="635379621">
              <w:marLeft w:val="0"/>
              <w:marRight w:val="0"/>
              <w:marTop w:val="0"/>
              <w:marBottom w:val="0"/>
              <w:divBdr>
                <w:top w:val="none" w:sz="0" w:space="0" w:color="auto"/>
                <w:left w:val="none" w:sz="0" w:space="0" w:color="auto"/>
                <w:bottom w:val="none" w:sz="0" w:space="0" w:color="auto"/>
                <w:right w:val="none" w:sz="0" w:space="0" w:color="auto"/>
              </w:divBdr>
            </w:div>
            <w:div w:id="422606670">
              <w:marLeft w:val="0"/>
              <w:marRight w:val="0"/>
              <w:marTop w:val="0"/>
              <w:marBottom w:val="0"/>
              <w:divBdr>
                <w:top w:val="none" w:sz="0" w:space="0" w:color="auto"/>
                <w:left w:val="none" w:sz="0" w:space="0" w:color="auto"/>
                <w:bottom w:val="none" w:sz="0" w:space="0" w:color="auto"/>
                <w:right w:val="none" w:sz="0" w:space="0" w:color="auto"/>
              </w:divBdr>
            </w:div>
            <w:div w:id="92239820">
              <w:marLeft w:val="0"/>
              <w:marRight w:val="0"/>
              <w:marTop w:val="0"/>
              <w:marBottom w:val="0"/>
              <w:divBdr>
                <w:top w:val="none" w:sz="0" w:space="0" w:color="auto"/>
                <w:left w:val="none" w:sz="0" w:space="0" w:color="auto"/>
                <w:bottom w:val="none" w:sz="0" w:space="0" w:color="auto"/>
                <w:right w:val="none" w:sz="0" w:space="0" w:color="auto"/>
              </w:divBdr>
            </w:div>
            <w:div w:id="1893999106">
              <w:marLeft w:val="0"/>
              <w:marRight w:val="0"/>
              <w:marTop w:val="0"/>
              <w:marBottom w:val="0"/>
              <w:divBdr>
                <w:top w:val="none" w:sz="0" w:space="0" w:color="auto"/>
                <w:left w:val="none" w:sz="0" w:space="0" w:color="auto"/>
                <w:bottom w:val="none" w:sz="0" w:space="0" w:color="auto"/>
                <w:right w:val="none" w:sz="0" w:space="0" w:color="auto"/>
              </w:divBdr>
            </w:div>
            <w:div w:id="719324279">
              <w:marLeft w:val="0"/>
              <w:marRight w:val="0"/>
              <w:marTop w:val="0"/>
              <w:marBottom w:val="0"/>
              <w:divBdr>
                <w:top w:val="none" w:sz="0" w:space="0" w:color="auto"/>
                <w:left w:val="none" w:sz="0" w:space="0" w:color="auto"/>
                <w:bottom w:val="none" w:sz="0" w:space="0" w:color="auto"/>
                <w:right w:val="none" w:sz="0" w:space="0" w:color="auto"/>
              </w:divBdr>
            </w:div>
            <w:div w:id="1123765236">
              <w:marLeft w:val="0"/>
              <w:marRight w:val="0"/>
              <w:marTop w:val="0"/>
              <w:marBottom w:val="0"/>
              <w:divBdr>
                <w:top w:val="none" w:sz="0" w:space="0" w:color="auto"/>
                <w:left w:val="none" w:sz="0" w:space="0" w:color="auto"/>
                <w:bottom w:val="none" w:sz="0" w:space="0" w:color="auto"/>
                <w:right w:val="none" w:sz="0" w:space="0" w:color="auto"/>
              </w:divBdr>
            </w:div>
            <w:div w:id="1993173676">
              <w:marLeft w:val="0"/>
              <w:marRight w:val="0"/>
              <w:marTop w:val="0"/>
              <w:marBottom w:val="0"/>
              <w:divBdr>
                <w:top w:val="none" w:sz="0" w:space="0" w:color="auto"/>
                <w:left w:val="none" w:sz="0" w:space="0" w:color="auto"/>
                <w:bottom w:val="none" w:sz="0" w:space="0" w:color="auto"/>
                <w:right w:val="none" w:sz="0" w:space="0" w:color="auto"/>
              </w:divBdr>
            </w:div>
            <w:div w:id="1641692387">
              <w:marLeft w:val="0"/>
              <w:marRight w:val="0"/>
              <w:marTop w:val="0"/>
              <w:marBottom w:val="0"/>
              <w:divBdr>
                <w:top w:val="none" w:sz="0" w:space="0" w:color="auto"/>
                <w:left w:val="none" w:sz="0" w:space="0" w:color="auto"/>
                <w:bottom w:val="none" w:sz="0" w:space="0" w:color="auto"/>
                <w:right w:val="none" w:sz="0" w:space="0" w:color="auto"/>
              </w:divBdr>
            </w:div>
            <w:div w:id="1754549642">
              <w:marLeft w:val="0"/>
              <w:marRight w:val="0"/>
              <w:marTop w:val="0"/>
              <w:marBottom w:val="0"/>
              <w:divBdr>
                <w:top w:val="none" w:sz="0" w:space="0" w:color="auto"/>
                <w:left w:val="none" w:sz="0" w:space="0" w:color="auto"/>
                <w:bottom w:val="none" w:sz="0" w:space="0" w:color="auto"/>
                <w:right w:val="none" w:sz="0" w:space="0" w:color="auto"/>
              </w:divBdr>
            </w:div>
            <w:div w:id="1483159507">
              <w:marLeft w:val="0"/>
              <w:marRight w:val="0"/>
              <w:marTop w:val="0"/>
              <w:marBottom w:val="0"/>
              <w:divBdr>
                <w:top w:val="none" w:sz="0" w:space="0" w:color="auto"/>
                <w:left w:val="none" w:sz="0" w:space="0" w:color="auto"/>
                <w:bottom w:val="none" w:sz="0" w:space="0" w:color="auto"/>
                <w:right w:val="none" w:sz="0" w:space="0" w:color="auto"/>
              </w:divBdr>
            </w:div>
            <w:div w:id="1045715820">
              <w:marLeft w:val="0"/>
              <w:marRight w:val="0"/>
              <w:marTop w:val="0"/>
              <w:marBottom w:val="0"/>
              <w:divBdr>
                <w:top w:val="none" w:sz="0" w:space="0" w:color="auto"/>
                <w:left w:val="none" w:sz="0" w:space="0" w:color="auto"/>
                <w:bottom w:val="none" w:sz="0" w:space="0" w:color="auto"/>
                <w:right w:val="none" w:sz="0" w:space="0" w:color="auto"/>
              </w:divBdr>
            </w:div>
            <w:div w:id="1753576335">
              <w:marLeft w:val="0"/>
              <w:marRight w:val="0"/>
              <w:marTop w:val="0"/>
              <w:marBottom w:val="0"/>
              <w:divBdr>
                <w:top w:val="none" w:sz="0" w:space="0" w:color="auto"/>
                <w:left w:val="none" w:sz="0" w:space="0" w:color="auto"/>
                <w:bottom w:val="none" w:sz="0" w:space="0" w:color="auto"/>
                <w:right w:val="none" w:sz="0" w:space="0" w:color="auto"/>
              </w:divBdr>
            </w:div>
            <w:div w:id="1787966464">
              <w:marLeft w:val="0"/>
              <w:marRight w:val="0"/>
              <w:marTop w:val="0"/>
              <w:marBottom w:val="0"/>
              <w:divBdr>
                <w:top w:val="none" w:sz="0" w:space="0" w:color="auto"/>
                <w:left w:val="none" w:sz="0" w:space="0" w:color="auto"/>
                <w:bottom w:val="none" w:sz="0" w:space="0" w:color="auto"/>
                <w:right w:val="none" w:sz="0" w:space="0" w:color="auto"/>
              </w:divBdr>
            </w:div>
            <w:div w:id="1949703970">
              <w:marLeft w:val="0"/>
              <w:marRight w:val="0"/>
              <w:marTop w:val="0"/>
              <w:marBottom w:val="0"/>
              <w:divBdr>
                <w:top w:val="none" w:sz="0" w:space="0" w:color="auto"/>
                <w:left w:val="none" w:sz="0" w:space="0" w:color="auto"/>
                <w:bottom w:val="none" w:sz="0" w:space="0" w:color="auto"/>
                <w:right w:val="none" w:sz="0" w:space="0" w:color="auto"/>
              </w:divBdr>
            </w:div>
            <w:div w:id="1899314208">
              <w:marLeft w:val="0"/>
              <w:marRight w:val="0"/>
              <w:marTop w:val="0"/>
              <w:marBottom w:val="0"/>
              <w:divBdr>
                <w:top w:val="none" w:sz="0" w:space="0" w:color="auto"/>
                <w:left w:val="none" w:sz="0" w:space="0" w:color="auto"/>
                <w:bottom w:val="none" w:sz="0" w:space="0" w:color="auto"/>
                <w:right w:val="none" w:sz="0" w:space="0" w:color="auto"/>
              </w:divBdr>
            </w:div>
            <w:div w:id="927424653">
              <w:marLeft w:val="0"/>
              <w:marRight w:val="0"/>
              <w:marTop w:val="0"/>
              <w:marBottom w:val="0"/>
              <w:divBdr>
                <w:top w:val="none" w:sz="0" w:space="0" w:color="auto"/>
                <w:left w:val="none" w:sz="0" w:space="0" w:color="auto"/>
                <w:bottom w:val="none" w:sz="0" w:space="0" w:color="auto"/>
                <w:right w:val="none" w:sz="0" w:space="0" w:color="auto"/>
              </w:divBdr>
            </w:div>
            <w:div w:id="891891750">
              <w:marLeft w:val="0"/>
              <w:marRight w:val="0"/>
              <w:marTop w:val="0"/>
              <w:marBottom w:val="0"/>
              <w:divBdr>
                <w:top w:val="none" w:sz="0" w:space="0" w:color="auto"/>
                <w:left w:val="none" w:sz="0" w:space="0" w:color="auto"/>
                <w:bottom w:val="none" w:sz="0" w:space="0" w:color="auto"/>
                <w:right w:val="none" w:sz="0" w:space="0" w:color="auto"/>
              </w:divBdr>
            </w:div>
            <w:div w:id="971404642">
              <w:marLeft w:val="0"/>
              <w:marRight w:val="0"/>
              <w:marTop w:val="0"/>
              <w:marBottom w:val="0"/>
              <w:divBdr>
                <w:top w:val="none" w:sz="0" w:space="0" w:color="auto"/>
                <w:left w:val="none" w:sz="0" w:space="0" w:color="auto"/>
                <w:bottom w:val="none" w:sz="0" w:space="0" w:color="auto"/>
                <w:right w:val="none" w:sz="0" w:space="0" w:color="auto"/>
              </w:divBdr>
            </w:div>
            <w:div w:id="1675692886">
              <w:marLeft w:val="0"/>
              <w:marRight w:val="0"/>
              <w:marTop w:val="0"/>
              <w:marBottom w:val="0"/>
              <w:divBdr>
                <w:top w:val="none" w:sz="0" w:space="0" w:color="auto"/>
                <w:left w:val="none" w:sz="0" w:space="0" w:color="auto"/>
                <w:bottom w:val="none" w:sz="0" w:space="0" w:color="auto"/>
                <w:right w:val="none" w:sz="0" w:space="0" w:color="auto"/>
              </w:divBdr>
            </w:div>
            <w:div w:id="1645891485">
              <w:marLeft w:val="0"/>
              <w:marRight w:val="0"/>
              <w:marTop w:val="0"/>
              <w:marBottom w:val="0"/>
              <w:divBdr>
                <w:top w:val="none" w:sz="0" w:space="0" w:color="auto"/>
                <w:left w:val="none" w:sz="0" w:space="0" w:color="auto"/>
                <w:bottom w:val="none" w:sz="0" w:space="0" w:color="auto"/>
                <w:right w:val="none" w:sz="0" w:space="0" w:color="auto"/>
              </w:divBdr>
            </w:div>
            <w:div w:id="1589272011">
              <w:marLeft w:val="0"/>
              <w:marRight w:val="0"/>
              <w:marTop w:val="0"/>
              <w:marBottom w:val="0"/>
              <w:divBdr>
                <w:top w:val="none" w:sz="0" w:space="0" w:color="auto"/>
                <w:left w:val="none" w:sz="0" w:space="0" w:color="auto"/>
                <w:bottom w:val="none" w:sz="0" w:space="0" w:color="auto"/>
                <w:right w:val="none" w:sz="0" w:space="0" w:color="auto"/>
              </w:divBdr>
            </w:div>
            <w:div w:id="1486242434">
              <w:marLeft w:val="0"/>
              <w:marRight w:val="0"/>
              <w:marTop w:val="0"/>
              <w:marBottom w:val="0"/>
              <w:divBdr>
                <w:top w:val="none" w:sz="0" w:space="0" w:color="auto"/>
                <w:left w:val="none" w:sz="0" w:space="0" w:color="auto"/>
                <w:bottom w:val="none" w:sz="0" w:space="0" w:color="auto"/>
                <w:right w:val="none" w:sz="0" w:space="0" w:color="auto"/>
              </w:divBdr>
            </w:div>
            <w:div w:id="25642625">
              <w:marLeft w:val="0"/>
              <w:marRight w:val="0"/>
              <w:marTop w:val="0"/>
              <w:marBottom w:val="0"/>
              <w:divBdr>
                <w:top w:val="none" w:sz="0" w:space="0" w:color="auto"/>
                <w:left w:val="none" w:sz="0" w:space="0" w:color="auto"/>
                <w:bottom w:val="none" w:sz="0" w:space="0" w:color="auto"/>
                <w:right w:val="none" w:sz="0" w:space="0" w:color="auto"/>
              </w:divBdr>
            </w:div>
            <w:div w:id="1397244103">
              <w:marLeft w:val="0"/>
              <w:marRight w:val="0"/>
              <w:marTop w:val="0"/>
              <w:marBottom w:val="0"/>
              <w:divBdr>
                <w:top w:val="none" w:sz="0" w:space="0" w:color="auto"/>
                <w:left w:val="none" w:sz="0" w:space="0" w:color="auto"/>
                <w:bottom w:val="none" w:sz="0" w:space="0" w:color="auto"/>
                <w:right w:val="none" w:sz="0" w:space="0" w:color="auto"/>
              </w:divBdr>
            </w:div>
            <w:div w:id="649213443">
              <w:marLeft w:val="0"/>
              <w:marRight w:val="0"/>
              <w:marTop w:val="0"/>
              <w:marBottom w:val="0"/>
              <w:divBdr>
                <w:top w:val="none" w:sz="0" w:space="0" w:color="auto"/>
                <w:left w:val="none" w:sz="0" w:space="0" w:color="auto"/>
                <w:bottom w:val="none" w:sz="0" w:space="0" w:color="auto"/>
                <w:right w:val="none" w:sz="0" w:space="0" w:color="auto"/>
              </w:divBdr>
            </w:div>
            <w:div w:id="936057868">
              <w:marLeft w:val="0"/>
              <w:marRight w:val="0"/>
              <w:marTop w:val="0"/>
              <w:marBottom w:val="0"/>
              <w:divBdr>
                <w:top w:val="none" w:sz="0" w:space="0" w:color="auto"/>
                <w:left w:val="none" w:sz="0" w:space="0" w:color="auto"/>
                <w:bottom w:val="none" w:sz="0" w:space="0" w:color="auto"/>
                <w:right w:val="none" w:sz="0" w:space="0" w:color="auto"/>
              </w:divBdr>
            </w:div>
            <w:div w:id="349991714">
              <w:marLeft w:val="0"/>
              <w:marRight w:val="0"/>
              <w:marTop w:val="0"/>
              <w:marBottom w:val="0"/>
              <w:divBdr>
                <w:top w:val="none" w:sz="0" w:space="0" w:color="auto"/>
                <w:left w:val="none" w:sz="0" w:space="0" w:color="auto"/>
                <w:bottom w:val="none" w:sz="0" w:space="0" w:color="auto"/>
                <w:right w:val="none" w:sz="0" w:space="0" w:color="auto"/>
              </w:divBdr>
            </w:div>
            <w:div w:id="2054575820">
              <w:marLeft w:val="0"/>
              <w:marRight w:val="0"/>
              <w:marTop w:val="0"/>
              <w:marBottom w:val="0"/>
              <w:divBdr>
                <w:top w:val="none" w:sz="0" w:space="0" w:color="auto"/>
                <w:left w:val="none" w:sz="0" w:space="0" w:color="auto"/>
                <w:bottom w:val="none" w:sz="0" w:space="0" w:color="auto"/>
                <w:right w:val="none" w:sz="0" w:space="0" w:color="auto"/>
              </w:divBdr>
            </w:div>
            <w:div w:id="1684668697">
              <w:marLeft w:val="0"/>
              <w:marRight w:val="0"/>
              <w:marTop w:val="0"/>
              <w:marBottom w:val="0"/>
              <w:divBdr>
                <w:top w:val="none" w:sz="0" w:space="0" w:color="auto"/>
                <w:left w:val="none" w:sz="0" w:space="0" w:color="auto"/>
                <w:bottom w:val="none" w:sz="0" w:space="0" w:color="auto"/>
                <w:right w:val="none" w:sz="0" w:space="0" w:color="auto"/>
              </w:divBdr>
            </w:div>
            <w:div w:id="293022091">
              <w:marLeft w:val="0"/>
              <w:marRight w:val="0"/>
              <w:marTop w:val="0"/>
              <w:marBottom w:val="0"/>
              <w:divBdr>
                <w:top w:val="none" w:sz="0" w:space="0" w:color="auto"/>
                <w:left w:val="none" w:sz="0" w:space="0" w:color="auto"/>
                <w:bottom w:val="none" w:sz="0" w:space="0" w:color="auto"/>
                <w:right w:val="none" w:sz="0" w:space="0" w:color="auto"/>
              </w:divBdr>
            </w:div>
            <w:div w:id="989868460">
              <w:marLeft w:val="0"/>
              <w:marRight w:val="0"/>
              <w:marTop w:val="0"/>
              <w:marBottom w:val="0"/>
              <w:divBdr>
                <w:top w:val="none" w:sz="0" w:space="0" w:color="auto"/>
                <w:left w:val="none" w:sz="0" w:space="0" w:color="auto"/>
                <w:bottom w:val="none" w:sz="0" w:space="0" w:color="auto"/>
                <w:right w:val="none" w:sz="0" w:space="0" w:color="auto"/>
              </w:divBdr>
            </w:div>
            <w:div w:id="395979040">
              <w:marLeft w:val="0"/>
              <w:marRight w:val="0"/>
              <w:marTop w:val="0"/>
              <w:marBottom w:val="0"/>
              <w:divBdr>
                <w:top w:val="none" w:sz="0" w:space="0" w:color="auto"/>
                <w:left w:val="none" w:sz="0" w:space="0" w:color="auto"/>
                <w:bottom w:val="none" w:sz="0" w:space="0" w:color="auto"/>
                <w:right w:val="none" w:sz="0" w:space="0" w:color="auto"/>
              </w:divBdr>
            </w:div>
            <w:div w:id="1209026629">
              <w:marLeft w:val="0"/>
              <w:marRight w:val="0"/>
              <w:marTop w:val="0"/>
              <w:marBottom w:val="0"/>
              <w:divBdr>
                <w:top w:val="none" w:sz="0" w:space="0" w:color="auto"/>
                <w:left w:val="none" w:sz="0" w:space="0" w:color="auto"/>
                <w:bottom w:val="none" w:sz="0" w:space="0" w:color="auto"/>
                <w:right w:val="none" w:sz="0" w:space="0" w:color="auto"/>
              </w:divBdr>
            </w:div>
            <w:div w:id="354817904">
              <w:marLeft w:val="0"/>
              <w:marRight w:val="0"/>
              <w:marTop w:val="0"/>
              <w:marBottom w:val="0"/>
              <w:divBdr>
                <w:top w:val="none" w:sz="0" w:space="0" w:color="auto"/>
                <w:left w:val="none" w:sz="0" w:space="0" w:color="auto"/>
                <w:bottom w:val="none" w:sz="0" w:space="0" w:color="auto"/>
                <w:right w:val="none" w:sz="0" w:space="0" w:color="auto"/>
              </w:divBdr>
            </w:div>
            <w:div w:id="1106003382">
              <w:marLeft w:val="0"/>
              <w:marRight w:val="0"/>
              <w:marTop w:val="0"/>
              <w:marBottom w:val="0"/>
              <w:divBdr>
                <w:top w:val="none" w:sz="0" w:space="0" w:color="auto"/>
                <w:left w:val="none" w:sz="0" w:space="0" w:color="auto"/>
                <w:bottom w:val="none" w:sz="0" w:space="0" w:color="auto"/>
                <w:right w:val="none" w:sz="0" w:space="0" w:color="auto"/>
              </w:divBdr>
            </w:div>
            <w:div w:id="22441042">
              <w:marLeft w:val="0"/>
              <w:marRight w:val="0"/>
              <w:marTop w:val="0"/>
              <w:marBottom w:val="0"/>
              <w:divBdr>
                <w:top w:val="none" w:sz="0" w:space="0" w:color="auto"/>
                <w:left w:val="none" w:sz="0" w:space="0" w:color="auto"/>
                <w:bottom w:val="none" w:sz="0" w:space="0" w:color="auto"/>
                <w:right w:val="none" w:sz="0" w:space="0" w:color="auto"/>
              </w:divBdr>
            </w:div>
            <w:div w:id="668026226">
              <w:marLeft w:val="0"/>
              <w:marRight w:val="0"/>
              <w:marTop w:val="0"/>
              <w:marBottom w:val="0"/>
              <w:divBdr>
                <w:top w:val="none" w:sz="0" w:space="0" w:color="auto"/>
                <w:left w:val="none" w:sz="0" w:space="0" w:color="auto"/>
                <w:bottom w:val="none" w:sz="0" w:space="0" w:color="auto"/>
                <w:right w:val="none" w:sz="0" w:space="0" w:color="auto"/>
              </w:divBdr>
            </w:div>
            <w:div w:id="1168862291">
              <w:marLeft w:val="0"/>
              <w:marRight w:val="0"/>
              <w:marTop w:val="0"/>
              <w:marBottom w:val="0"/>
              <w:divBdr>
                <w:top w:val="none" w:sz="0" w:space="0" w:color="auto"/>
                <w:left w:val="none" w:sz="0" w:space="0" w:color="auto"/>
                <w:bottom w:val="none" w:sz="0" w:space="0" w:color="auto"/>
                <w:right w:val="none" w:sz="0" w:space="0" w:color="auto"/>
              </w:divBdr>
            </w:div>
            <w:div w:id="1593708457">
              <w:marLeft w:val="0"/>
              <w:marRight w:val="0"/>
              <w:marTop w:val="0"/>
              <w:marBottom w:val="0"/>
              <w:divBdr>
                <w:top w:val="none" w:sz="0" w:space="0" w:color="auto"/>
                <w:left w:val="none" w:sz="0" w:space="0" w:color="auto"/>
                <w:bottom w:val="none" w:sz="0" w:space="0" w:color="auto"/>
                <w:right w:val="none" w:sz="0" w:space="0" w:color="auto"/>
              </w:divBdr>
            </w:div>
            <w:div w:id="1552376998">
              <w:marLeft w:val="0"/>
              <w:marRight w:val="0"/>
              <w:marTop w:val="0"/>
              <w:marBottom w:val="0"/>
              <w:divBdr>
                <w:top w:val="none" w:sz="0" w:space="0" w:color="auto"/>
                <w:left w:val="none" w:sz="0" w:space="0" w:color="auto"/>
                <w:bottom w:val="none" w:sz="0" w:space="0" w:color="auto"/>
                <w:right w:val="none" w:sz="0" w:space="0" w:color="auto"/>
              </w:divBdr>
            </w:div>
            <w:div w:id="1467314713">
              <w:marLeft w:val="0"/>
              <w:marRight w:val="0"/>
              <w:marTop w:val="0"/>
              <w:marBottom w:val="0"/>
              <w:divBdr>
                <w:top w:val="none" w:sz="0" w:space="0" w:color="auto"/>
                <w:left w:val="none" w:sz="0" w:space="0" w:color="auto"/>
                <w:bottom w:val="none" w:sz="0" w:space="0" w:color="auto"/>
                <w:right w:val="none" w:sz="0" w:space="0" w:color="auto"/>
              </w:divBdr>
            </w:div>
            <w:div w:id="1435593055">
              <w:marLeft w:val="0"/>
              <w:marRight w:val="0"/>
              <w:marTop w:val="0"/>
              <w:marBottom w:val="0"/>
              <w:divBdr>
                <w:top w:val="none" w:sz="0" w:space="0" w:color="auto"/>
                <w:left w:val="none" w:sz="0" w:space="0" w:color="auto"/>
                <w:bottom w:val="none" w:sz="0" w:space="0" w:color="auto"/>
                <w:right w:val="none" w:sz="0" w:space="0" w:color="auto"/>
              </w:divBdr>
            </w:div>
            <w:div w:id="1988590400">
              <w:marLeft w:val="0"/>
              <w:marRight w:val="0"/>
              <w:marTop w:val="0"/>
              <w:marBottom w:val="0"/>
              <w:divBdr>
                <w:top w:val="none" w:sz="0" w:space="0" w:color="auto"/>
                <w:left w:val="none" w:sz="0" w:space="0" w:color="auto"/>
                <w:bottom w:val="none" w:sz="0" w:space="0" w:color="auto"/>
                <w:right w:val="none" w:sz="0" w:space="0" w:color="auto"/>
              </w:divBdr>
            </w:div>
            <w:div w:id="1760567003">
              <w:marLeft w:val="0"/>
              <w:marRight w:val="0"/>
              <w:marTop w:val="0"/>
              <w:marBottom w:val="0"/>
              <w:divBdr>
                <w:top w:val="none" w:sz="0" w:space="0" w:color="auto"/>
                <w:left w:val="none" w:sz="0" w:space="0" w:color="auto"/>
                <w:bottom w:val="none" w:sz="0" w:space="0" w:color="auto"/>
                <w:right w:val="none" w:sz="0" w:space="0" w:color="auto"/>
              </w:divBdr>
            </w:div>
            <w:div w:id="1357076983">
              <w:marLeft w:val="0"/>
              <w:marRight w:val="0"/>
              <w:marTop w:val="0"/>
              <w:marBottom w:val="0"/>
              <w:divBdr>
                <w:top w:val="none" w:sz="0" w:space="0" w:color="auto"/>
                <w:left w:val="none" w:sz="0" w:space="0" w:color="auto"/>
                <w:bottom w:val="none" w:sz="0" w:space="0" w:color="auto"/>
                <w:right w:val="none" w:sz="0" w:space="0" w:color="auto"/>
              </w:divBdr>
            </w:div>
            <w:div w:id="1776367550">
              <w:marLeft w:val="0"/>
              <w:marRight w:val="0"/>
              <w:marTop w:val="0"/>
              <w:marBottom w:val="0"/>
              <w:divBdr>
                <w:top w:val="none" w:sz="0" w:space="0" w:color="auto"/>
                <w:left w:val="none" w:sz="0" w:space="0" w:color="auto"/>
                <w:bottom w:val="none" w:sz="0" w:space="0" w:color="auto"/>
                <w:right w:val="none" w:sz="0" w:space="0" w:color="auto"/>
              </w:divBdr>
            </w:div>
            <w:div w:id="97606669">
              <w:marLeft w:val="0"/>
              <w:marRight w:val="0"/>
              <w:marTop w:val="0"/>
              <w:marBottom w:val="0"/>
              <w:divBdr>
                <w:top w:val="none" w:sz="0" w:space="0" w:color="auto"/>
                <w:left w:val="none" w:sz="0" w:space="0" w:color="auto"/>
                <w:bottom w:val="none" w:sz="0" w:space="0" w:color="auto"/>
                <w:right w:val="none" w:sz="0" w:space="0" w:color="auto"/>
              </w:divBdr>
            </w:div>
            <w:div w:id="52388114">
              <w:marLeft w:val="0"/>
              <w:marRight w:val="0"/>
              <w:marTop w:val="0"/>
              <w:marBottom w:val="0"/>
              <w:divBdr>
                <w:top w:val="none" w:sz="0" w:space="0" w:color="auto"/>
                <w:left w:val="none" w:sz="0" w:space="0" w:color="auto"/>
                <w:bottom w:val="none" w:sz="0" w:space="0" w:color="auto"/>
                <w:right w:val="none" w:sz="0" w:space="0" w:color="auto"/>
              </w:divBdr>
            </w:div>
            <w:div w:id="172571296">
              <w:marLeft w:val="0"/>
              <w:marRight w:val="0"/>
              <w:marTop w:val="0"/>
              <w:marBottom w:val="0"/>
              <w:divBdr>
                <w:top w:val="none" w:sz="0" w:space="0" w:color="auto"/>
                <w:left w:val="none" w:sz="0" w:space="0" w:color="auto"/>
                <w:bottom w:val="none" w:sz="0" w:space="0" w:color="auto"/>
                <w:right w:val="none" w:sz="0" w:space="0" w:color="auto"/>
              </w:divBdr>
            </w:div>
            <w:div w:id="411467658">
              <w:marLeft w:val="0"/>
              <w:marRight w:val="0"/>
              <w:marTop w:val="0"/>
              <w:marBottom w:val="0"/>
              <w:divBdr>
                <w:top w:val="none" w:sz="0" w:space="0" w:color="auto"/>
                <w:left w:val="none" w:sz="0" w:space="0" w:color="auto"/>
                <w:bottom w:val="none" w:sz="0" w:space="0" w:color="auto"/>
                <w:right w:val="none" w:sz="0" w:space="0" w:color="auto"/>
              </w:divBdr>
            </w:div>
            <w:div w:id="2136824635">
              <w:marLeft w:val="0"/>
              <w:marRight w:val="0"/>
              <w:marTop w:val="0"/>
              <w:marBottom w:val="0"/>
              <w:divBdr>
                <w:top w:val="none" w:sz="0" w:space="0" w:color="auto"/>
                <w:left w:val="none" w:sz="0" w:space="0" w:color="auto"/>
                <w:bottom w:val="none" w:sz="0" w:space="0" w:color="auto"/>
                <w:right w:val="none" w:sz="0" w:space="0" w:color="auto"/>
              </w:divBdr>
            </w:div>
            <w:div w:id="304051065">
              <w:marLeft w:val="0"/>
              <w:marRight w:val="0"/>
              <w:marTop w:val="0"/>
              <w:marBottom w:val="0"/>
              <w:divBdr>
                <w:top w:val="none" w:sz="0" w:space="0" w:color="auto"/>
                <w:left w:val="none" w:sz="0" w:space="0" w:color="auto"/>
                <w:bottom w:val="none" w:sz="0" w:space="0" w:color="auto"/>
                <w:right w:val="none" w:sz="0" w:space="0" w:color="auto"/>
              </w:divBdr>
            </w:div>
            <w:div w:id="226186720">
              <w:marLeft w:val="0"/>
              <w:marRight w:val="0"/>
              <w:marTop w:val="0"/>
              <w:marBottom w:val="0"/>
              <w:divBdr>
                <w:top w:val="none" w:sz="0" w:space="0" w:color="auto"/>
                <w:left w:val="none" w:sz="0" w:space="0" w:color="auto"/>
                <w:bottom w:val="none" w:sz="0" w:space="0" w:color="auto"/>
                <w:right w:val="none" w:sz="0" w:space="0" w:color="auto"/>
              </w:divBdr>
            </w:div>
            <w:div w:id="523372985">
              <w:marLeft w:val="0"/>
              <w:marRight w:val="0"/>
              <w:marTop w:val="0"/>
              <w:marBottom w:val="0"/>
              <w:divBdr>
                <w:top w:val="none" w:sz="0" w:space="0" w:color="auto"/>
                <w:left w:val="none" w:sz="0" w:space="0" w:color="auto"/>
                <w:bottom w:val="none" w:sz="0" w:space="0" w:color="auto"/>
                <w:right w:val="none" w:sz="0" w:space="0" w:color="auto"/>
              </w:divBdr>
            </w:div>
            <w:div w:id="29765737">
              <w:marLeft w:val="0"/>
              <w:marRight w:val="0"/>
              <w:marTop w:val="0"/>
              <w:marBottom w:val="0"/>
              <w:divBdr>
                <w:top w:val="none" w:sz="0" w:space="0" w:color="auto"/>
                <w:left w:val="none" w:sz="0" w:space="0" w:color="auto"/>
                <w:bottom w:val="none" w:sz="0" w:space="0" w:color="auto"/>
                <w:right w:val="none" w:sz="0" w:space="0" w:color="auto"/>
              </w:divBdr>
            </w:div>
            <w:div w:id="1105925411">
              <w:marLeft w:val="0"/>
              <w:marRight w:val="0"/>
              <w:marTop w:val="0"/>
              <w:marBottom w:val="0"/>
              <w:divBdr>
                <w:top w:val="none" w:sz="0" w:space="0" w:color="auto"/>
                <w:left w:val="none" w:sz="0" w:space="0" w:color="auto"/>
                <w:bottom w:val="none" w:sz="0" w:space="0" w:color="auto"/>
                <w:right w:val="none" w:sz="0" w:space="0" w:color="auto"/>
              </w:divBdr>
            </w:div>
            <w:div w:id="1866941070">
              <w:marLeft w:val="0"/>
              <w:marRight w:val="0"/>
              <w:marTop w:val="0"/>
              <w:marBottom w:val="0"/>
              <w:divBdr>
                <w:top w:val="none" w:sz="0" w:space="0" w:color="auto"/>
                <w:left w:val="none" w:sz="0" w:space="0" w:color="auto"/>
                <w:bottom w:val="none" w:sz="0" w:space="0" w:color="auto"/>
                <w:right w:val="none" w:sz="0" w:space="0" w:color="auto"/>
              </w:divBdr>
            </w:div>
            <w:div w:id="1762334384">
              <w:marLeft w:val="0"/>
              <w:marRight w:val="0"/>
              <w:marTop w:val="0"/>
              <w:marBottom w:val="0"/>
              <w:divBdr>
                <w:top w:val="none" w:sz="0" w:space="0" w:color="auto"/>
                <w:left w:val="none" w:sz="0" w:space="0" w:color="auto"/>
                <w:bottom w:val="none" w:sz="0" w:space="0" w:color="auto"/>
                <w:right w:val="none" w:sz="0" w:space="0" w:color="auto"/>
              </w:divBdr>
            </w:div>
            <w:div w:id="2134903184">
              <w:marLeft w:val="0"/>
              <w:marRight w:val="0"/>
              <w:marTop w:val="0"/>
              <w:marBottom w:val="0"/>
              <w:divBdr>
                <w:top w:val="none" w:sz="0" w:space="0" w:color="auto"/>
                <w:left w:val="none" w:sz="0" w:space="0" w:color="auto"/>
                <w:bottom w:val="none" w:sz="0" w:space="0" w:color="auto"/>
                <w:right w:val="none" w:sz="0" w:space="0" w:color="auto"/>
              </w:divBdr>
            </w:div>
            <w:div w:id="1785608541">
              <w:marLeft w:val="0"/>
              <w:marRight w:val="0"/>
              <w:marTop w:val="0"/>
              <w:marBottom w:val="0"/>
              <w:divBdr>
                <w:top w:val="none" w:sz="0" w:space="0" w:color="auto"/>
                <w:left w:val="none" w:sz="0" w:space="0" w:color="auto"/>
                <w:bottom w:val="none" w:sz="0" w:space="0" w:color="auto"/>
                <w:right w:val="none" w:sz="0" w:space="0" w:color="auto"/>
              </w:divBdr>
            </w:div>
            <w:div w:id="1304847149">
              <w:marLeft w:val="0"/>
              <w:marRight w:val="0"/>
              <w:marTop w:val="0"/>
              <w:marBottom w:val="0"/>
              <w:divBdr>
                <w:top w:val="none" w:sz="0" w:space="0" w:color="auto"/>
                <w:left w:val="none" w:sz="0" w:space="0" w:color="auto"/>
                <w:bottom w:val="none" w:sz="0" w:space="0" w:color="auto"/>
                <w:right w:val="none" w:sz="0" w:space="0" w:color="auto"/>
              </w:divBdr>
            </w:div>
            <w:div w:id="1624339594">
              <w:marLeft w:val="0"/>
              <w:marRight w:val="0"/>
              <w:marTop w:val="0"/>
              <w:marBottom w:val="0"/>
              <w:divBdr>
                <w:top w:val="none" w:sz="0" w:space="0" w:color="auto"/>
                <w:left w:val="none" w:sz="0" w:space="0" w:color="auto"/>
                <w:bottom w:val="none" w:sz="0" w:space="0" w:color="auto"/>
                <w:right w:val="none" w:sz="0" w:space="0" w:color="auto"/>
              </w:divBdr>
            </w:div>
            <w:div w:id="1815440095">
              <w:marLeft w:val="0"/>
              <w:marRight w:val="0"/>
              <w:marTop w:val="0"/>
              <w:marBottom w:val="0"/>
              <w:divBdr>
                <w:top w:val="none" w:sz="0" w:space="0" w:color="auto"/>
                <w:left w:val="none" w:sz="0" w:space="0" w:color="auto"/>
                <w:bottom w:val="none" w:sz="0" w:space="0" w:color="auto"/>
                <w:right w:val="none" w:sz="0" w:space="0" w:color="auto"/>
              </w:divBdr>
            </w:div>
            <w:div w:id="654453572">
              <w:marLeft w:val="0"/>
              <w:marRight w:val="0"/>
              <w:marTop w:val="0"/>
              <w:marBottom w:val="0"/>
              <w:divBdr>
                <w:top w:val="none" w:sz="0" w:space="0" w:color="auto"/>
                <w:left w:val="none" w:sz="0" w:space="0" w:color="auto"/>
                <w:bottom w:val="none" w:sz="0" w:space="0" w:color="auto"/>
                <w:right w:val="none" w:sz="0" w:space="0" w:color="auto"/>
              </w:divBdr>
            </w:div>
            <w:div w:id="1421948134">
              <w:marLeft w:val="0"/>
              <w:marRight w:val="0"/>
              <w:marTop w:val="0"/>
              <w:marBottom w:val="0"/>
              <w:divBdr>
                <w:top w:val="none" w:sz="0" w:space="0" w:color="auto"/>
                <w:left w:val="none" w:sz="0" w:space="0" w:color="auto"/>
                <w:bottom w:val="none" w:sz="0" w:space="0" w:color="auto"/>
                <w:right w:val="none" w:sz="0" w:space="0" w:color="auto"/>
              </w:divBdr>
            </w:div>
            <w:div w:id="1935630517">
              <w:marLeft w:val="0"/>
              <w:marRight w:val="0"/>
              <w:marTop w:val="0"/>
              <w:marBottom w:val="0"/>
              <w:divBdr>
                <w:top w:val="none" w:sz="0" w:space="0" w:color="auto"/>
                <w:left w:val="none" w:sz="0" w:space="0" w:color="auto"/>
                <w:bottom w:val="none" w:sz="0" w:space="0" w:color="auto"/>
                <w:right w:val="none" w:sz="0" w:space="0" w:color="auto"/>
              </w:divBdr>
            </w:div>
            <w:div w:id="376396118">
              <w:marLeft w:val="0"/>
              <w:marRight w:val="0"/>
              <w:marTop w:val="0"/>
              <w:marBottom w:val="0"/>
              <w:divBdr>
                <w:top w:val="none" w:sz="0" w:space="0" w:color="auto"/>
                <w:left w:val="none" w:sz="0" w:space="0" w:color="auto"/>
                <w:bottom w:val="none" w:sz="0" w:space="0" w:color="auto"/>
                <w:right w:val="none" w:sz="0" w:space="0" w:color="auto"/>
              </w:divBdr>
            </w:div>
            <w:div w:id="1657144265">
              <w:marLeft w:val="0"/>
              <w:marRight w:val="0"/>
              <w:marTop w:val="0"/>
              <w:marBottom w:val="0"/>
              <w:divBdr>
                <w:top w:val="none" w:sz="0" w:space="0" w:color="auto"/>
                <w:left w:val="none" w:sz="0" w:space="0" w:color="auto"/>
                <w:bottom w:val="none" w:sz="0" w:space="0" w:color="auto"/>
                <w:right w:val="none" w:sz="0" w:space="0" w:color="auto"/>
              </w:divBdr>
            </w:div>
            <w:div w:id="991717045">
              <w:marLeft w:val="0"/>
              <w:marRight w:val="0"/>
              <w:marTop w:val="0"/>
              <w:marBottom w:val="0"/>
              <w:divBdr>
                <w:top w:val="none" w:sz="0" w:space="0" w:color="auto"/>
                <w:left w:val="none" w:sz="0" w:space="0" w:color="auto"/>
                <w:bottom w:val="none" w:sz="0" w:space="0" w:color="auto"/>
                <w:right w:val="none" w:sz="0" w:space="0" w:color="auto"/>
              </w:divBdr>
            </w:div>
            <w:div w:id="1541287963">
              <w:marLeft w:val="0"/>
              <w:marRight w:val="0"/>
              <w:marTop w:val="0"/>
              <w:marBottom w:val="0"/>
              <w:divBdr>
                <w:top w:val="none" w:sz="0" w:space="0" w:color="auto"/>
                <w:left w:val="none" w:sz="0" w:space="0" w:color="auto"/>
                <w:bottom w:val="none" w:sz="0" w:space="0" w:color="auto"/>
                <w:right w:val="none" w:sz="0" w:space="0" w:color="auto"/>
              </w:divBdr>
            </w:div>
            <w:div w:id="263192826">
              <w:marLeft w:val="0"/>
              <w:marRight w:val="0"/>
              <w:marTop w:val="0"/>
              <w:marBottom w:val="0"/>
              <w:divBdr>
                <w:top w:val="none" w:sz="0" w:space="0" w:color="auto"/>
                <w:left w:val="none" w:sz="0" w:space="0" w:color="auto"/>
                <w:bottom w:val="none" w:sz="0" w:space="0" w:color="auto"/>
                <w:right w:val="none" w:sz="0" w:space="0" w:color="auto"/>
              </w:divBdr>
            </w:div>
            <w:div w:id="2084259660">
              <w:marLeft w:val="0"/>
              <w:marRight w:val="0"/>
              <w:marTop w:val="0"/>
              <w:marBottom w:val="0"/>
              <w:divBdr>
                <w:top w:val="none" w:sz="0" w:space="0" w:color="auto"/>
                <w:left w:val="none" w:sz="0" w:space="0" w:color="auto"/>
                <w:bottom w:val="none" w:sz="0" w:space="0" w:color="auto"/>
                <w:right w:val="none" w:sz="0" w:space="0" w:color="auto"/>
              </w:divBdr>
            </w:div>
            <w:div w:id="1139886249">
              <w:marLeft w:val="0"/>
              <w:marRight w:val="0"/>
              <w:marTop w:val="0"/>
              <w:marBottom w:val="0"/>
              <w:divBdr>
                <w:top w:val="none" w:sz="0" w:space="0" w:color="auto"/>
                <w:left w:val="none" w:sz="0" w:space="0" w:color="auto"/>
                <w:bottom w:val="none" w:sz="0" w:space="0" w:color="auto"/>
                <w:right w:val="none" w:sz="0" w:space="0" w:color="auto"/>
              </w:divBdr>
            </w:div>
            <w:div w:id="314070597">
              <w:marLeft w:val="0"/>
              <w:marRight w:val="0"/>
              <w:marTop w:val="0"/>
              <w:marBottom w:val="0"/>
              <w:divBdr>
                <w:top w:val="none" w:sz="0" w:space="0" w:color="auto"/>
                <w:left w:val="none" w:sz="0" w:space="0" w:color="auto"/>
                <w:bottom w:val="none" w:sz="0" w:space="0" w:color="auto"/>
                <w:right w:val="none" w:sz="0" w:space="0" w:color="auto"/>
              </w:divBdr>
            </w:div>
            <w:div w:id="1190677231">
              <w:marLeft w:val="0"/>
              <w:marRight w:val="0"/>
              <w:marTop w:val="0"/>
              <w:marBottom w:val="0"/>
              <w:divBdr>
                <w:top w:val="none" w:sz="0" w:space="0" w:color="auto"/>
                <w:left w:val="none" w:sz="0" w:space="0" w:color="auto"/>
                <w:bottom w:val="none" w:sz="0" w:space="0" w:color="auto"/>
                <w:right w:val="none" w:sz="0" w:space="0" w:color="auto"/>
              </w:divBdr>
            </w:div>
            <w:div w:id="1287127707">
              <w:marLeft w:val="0"/>
              <w:marRight w:val="0"/>
              <w:marTop w:val="0"/>
              <w:marBottom w:val="0"/>
              <w:divBdr>
                <w:top w:val="none" w:sz="0" w:space="0" w:color="auto"/>
                <w:left w:val="none" w:sz="0" w:space="0" w:color="auto"/>
                <w:bottom w:val="none" w:sz="0" w:space="0" w:color="auto"/>
                <w:right w:val="none" w:sz="0" w:space="0" w:color="auto"/>
              </w:divBdr>
            </w:div>
            <w:div w:id="1894124003">
              <w:marLeft w:val="0"/>
              <w:marRight w:val="0"/>
              <w:marTop w:val="0"/>
              <w:marBottom w:val="0"/>
              <w:divBdr>
                <w:top w:val="none" w:sz="0" w:space="0" w:color="auto"/>
                <w:left w:val="none" w:sz="0" w:space="0" w:color="auto"/>
                <w:bottom w:val="none" w:sz="0" w:space="0" w:color="auto"/>
                <w:right w:val="none" w:sz="0" w:space="0" w:color="auto"/>
              </w:divBdr>
            </w:div>
            <w:div w:id="1504466757">
              <w:marLeft w:val="0"/>
              <w:marRight w:val="0"/>
              <w:marTop w:val="0"/>
              <w:marBottom w:val="0"/>
              <w:divBdr>
                <w:top w:val="none" w:sz="0" w:space="0" w:color="auto"/>
                <w:left w:val="none" w:sz="0" w:space="0" w:color="auto"/>
                <w:bottom w:val="none" w:sz="0" w:space="0" w:color="auto"/>
                <w:right w:val="none" w:sz="0" w:space="0" w:color="auto"/>
              </w:divBdr>
            </w:div>
            <w:div w:id="61216042">
              <w:marLeft w:val="0"/>
              <w:marRight w:val="0"/>
              <w:marTop w:val="0"/>
              <w:marBottom w:val="0"/>
              <w:divBdr>
                <w:top w:val="none" w:sz="0" w:space="0" w:color="auto"/>
                <w:left w:val="none" w:sz="0" w:space="0" w:color="auto"/>
                <w:bottom w:val="none" w:sz="0" w:space="0" w:color="auto"/>
                <w:right w:val="none" w:sz="0" w:space="0" w:color="auto"/>
              </w:divBdr>
            </w:div>
            <w:div w:id="1819033131">
              <w:marLeft w:val="0"/>
              <w:marRight w:val="0"/>
              <w:marTop w:val="0"/>
              <w:marBottom w:val="0"/>
              <w:divBdr>
                <w:top w:val="none" w:sz="0" w:space="0" w:color="auto"/>
                <w:left w:val="none" w:sz="0" w:space="0" w:color="auto"/>
                <w:bottom w:val="none" w:sz="0" w:space="0" w:color="auto"/>
                <w:right w:val="none" w:sz="0" w:space="0" w:color="auto"/>
              </w:divBdr>
            </w:div>
            <w:div w:id="232466955">
              <w:marLeft w:val="0"/>
              <w:marRight w:val="0"/>
              <w:marTop w:val="0"/>
              <w:marBottom w:val="0"/>
              <w:divBdr>
                <w:top w:val="none" w:sz="0" w:space="0" w:color="auto"/>
                <w:left w:val="none" w:sz="0" w:space="0" w:color="auto"/>
                <w:bottom w:val="none" w:sz="0" w:space="0" w:color="auto"/>
                <w:right w:val="none" w:sz="0" w:space="0" w:color="auto"/>
              </w:divBdr>
            </w:div>
            <w:div w:id="93329446">
              <w:marLeft w:val="0"/>
              <w:marRight w:val="0"/>
              <w:marTop w:val="0"/>
              <w:marBottom w:val="0"/>
              <w:divBdr>
                <w:top w:val="none" w:sz="0" w:space="0" w:color="auto"/>
                <w:left w:val="none" w:sz="0" w:space="0" w:color="auto"/>
                <w:bottom w:val="none" w:sz="0" w:space="0" w:color="auto"/>
                <w:right w:val="none" w:sz="0" w:space="0" w:color="auto"/>
              </w:divBdr>
            </w:div>
            <w:div w:id="1747413250">
              <w:marLeft w:val="0"/>
              <w:marRight w:val="0"/>
              <w:marTop w:val="0"/>
              <w:marBottom w:val="0"/>
              <w:divBdr>
                <w:top w:val="none" w:sz="0" w:space="0" w:color="auto"/>
                <w:left w:val="none" w:sz="0" w:space="0" w:color="auto"/>
                <w:bottom w:val="none" w:sz="0" w:space="0" w:color="auto"/>
                <w:right w:val="none" w:sz="0" w:space="0" w:color="auto"/>
              </w:divBdr>
            </w:div>
            <w:div w:id="321396881">
              <w:marLeft w:val="0"/>
              <w:marRight w:val="0"/>
              <w:marTop w:val="0"/>
              <w:marBottom w:val="0"/>
              <w:divBdr>
                <w:top w:val="none" w:sz="0" w:space="0" w:color="auto"/>
                <w:left w:val="none" w:sz="0" w:space="0" w:color="auto"/>
                <w:bottom w:val="none" w:sz="0" w:space="0" w:color="auto"/>
                <w:right w:val="none" w:sz="0" w:space="0" w:color="auto"/>
              </w:divBdr>
            </w:div>
            <w:div w:id="1571891322">
              <w:marLeft w:val="0"/>
              <w:marRight w:val="0"/>
              <w:marTop w:val="0"/>
              <w:marBottom w:val="0"/>
              <w:divBdr>
                <w:top w:val="none" w:sz="0" w:space="0" w:color="auto"/>
                <w:left w:val="none" w:sz="0" w:space="0" w:color="auto"/>
                <w:bottom w:val="none" w:sz="0" w:space="0" w:color="auto"/>
                <w:right w:val="none" w:sz="0" w:space="0" w:color="auto"/>
              </w:divBdr>
            </w:div>
            <w:div w:id="1393970036">
              <w:marLeft w:val="0"/>
              <w:marRight w:val="0"/>
              <w:marTop w:val="0"/>
              <w:marBottom w:val="0"/>
              <w:divBdr>
                <w:top w:val="none" w:sz="0" w:space="0" w:color="auto"/>
                <w:left w:val="none" w:sz="0" w:space="0" w:color="auto"/>
                <w:bottom w:val="none" w:sz="0" w:space="0" w:color="auto"/>
                <w:right w:val="none" w:sz="0" w:space="0" w:color="auto"/>
              </w:divBdr>
            </w:div>
            <w:div w:id="760683448">
              <w:marLeft w:val="0"/>
              <w:marRight w:val="0"/>
              <w:marTop w:val="0"/>
              <w:marBottom w:val="0"/>
              <w:divBdr>
                <w:top w:val="none" w:sz="0" w:space="0" w:color="auto"/>
                <w:left w:val="none" w:sz="0" w:space="0" w:color="auto"/>
                <w:bottom w:val="none" w:sz="0" w:space="0" w:color="auto"/>
                <w:right w:val="none" w:sz="0" w:space="0" w:color="auto"/>
              </w:divBdr>
            </w:div>
            <w:div w:id="1770075528">
              <w:marLeft w:val="0"/>
              <w:marRight w:val="0"/>
              <w:marTop w:val="0"/>
              <w:marBottom w:val="0"/>
              <w:divBdr>
                <w:top w:val="none" w:sz="0" w:space="0" w:color="auto"/>
                <w:left w:val="none" w:sz="0" w:space="0" w:color="auto"/>
                <w:bottom w:val="none" w:sz="0" w:space="0" w:color="auto"/>
                <w:right w:val="none" w:sz="0" w:space="0" w:color="auto"/>
              </w:divBdr>
            </w:div>
            <w:div w:id="861213686">
              <w:marLeft w:val="0"/>
              <w:marRight w:val="0"/>
              <w:marTop w:val="0"/>
              <w:marBottom w:val="0"/>
              <w:divBdr>
                <w:top w:val="none" w:sz="0" w:space="0" w:color="auto"/>
                <w:left w:val="none" w:sz="0" w:space="0" w:color="auto"/>
                <w:bottom w:val="none" w:sz="0" w:space="0" w:color="auto"/>
                <w:right w:val="none" w:sz="0" w:space="0" w:color="auto"/>
              </w:divBdr>
            </w:div>
            <w:div w:id="1283422165">
              <w:marLeft w:val="0"/>
              <w:marRight w:val="0"/>
              <w:marTop w:val="0"/>
              <w:marBottom w:val="0"/>
              <w:divBdr>
                <w:top w:val="none" w:sz="0" w:space="0" w:color="auto"/>
                <w:left w:val="none" w:sz="0" w:space="0" w:color="auto"/>
                <w:bottom w:val="none" w:sz="0" w:space="0" w:color="auto"/>
                <w:right w:val="none" w:sz="0" w:space="0" w:color="auto"/>
              </w:divBdr>
            </w:div>
            <w:div w:id="1120683169">
              <w:marLeft w:val="0"/>
              <w:marRight w:val="0"/>
              <w:marTop w:val="0"/>
              <w:marBottom w:val="0"/>
              <w:divBdr>
                <w:top w:val="none" w:sz="0" w:space="0" w:color="auto"/>
                <w:left w:val="none" w:sz="0" w:space="0" w:color="auto"/>
                <w:bottom w:val="none" w:sz="0" w:space="0" w:color="auto"/>
                <w:right w:val="none" w:sz="0" w:space="0" w:color="auto"/>
              </w:divBdr>
            </w:div>
            <w:div w:id="1992833474">
              <w:marLeft w:val="0"/>
              <w:marRight w:val="0"/>
              <w:marTop w:val="0"/>
              <w:marBottom w:val="0"/>
              <w:divBdr>
                <w:top w:val="none" w:sz="0" w:space="0" w:color="auto"/>
                <w:left w:val="none" w:sz="0" w:space="0" w:color="auto"/>
                <w:bottom w:val="none" w:sz="0" w:space="0" w:color="auto"/>
                <w:right w:val="none" w:sz="0" w:space="0" w:color="auto"/>
              </w:divBdr>
            </w:div>
            <w:div w:id="1331829266">
              <w:marLeft w:val="0"/>
              <w:marRight w:val="0"/>
              <w:marTop w:val="0"/>
              <w:marBottom w:val="0"/>
              <w:divBdr>
                <w:top w:val="none" w:sz="0" w:space="0" w:color="auto"/>
                <w:left w:val="none" w:sz="0" w:space="0" w:color="auto"/>
                <w:bottom w:val="none" w:sz="0" w:space="0" w:color="auto"/>
                <w:right w:val="none" w:sz="0" w:space="0" w:color="auto"/>
              </w:divBdr>
            </w:div>
            <w:div w:id="1187405109">
              <w:marLeft w:val="0"/>
              <w:marRight w:val="0"/>
              <w:marTop w:val="0"/>
              <w:marBottom w:val="0"/>
              <w:divBdr>
                <w:top w:val="none" w:sz="0" w:space="0" w:color="auto"/>
                <w:left w:val="none" w:sz="0" w:space="0" w:color="auto"/>
                <w:bottom w:val="none" w:sz="0" w:space="0" w:color="auto"/>
                <w:right w:val="none" w:sz="0" w:space="0" w:color="auto"/>
              </w:divBdr>
            </w:div>
            <w:div w:id="1558318909">
              <w:marLeft w:val="0"/>
              <w:marRight w:val="0"/>
              <w:marTop w:val="0"/>
              <w:marBottom w:val="0"/>
              <w:divBdr>
                <w:top w:val="none" w:sz="0" w:space="0" w:color="auto"/>
                <w:left w:val="none" w:sz="0" w:space="0" w:color="auto"/>
                <w:bottom w:val="none" w:sz="0" w:space="0" w:color="auto"/>
                <w:right w:val="none" w:sz="0" w:space="0" w:color="auto"/>
              </w:divBdr>
            </w:div>
            <w:div w:id="545408521">
              <w:marLeft w:val="0"/>
              <w:marRight w:val="0"/>
              <w:marTop w:val="0"/>
              <w:marBottom w:val="0"/>
              <w:divBdr>
                <w:top w:val="none" w:sz="0" w:space="0" w:color="auto"/>
                <w:left w:val="none" w:sz="0" w:space="0" w:color="auto"/>
                <w:bottom w:val="none" w:sz="0" w:space="0" w:color="auto"/>
                <w:right w:val="none" w:sz="0" w:space="0" w:color="auto"/>
              </w:divBdr>
            </w:div>
            <w:div w:id="1723288134">
              <w:marLeft w:val="0"/>
              <w:marRight w:val="0"/>
              <w:marTop w:val="0"/>
              <w:marBottom w:val="0"/>
              <w:divBdr>
                <w:top w:val="none" w:sz="0" w:space="0" w:color="auto"/>
                <w:left w:val="none" w:sz="0" w:space="0" w:color="auto"/>
                <w:bottom w:val="none" w:sz="0" w:space="0" w:color="auto"/>
                <w:right w:val="none" w:sz="0" w:space="0" w:color="auto"/>
              </w:divBdr>
            </w:div>
            <w:div w:id="65224004">
              <w:marLeft w:val="0"/>
              <w:marRight w:val="0"/>
              <w:marTop w:val="0"/>
              <w:marBottom w:val="0"/>
              <w:divBdr>
                <w:top w:val="none" w:sz="0" w:space="0" w:color="auto"/>
                <w:left w:val="none" w:sz="0" w:space="0" w:color="auto"/>
                <w:bottom w:val="none" w:sz="0" w:space="0" w:color="auto"/>
                <w:right w:val="none" w:sz="0" w:space="0" w:color="auto"/>
              </w:divBdr>
            </w:div>
            <w:div w:id="1709404808">
              <w:marLeft w:val="0"/>
              <w:marRight w:val="0"/>
              <w:marTop w:val="0"/>
              <w:marBottom w:val="0"/>
              <w:divBdr>
                <w:top w:val="none" w:sz="0" w:space="0" w:color="auto"/>
                <w:left w:val="none" w:sz="0" w:space="0" w:color="auto"/>
                <w:bottom w:val="none" w:sz="0" w:space="0" w:color="auto"/>
                <w:right w:val="none" w:sz="0" w:space="0" w:color="auto"/>
              </w:divBdr>
            </w:div>
            <w:div w:id="2021738868">
              <w:marLeft w:val="0"/>
              <w:marRight w:val="0"/>
              <w:marTop w:val="0"/>
              <w:marBottom w:val="0"/>
              <w:divBdr>
                <w:top w:val="none" w:sz="0" w:space="0" w:color="auto"/>
                <w:left w:val="none" w:sz="0" w:space="0" w:color="auto"/>
                <w:bottom w:val="none" w:sz="0" w:space="0" w:color="auto"/>
                <w:right w:val="none" w:sz="0" w:space="0" w:color="auto"/>
              </w:divBdr>
            </w:div>
            <w:div w:id="401099051">
              <w:marLeft w:val="0"/>
              <w:marRight w:val="0"/>
              <w:marTop w:val="0"/>
              <w:marBottom w:val="0"/>
              <w:divBdr>
                <w:top w:val="none" w:sz="0" w:space="0" w:color="auto"/>
                <w:left w:val="none" w:sz="0" w:space="0" w:color="auto"/>
                <w:bottom w:val="none" w:sz="0" w:space="0" w:color="auto"/>
                <w:right w:val="none" w:sz="0" w:space="0" w:color="auto"/>
              </w:divBdr>
            </w:div>
            <w:div w:id="384913491">
              <w:marLeft w:val="0"/>
              <w:marRight w:val="0"/>
              <w:marTop w:val="0"/>
              <w:marBottom w:val="0"/>
              <w:divBdr>
                <w:top w:val="none" w:sz="0" w:space="0" w:color="auto"/>
                <w:left w:val="none" w:sz="0" w:space="0" w:color="auto"/>
                <w:bottom w:val="none" w:sz="0" w:space="0" w:color="auto"/>
                <w:right w:val="none" w:sz="0" w:space="0" w:color="auto"/>
              </w:divBdr>
            </w:div>
            <w:div w:id="352074028">
              <w:marLeft w:val="0"/>
              <w:marRight w:val="0"/>
              <w:marTop w:val="0"/>
              <w:marBottom w:val="0"/>
              <w:divBdr>
                <w:top w:val="none" w:sz="0" w:space="0" w:color="auto"/>
                <w:left w:val="none" w:sz="0" w:space="0" w:color="auto"/>
                <w:bottom w:val="none" w:sz="0" w:space="0" w:color="auto"/>
                <w:right w:val="none" w:sz="0" w:space="0" w:color="auto"/>
              </w:divBdr>
            </w:div>
            <w:div w:id="1669288056">
              <w:marLeft w:val="0"/>
              <w:marRight w:val="0"/>
              <w:marTop w:val="0"/>
              <w:marBottom w:val="0"/>
              <w:divBdr>
                <w:top w:val="none" w:sz="0" w:space="0" w:color="auto"/>
                <w:left w:val="none" w:sz="0" w:space="0" w:color="auto"/>
                <w:bottom w:val="none" w:sz="0" w:space="0" w:color="auto"/>
                <w:right w:val="none" w:sz="0" w:space="0" w:color="auto"/>
              </w:divBdr>
            </w:div>
            <w:div w:id="665865403">
              <w:marLeft w:val="0"/>
              <w:marRight w:val="0"/>
              <w:marTop w:val="0"/>
              <w:marBottom w:val="0"/>
              <w:divBdr>
                <w:top w:val="none" w:sz="0" w:space="0" w:color="auto"/>
                <w:left w:val="none" w:sz="0" w:space="0" w:color="auto"/>
                <w:bottom w:val="none" w:sz="0" w:space="0" w:color="auto"/>
                <w:right w:val="none" w:sz="0" w:space="0" w:color="auto"/>
              </w:divBdr>
            </w:div>
            <w:div w:id="1041857926">
              <w:marLeft w:val="0"/>
              <w:marRight w:val="0"/>
              <w:marTop w:val="0"/>
              <w:marBottom w:val="0"/>
              <w:divBdr>
                <w:top w:val="none" w:sz="0" w:space="0" w:color="auto"/>
                <w:left w:val="none" w:sz="0" w:space="0" w:color="auto"/>
                <w:bottom w:val="none" w:sz="0" w:space="0" w:color="auto"/>
                <w:right w:val="none" w:sz="0" w:space="0" w:color="auto"/>
              </w:divBdr>
            </w:div>
            <w:div w:id="499808175">
              <w:marLeft w:val="0"/>
              <w:marRight w:val="0"/>
              <w:marTop w:val="0"/>
              <w:marBottom w:val="0"/>
              <w:divBdr>
                <w:top w:val="none" w:sz="0" w:space="0" w:color="auto"/>
                <w:left w:val="none" w:sz="0" w:space="0" w:color="auto"/>
                <w:bottom w:val="none" w:sz="0" w:space="0" w:color="auto"/>
                <w:right w:val="none" w:sz="0" w:space="0" w:color="auto"/>
              </w:divBdr>
            </w:div>
            <w:div w:id="460419596">
              <w:marLeft w:val="0"/>
              <w:marRight w:val="0"/>
              <w:marTop w:val="0"/>
              <w:marBottom w:val="0"/>
              <w:divBdr>
                <w:top w:val="none" w:sz="0" w:space="0" w:color="auto"/>
                <w:left w:val="none" w:sz="0" w:space="0" w:color="auto"/>
                <w:bottom w:val="none" w:sz="0" w:space="0" w:color="auto"/>
                <w:right w:val="none" w:sz="0" w:space="0" w:color="auto"/>
              </w:divBdr>
            </w:div>
            <w:div w:id="1353143759">
              <w:marLeft w:val="0"/>
              <w:marRight w:val="0"/>
              <w:marTop w:val="0"/>
              <w:marBottom w:val="0"/>
              <w:divBdr>
                <w:top w:val="none" w:sz="0" w:space="0" w:color="auto"/>
                <w:left w:val="none" w:sz="0" w:space="0" w:color="auto"/>
                <w:bottom w:val="none" w:sz="0" w:space="0" w:color="auto"/>
                <w:right w:val="none" w:sz="0" w:space="0" w:color="auto"/>
              </w:divBdr>
            </w:div>
            <w:div w:id="2141261094">
              <w:marLeft w:val="0"/>
              <w:marRight w:val="0"/>
              <w:marTop w:val="0"/>
              <w:marBottom w:val="0"/>
              <w:divBdr>
                <w:top w:val="none" w:sz="0" w:space="0" w:color="auto"/>
                <w:left w:val="none" w:sz="0" w:space="0" w:color="auto"/>
                <w:bottom w:val="none" w:sz="0" w:space="0" w:color="auto"/>
                <w:right w:val="none" w:sz="0" w:space="0" w:color="auto"/>
              </w:divBdr>
            </w:div>
            <w:div w:id="1878160886">
              <w:marLeft w:val="0"/>
              <w:marRight w:val="0"/>
              <w:marTop w:val="0"/>
              <w:marBottom w:val="0"/>
              <w:divBdr>
                <w:top w:val="none" w:sz="0" w:space="0" w:color="auto"/>
                <w:left w:val="none" w:sz="0" w:space="0" w:color="auto"/>
                <w:bottom w:val="none" w:sz="0" w:space="0" w:color="auto"/>
                <w:right w:val="none" w:sz="0" w:space="0" w:color="auto"/>
              </w:divBdr>
            </w:div>
            <w:div w:id="476069291">
              <w:marLeft w:val="0"/>
              <w:marRight w:val="0"/>
              <w:marTop w:val="0"/>
              <w:marBottom w:val="0"/>
              <w:divBdr>
                <w:top w:val="none" w:sz="0" w:space="0" w:color="auto"/>
                <w:left w:val="none" w:sz="0" w:space="0" w:color="auto"/>
                <w:bottom w:val="none" w:sz="0" w:space="0" w:color="auto"/>
                <w:right w:val="none" w:sz="0" w:space="0" w:color="auto"/>
              </w:divBdr>
            </w:div>
            <w:div w:id="1547256639">
              <w:marLeft w:val="0"/>
              <w:marRight w:val="0"/>
              <w:marTop w:val="0"/>
              <w:marBottom w:val="0"/>
              <w:divBdr>
                <w:top w:val="none" w:sz="0" w:space="0" w:color="auto"/>
                <w:left w:val="none" w:sz="0" w:space="0" w:color="auto"/>
                <w:bottom w:val="none" w:sz="0" w:space="0" w:color="auto"/>
                <w:right w:val="none" w:sz="0" w:space="0" w:color="auto"/>
              </w:divBdr>
            </w:div>
            <w:div w:id="1603105850">
              <w:marLeft w:val="0"/>
              <w:marRight w:val="0"/>
              <w:marTop w:val="0"/>
              <w:marBottom w:val="0"/>
              <w:divBdr>
                <w:top w:val="none" w:sz="0" w:space="0" w:color="auto"/>
                <w:left w:val="none" w:sz="0" w:space="0" w:color="auto"/>
                <w:bottom w:val="none" w:sz="0" w:space="0" w:color="auto"/>
                <w:right w:val="none" w:sz="0" w:space="0" w:color="auto"/>
              </w:divBdr>
            </w:div>
            <w:div w:id="83301876">
              <w:marLeft w:val="0"/>
              <w:marRight w:val="0"/>
              <w:marTop w:val="0"/>
              <w:marBottom w:val="0"/>
              <w:divBdr>
                <w:top w:val="none" w:sz="0" w:space="0" w:color="auto"/>
                <w:left w:val="none" w:sz="0" w:space="0" w:color="auto"/>
                <w:bottom w:val="none" w:sz="0" w:space="0" w:color="auto"/>
                <w:right w:val="none" w:sz="0" w:space="0" w:color="auto"/>
              </w:divBdr>
            </w:div>
            <w:div w:id="761996219">
              <w:marLeft w:val="0"/>
              <w:marRight w:val="0"/>
              <w:marTop w:val="0"/>
              <w:marBottom w:val="0"/>
              <w:divBdr>
                <w:top w:val="none" w:sz="0" w:space="0" w:color="auto"/>
                <w:left w:val="none" w:sz="0" w:space="0" w:color="auto"/>
                <w:bottom w:val="none" w:sz="0" w:space="0" w:color="auto"/>
                <w:right w:val="none" w:sz="0" w:space="0" w:color="auto"/>
              </w:divBdr>
            </w:div>
            <w:div w:id="1032269969">
              <w:marLeft w:val="0"/>
              <w:marRight w:val="0"/>
              <w:marTop w:val="0"/>
              <w:marBottom w:val="0"/>
              <w:divBdr>
                <w:top w:val="none" w:sz="0" w:space="0" w:color="auto"/>
                <w:left w:val="none" w:sz="0" w:space="0" w:color="auto"/>
                <w:bottom w:val="none" w:sz="0" w:space="0" w:color="auto"/>
                <w:right w:val="none" w:sz="0" w:space="0" w:color="auto"/>
              </w:divBdr>
            </w:div>
            <w:div w:id="801923452">
              <w:marLeft w:val="0"/>
              <w:marRight w:val="0"/>
              <w:marTop w:val="0"/>
              <w:marBottom w:val="0"/>
              <w:divBdr>
                <w:top w:val="none" w:sz="0" w:space="0" w:color="auto"/>
                <w:left w:val="none" w:sz="0" w:space="0" w:color="auto"/>
                <w:bottom w:val="none" w:sz="0" w:space="0" w:color="auto"/>
                <w:right w:val="none" w:sz="0" w:space="0" w:color="auto"/>
              </w:divBdr>
            </w:div>
            <w:div w:id="2136823570">
              <w:marLeft w:val="0"/>
              <w:marRight w:val="0"/>
              <w:marTop w:val="0"/>
              <w:marBottom w:val="0"/>
              <w:divBdr>
                <w:top w:val="none" w:sz="0" w:space="0" w:color="auto"/>
                <w:left w:val="none" w:sz="0" w:space="0" w:color="auto"/>
                <w:bottom w:val="none" w:sz="0" w:space="0" w:color="auto"/>
                <w:right w:val="none" w:sz="0" w:space="0" w:color="auto"/>
              </w:divBdr>
            </w:div>
            <w:div w:id="1998268661">
              <w:marLeft w:val="0"/>
              <w:marRight w:val="0"/>
              <w:marTop w:val="0"/>
              <w:marBottom w:val="0"/>
              <w:divBdr>
                <w:top w:val="none" w:sz="0" w:space="0" w:color="auto"/>
                <w:left w:val="none" w:sz="0" w:space="0" w:color="auto"/>
                <w:bottom w:val="none" w:sz="0" w:space="0" w:color="auto"/>
                <w:right w:val="none" w:sz="0" w:space="0" w:color="auto"/>
              </w:divBdr>
            </w:div>
            <w:div w:id="1263416089">
              <w:marLeft w:val="0"/>
              <w:marRight w:val="0"/>
              <w:marTop w:val="0"/>
              <w:marBottom w:val="0"/>
              <w:divBdr>
                <w:top w:val="none" w:sz="0" w:space="0" w:color="auto"/>
                <w:left w:val="none" w:sz="0" w:space="0" w:color="auto"/>
                <w:bottom w:val="none" w:sz="0" w:space="0" w:color="auto"/>
                <w:right w:val="none" w:sz="0" w:space="0" w:color="auto"/>
              </w:divBdr>
            </w:div>
            <w:div w:id="1397627432">
              <w:marLeft w:val="0"/>
              <w:marRight w:val="0"/>
              <w:marTop w:val="0"/>
              <w:marBottom w:val="0"/>
              <w:divBdr>
                <w:top w:val="none" w:sz="0" w:space="0" w:color="auto"/>
                <w:left w:val="none" w:sz="0" w:space="0" w:color="auto"/>
                <w:bottom w:val="none" w:sz="0" w:space="0" w:color="auto"/>
                <w:right w:val="none" w:sz="0" w:space="0" w:color="auto"/>
              </w:divBdr>
            </w:div>
            <w:div w:id="256720111">
              <w:marLeft w:val="0"/>
              <w:marRight w:val="0"/>
              <w:marTop w:val="0"/>
              <w:marBottom w:val="0"/>
              <w:divBdr>
                <w:top w:val="none" w:sz="0" w:space="0" w:color="auto"/>
                <w:left w:val="none" w:sz="0" w:space="0" w:color="auto"/>
                <w:bottom w:val="none" w:sz="0" w:space="0" w:color="auto"/>
                <w:right w:val="none" w:sz="0" w:space="0" w:color="auto"/>
              </w:divBdr>
            </w:div>
            <w:div w:id="811750247">
              <w:marLeft w:val="0"/>
              <w:marRight w:val="0"/>
              <w:marTop w:val="0"/>
              <w:marBottom w:val="0"/>
              <w:divBdr>
                <w:top w:val="none" w:sz="0" w:space="0" w:color="auto"/>
                <w:left w:val="none" w:sz="0" w:space="0" w:color="auto"/>
                <w:bottom w:val="none" w:sz="0" w:space="0" w:color="auto"/>
                <w:right w:val="none" w:sz="0" w:space="0" w:color="auto"/>
              </w:divBdr>
            </w:div>
            <w:div w:id="642271652">
              <w:marLeft w:val="0"/>
              <w:marRight w:val="0"/>
              <w:marTop w:val="0"/>
              <w:marBottom w:val="0"/>
              <w:divBdr>
                <w:top w:val="none" w:sz="0" w:space="0" w:color="auto"/>
                <w:left w:val="none" w:sz="0" w:space="0" w:color="auto"/>
                <w:bottom w:val="none" w:sz="0" w:space="0" w:color="auto"/>
                <w:right w:val="none" w:sz="0" w:space="0" w:color="auto"/>
              </w:divBdr>
            </w:div>
            <w:div w:id="1094085603">
              <w:marLeft w:val="0"/>
              <w:marRight w:val="0"/>
              <w:marTop w:val="0"/>
              <w:marBottom w:val="0"/>
              <w:divBdr>
                <w:top w:val="none" w:sz="0" w:space="0" w:color="auto"/>
                <w:left w:val="none" w:sz="0" w:space="0" w:color="auto"/>
                <w:bottom w:val="none" w:sz="0" w:space="0" w:color="auto"/>
                <w:right w:val="none" w:sz="0" w:space="0" w:color="auto"/>
              </w:divBdr>
            </w:div>
            <w:div w:id="173033520">
              <w:marLeft w:val="0"/>
              <w:marRight w:val="0"/>
              <w:marTop w:val="0"/>
              <w:marBottom w:val="0"/>
              <w:divBdr>
                <w:top w:val="none" w:sz="0" w:space="0" w:color="auto"/>
                <w:left w:val="none" w:sz="0" w:space="0" w:color="auto"/>
                <w:bottom w:val="none" w:sz="0" w:space="0" w:color="auto"/>
                <w:right w:val="none" w:sz="0" w:space="0" w:color="auto"/>
              </w:divBdr>
            </w:div>
            <w:div w:id="111944706">
              <w:marLeft w:val="0"/>
              <w:marRight w:val="0"/>
              <w:marTop w:val="0"/>
              <w:marBottom w:val="0"/>
              <w:divBdr>
                <w:top w:val="none" w:sz="0" w:space="0" w:color="auto"/>
                <w:left w:val="none" w:sz="0" w:space="0" w:color="auto"/>
                <w:bottom w:val="none" w:sz="0" w:space="0" w:color="auto"/>
                <w:right w:val="none" w:sz="0" w:space="0" w:color="auto"/>
              </w:divBdr>
            </w:div>
            <w:div w:id="1631666284">
              <w:marLeft w:val="0"/>
              <w:marRight w:val="0"/>
              <w:marTop w:val="0"/>
              <w:marBottom w:val="0"/>
              <w:divBdr>
                <w:top w:val="none" w:sz="0" w:space="0" w:color="auto"/>
                <w:left w:val="none" w:sz="0" w:space="0" w:color="auto"/>
                <w:bottom w:val="none" w:sz="0" w:space="0" w:color="auto"/>
                <w:right w:val="none" w:sz="0" w:space="0" w:color="auto"/>
              </w:divBdr>
            </w:div>
            <w:div w:id="219099140">
              <w:marLeft w:val="0"/>
              <w:marRight w:val="0"/>
              <w:marTop w:val="0"/>
              <w:marBottom w:val="0"/>
              <w:divBdr>
                <w:top w:val="none" w:sz="0" w:space="0" w:color="auto"/>
                <w:left w:val="none" w:sz="0" w:space="0" w:color="auto"/>
                <w:bottom w:val="none" w:sz="0" w:space="0" w:color="auto"/>
                <w:right w:val="none" w:sz="0" w:space="0" w:color="auto"/>
              </w:divBdr>
            </w:div>
            <w:div w:id="289553865">
              <w:marLeft w:val="0"/>
              <w:marRight w:val="0"/>
              <w:marTop w:val="0"/>
              <w:marBottom w:val="0"/>
              <w:divBdr>
                <w:top w:val="none" w:sz="0" w:space="0" w:color="auto"/>
                <w:left w:val="none" w:sz="0" w:space="0" w:color="auto"/>
                <w:bottom w:val="none" w:sz="0" w:space="0" w:color="auto"/>
                <w:right w:val="none" w:sz="0" w:space="0" w:color="auto"/>
              </w:divBdr>
            </w:div>
            <w:div w:id="1770081403">
              <w:marLeft w:val="0"/>
              <w:marRight w:val="0"/>
              <w:marTop w:val="0"/>
              <w:marBottom w:val="0"/>
              <w:divBdr>
                <w:top w:val="none" w:sz="0" w:space="0" w:color="auto"/>
                <w:left w:val="none" w:sz="0" w:space="0" w:color="auto"/>
                <w:bottom w:val="none" w:sz="0" w:space="0" w:color="auto"/>
                <w:right w:val="none" w:sz="0" w:space="0" w:color="auto"/>
              </w:divBdr>
            </w:div>
            <w:div w:id="970013672">
              <w:marLeft w:val="0"/>
              <w:marRight w:val="0"/>
              <w:marTop w:val="0"/>
              <w:marBottom w:val="0"/>
              <w:divBdr>
                <w:top w:val="none" w:sz="0" w:space="0" w:color="auto"/>
                <w:left w:val="none" w:sz="0" w:space="0" w:color="auto"/>
                <w:bottom w:val="none" w:sz="0" w:space="0" w:color="auto"/>
                <w:right w:val="none" w:sz="0" w:space="0" w:color="auto"/>
              </w:divBdr>
            </w:div>
            <w:div w:id="1300845835">
              <w:marLeft w:val="0"/>
              <w:marRight w:val="0"/>
              <w:marTop w:val="0"/>
              <w:marBottom w:val="0"/>
              <w:divBdr>
                <w:top w:val="none" w:sz="0" w:space="0" w:color="auto"/>
                <w:left w:val="none" w:sz="0" w:space="0" w:color="auto"/>
                <w:bottom w:val="none" w:sz="0" w:space="0" w:color="auto"/>
                <w:right w:val="none" w:sz="0" w:space="0" w:color="auto"/>
              </w:divBdr>
            </w:div>
            <w:div w:id="420877667">
              <w:marLeft w:val="0"/>
              <w:marRight w:val="0"/>
              <w:marTop w:val="0"/>
              <w:marBottom w:val="0"/>
              <w:divBdr>
                <w:top w:val="none" w:sz="0" w:space="0" w:color="auto"/>
                <w:left w:val="none" w:sz="0" w:space="0" w:color="auto"/>
                <w:bottom w:val="none" w:sz="0" w:space="0" w:color="auto"/>
                <w:right w:val="none" w:sz="0" w:space="0" w:color="auto"/>
              </w:divBdr>
            </w:div>
            <w:div w:id="1986928401">
              <w:marLeft w:val="0"/>
              <w:marRight w:val="0"/>
              <w:marTop w:val="0"/>
              <w:marBottom w:val="0"/>
              <w:divBdr>
                <w:top w:val="none" w:sz="0" w:space="0" w:color="auto"/>
                <w:left w:val="none" w:sz="0" w:space="0" w:color="auto"/>
                <w:bottom w:val="none" w:sz="0" w:space="0" w:color="auto"/>
                <w:right w:val="none" w:sz="0" w:space="0" w:color="auto"/>
              </w:divBdr>
            </w:div>
            <w:div w:id="1669360320">
              <w:marLeft w:val="0"/>
              <w:marRight w:val="0"/>
              <w:marTop w:val="0"/>
              <w:marBottom w:val="0"/>
              <w:divBdr>
                <w:top w:val="none" w:sz="0" w:space="0" w:color="auto"/>
                <w:left w:val="none" w:sz="0" w:space="0" w:color="auto"/>
                <w:bottom w:val="none" w:sz="0" w:space="0" w:color="auto"/>
                <w:right w:val="none" w:sz="0" w:space="0" w:color="auto"/>
              </w:divBdr>
            </w:div>
            <w:div w:id="2061853618">
              <w:marLeft w:val="0"/>
              <w:marRight w:val="0"/>
              <w:marTop w:val="0"/>
              <w:marBottom w:val="0"/>
              <w:divBdr>
                <w:top w:val="none" w:sz="0" w:space="0" w:color="auto"/>
                <w:left w:val="none" w:sz="0" w:space="0" w:color="auto"/>
                <w:bottom w:val="none" w:sz="0" w:space="0" w:color="auto"/>
                <w:right w:val="none" w:sz="0" w:space="0" w:color="auto"/>
              </w:divBdr>
            </w:div>
            <w:div w:id="1366636778">
              <w:marLeft w:val="0"/>
              <w:marRight w:val="0"/>
              <w:marTop w:val="0"/>
              <w:marBottom w:val="0"/>
              <w:divBdr>
                <w:top w:val="none" w:sz="0" w:space="0" w:color="auto"/>
                <w:left w:val="none" w:sz="0" w:space="0" w:color="auto"/>
                <w:bottom w:val="none" w:sz="0" w:space="0" w:color="auto"/>
                <w:right w:val="none" w:sz="0" w:space="0" w:color="auto"/>
              </w:divBdr>
            </w:div>
            <w:div w:id="1875458511">
              <w:marLeft w:val="0"/>
              <w:marRight w:val="0"/>
              <w:marTop w:val="0"/>
              <w:marBottom w:val="0"/>
              <w:divBdr>
                <w:top w:val="none" w:sz="0" w:space="0" w:color="auto"/>
                <w:left w:val="none" w:sz="0" w:space="0" w:color="auto"/>
                <w:bottom w:val="none" w:sz="0" w:space="0" w:color="auto"/>
                <w:right w:val="none" w:sz="0" w:space="0" w:color="auto"/>
              </w:divBdr>
            </w:div>
            <w:div w:id="1601185829">
              <w:marLeft w:val="0"/>
              <w:marRight w:val="0"/>
              <w:marTop w:val="0"/>
              <w:marBottom w:val="0"/>
              <w:divBdr>
                <w:top w:val="none" w:sz="0" w:space="0" w:color="auto"/>
                <w:left w:val="none" w:sz="0" w:space="0" w:color="auto"/>
                <w:bottom w:val="none" w:sz="0" w:space="0" w:color="auto"/>
                <w:right w:val="none" w:sz="0" w:space="0" w:color="auto"/>
              </w:divBdr>
            </w:div>
            <w:div w:id="634799749">
              <w:marLeft w:val="0"/>
              <w:marRight w:val="0"/>
              <w:marTop w:val="0"/>
              <w:marBottom w:val="0"/>
              <w:divBdr>
                <w:top w:val="none" w:sz="0" w:space="0" w:color="auto"/>
                <w:left w:val="none" w:sz="0" w:space="0" w:color="auto"/>
                <w:bottom w:val="none" w:sz="0" w:space="0" w:color="auto"/>
                <w:right w:val="none" w:sz="0" w:space="0" w:color="auto"/>
              </w:divBdr>
            </w:div>
            <w:div w:id="1897161351">
              <w:marLeft w:val="0"/>
              <w:marRight w:val="0"/>
              <w:marTop w:val="0"/>
              <w:marBottom w:val="0"/>
              <w:divBdr>
                <w:top w:val="none" w:sz="0" w:space="0" w:color="auto"/>
                <w:left w:val="none" w:sz="0" w:space="0" w:color="auto"/>
                <w:bottom w:val="none" w:sz="0" w:space="0" w:color="auto"/>
                <w:right w:val="none" w:sz="0" w:space="0" w:color="auto"/>
              </w:divBdr>
            </w:div>
            <w:div w:id="1752770875">
              <w:marLeft w:val="0"/>
              <w:marRight w:val="0"/>
              <w:marTop w:val="0"/>
              <w:marBottom w:val="0"/>
              <w:divBdr>
                <w:top w:val="none" w:sz="0" w:space="0" w:color="auto"/>
                <w:left w:val="none" w:sz="0" w:space="0" w:color="auto"/>
                <w:bottom w:val="none" w:sz="0" w:space="0" w:color="auto"/>
                <w:right w:val="none" w:sz="0" w:space="0" w:color="auto"/>
              </w:divBdr>
            </w:div>
            <w:div w:id="14034041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1013486">
      <w:bodyDiv w:val="1"/>
      <w:marLeft w:val="0"/>
      <w:marRight w:val="0"/>
      <w:marTop w:val="0"/>
      <w:marBottom w:val="0"/>
      <w:divBdr>
        <w:top w:val="none" w:sz="0" w:space="0" w:color="auto"/>
        <w:left w:val="none" w:sz="0" w:space="0" w:color="auto"/>
        <w:bottom w:val="none" w:sz="0" w:space="0" w:color="auto"/>
        <w:right w:val="none" w:sz="0" w:space="0" w:color="auto"/>
      </w:divBdr>
    </w:div>
    <w:div w:id="1312978617">
      <w:bodyDiv w:val="1"/>
      <w:marLeft w:val="0"/>
      <w:marRight w:val="0"/>
      <w:marTop w:val="0"/>
      <w:marBottom w:val="0"/>
      <w:divBdr>
        <w:top w:val="none" w:sz="0" w:space="0" w:color="auto"/>
        <w:left w:val="none" w:sz="0" w:space="0" w:color="auto"/>
        <w:bottom w:val="none" w:sz="0" w:space="0" w:color="auto"/>
        <w:right w:val="none" w:sz="0" w:space="0" w:color="auto"/>
      </w:divBdr>
    </w:div>
    <w:div w:id="1317029125">
      <w:bodyDiv w:val="1"/>
      <w:marLeft w:val="0"/>
      <w:marRight w:val="0"/>
      <w:marTop w:val="0"/>
      <w:marBottom w:val="0"/>
      <w:divBdr>
        <w:top w:val="none" w:sz="0" w:space="0" w:color="auto"/>
        <w:left w:val="none" w:sz="0" w:space="0" w:color="auto"/>
        <w:bottom w:val="none" w:sz="0" w:space="0" w:color="auto"/>
        <w:right w:val="none" w:sz="0" w:space="0" w:color="auto"/>
      </w:divBdr>
    </w:div>
    <w:div w:id="1322732965">
      <w:bodyDiv w:val="1"/>
      <w:marLeft w:val="0"/>
      <w:marRight w:val="0"/>
      <w:marTop w:val="0"/>
      <w:marBottom w:val="0"/>
      <w:divBdr>
        <w:top w:val="none" w:sz="0" w:space="0" w:color="auto"/>
        <w:left w:val="none" w:sz="0" w:space="0" w:color="auto"/>
        <w:bottom w:val="none" w:sz="0" w:space="0" w:color="auto"/>
        <w:right w:val="none" w:sz="0" w:space="0" w:color="auto"/>
      </w:divBdr>
    </w:div>
    <w:div w:id="1324697351">
      <w:bodyDiv w:val="1"/>
      <w:marLeft w:val="0"/>
      <w:marRight w:val="0"/>
      <w:marTop w:val="0"/>
      <w:marBottom w:val="0"/>
      <w:divBdr>
        <w:top w:val="none" w:sz="0" w:space="0" w:color="auto"/>
        <w:left w:val="none" w:sz="0" w:space="0" w:color="auto"/>
        <w:bottom w:val="none" w:sz="0" w:space="0" w:color="auto"/>
        <w:right w:val="none" w:sz="0" w:space="0" w:color="auto"/>
      </w:divBdr>
    </w:div>
    <w:div w:id="1331758290">
      <w:bodyDiv w:val="1"/>
      <w:marLeft w:val="0"/>
      <w:marRight w:val="0"/>
      <w:marTop w:val="0"/>
      <w:marBottom w:val="0"/>
      <w:divBdr>
        <w:top w:val="none" w:sz="0" w:space="0" w:color="auto"/>
        <w:left w:val="none" w:sz="0" w:space="0" w:color="auto"/>
        <w:bottom w:val="none" w:sz="0" w:space="0" w:color="auto"/>
        <w:right w:val="none" w:sz="0" w:space="0" w:color="auto"/>
      </w:divBdr>
    </w:div>
    <w:div w:id="1332022377">
      <w:bodyDiv w:val="1"/>
      <w:marLeft w:val="0"/>
      <w:marRight w:val="0"/>
      <w:marTop w:val="0"/>
      <w:marBottom w:val="0"/>
      <w:divBdr>
        <w:top w:val="none" w:sz="0" w:space="0" w:color="auto"/>
        <w:left w:val="none" w:sz="0" w:space="0" w:color="auto"/>
        <w:bottom w:val="none" w:sz="0" w:space="0" w:color="auto"/>
        <w:right w:val="none" w:sz="0" w:space="0" w:color="auto"/>
      </w:divBdr>
    </w:div>
    <w:div w:id="1332297536">
      <w:bodyDiv w:val="1"/>
      <w:marLeft w:val="0"/>
      <w:marRight w:val="0"/>
      <w:marTop w:val="0"/>
      <w:marBottom w:val="0"/>
      <w:divBdr>
        <w:top w:val="none" w:sz="0" w:space="0" w:color="auto"/>
        <w:left w:val="none" w:sz="0" w:space="0" w:color="auto"/>
        <w:bottom w:val="none" w:sz="0" w:space="0" w:color="auto"/>
        <w:right w:val="none" w:sz="0" w:space="0" w:color="auto"/>
      </w:divBdr>
    </w:div>
    <w:div w:id="1339890333">
      <w:bodyDiv w:val="1"/>
      <w:marLeft w:val="0"/>
      <w:marRight w:val="0"/>
      <w:marTop w:val="0"/>
      <w:marBottom w:val="0"/>
      <w:divBdr>
        <w:top w:val="none" w:sz="0" w:space="0" w:color="auto"/>
        <w:left w:val="none" w:sz="0" w:space="0" w:color="auto"/>
        <w:bottom w:val="none" w:sz="0" w:space="0" w:color="auto"/>
        <w:right w:val="none" w:sz="0" w:space="0" w:color="auto"/>
      </w:divBdr>
    </w:div>
    <w:div w:id="1354648016">
      <w:bodyDiv w:val="1"/>
      <w:marLeft w:val="0"/>
      <w:marRight w:val="0"/>
      <w:marTop w:val="0"/>
      <w:marBottom w:val="0"/>
      <w:divBdr>
        <w:top w:val="none" w:sz="0" w:space="0" w:color="auto"/>
        <w:left w:val="none" w:sz="0" w:space="0" w:color="auto"/>
        <w:bottom w:val="none" w:sz="0" w:space="0" w:color="auto"/>
        <w:right w:val="none" w:sz="0" w:space="0" w:color="auto"/>
      </w:divBdr>
    </w:div>
    <w:div w:id="1358699324">
      <w:bodyDiv w:val="1"/>
      <w:marLeft w:val="0"/>
      <w:marRight w:val="0"/>
      <w:marTop w:val="0"/>
      <w:marBottom w:val="0"/>
      <w:divBdr>
        <w:top w:val="none" w:sz="0" w:space="0" w:color="auto"/>
        <w:left w:val="none" w:sz="0" w:space="0" w:color="auto"/>
        <w:bottom w:val="none" w:sz="0" w:space="0" w:color="auto"/>
        <w:right w:val="none" w:sz="0" w:space="0" w:color="auto"/>
      </w:divBdr>
    </w:div>
    <w:div w:id="1358847949">
      <w:bodyDiv w:val="1"/>
      <w:marLeft w:val="0"/>
      <w:marRight w:val="0"/>
      <w:marTop w:val="0"/>
      <w:marBottom w:val="0"/>
      <w:divBdr>
        <w:top w:val="none" w:sz="0" w:space="0" w:color="auto"/>
        <w:left w:val="none" w:sz="0" w:space="0" w:color="auto"/>
        <w:bottom w:val="none" w:sz="0" w:space="0" w:color="auto"/>
        <w:right w:val="none" w:sz="0" w:space="0" w:color="auto"/>
      </w:divBdr>
    </w:div>
    <w:div w:id="1361780579">
      <w:bodyDiv w:val="1"/>
      <w:marLeft w:val="0"/>
      <w:marRight w:val="0"/>
      <w:marTop w:val="0"/>
      <w:marBottom w:val="0"/>
      <w:divBdr>
        <w:top w:val="none" w:sz="0" w:space="0" w:color="auto"/>
        <w:left w:val="none" w:sz="0" w:space="0" w:color="auto"/>
        <w:bottom w:val="none" w:sz="0" w:space="0" w:color="auto"/>
        <w:right w:val="none" w:sz="0" w:space="0" w:color="auto"/>
      </w:divBdr>
    </w:div>
    <w:div w:id="1363166422">
      <w:bodyDiv w:val="1"/>
      <w:marLeft w:val="0"/>
      <w:marRight w:val="0"/>
      <w:marTop w:val="0"/>
      <w:marBottom w:val="0"/>
      <w:divBdr>
        <w:top w:val="none" w:sz="0" w:space="0" w:color="auto"/>
        <w:left w:val="none" w:sz="0" w:space="0" w:color="auto"/>
        <w:bottom w:val="none" w:sz="0" w:space="0" w:color="auto"/>
        <w:right w:val="none" w:sz="0" w:space="0" w:color="auto"/>
      </w:divBdr>
    </w:div>
    <w:div w:id="1368792925">
      <w:bodyDiv w:val="1"/>
      <w:marLeft w:val="0"/>
      <w:marRight w:val="0"/>
      <w:marTop w:val="0"/>
      <w:marBottom w:val="0"/>
      <w:divBdr>
        <w:top w:val="none" w:sz="0" w:space="0" w:color="auto"/>
        <w:left w:val="none" w:sz="0" w:space="0" w:color="auto"/>
        <w:bottom w:val="none" w:sz="0" w:space="0" w:color="auto"/>
        <w:right w:val="none" w:sz="0" w:space="0" w:color="auto"/>
      </w:divBdr>
    </w:div>
    <w:div w:id="1379889913">
      <w:bodyDiv w:val="1"/>
      <w:marLeft w:val="0"/>
      <w:marRight w:val="0"/>
      <w:marTop w:val="0"/>
      <w:marBottom w:val="0"/>
      <w:divBdr>
        <w:top w:val="none" w:sz="0" w:space="0" w:color="auto"/>
        <w:left w:val="none" w:sz="0" w:space="0" w:color="auto"/>
        <w:bottom w:val="none" w:sz="0" w:space="0" w:color="auto"/>
        <w:right w:val="none" w:sz="0" w:space="0" w:color="auto"/>
      </w:divBdr>
    </w:div>
    <w:div w:id="1380476808">
      <w:bodyDiv w:val="1"/>
      <w:marLeft w:val="0"/>
      <w:marRight w:val="0"/>
      <w:marTop w:val="0"/>
      <w:marBottom w:val="0"/>
      <w:divBdr>
        <w:top w:val="none" w:sz="0" w:space="0" w:color="auto"/>
        <w:left w:val="none" w:sz="0" w:space="0" w:color="auto"/>
        <w:bottom w:val="none" w:sz="0" w:space="0" w:color="auto"/>
        <w:right w:val="none" w:sz="0" w:space="0" w:color="auto"/>
      </w:divBdr>
    </w:div>
    <w:div w:id="1381245718">
      <w:bodyDiv w:val="1"/>
      <w:marLeft w:val="0"/>
      <w:marRight w:val="0"/>
      <w:marTop w:val="0"/>
      <w:marBottom w:val="0"/>
      <w:divBdr>
        <w:top w:val="none" w:sz="0" w:space="0" w:color="auto"/>
        <w:left w:val="none" w:sz="0" w:space="0" w:color="auto"/>
        <w:bottom w:val="none" w:sz="0" w:space="0" w:color="auto"/>
        <w:right w:val="none" w:sz="0" w:space="0" w:color="auto"/>
      </w:divBdr>
    </w:div>
    <w:div w:id="1385638560">
      <w:bodyDiv w:val="1"/>
      <w:marLeft w:val="0"/>
      <w:marRight w:val="0"/>
      <w:marTop w:val="0"/>
      <w:marBottom w:val="0"/>
      <w:divBdr>
        <w:top w:val="none" w:sz="0" w:space="0" w:color="auto"/>
        <w:left w:val="none" w:sz="0" w:space="0" w:color="auto"/>
        <w:bottom w:val="none" w:sz="0" w:space="0" w:color="auto"/>
        <w:right w:val="none" w:sz="0" w:space="0" w:color="auto"/>
      </w:divBdr>
    </w:div>
    <w:div w:id="1395205276">
      <w:bodyDiv w:val="1"/>
      <w:marLeft w:val="0"/>
      <w:marRight w:val="0"/>
      <w:marTop w:val="0"/>
      <w:marBottom w:val="0"/>
      <w:divBdr>
        <w:top w:val="none" w:sz="0" w:space="0" w:color="auto"/>
        <w:left w:val="none" w:sz="0" w:space="0" w:color="auto"/>
        <w:bottom w:val="none" w:sz="0" w:space="0" w:color="auto"/>
        <w:right w:val="none" w:sz="0" w:space="0" w:color="auto"/>
      </w:divBdr>
    </w:div>
    <w:div w:id="1399284794">
      <w:bodyDiv w:val="1"/>
      <w:marLeft w:val="0"/>
      <w:marRight w:val="0"/>
      <w:marTop w:val="0"/>
      <w:marBottom w:val="0"/>
      <w:divBdr>
        <w:top w:val="none" w:sz="0" w:space="0" w:color="auto"/>
        <w:left w:val="none" w:sz="0" w:space="0" w:color="auto"/>
        <w:bottom w:val="none" w:sz="0" w:space="0" w:color="auto"/>
        <w:right w:val="none" w:sz="0" w:space="0" w:color="auto"/>
      </w:divBdr>
    </w:div>
    <w:div w:id="1422331305">
      <w:bodyDiv w:val="1"/>
      <w:marLeft w:val="0"/>
      <w:marRight w:val="0"/>
      <w:marTop w:val="0"/>
      <w:marBottom w:val="0"/>
      <w:divBdr>
        <w:top w:val="none" w:sz="0" w:space="0" w:color="auto"/>
        <w:left w:val="none" w:sz="0" w:space="0" w:color="auto"/>
        <w:bottom w:val="none" w:sz="0" w:space="0" w:color="auto"/>
        <w:right w:val="none" w:sz="0" w:space="0" w:color="auto"/>
      </w:divBdr>
    </w:div>
    <w:div w:id="1433938980">
      <w:bodyDiv w:val="1"/>
      <w:marLeft w:val="0"/>
      <w:marRight w:val="0"/>
      <w:marTop w:val="0"/>
      <w:marBottom w:val="0"/>
      <w:divBdr>
        <w:top w:val="none" w:sz="0" w:space="0" w:color="auto"/>
        <w:left w:val="none" w:sz="0" w:space="0" w:color="auto"/>
        <w:bottom w:val="none" w:sz="0" w:space="0" w:color="auto"/>
        <w:right w:val="none" w:sz="0" w:space="0" w:color="auto"/>
      </w:divBdr>
    </w:div>
    <w:div w:id="1434279923">
      <w:bodyDiv w:val="1"/>
      <w:marLeft w:val="0"/>
      <w:marRight w:val="0"/>
      <w:marTop w:val="0"/>
      <w:marBottom w:val="0"/>
      <w:divBdr>
        <w:top w:val="none" w:sz="0" w:space="0" w:color="auto"/>
        <w:left w:val="none" w:sz="0" w:space="0" w:color="auto"/>
        <w:bottom w:val="none" w:sz="0" w:space="0" w:color="auto"/>
        <w:right w:val="none" w:sz="0" w:space="0" w:color="auto"/>
      </w:divBdr>
    </w:div>
    <w:div w:id="1437018765">
      <w:bodyDiv w:val="1"/>
      <w:marLeft w:val="0"/>
      <w:marRight w:val="0"/>
      <w:marTop w:val="0"/>
      <w:marBottom w:val="0"/>
      <w:divBdr>
        <w:top w:val="none" w:sz="0" w:space="0" w:color="auto"/>
        <w:left w:val="none" w:sz="0" w:space="0" w:color="auto"/>
        <w:bottom w:val="none" w:sz="0" w:space="0" w:color="auto"/>
        <w:right w:val="none" w:sz="0" w:space="0" w:color="auto"/>
      </w:divBdr>
    </w:div>
    <w:div w:id="1443837576">
      <w:bodyDiv w:val="1"/>
      <w:marLeft w:val="0"/>
      <w:marRight w:val="0"/>
      <w:marTop w:val="0"/>
      <w:marBottom w:val="0"/>
      <w:divBdr>
        <w:top w:val="none" w:sz="0" w:space="0" w:color="auto"/>
        <w:left w:val="none" w:sz="0" w:space="0" w:color="auto"/>
        <w:bottom w:val="none" w:sz="0" w:space="0" w:color="auto"/>
        <w:right w:val="none" w:sz="0" w:space="0" w:color="auto"/>
      </w:divBdr>
    </w:div>
    <w:div w:id="1444034992">
      <w:bodyDiv w:val="1"/>
      <w:marLeft w:val="0"/>
      <w:marRight w:val="0"/>
      <w:marTop w:val="0"/>
      <w:marBottom w:val="0"/>
      <w:divBdr>
        <w:top w:val="none" w:sz="0" w:space="0" w:color="auto"/>
        <w:left w:val="none" w:sz="0" w:space="0" w:color="auto"/>
        <w:bottom w:val="none" w:sz="0" w:space="0" w:color="auto"/>
        <w:right w:val="none" w:sz="0" w:space="0" w:color="auto"/>
      </w:divBdr>
    </w:div>
    <w:div w:id="1454910469">
      <w:bodyDiv w:val="1"/>
      <w:marLeft w:val="0"/>
      <w:marRight w:val="0"/>
      <w:marTop w:val="0"/>
      <w:marBottom w:val="0"/>
      <w:divBdr>
        <w:top w:val="none" w:sz="0" w:space="0" w:color="auto"/>
        <w:left w:val="none" w:sz="0" w:space="0" w:color="auto"/>
        <w:bottom w:val="none" w:sz="0" w:space="0" w:color="auto"/>
        <w:right w:val="none" w:sz="0" w:space="0" w:color="auto"/>
      </w:divBdr>
    </w:div>
    <w:div w:id="1459683746">
      <w:bodyDiv w:val="1"/>
      <w:marLeft w:val="0"/>
      <w:marRight w:val="0"/>
      <w:marTop w:val="0"/>
      <w:marBottom w:val="0"/>
      <w:divBdr>
        <w:top w:val="none" w:sz="0" w:space="0" w:color="auto"/>
        <w:left w:val="none" w:sz="0" w:space="0" w:color="auto"/>
        <w:bottom w:val="none" w:sz="0" w:space="0" w:color="auto"/>
        <w:right w:val="none" w:sz="0" w:space="0" w:color="auto"/>
      </w:divBdr>
    </w:div>
    <w:div w:id="1462259702">
      <w:bodyDiv w:val="1"/>
      <w:marLeft w:val="0"/>
      <w:marRight w:val="0"/>
      <w:marTop w:val="0"/>
      <w:marBottom w:val="0"/>
      <w:divBdr>
        <w:top w:val="none" w:sz="0" w:space="0" w:color="auto"/>
        <w:left w:val="none" w:sz="0" w:space="0" w:color="auto"/>
        <w:bottom w:val="none" w:sz="0" w:space="0" w:color="auto"/>
        <w:right w:val="none" w:sz="0" w:space="0" w:color="auto"/>
      </w:divBdr>
    </w:div>
    <w:div w:id="1463033367">
      <w:bodyDiv w:val="1"/>
      <w:marLeft w:val="0"/>
      <w:marRight w:val="0"/>
      <w:marTop w:val="0"/>
      <w:marBottom w:val="0"/>
      <w:divBdr>
        <w:top w:val="none" w:sz="0" w:space="0" w:color="auto"/>
        <w:left w:val="none" w:sz="0" w:space="0" w:color="auto"/>
        <w:bottom w:val="none" w:sz="0" w:space="0" w:color="auto"/>
        <w:right w:val="none" w:sz="0" w:space="0" w:color="auto"/>
      </w:divBdr>
    </w:div>
    <w:div w:id="1481965815">
      <w:bodyDiv w:val="1"/>
      <w:marLeft w:val="0"/>
      <w:marRight w:val="0"/>
      <w:marTop w:val="0"/>
      <w:marBottom w:val="0"/>
      <w:divBdr>
        <w:top w:val="none" w:sz="0" w:space="0" w:color="auto"/>
        <w:left w:val="none" w:sz="0" w:space="0" w:color="auto"/>
        <w:bottom w:val="none" w:sz="0" w:space="0" w:color="auto"/>
        <w:right w:val="none" w:sz="0" w:space="0" w:color="auto"/>
      </w:divBdr>
    </w:div>
    <w:div w:id="1481967971">
      <w:bodyDiv w:val="1"/>
      <w:marLeft w:val="0"/>
      <w:marRight w:val="0"/>
      <w:marTop w:val="0"/>
      <w:marBottom w:val="0"/>
      <w:divBdr>
        <w:top w:val="none" w:sz="0" w:space="0" w:color="auto"/>
        <w:left w:val="none" w:sz="0" w:space="0" w:color="auto"/>
        <w:bottom w:val="none" w:sz="0" w:space="0" w:color="auto"/>
        <w:right w:val="none" w:sz="0" w:space="0" w:color="auto"/>
      </w:divBdr>
    </w:div>
    <w:div w:id="1482308659">
      <w:bodyDiv w:val="1"/>
      <w:marLeft w:val="0"/>
      <w:marRight w:val="0"/>
      <w:marTop w:val="0"/>
      <w:marBottom w:val="0"/>
      <w:divBdr>
        <w:top w:val="none" w:sz="0" w:space="0" w:color="auto"/>
        <w:left w:val="none" w:sz="0" w:space="0" w:color="auto"/>
        <w:bottom w:val="none" w:sz="0" w:space="0" w:color="auto"/>
        <w:right w:val="none" w:sz="0" w:space="0" w:color="auto"/>
      </w:divBdr>
    </w:div>
    <w:div w:id="1487277778">
      <w:bodyDiv w:val="1"/>
      <w:marLeft w:val="0"/>
      <w:marRight w:val="0"/>
      <w:marTop w:val="0"/>
      <w:marBottom w:val="0"/>
      <w:divBdr>
        <w:top w:val="none" w:sz="0" w:space="0" w:color="auto"/>
        <w:left w:val="none" w:sz="0" w:space="0" w:color="auto"/>
        <w:bottom w:val="none" w:sz="0" w:space="0" w:color="auto"/>
        <w:right w:val="none" w:sz="0" w:space="0" w:color="auto"/>
      </w:divBdr>
    </w:div>
    <w:div w:id="1492024784">
      <w:bodyDiv w:val="1"/>
      <w:marLeft w:val="0"/>
      <w:marRight w:val="0"/>
      <w:marTop w:val="0"/>
      <w:marBottom w:val="0"/>
      <w:divBdr>
        <w:top w:val="none" w:sz="0" w:space="0" w:color="auto"/>
        <w:left w:val="none" w:sz="0" w:space="0" w:color="auto"/>
        <w:bottom w:val="none" w:sz="0" w:space="0" w:color="auto"/>
        <w:right w:val="none" w:sz="0" w:space="0" w:color="auto"/>
      </w:divBdr>
    </w:div>
    <w:div w:id="1498884144">
      <w:bodyDiv w:val="1"/>
      <w:marLeft w:val="0"/>
      <w:marRight w:val="0"/>
      <w:marTop w:val="0"/>
      <w:marBottom w:val="0"/>
      <w:divBdr>
        <w:top w:val="none" w:sz="0" w:space="0" w:color="auto"/>
        <w:left w:val="none" w:sz="0" w:space="0" w:color="auto"/>
        <w:bottom w:val="none" w:sz="0" w:space="0" w:color="auto"/>
        <w:right w:val="none" w:sz="0" w:space="0" w:color="auto"/>
      </w:divBdr>
    </w:div>
    <w:div w:id="1505900647">
      <w:bodyDiv w:val="1"/>
      <w:marLeft w:val="0"/>
      <w:marRight w:val="0"/>
      <w:marTop w:val="0"/>
      <w:marBottom w:val="0"/>
      <w:divBdr>
        <w:top w:val="none" w:sz="0" w:space="0" w:color="auto"/>
        <w:left w:val="none" w:sz="0" w:space="0" w:color="auto"/>
        <w:bottom w:val="none" w:sz="0" w:space="0" w:color="auto"/>
        <w:right w:val="none" w:sz="0" w:space="0" w:color="auto"/>
      </w:divBdr>
    </w:div>
    <w:div w:id="1509172941">
      <w:bodyDiv w:val="1"/>
      <w:marLeft w:val="0"/>
      <w:marRight w:val="0"/>
      <w:marTop w:val="0"/>
      <w:marBottom w:val="0"/>
      <w:divBdr>
        <w:top w:val="none" w:sz="0" w:space="0" w:color="auto"/>
        <w:left w:val="none" w:sz="0" w:space="0" w:color="auto"/>
        <w:bottom w:val="none" w:sz="0" w:space="0" w:color="auto"/>
        <w:right w:val="none" w:sz="0" w:space="0" w:color="auto"/>
      </w:divBdr>
    </w:div>
    <w:div w:id="1511330374">
      <w:bodyDiv w:val="1"/>
      <w:marLeft w:val="0"/>
      <w:marRight w:val="0"/>
      <w:marTop w:val="0"/>
      <w:marBottom w:val="0"/>
      <w:divBdr>
        <w:top w:val="none" w:sz="0" w:space="0" w:color="auto"/>
        <w:left w:val="none" w:sz="0" w:space="0" w:color="auto"/>
        <w:bottom w:val="none" w:sz="0" w:space="0" w:color="auto"/>
        <w:right w:val="none" w:sz="0" w:space="0" w:color="auto"/>
      </w:divBdr>
    </w:div>
    <w:div w:id="1520587331">
      <w:bodyDiv w:val="1"/>
      <w:marLeft w:val="0"/>
      <w:marRight w:val="0"/>
      <w:marTop w:val="0"/>
      <w:marBottom w:val="0"/>
      <w:divBdr>
        <w:top w:val="none" w:sz="0" w:space="0" w:color="auto"/>
        <w:left w:val="none" w:sz="0" w:space="0" w:color="auto"/>
        <w:bottom w:val="none" w:sz="0" w:space="0" w:color="auto"/>
        <w:right w:val="none" w:sz="0" w:space="0" w:color="auto"/>
      </w:divBdr>
    </w:div>
    <w:div w:id="1540163641">
      <w:bodyDiv w:val="1"/>
      <w:marLeft w:val="0"/>
      <w:marRight w:val="0"/>
      <w:marTop w:val="0"/>
      <w:marBottom w:val="0"/>
      <w:divBdr>
        <w:top w:val="none" w:sz="0" w:space="0" w:color="auto"/>
        <w:left w:val="none" w:sz="0" w:space="0" w:color="auto"/>
        <w:bottom w:val="none" w:sz="0" w:space="0" w:color="auto"/>
        <w:right w:val="none" w:sz="0" w:space="0" w:color="auto"/>
      </w:divBdr>
    </w:div>
    <w:div w:id="1545289296">
      <w:bodyDiv w:val="1"/>
      <w:marLeft w:val="0"/>
      <w:marRight w:val="0"/>
      <w:marTop w:val="0"/>
      <w:marBottom w:val="0"/>
      <w:divBdr>
        <w:top w:val="none" w:sz="0" w:space="0" w:color="auto"/>
        <w:left w:val="none" w:sz="0" w:space="0" w:color="auto"/>
        <w:bottom w:val="none" w:sz="0" w:space="0" w:color="auto"/>
        <w:right w:val="none" w:sz="0" w:space="0" w:color="auto"/>
      </w:divBdr>
    </w:div>
    <w:div w:id="1546525344">
      <w:bodyDiv w:val="1"/>
      <w:marLeft w:val="0"/>
      <w:marRight w:val="0"/>
      <w:marTop w:val="0"/>
      <w:marBottom w:val="0"/>
      <w:divBdr>
        <w:top w:val="none" w:sz="0" w:space="0" w:color="auto"/>
        <w:left w:val="none" w:sz="0" w:space="0" w:color="auto"/>
        <w:bottom w:val="none" w:sz="0" w:space="0" w:color="auto"/>
        <w:right w:val="none" w:sz="0" w:space="0" w:color="auto"/>
      </w:divBdr>
    </w:div>
    <w:div w:id="1547795047">
      <w:bodyDiv w:val="1"/>
      <w:marLeft w:val="0"/>
      <w:marRight w:val="0"/>
      <w:marTop w:val="0"/>
      <w:marBottom w:val="0"/>
      <w:divBdr>
        <w:top w:val="none" w:sz="0" w:space="0" w:color="auto"/>
        <w:left w:val="none" w:sz="0" w:space="0" w:color="auto"/>
        <w:bottom w:val="none" w:sz="0" w:space="0" w:color="auto"/>
        <w:right w:val="none" w:sz="0" w:space="0" w:color="auto"/>
      </w:divBdr>
    </w:div>
    <w:div w:id="1556431475">
      <w:bodyDiv w:val="1"/>
      <w:marLeft w:val="0"/>
      <w:marRight w:val="0"/>
      <w:marTop w:val="0"/>
      <w:marBottom w:val="0"/>
      <w:divBdr>
        <w:top w:val="none" w:sz="0" w:space="0" w:color="auto"/>
        <w:left w:val="none" w:sz="0" w:space="0" w:color="auto"/>
        <w:bottom w:val="none" w:sz="0" w:space="0" w:color="auto"/>
        <w:right w:val="none" w:sz="0" w:space="0" w:color="auto"/>
      </w:divBdr>
    </w:div>
    <w:div w:id="1562062217">
      <w:bodyDiv w:val="1"/>
      <w:marLeft w:val="0"/>
      <w:marRight w:val="0"/>
      <w:marTop w:val="0"/>
      <w:marBottom w:val="0"/>
      <w:divBdr>
        <w:top w:val="none" w:sz="0" w:space="0" w:color="auto"/>
        <w:left w:val="none" w:sz="0" w:space="0" w:color="auto"/>
        <w:bottom w:val="none" w:sz="0" w:space="0" w:color="auto"/>
        <w:right w:val="none" w:sz="0" w:space="0" w:color="auto"/>
      </w:divBdr>
    </w:div>
    <w:div w:id="1568805049">
      <w:bodyDiv w:val="1"/>
      <w:marLeft w:val="0"/>
      <w:marRight w:val="0"/>
      <w:marTop w:val="0"/>
      <w:marBottom w:val="0"/>
      <w:divBdr>
        <w:top w:val="none" w:sz="0" w:space="0" w:color="auto"/>
        <w:left w:val="none" w:sz="0" w:space="0" w:color="auto"/>
        <w:bottom w:val="none" w:sz="0" w:space="0" w:color="auto"/>
        <w:right w:val="none" w:sz="0" w:space="0" w:color="auto"/>
      </w:divBdr>
    </w:div>
    <w:div w:id="1586382949">
      <w:bodyDiv w:val="1"/>
      <w:marLeft w:val="0"/>
      <w:marRight w:val="0"/>
      <w:marTop w:val="0"/>
      <w:marBottom w:val="0"/>
      <w:divBdr>
        <w:top w:val="none" w:sz="0" w:space="0" w:color="auto"/>
        <w:left w:val="none" w:sz="0" w:space="0" w:color="auto"/>
        <w:bottom w:val="none" w:sz="0" w:space="0" w:color="auto"/>
        <w:right w:val="none" w:sz="0" w:space="0" w:color="auto"/>
      </w:divBdr>
    </w:div>
    <w:div w:id="1586919830">
      <w:bodyDiv w:val="1"/>
      <w:marLeft w:val="0"/>
      <w:marRight w:val="0"/>
      <w:marTop w:val="0"/>
      <w:marBottom w:val="0"/>
      <w:divBdr>
        <w:top w:val="none" w:sz="0" w:space="0" w:color="auto"/>
        <w:left w:val="none" w:sz="0" w:space="0" w:color="auto"/>
        <w:bottom w:val="none" w:sz="0" w:space="0" w:color="auto"/>
        <w:right w:val="none" w:sz="0" w:space="0" w:color="auto"/>
      </w:divBdr>
    </w:div>
    <w:div w:id="1587303313">
      <w:bodyDiv w:val="1"/>
      <w:marLeft w:val="0"/>
      <w:marRight w:val="0"/>
      <w:marTop w:val="0"/>
      <w:marBottom w:val="0"/>
      <w:divBdr>
        <w:top w:val="none" w:sz="0" w:space="0" w:color="auto"/>
        <w:left w:val="none" w:sz="0" w:space="0" w:color="auto"/>
        <w:bottom w:val="none" w:sz="0" w:space="0" w:color="auto"/>
        <w:right w:val="none" w:sz="0" w:space="0" w:color="auto"/>
      </w:divBdr>
    </w:div>
    <w:div w:id="1597592569">
      <w:bodyDiv w:val="1"/>
      <w:marLeft w:val="0"/>
      <w:marRight w:val="0"/>
      <w:marTop w:val="0"/>
      <w:marBottom w:val="0"/>
      <w:divBdr>
        <w:top w:val="none" w:sz="0" w:space="0" w:color="auto"/>
        <w:left w:val="none" w:sz="0" w:space="0" w:color="auto"/>
        <w:bottom w:val="none" w:sz="0" w:space="0" w:color="auto"/>
        <w:right w:val="none" w:sz="0" w:space="0" w:color="auto"/>
      </w:divBdr>
    </w:div>
    <w:div w:id="1602765366">
      <w:bodyDiv w:val="1"/>
      <w:marLeft w:val="0"/>
      <w:marRight w:val="0"/>
      <w:marTop w:val="0"/>
      <w:marBottom w:val="0"/>
      <w:divBdr>
        <w:top w:val="none" w:sz="0" w:space="0" w:color="auto"/>
        <w:left w:val="none" w:sz="0" w:space="0" w:color="auto"/>
        <w:bottom w:val="none" w:sz="0" w:space="0" w:color="auto"/>
        <w:right w:val="none" w:sz="0" w:space="0" w:color="auto"/>
      </w:divBdr>
    </w:div>
    <w:div w:id="1608077230">
      <w:bodyDiv w:val="1"/>
      <w:marLeft w:val="0"/>
      <w:marRight w:val="0"/>
      <w:marTop w:val="0"/>
      <w:marBottom w:val="0"/>
      <w:divBdr>
        <w:top w:val="none" w:sz="0" w:space="0" w:color="auto"/>
        <w:left w:val="none" w:sz="0" w:space="0" w:color="auto"/>
        <w:bottom w:val="none" w:sz="0" w:space="0" w:color="auto"/>
        <w:right w:val="none" w:sz="0" w:space="0" w:color="auto"/>
      </w:divBdr>
    </w:div>
    <w:div w:id="1609309210">
      <w:bodyDiv w:val="1"/>
      <w:marLeft w:val="0"/>
      <w:marRight w:val="0"/>
      <w:marTop w:val="0"/>
      <w:marBottom w:val="0"/>
      <w:divBdr>
        <w:top w:val="none" w:sz="0" w:space="0" w:color="auto"/>
        <w:left w:val="none" w:sz="0" w:space="0" w:color="auto"/>
        <w:bottom w:val="none" w:sz="0" w:space="0" w:color="auto"/>
        <w:right w:val="none" w:sz="0" w:space="0" w:color="auto"/>
      </w:divBdr>
    </w:div>
    <w:div w:id="1619336012">
      <w:bodyDiv w:val="1"/>
      <w:marLeft w:val="0"/>
      <w:marRight w:val="0"/>
      <w:marTop w:val="0"/>
      <w:marBottom w:val="0"/>
      <w:divBdr>
        <w:top w:val="none" w:sz="0" w:space="0" w:color="auto"/>
        <w:left w:val="none" w:sz="0" w:space="0" w:color="auto"/>
        <w:bottom w:val="none" w:sz="0" w:space="0" w:color="auto"/>
        <w:right w:val="none" w:sz="0" w:space="0" w:color="auto"/>
      </w:divBdr>
    </w:div>
    <w:div w:id="1647078163">
      <w:bodyDiv w:val="1"/>
      <w:marLeft w:val="0"/>
      <w:marRight w:val="0"/>
      <w:marTop w:val="0"/>
      <w:marBottom w:val="0"/>
      <w:divBdr>
        <w:top w:val="none" w:sz="0" w:space="0" w:color="auto"/>
        <w:left w:val="none" w:sz="0" w:space="0" w:color="auto"/>
        <w:bottom w:val="none" w:sz="0" w:space="0" w:color="auto"/>
        <w:right w:val="none" w:sz="0" w:space="0" w:color="auto"/>
      </w:divBdr>
    </w:div>
    <w:div w:id="1648898787">
      <w:bodyDiv w:val="1"/>
      <w:marLeft w:val="0"/>
      <w:marRight w:val="0"/>
      <w:marTop w:val="0"/>
      <w:marBottom w:val="0"/>
      <w:divBdr>
        <w:top w:val="none" w:sz="0" w:space="0" w:color="auto"/>
        <w:left w:val="none" w:sz="0" w:space="0" w:color="auto"/>
        <w:bottom w:val="none" w:sz="0" w:space="0" w:color="auto"/>
        <w:right w:val="none" w:sz="0" w:space="0" w:color="auto"/>
      </w:divBdr>
    </w:div>
    <w:div w:id="1649168181">
      <w:bodyDiv w:val="1"/>
      <w:marLeft w:val="0"/>
      <w:marRight w:val="0"/>
      <w:marTop w:val="0"/>
      <w:marBottom w:val="0"/>
      <w:divBdr>
        <w:top w:val="none" w:sz="0" w:space="0" w:color="auto"/>
        <w:left w:val="none" w:sz="0" w:space="0" w:color="auto"/>
        <w:bottom w:val="none" w:sz="0" w:space="0" w:color="auto"/>
        <w:right w:val="none" w:sz="0" w:space="0" w:color="auto"/>
      </w:divBdr>
    </w:div>
    <w:div w:id="1656563372">
      <w:bodyDiv w:val="1"/>
      <w:marLeft w:val="0"/>
      <w:marRight w:val="0"/>
      <w:marTop w:val="0"/>
      <w:marBottom w:val="0"/>
      <w:divBdr>
        <w:top w:val="none" w:sz="0" w:space="0" w:color="auto"/>
        <w:left w:val="none" w:sz="0" w:space="0" w:color="auto"/>
        <w:bottom w:val="none" w:sz="0" w:space="0" w:color="auto"/>
        <w:right w:val="none" w:sz="0" w:space="0" w:color="auto"/>
      </w:divBdr>
    </w:div>
    <w:div w:id="1657955589">
      <w:bodyDiv w:val="1"/>
      <w:marLeft w:val="0"/>
      <w:marRight w:val="0"/>
      <w:marTop w:val="0"/>
      <w:marBottom w:val="0"/>
      <w:divBdr>
        <w:top w:val="none" w:sz="0" w:space="0" w:color="auto"/>
        <w:left w:val="none" w:sz="0" w:space="0" w:color="auto"/>
        <w:bottom w:val="none" w:sz="0" w:space="0" w:color="auto"/>
        <w:right w:val="none" w:sz="0" w:space="0" w:color="auto"/>
      </w:divBdr>
    </w:div>
    <w:div w:id="1658919412">
      <w:bodyDiv w:val="1"/>
      <w:marLeft w:val="0"/>
      <w:marRight w:val="0"/>
      <w:marTop w:val="0"/>
      <w:marBottom w:val="0"/>
      <w:divBdr>
        <w:top w:val="none" w:sz="0" w:space="0" w:color="auto"/>
        <w:left w:val="none" w:sz="0" w:space="0" w:color="auto"/>
        <w:bottom w:val="none" w:sz="0" w:space="0" w:color="auto"/>
        <w:right w:val="none" w:sz="0" w:space="0" w:color="auto"/>
      </w:divBdr>
    </w:div>
    <w:div w:id="1670449086">
      <w:bodyDiv w:val="1"/>
      <w:marLeft w:val="0"/>
      <w:marRight w:val="0"/>
      <w:marTop w:val="0"/>
      <w:marBottom w:val="0"/>
      <w:divBdr>
        <w:top w:val="none" w:sz="0" w:space="0" w:color="auto"/>
        <w:left w:val="none" w:sz="0" w:space="0" w:color="auto"/>
        <w:bottom w:val="none" w:sz="0" w:space="0" w:color="auto"/>
        <w:right w:val="none" w:sz="0" w:space="0" w:color="auto"/>
      </w:divBdr>
    </w:div>
    <w:div w:id="1672949099">
      <w:bodyDiv w:val="1"/>
      <w:marLeft w:val="0"/>
      <w:marRight w:val="0"/>
      <w:marTop w:val="0"/>
      <w:marBottom w:val="0"/>
      <w:divBdr>
        <w:top w:val="none" w:sz="0" w:space="0" w:color="auto"/>
        <w:left w:val="none" w:sz="0" w:space="0" w:color="auto"/>
        <w:bottom w:val="none" w:sz="0" w:space="0" w:color="auto"/>
        <w:right w:val="none" w:sz="0" w:space="0" w:color="auto"/>
      </w:divBdr>
    </w:div>
    <w:div w:id="1673949113">
      <w:bodyDiv w:val="1"/>
      <w:marLeft w:val="0"/>
      <w:marRight w:val="0"/>
      <w:marTop w:val="0"/>
      <w:marBottom w:val="0"/>
      <w:divBdr>
        <w:top w:val="none" w:sz="0" w:space="0" w:color="auto"/>
        <w:left w:val="none" w:sz="0" w:space="0" w:color="auto"/>
        <w:bottom w:val="none" w:sz="0" w:space="0" w:color="auto"/>
        <w:right w:val="none" w:sz="0" w:space="0" w:color="auto"/>
      </w:divBdr>
    </w:div>
    <w:div w:id="1706830837">
      <w:bodyDiv w:val="1"/>
      <w:marLeft w:val="0"/>
      <w:marRight w:val="0"/>
      <w:marTop w:val="0"/>
      <w:marBottom w:val="0"/>
      <w:divBdr>
        <w:top w:val="none" w:sz="0" w:space="0" w:color="auto"/>
        <w:left w:val="none" w:sz="0" w:space="0" w:color="auto"/>
        <w:bottom w:val="none" w:sz="0" w:space="0" w:color="auto"/>
        <w:right w:val="none" w:sz="0" w:space="0" w:color="auto"/>
      </w:divBdr>
    </w:div>
    <w:div w:id="1731078786">
      <w:bodyDiv w:val="1"/>
      <w:marLeft w:val="0"/>
      <w:marRight w:val="0"/>
      <w:marTop w:val="0"/>
      <w:marBottom w:val="0"/>
      <w:divBdr>
        <w:top w:val="none" w:sz="0" w:space="0" w:color="auto"/>
        <w:left w:val="none" w:sz="0" w:space="0" w:color="auto"/>
        <w:bottom w:val="none" w:sz="0" w:space="0" w:color="auto"/>
        <w:right w:val="none" w:sz="0" w:space="0" w:color="auto"/>
      </w:divBdr>
    </w:div>
    <w:div w:id="1734036489">
      <w:bodyDiv w:val="1"/>
      <w:marLeft w:val="0"/>
      <w:marRight w:val="0"/>
      <w:marTop w:val="0"/>
      <w:marBottom w:val="0"/>
      <w:divBdr>
        <w:top w:val="none" w:sz="0" w:space="0" w:color="auto"/>
        <w:left w:val="none" w:sz="0" w:space="0" w:color="auto"/>
        <w:bottom w:val="none" w:sz="0" w:space="0" w:color="auto"/>
        <w:right w:val="none" w:sz="0" w:space="0" w:color="auto"/>
      </w:divBdr>
    </w:div>
    <w:div w:id="1742563010">
      <w:bodyDiv w:val="1"/>
      <w:marLeft w:val="0"/>
      <w:marRight w:val="0"/>
      <w:marTop w:val="0"/>
      <w:marBottom w:val="0"/>
      <w:divBdr>
        <w:top w:val="none" w:sz="0" w:space="0" w:color="auto"/>
        <w:left w:val="none" w:sz="0" w:space="0" w:color="auto"/>
        <w:bottom w:val="none" w:sz="0" w:space="0" w:color="auto"/>
        <w:right w:val="none" w:sz="0" w:space="0" w:color="auto"/>
      </w:divBdr>
    </w:div>
    <w:div w:id="1743791850">
      <w:bodyDiv w:val="1"/>
      <w:marLeft w:val="0"/>
      <w:marRight w:val="0"/>
      <w:marTop w:val="0"/>
      <w:marBottom w:val="0"/>
      <w:divBdr>
        <w:top w:val="none" w:sz="0" w:space="0" w:color="auto"/>
        <w:left w:val="none" w:sz="0" w:space="0" w:color="auto"/>
        <w:bottom w:val="none" w:sz="0" w:space="0" w:color="auto"/>
        <w:right w:val="none" w:sz="0" w:space="0" w:color="auto"/>
      </w:divBdr>
    </w:div>
    <w:div w:id="1759909440">
      <w:bodyDiv w:val="1"/>
      <w:marLeft w:val="0"/>
      <w:marRight w:val="0"/>
      <w:marTop w:val="0"/>
      <w:marBottom w:val="0"/>
      <w:divBdr>
        <w:top w:val="none" w:sz="0" w:space="0" w:color="auto"/>
        <w:left w:val="none" w:sz="0" w:space="0" w:color="auto"/>
        <w:bottom w:val="none" w:sz="0" w:space="0" w:color="auto"/>
        <w:right w:val="none" w:sz="0" w:space="0" w:color="auto"/>
      </w:divBdr>
    </w:div>
    <w:div w:id="1764255077">
      <w:bodyDiv w:val="1"/>
      <w:marLeft w:val="0"/>
      <w:marRight w:val="0"/>
      <w:marTop w:val="0"/>
      <w:marBottom w:val="0"/>
      <w:divBdr>
        <w:top w:val="none" w:sz="0" w:space="0" w:color="auto"/>
        <w:left w:val="none" w:sz="0" w:space="0" w:color="auto"/>
        <w:bottom w:val="none" w:sz="0" w:space="0" w:color="auto"/>
        <w:right w:val="none" w:sz="0" w:space="0" w:color="auto"/>
      </w:divBdr>
    </w:div>
    <w:div w:id="1764260292">
      <w:bodyDiv w:val="1"/>
      <w:marLeft w:val="0"/>
      <w:marRight w:val="0"/>
      <w:marTop w:val="0"/>
      <w:marBottom w:val="0"/>
      <w:divBdr>
        <w:top w:val="none" w:sz="0" w:space="0" w:color="auto"/>
        <w:left w:val="none" w:sz="0" w:space="0" w:color="auto"/>
        <w:bottom w:val="none" w:sz="0" w:space="0" w:color="auto"/>
        <w:right w:val="none" w:sz="0" w:space="0" w:color="auto"/>
      </w:divBdr>
    </w:div>
    <w:div w:id="1766686478">
      <w:bodyDiv w:val="1"/>
      <w:marLeft w:val="0"/>
      <w:marRight w:val="0"/>
      <w:marTop w:val="0"/>
      <w:marBottom w:val="0"/>
      <w:divBdr>
        <w:top w:val="none" w:sz="0" w:space="0" w:color="auto"/>
        <w:left w:val="none" w:sz="0" w:space="0" w:color="auto"/>
        <w:bottom w:val="none" w:sz="0" w:space="0" w:color="auto"/>
        <w:right w:val="none" w:sz="0" w:space="0" w:color="auto"/>
      </w:divBdr>
    </w:div>
    <w:div w:id="1795562423">
      <w:bodyDiv w:val="1"/>
      <w:marLeft w:val="0"/>
      <w:marRight w:val="0"/>
      <w:marTop w:val="0"/>
      <w:marBottom w:val="0"/>
      <w:divBdr>
        <w:top w:val="none" w:sz="0" w:space="0" w:color="auto"/>
        <w:left w:val="none" w:sz="0" w:space="0" w:color="auto"/>
        <w:bottom w:val="none" w:sz="0" w:space="0" w:color="auto"/>
        <w:right w:val="none" w:sz="0" w:space="0" w:color="auto"/>
      </w:divBdr>
    </w:div>
    <w:div w:id="1795979586">
      <w:bodyDiv w:val="1"/>
      <w:marLeft w:val="0"/>
      <w:marRight w:val="0"/>
      <w:marTop w:val="0"/>
      <w:marBottom w:val="0"/>
      <w:divBdr>
        <w:top w:val="none" w:sz="0" w:space="0" w:color="auto"/>
        <w:left w:val="none" w:sz="0" w:space="0" w:color="auto"/>
        <w:bottom w:val="none" w:sz="0" w:space="0" w:color="auto"/>
        <w:right w:val="none" w:sz="0" w:space="0" w:color="auto"/>
      </w:divBdr>
    </w:div>
    <w:div w:id="1804544339">
      <w:bodyDiv w:val="1"/>
      <w:marLeft w:val="0"/>
      <w:marRight w:val="0"/>
      <w:marTop w:val="0"/>
      <w:marBottom w:val="0"/>
      <w:divBdr>
        <w:top w:val="none" w:sz="0" w:space="0" w:color="auto"/>
        <w:left w:val="none" w:sz="0" w:space="0" w:color="auto"/>
        <w:bottom w:val="none" w:sz="0" w:space="0" w:color="auto"/>
        <w:right w:val="none" w:sz="0" w:space="0" w:color="auto"/>
      </w:divBdr>
    </w:div>
    <w:div w:id="1805267149">
      <w:bodyDiv w:val="1"/>
      <w:marLeft w:val="0"/>
      <w:marRight w:val="0"/>
      <w:marTop w:val="0"/>
      <w:marBottom w:val="0"/>
      <w:divBdr>
        <w:top w:val="none" w:sz="0" w:space="0" w:color="auto"/>
        <w:left w:val="none" w:sz="0" w:space="0" w:color="auto"/>
        <w:bottom w:val="none" w:sz="0" w:space="0" w:color="auto"/>
        <w:right w:val="none" w:sz="0" w:space="0" w:color="auto"/>
      </w:divBdr>
    </w:div>
    <w:div w:id="1811363502">
      <w:bodyDiv w:val="1"/>
      <w:marLeft w:val="0"/>
      <w:marRight w:val="0"/>
      <w:marTop w:val="0"/>
      <w:marBottom w:val="0"/>
      <w:divBdr>
        <w:top w:val="none" w:sz="0" w:space="0" w:color="auto"/>
        <w:left w:val="none" w:sz="0" w:space="0" w:color="auto"/>
        <w:bottom w:val="none" w:sz="0" w:space="0" w:color="auto"/>
        <w:right w:val="none" w:sz="0" w:space="0" w:color="auto"/>
      </w:divBdr>
    </w:div>
    <w:div w:id="1822848510">
      <w:bodyDiv w:val="1"/>
      <w:marLeft w:val="0"/>
      <w:marRight w:val="0"/>
      <w:marTop w:val="0"/>
      <w:marBottom w:val="0"/>
      <w:divBdr>
        <w:top w:val="none" w:sz="0" w:space="0" w:color="auto"/>
        <w:left w:val="none" w:sz="0" w:space="0" w:color="auto"/>
        <w:bottom w:val="none" w:sz="0" w:space="0" w:color="auto"/>
        <w:right w:val="none" w:sz="0" w:space="0" w:color="auto"/>
      </w:divBdr>
    </w:div>
    <w:div w:id="1826970368">
      <w:bodyDiv w:val="1"/>
      <w:marLeft w:val="0"/>
      <w:marRight w:val="0"/>
      <w:marTop w:val="0"/>
      <w:marBottom w:val="0"/>
      <w:divBdr>
        <w:top w:val="none" w:sz="0" w:space="0" w:color="auto"/>
        <w:left w:val="none" w:sz="0" w:space="0" w:color="auto"/>
        <w:bottom w:val="none" w:sz="0" w:space="0" w:color="auto"/>
        <w:right w:val="none" w:sz="0" w:space="0" w:color="auto"/>
      </w:divBdr>
    </w:div>
    <w:div w:id="1849516831">
      <w:bodyDiv w:val="1"/>
      <w:marLeft w:val="0"/>
      <w:marRight w:val="0"/>
      <w:marTop w:val="0"/>
      <w:marBottom w:val="0"/>
      <w:divBdr>
        <w:top w:val="none" w:sz="0" w:space="0" w:color="auto"/>
        <w:left w:val="none" w:sz="0" w:space="0" w:color="auto"/>
        <w:bottom w:val="none" w:sz="0" w:space="0" w:color="auto"/>
        <w:right w:val="none" w:sz="0" w:space="0" w:color="auto"/>
      </w:divBdr>
    </w:div>
    <w:div w:id="1857302973">
      <w:bodyDiv w:val="1"/>
      <w:marLeft w:val="0"/>
      <w:marRight w:val="0"/>
      <w:marTop w:val="0"/>
      <w:marBottom w:val="0"/>
      <w:divBdr>
        <w:top w:val="none" w:sz="0" w:space="0" w:color="auto"/>
        <w:left w:val="none" w:sz="0" w:space="0" w:color="auto"/>
        <w:bottom w:val="none" w:sz="0" w:space="0" w:color="auto"/>
        <w:right w:val="none" w:sz="0" w:space="0" w:color="auto"/>
      </w:divBdr>
    </w:div>
    <w:div w:id="1860387422">
      <w:bodyDiv w:val="1"/>
      <w:marLeft w:val="0"/>
      <w:marRight w:val="0"/>
      <w:marTop w:val="0"/>
      <w:marBottom w:val="0"/>
      <w:divBdr>
        <w:top w:val="none" w:sz="0" w:space="0" w:color="auto"/>
        <w:left w:val="none" w:sz="0" w:space="0" w:color="auto"/>
        <w:bottom w:val="none" w:sz="0" w:space="0" w:color="auto"/>
        <w:right w:val="none" w:sz="0" w:space="0" w:color="auto"/>
      </w:divBdr>
    </w:div>
    <w:div w:id="1872721687">
      <w:bodyDiv w:val="1"/>
      <w:marLeft w:val="0"/>
      <w:marRight w:val="0"/>
      <w:marTop w:val="0"/>
      <w:marBottom w:val="0"/>
      <w:divBdr>
        <w:top w:val="none" w:sz="0" w:space="0" w:color="auto"/>
        <w:left w:val="none" w:sz="0" w:space="0" w:color="auto"/>
        <w:bottom w:val="none" w:sz="0" w:space="0" w:color="auto"/>
        <w:right w:val="none" w:sz="0" w:space="0" w:color="auto"/>
      </w:divBdr>
    </w:div>
    <w:div w:id="1882471296">
      <w:bodyDiv w:val="1"/>
      <w:marLeft w:val="0"/>
      <w:marRight w:val="0"/>
      <w:marTop w:val="0"/>
      <w:marBottom w:val="0"/>
      <w:divBdr>
        <w:top w:val="none" w:sz="0" w:space="0" w:color="auto"/>
        <w:left w:val="none" w:sz="0" w:space="0" w:color="auto"/>
        <w:bottom w:val="none" w:sz="0" w:space="0" w:color="auto"/>
        <w:right w:val="none" w:sz="0" w:space="0" w:color="auto"/>
      </w:divBdr>
    </w:div>
    <w:div w:id="1896962550">
      <w:bodyDiv w:val="1"/>
      <w:marLeft w:val="0"/>
      <w:marRight w:val="0"/>
      <w:marTop w:val="0"/>
      <w:marBottom w:val="0"/>
      <w:divBdr>
        <w:top w:val="none" w:sz="0" w:space="0" w:color="auto"/>
        <w:left w:val="none" w:sz="0" w:space="0" w:color="auto"/>
        <w:bottom w:val="none" w:sz="0" w:space="0" w:color="auto"/>
        <w:right w:val="none" w:sz="0" w:space="0" w:color="auto"/>
      </w:divBdr>
    </w:div>
    <w:div w:id="1903516203">
      <w:bodyDiv w:val="1"/>
      <w:marLeft w:val="0"/>
      <w:marRight w:val="0"/>
      <w:marTop w:val="0"/>
      <w:marBottom w:val="0"/>
      <w:divBdr>
        <w:top w:val="none" w:sz="0" w:space="0" w:color="auto"/>
        <w:left w:val="none" w:sz="0" w:space="0" w:color="auto"/>
        <w:bottom w:val="none" w:sz="0" w:space="0" w:color="auto"/>
        <w:right w:val="none" w:sz="0" w:space="0" w:color="auto"/>
      </w:divBdr>
    </w:div>
    <w:div w:id="1924800486">
      <w:bodyDiv w:val="1"/>
      <w:marLeft w:val="0"/>
      <w:marRight w:val="0"/>
      <w:marTop w:val="0"/>
      <w:marBottom w:val="0"/>
      <w:divBdr>
        <w:top w:val="none" w:sz="0" w:space="0" w:color="auto"/>
        <w:left w:val="none" w:sz="0" w:space="0" w:color="auto"/>
        <w:bottom w:val="none" w:sz="0" w:space="0" w:color="auto"/>
        <w:right w:val="none" w:sz="0" w:space="0" w:color="auto"/>
      </w:divBdr>
    </w:div>
    <w:div w:id="1927571970">
      <w:bodyDiv w:val="1"/>
      <w:marLeft w:val="0"/>
      <w:marRight w:val="0"/>
      <w:marTop w:val="0"/>
      <w:marBottom w:val="0"/>
      <w:divBdr>
        <w:top w:val="none" w:sz="0" w:space="0" w:color="auto"/>
        <w:left w:val="none" w:sz="0" w:space="0" w:color="auto"/>
        <w:bottom w:val="none" w:sz="0" w:space="0" w:color="auto"/>
        <w:right w:val="none" w:sz="0" w:space="0" w:color="auto"/>
      </w:divBdr>
    </w:div>
    <w:div w:id="1933969491">
      <w:bodyDiv w:val="1"/>
      <w:marLeft w:val="0"/>
      <w:marRight w:val="0"/>
      <w:marTop w:val="0"/>
      <w:marBottom w:val="0"/>
      <w:divBdr>
        <w:top w:val="none" w:sz="0" w:space="0" w:color="auto"/>
        <w:left w:val="none" w:sz="0" w:space="0" w:color="auto"/>
        <w:bottom w:val="none" w:sz="0" w:space="0" w:color="auto"/>
        <w:right w:val="none" w:sz="0" w:space="0" w:color="auto"/>
      </w:divBdr>
    </w:div>
    <w:div w:id="1940481540">
      <w:bodyDiv w:val="1"/>
      <w:marLeft w:val="0"/>
      <w:marRight w:val="0"/>
      <w:marTop w:val="0"/>
      <w:marBottom w:val="0"/>
      <w:divBdr>
        <w:top w:val="none" w:sz="0" w:space="0" w:color="auto"/>
        <w:left w:val="none" w:sz="0" w:space="0" w:color="auto"/>
        <w:bottom w:val="none" w:sz="0" w:space="0" w:color="auto"/>
        <w:right w:val="none" w:sz="0" w:space="0" w:color="auto"/>
      </w:divBdr>
    </w:div>
    <w:div w:id="1940719287">
      <w:bodyDiv w:val="1"/>
      <w:marLeft w:val="0"/>
      <w:marRight w:val="0"/>
      <w:marTop w:val="0"/>
      <w:marBottom w:val="0"/>
      <w:divBdr>
        <w:top w:val="none" w:sz="0" w:space="0" w:color="auto"/>
        <w:left w:val="none" w:sz="0" w:space="0" w:color="auto"/>
        <w:bottom w:val="none" w:sz="0" w:space="0" w:color="auto"/>
        <w:right w:val="none" w:sz="0" w:space="0" w:color="auto"/>
      </w:divBdr>
    </w:div>
    <w:div w:id="1941600668">
      <w:bodyDiv w:val="1"/>
      <w:marLeft w:val="0"/>
      <w:marRight w:val="0"/>
      <w:marTop w:val="0"/>
      <w:marBottom w:val="0"/>
      <w:divBdr>
        <w:top w:val="none" w:sz="0" w:space="0" w:color="auto"/>
        <w:left w:val="none" w:sz="0" w:space="0" w:color="auto"/>
        <w:bottom w:val="none" w:sz="0" w:space="0" w:color="auto"/>
        <w:right w:val="none" w:sz="0" w:space="0" w:color="auto"/>
      </w:divBdr>
    </w:div>
    <w:div w:id="1946305017">
      <w:bodyDiv w:val="1"/>
      <w:marLeft w:val="0"/>
      <w:marRight w:val="0"/>
      <w:marTop w:val="0"/>
      <w:marBottom w:val="0"/>
      <w:divBdr>
        <w:top w:val="none" w:sz="0" w:space="0" w:color="auto"/>
        <w:left w:val="none" w:sz="0" w:space="0" w:color="auto"/>
        <w:bottom w:val="none" w:sz="0" w:space="0" w:color="auto"/>
        <w:right w:val="none" w:sz="0" w:space="0" w:color="auto"/>
      </w:divBdr>
    </w:div>
    <w:div w:id="1971477928">
      <w:bodyDiv w:val="1"/>
      <w:marLeft w:val="0"/>
      <w:marRight w:val="0"/>
      <w:marTop w:val="0"/>
      <w:marBottom w:val="0"/>
      <w:divBdr>
        <w:top w:val="none" w:sz="0" w:space="0" w:color="auto"/>
        <w:left w:val="none" w:sz="0" w:space="0" w:color="auto"/>
        <w:bottom w:val="none" w:sz="0" w:space="0" w:color="auto"/>
        <w:right w:val="none" w:sz="0" w:space="0" w:color="auto"/>
      </w:divBdr>
    </w:div>
    <w:div w:id="1972009762">
      <w:bodyDiv w:val="1"/>
      <w:marLeft w:val="0"/>
      <w:marRight w:val="0"/>
      <w:marTop w:val="0"/>
      <w:marBottom w:val="0"/>
      <w:divBdr>
        <w:top w:val="none" w:sz="0" w:space="0" w:color="auto"/>
        <w:left w:val="none" w:sz="0" w:space="0" w:color="auto"/>
        <w:bottom w:val="none" w:sz="0" w:space="0" w:color="auto"/>
        <w:right w:val="none" w:sz="0" w:space="0" w:color="auto"/>
      </w:divBdr>
    </w:div>
    <w:div w:id="1986464997">
      <w:bodyDiv w:val="1"/>
      <w:marLeft w:val="0"/>
      <w:marRight w:val="0"/>
      <w:marTop w:val="0"/>
      <w:marBottom w:val="0"/>
      <w:divBdr>
        <w:top w:val="none" w:sz="0" w:space="0" w:color="auto"/>
        <w:left w:val="none" w:sz="0" w:space="0" w:color="auto"/>
        <w:bottom w:val="none" w:sz="0" w:space="0" w:color="auto"/>
        <w:right w:val="none" w:sz="0" w:space="0" w:color="auto"/>
      </w:divBdr>
    </w:div>
    <w:div w:id="1986620308">
      <w:bodyDiv w:val="1"/>
      <w:marLeft w:val="0"/>
      <w:marRight w:val="0"/>
      <w:marTop w:val="0"/>
      <w:marBottom w:val="0"/>
      <w:divBdr>
        <w:top w:val="none" w:sz="0" w:space="0" w:color="auto"/>
        <w:left w:val="none" w:sz="0" w:space="0" w:color="auto"/>
        <w:bottom w:val="none" w:sz="0" w:space="0" w:color="auto"/>
        <w:right w:val="none" w:sz="0" w:space="0" w:color="auto"/>
      </w:divBdr>
    </w:div>
    <w:div w:id="1992829539">
      <w:bodyDiv w:val="1"/>
      <w:marLeft w:val="0"/>
      <w:marRight w:val="0"/>
      <w:marTop w:val="0"/>
      <w:marBottom w:val="0"/>
      <w:divBdr>
        <w:top w:val="none" w:sz="0" w:space="0" w:color="auto"/>
        <w:left w:val="none" w:sz="0" w:space="0" w:color="auto"/>
        <w:bottom w:val="none" w:sz="0" w:space="0" w:color="auto"/>
        <w:right w:val="none" w:sz="0" w:space="0" w:color="auto"/>
      </w:divBdr>
    </w:div>
    <w:div w:id="1996883314">
      <w:bodyDiv w:val="1"/>
      <w:marLeft w:val="0"/>
      <w:marRight w:val="0"/>
      <w:marTop w:val="0"/>
      <w:marBottom w:val="0"/>
      <w:divBdr>
        <w:top w:val="none" w:sz="0" w:space="0" w:color="auto"/>
        <w:left w:val="none" w:sz="0" w:space="0" w:color="auto"/>
        <w:bottom w:val="none" w:sz="0" w:space="0" w:color="auto"/>
        <w:right w:val="none" w:sz="0" w:space="0" w:color="auto"/>
      </w:divBdr>
    </w:div>
    <w:div w:id="2011178280">
      <w:bodyDiv w:val="1"/>
      <w:marLeft w:val="0"/>
      <w:marRight w:val="0"/>
      <w:marTop w:val="0"/>
      <w:marBottom w:val="0"/>
      <w:divBdr>
        <w:top w:val="none" w:sz="0" w:space="0" w:color="auto"/>
        <w:left w:val="none" w:sz="0" w:space="0" w:color="auto"/>
        <w:bottom w:val="none" w:sz="0" w:space="0" w:color="auto"/>
        <w:right w:val="none" w:sz="0" w:space="0" w:color="auto"/>
      </w:divBdr>
    </w:div>
    <w:div w:id="2025159009">
      <w:bodyDiv w:val="1"/>
      <w:marLeft w:val="0"/>
      <w:marRight w:val="0"/>
      <w:marTop w:val="0"/>
      <w:marBottom w:val="0"/>
      <w:divBdr>
        <w:top w:val="none" w:sz="0" w:space="0" w:color="auto"/>
        <w:left w:val="none" w:sz="0" w:space="0" w:color="auto"/>
        <w:bottom w:val="none" w:sz="0" w:space="0" w:color="auto"/>
        <w:right w:val="none" w:sz="0" w:space="0" w:color="auto"/>
      </w:divBdr>
    </w:div>
    <w:div w:id="2033847147">
      <w:bodyDiv w:val="1"/>
      <w:marLeft w:val="0"/>
      <w:marRight w:val="0"/>
      <w:marTop w:val="0"/>
      <w:marBottom w:val="0"/>
      <w:divBdr>
        <w:top w:val="none" w:sz="0" w:space="0" w:color="auto"/>
        <w:left w:val="none" w:sz="0" w:space="0" w:color="auto"/>
        <w:bottom w:val="none" w:sz="0" w:space="0" w:color="auto"/>
        <w:right w:val="none" w:sz="0" w:space="0" w:color="auto"/>
      </w:divBdr>
    </w:div>
    <w:div w:id="2034451937">
      <w:bodyDiv w:val="1"/>
      <w:marLeft w:val="0"/>
      <w:marRight w:val="0"/>
      <w:marTop w:val="0"/>
      <w:marBottom w:val="0"/>
      <w:divBdr>
        <w:top w:val="none" w:sz="0" w:space="0" w:color="auto"/>
        <w:left w:val="none" w:sz="0" w:space="0" w:color="auto"/>
        <w:bottom w:val="none" w:sz="0" w:space="0" w:color="auto"/>
        <w:right w:val="none" w:sz="0" w:space="0" w:color="auto"/>
      </w:divBdr>
    </w:div>
    <w:div w:id="2040203602">
      <w:bodyDiv w:val="1"/>
      <w:marLeft w:val="0"/>
      <w:marRight w:val="0"/>
      <w:marTop w:val="0"/>
      <w:marBottom w:val="0"/>
      <w:divBdr>
        <w:top w:val="none" w:sz="0" w:space="0" w:color="auto"/>
        <w:left w:val="none" w:sz="0" w:space="0" w:color="auto"/>
        <w:bottom w:val="none" w:sz="0" w:space="0" w:color="auto"/>
        <w:right w:val="none" w:sz="0" w:space="0" w:color="auto"/>
      </w:divBdr>
    </w:div>
    <w:div w:id="2042242060">
      <w:bodyDiv w:val="1"/>
      <w:marLeft w:val="0"/>
      <w:marRight w:val="0"/>
      <w:marTop w:val="0"/>
      <w:marBottom w:val="0"/>
      <w:divBdr>
        <w:top w:val="none" w:sz="0" w:space="0" w:color="auto"/>
        <w:left w:val="none" w:sz="0" w:space="0" w:color="auto"/>
        <w:bottom w:val="none" w:sz="0" w:space="0" w:color="auto"/>
        <w:right w:val="none" w:sz="0" w:space="0" w:color="auto"/>
      </w:divBdr>
    </w:div>
    <w:div w:id="2047291037">
      <w:bodyDiv w:val="1"/>
      <w:marLeft w:val="0"/>
      <w:marRight w:val="0"/>
      <w:marTop w:val="0"/>
      <w:marBottom w:val="0"/>
      <w:divBdr>
        <w:top w:val="none" w:sz="0" w:space="0" w:color="auto"/>
        <w:left w:val="none" w:sz="0" w:space="0" w:color="auto"/>
        <w:bottom w:val="none" w:sz="0" w:space="0" w:color="auto"/>
        <w:right w:val="none" w:sz="0" w:space="0" w:color="auto"/>
      </w:divBdr>
    </w:div>
    <w:div w:id="2047875022">
      <w:bodyDiv w:val="1"/>
      <w:marLeft w:val="0"/>
      <w:marRight w:val="0"/>
      <w:marTop w:val="0"/>
      <w:marBottom w:val="0"/>
      <w:divBdr>
        <w:top w:val="none" w:sz="0" w:space="0" w:color="auto"/>
        <w:left w:val="none" w:sz="0" w:space="0" w:color="auto"/>
        <w:bottom w:val="none" w:sz="0" w:space="0" w:color="auto"/>
        <w:right w:val="none" w:sz="0" w:space="0" w:color="auto"/>
      </w:divBdr>
    </w:div>
    <w:div w:id="2050252862">
      <w:bodyDiv w:val="1"/>
      <w:marLeft w:val="0"/>
      <w:marRight w:val="0"/>
      <w:marTop w:val="0"/>
      <w:marBottom w:val="0"/>
      <w:divBdr>
        <w:top w:val="none" w:sz="0" w:space="0" w:color="auto"/>
        <w:left w:val="none" w:sz="0" w:space="0" w:color="auto"/>
        <w:bottom w:val="none" w:sz="0" w:space="0" w:color="auto"/>
        <w:right w:val="none" w:sz="0" w:space="0" w:color="auto"/>
      </w:divBdr>
    </w:div>
    <w:div w:id="2053113186">
      <w:bodyDiv w:val="1"/>
      <w:marLeft w:val="0"/>
      <w:marRight w:val="0"/>
      <w:marTop w:val="0"/>
      <w:marBottom w:val="0"/>
      <w:divBdr>
        <w:top w:val="none" w:sz="0" w:space="0" w:color="auto"/>
        <w:left w:val="none" w:sz="0" w:space="0" w:color="auto"/>
        <w:bottom w:val="none" w:sz="0" w:space="0" w:color="auto"/>
        <w:right w:val="none" w:sz="0" w:space="0" w:color="auto"/>
      </w:divBdr>
    </w:div>
    <w:div w:id="2054234496">
      <w:bodyDiv w:val="1"/>
      <w:marLeft w:val="0"/>
      <w:marRight w:val="0"/>
      <w:marTop w:val="0"/>
      <w:marBottom w:val="0"/>
      <w:divBdr>
        <w:top w:val="none" w:sz="0" w:space="0" w:color="auto"/>
        <w:left w:val="none" w:sz="0" w:space="0" w:color="auto"/>
        <w:bottom w:val="none" w:sz="0" w:space="0" w:color="auto"/>
        <w:right w:val="none" w:sz="0" w:space="0" w:color="auto"/>
      </w:divBdr>
    </w:div>
    <w:div w:id="2071077998">
      <w:bodyDiv w:val="1"/>
      <w:marLeft w:val="0"/>
      <w:marRight w:val="0"/>
      <w:marTop w:val="0"/>
      <w:marBottom w:val="0"/>
      <w:divBdr>
        <w:top w:val="none" w:sz="0" w:space="0" w:color="auto"/>
        <w:left w:val="none" w:sz="0" w:space="0" w:color="auto"/>
        <w:bottom w:val="none" w:sz="0" w:space="0" w:color="auto"/>
        <w:right w:val="none" w:sz="0" w:space="0" w:color="auto"/>
      </w:divBdr>
    </w:div>
    <w:div w:id="2071417808">
      <w:bodyDiv w:val="1"/>
      <w:marLeft w:val="0"/>
      <w:marRight w:val="0"/>
      <w:marTop w:val="0"/>
      <w:marBottom w:val="0"/>
      <w:divBdr>
        <w:top w:val="none" w:sz="0" w:space="0" w:color="auto"/>
        <w:left w:val="none" w:sz="0" w:space="0" w:color="auto"/>
        <w:bottom w:val="none" w:sz="0" w:space="0" w:color="auto"/>
        <w:right w:val="none" w:sz="0" w:space="0" w:color="auto"/>
      </w:divBdr>
    </w:div>
    <w:div w:id="2079277824">
      <w:bodyDiv w:val="1"/>
      <w:marLeft w:val="0"/>
      <w:marRight w:val="0"/>
      <w:marTop w:val="0"/>
      <w:marBottom w:val="0"/>
      <w:divBdr>
        <w:top w:val="none" w:sz="0" w:space="0" w:color="auto"/>
        <w:left w:val="none" w:sz="0" w:space="0" w:color="auto"/>
        <w:bottom w:val="none" w:sz="0" w:space="0" w:color="auto"/>
        <w:right w:val="none" w:sz="0" w:space="0" w:color="auto"/>
      </w:divBdr>
    </w:div>
    <w:div w:id="2082631117">
      <w:bodyDiv w:val="1"/>
      <w:marLeft w:val="0"/>
      <w:marRight w:val="0"/>
      <w:marTop w:val="0"/>
      <w:marBottom w:val="0"/>
      <w:divBdr>
        <w:top w:val="none" w:sz="0" w:space="0" w:color="auto"/>
        <w:left w:val="none" w:sz="0" w:space="0" w:color="auto"/>
        <w:bottom w:val="none" w:sz="0" w:space="0" w:color="auto"/>
        <w:right w:val="none" w:sz="0" w:space="0" w:color="auto"/>
      </w:divBdr>
    </w:div>
    <w:div w:id="2083602296">
      <w:bodyDiv w:val="1"/>
      <w:marLeft w:val="0"/>
      <w:marRight w:val="0"/>
      <w:marTop w:val="0"/>
      <w:marBottom w:val="0"/>
      <w:divBdr>
        <w:top w:val="none" w:sz="0" w:space="0" w:color="auto"/>
        <w:left w:val="none" w:sz="0" w:space="0" w:color="auto"/>
        <w:bottom w:val="none" w:sz="0" w:space="0" w:color="auto"/>
        <w:right w:val="none" w:sz="0" w:space="0" w:color="auto"/>
      </w:divBdr>
    </w:div>
    <w:div w:id="2084715670">
      <w:bodyDiv w:val="1"/>
      <w:marLeft w:val="0"/>
      <w:marRight w:val="0"/>
      <w:marTop w:val="0"/>
      <w:marBottom w:val="0"/>
      <w:divBdr>
        <w:top w:val="none" w:sz="0" w:space="0" w:color="auto"/>
        <w:left w:val="none" w:sz="0" w:space="0" w:color="auto"/>
        <w:bottom w:val="none" w:sz="0" w:space="0" w:color="auto"/>
        <w:right w:val="none" w:sz="0" w:space="0" w:color="auto"/>
      </w:divBdr>
    </w:div>
    <w:div w:id="2087221547">
      <w:bodyDiv w:val="1"/>
      <w:marLeft w:val="0"/>
      <w:marRight w:val="0"/>
      <w:marTop w:val="0"/>
      <w:marBottom w:val="0"/>
      <w:divBdr>
        <w:top w:val="none" w:sz="0" w:space="0" w:color="auto"/>
        <w:left w:val="none" w:sz="0" w:space="0" w:color="auto"/>
        <w:bottom w:val="none" w:sz="0" w:space="0" w:color="auto"/>
        <w:right w:val="none" w:sz="0" w:space="0" w:color="auto"/>
      </w:divBdr>
    </w:div>
    <w:div w:id="2103526484">
      <w:bodyDiv w:val="1"/>
      <w:marLeft w:val="0"/>
      <w:marRight w:val="0"/>
      <w:marTop w:val="0"/>
      <w:marBottom w:val="0"/>
      <w:divBdr>
        <w:top w:val="none" w:sz="0" w:space="0" w:color="auto"/>
        <w:left w:val="none" w:sz="0" w:space="0" w:color="auto"/>
        <w:bottom w:val="none" w:sz="0" w:space="0" w:color="auto"/>
        <w:right w:val="none" w:sz="0" w:space="0" w:color="auto"/>
      </w:divBdr>
    </w:div>
    <w:div w:id="2105883349">
      <w:bodyDiv w:val="1"/>
      <w:marLeft w:val="0"/>
      <w:marRight w:val="0"/>
      <w:marTop w:val="0"/>
      <w:marBottom w:val="0"/>
      <w:divBdr>
        <w:top w:val="none" w:sz="0" w:space="0" w:color="auto"/>
        <w:left w:val="none" w:sz="0" w:space="0" w:color="auto"/>
        <w:bottom w:val="none" w:sz="0" w:space="0" w:color="auto"/>
        <w:right w:val="none" w:sz="0" w:space="0" w:color="auto"/>
      </w:divBdr>
    </w:div>
    <w:div w:id="2131194087">
      <w:bodyDiv w:val="1"/>
      <w:marLeft w:val="0"/>
      <w:marRight w:val="0"/>
      <w:marTop w:val="0"/>
      <w:marBottom w:val="0"/>
      <w:divBdr>
        <w:top w:val="none" w:sz="0" w:space="0" w:color="auto"/>
        <w:left w:val="none" w:sz="0" w:space="0" w:color="auto"/>
        <w:bottom w:val="none" w:sz="0" w:space="0" w:color="auto"/>
        <w:right w:val="none" w:sz="0" w:space="0" w:color="auto"/>
      </w:divBdr>
    </w:div>
    <w:div w:id="2134209098">
      <w:bodyDiv w:val="1"/>
      <w:marLeft w:val="0"/>
      <w:marRight w:val="0"/>
      <w:marTop w:val="0"/>
      <w:marBottom w:val="0"/>
      <w:divBdr>
        <w:top w:val="none" w:sz="0" w:space="0" w:color="auto"/>
        <w:left w:val="none" w:sz="0" w:space="0" w:color="auto"/>
        <w:bottom w:val="none" w:sz="0" w:space="0" w:color="auto"/>
        <w:right w:val="none" w:sz="0" w:space="0" w:color="auto"/>
      </w:divBdr>
    </w:div>
    <w:div w:id="21436917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jpeg"/><Relationship Id="rId3" Type="http://schemas.openxmlformats.org/officeDocument/2006/relationships/styles" Target="styles.xml"/><Relationship Id="rId21" Type="http://schemas.openxmlformats.org/officeDocument/2006/relationships/image" Target="media/image13.jpeg"/><Relationship Id="rId34" Type="http://schemas.openxmlformats.org/officeDocument/2006/relationships/image" Target="media/image25.emf"/><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jpeg"/><Relationship Id="rId33" Type="http://schemas.openxmlformats.org/officeDocument/2006/relationships/image" Target="media/image24.emf"/><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jpeg"/><Relationship Id="rId29" Type="http://schemas.openxmlformats.org/officeDocument/2006/relationships/image" Target="media/image20.emf"/><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24" Type="http://schemas.openxmlformats.org/officeDocument/2006/relationships/image" Target="media/image16.jpeg"/><Relationship Id="rId32" Type="http://schemas.openxmlformats.org/officeDocument/2006/relationships/image" Target="media/image23.emf"/><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jpeg"/><Relationship Id="rId28" Type="http://schemas.openxmlformats.org/officeDocument/2006/relationships/hyperlink" Target="https://www.heacademy.ac.uk/person/joan-o-mahony" TargetMode="External"/><Relationship Id="rId36" Type="http://schemas.openxmlformats.org/officeDocument/2006/relationships/footer" Target="footer1.xml"/><Relationship Id="rId10" Type="http://schemas.openxmlformats.org/officeDocument/2006/relationships/image" Target="media/image2.jpeg"/><Relationship Id="rId19" Type="http://schemas.openxmlformats.org/officeDocument/2006/relationships/image" Target="media/image11.png"/><Relationship Id="rId31" Type="http://schemas.openxmlformats.org/officeDocument/2006/relationships/image" Target="media/image22.emf"/><Relationship Id="rId4" Type="http://schemas.openxmlformats.org/officeDocument/2006/relationships/settings" Target="settings.xml"/><Relationship Id="rId9" Type="http://schemas.openxmlformats.org/officeDocument/2006/relationships/package" Target="embeddings/Microsoft_PowerPoint_Slide1.sldx"/><Relationship Id="rId14" Type="http://schemas.openxmlformats.org/officeDocument/2006/relationships/image" Target="media/image6.png"/><Relationship Id="rId22" Type="http://schemas.openxmlformats.org/officeDocument/2006/relationships/image" Target="media/image14.jpeg"/><Relationship Id="rId27" Type="http://schemas.openxmlformats.org/officeDocument/2006/relationships/image" Target="media/image19.jpeg"/><Relationship Id="rId30" Type="http://schemas.openxmlformats.org/officeDocument/2006/relationships/image" Target="media/image21.emf"/><Relationship Id="rId35"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UWT18</b:Tag>
    <b:SourceType>Misc</b:SourceType>
    <b:Guid>{303CA562-098A-477A-9C97-CE088FB27135}</b:Guid>
    <b:Author>
      <b:Author>
        <b:Corporate>UWTSD</b:Corporate>
      </b:Author>
    </b:Author>
    <b:Title>Survey Season 2018: Staff Information and Resources Briefing Pack</b:Title>
    <b:Year>2018</b:Year>
    <b:Publisher>UWTSD </b:Publisher>
    <b:RefOrder>34</b:RefOrder>
  </b:Source>
  <b:Source>
    <b:Tag>Ricar</b:Tag>
    <b:SourceType>BookSection</b:SourceType>
    <b:Guid>{7655ED68-75E3-4EE3-9DDF-E7C21E393D95}</b:Guid>
    <b:Author>
      <b:Author>
        <b:NameList>
          <b:Person>
            <b:Last>Richardson</b:Last>
            <b:First>John</b:First>
          </b:Person>
        </b:NameList>
      </b:Author>
      <b:Editor>
        <b:NameList>
          <b:Person>
            <b:Last>Shah</b:Last>
            <b:First>Mahsood</b:First>
          </b:Person>
          <b:Person>
            <b:Last>Nair</b:Last>
            <b:First>Chenicheri</b:First>
            <b:Middle>Sid</b:Middle>
          </b:Person>
        </b:NameList>
      </b:Editor>
    </b:Author>
    <b:Title>The National Student Survey and its Impact on UK Higher Education</b:Title>
    <b:JournalName>no name</b:JournalName>
    <b:Year>2013</b:Year>
    <b:Pages>76 - 84</b:Pages>
    <b:BookTitle>Enhancing Student Feedback and Improvement in Tertiary Education</b:BookTitle>
    <b:City>Abu Dhabi</b:City>
    <b:Publisher>CAA</b:Publisher>
    <b:RefOrder>39</b:RefOrder>
  </b:Source>
  <b:Source>
    <b:Tag>Buc13</b:Tag>
    <b:SourceType>BookSection</b:SourceType>
    <b:Guid>{8AAFD019-597A-4662-9449-64BB1716E9DB}</b:Guid>
    <b:Author>
      <b:Author>
        <b:NameList>
          <b:Person>
            <b:Last>Buckley</b:Last>
            <b:First>Alex</b:First>
          </b:Person>
        </b:NameList>
      </b:Author>
      <b:Editor>
        <b:NameList>
          <b:Person>
            <b:Last>Shah</b:Last>
            <b:First>Mahsood</b:First>
          </b:Person>
          <b:Person>
            <b:Last>Nair</b:Last>
            <b:First>Chenicheri</b:First>
            <b:Middle>Sid</b:Middle>
          </b:Person>
        </b:NameList>
      </b:Editor>
    </b:Author>
    <b:Title>Closing the Feedback Loop: Tensions and Challenges</b:Title>
    <b:BookTitle>Enhancing Student Feedback and Improvement in Tertiary Education</b:BookTitle>
    <b:Year>2013</b:Year>
    <b:Pages>85 - 99</b:Pages>
    <b:City>Abu Dhabi</b:City>
    <b:Publisher>CAA</b:Publisher>
    <b:RefOrder>14</b:RefOrder>
  </b:Source>
  <b:Source>
    <b:Tag>McG15</b:Tag>
    <b:SourceType>Report</b:SourceType>
    <b:Guid>{BDF72F9D-C5DB-45DD-8656-1A221589B935}</b:Guid>
    <b:Author>
      <b:Author>
        <b:NameList>
          <b:Person>
            <b:Last>McGrath</b:Last>
            <b:First>Cecile</b:First>
          </b:Person>
          <b:Person>
            <b:Last>Guerin</b:Last>
            <b:First>Benoit</b:First>
          </b:Person>
          <b:Person>
            <b:Last>Harte</b:Last>
            <b:First>Emma</b:First>
          </b:Person>
          <b:Person>
            <b:Last>Frearson</b:Last>
            <b:First>Michael</b:First>
          </b:Person>
          <b:Person>
            <b:Last>Manville</b:Last>
            <b:First>Catriona</b:First>
          </b:Person>
        </b:NameList>
      </b:Author>
    </b:Author>
    <b:Title>Learning Gain in Higher Education</b:Title>
    <b:Year>2015</b:Year>
    <b:City>Cambridge</b:City>
    <b:Publisher>Rand</b:Publisher>
    <b:RefOrder>40</b:RefOrder>
  </b:Source>
  <b:Source>
    <b:Tag>HEA181</b:Tag>
    <b:SourceType>Report</b:SourceType>
    <b:Guid>{DF96DD42-4D5E-4AF8-B8D3-9F50B7A2DDCE}</b:Guid>
    <b:Author>
      <b:Author>
        <b:NameList>
          <b:Person>
            <b:Last>Jackel</b:Last>
            <b:First>Brad</b:First>
          </b:Person>
          <b:Person>
            <b:Last>Jacob</b:Last>
            <b:First>Pearce.</b:First>
          </b:Person>
          <b:Person>
            <b:Last>Radloff</b:Last>
            <b:First>Ali</b:First>
          </b:Person>
          <b:Person>
            <b:Last>Edwards</b:Last>
            <b:First>Daniel</b:First>
          </b:Person>
        </b:NameList>
      </b:Author>
    </b:Author>
    <b:YearAccessed>2018</b:YearAccessed>
    <b:MonthAccessed>April</b:MonthAccessed>
    <b:DayAccessed>10</b:DayAccessed>
    <b:URL>https://www.heacademy.ac.uk/system/files/hub/download/acer_assessment.pdf</b:URL>
    <b:Title>Assessment and Feedback in Higher Education: A review of literature for the Higher Education Academy</b:Title>
    <b:Year>2017</b:Year>
    <b:Publisher>HEA</b:Publisher>
    <b:City>York</b:City>
    <b:RefOrder>1</b:RefOrder>
  </b:Source>
  <b:Source>
    <b:Tag>Hig18</b:Tag>
    <b:SourceType>InternetSite</b:SourceType>
    <b:Guid>{2C1E804D-094B-45EA-B4FE-23DCC5F13CBD}</b:Guid>
    <b:Author>
      <b:Author>
        <b:Corporate>Higher Education Academy</b:Corporate>
      </b:Author>
    </b:Author>
    <b:Title>Higher Education Academy Home Page</b:Title>
    <b:Year>2018</b:Year>
    <b:YearAccessed>2018</b:YearAccessed>
    <b:MonthAccessed>April</b:MonthAccessed>
    <b:DayAccessed>10</b:DayAccessed>
    <b:URL>https://www.heacademy.ac.uk/. </b:URL>
    <b:RefOrder>32</b:RefOrder>
  </b:Source>
  <b:Source>
    <b:Tag>UWT181</b:Tag>
    <b:SourceType>InternetSite</b:SourceType>
    <b:Guid>{0CDA987C-2576-4431-917D-62E03C92B915}</b:Guid>
    <b:Author>
      <b:Author>
        <b:Corporate>UWTSD</b:Corporate>
      </b:Author>
    </b:Author>
    <b:Title>Student Experience Home Page</b:Title>
    <b:Year>2018</b:Year>
    <b:YearAccessed>2018</b:YearAccessed>
    <b:MonthAccessed>March</b:MonthAccessed>
    <b:DayAccessed>15</b:DayAccessed>
    <b:URL>http://www.uwtsd.ac.uk/student-experience-department/contact-us/ </b:URL>
    <b:RefOrder>35</b:RefOrder>
  </b:Source>
  <b:Source>
    <b:Tag>NSS18</b:Tag>
    <b:SourceType>InternetSite</b:SourceType>
    <b:Guid>{9B4381E1-D2CD-4128-83EE-DDC30C68BFB4}</b:Guid>
    <b:Author>
      <b:Author>
        <b:Corporate>NSS</b:Corporate>
      </b:Author>
    </b:Author>
    <b:Title>National Student Survey Home Page</b:Title>
    <b:Year>2018</b:Year>
    <b:YearAccessed>2018</b:YearAccessed>
    <b:MonthAccessed>March</b:MonthAccessed>
    <b:DayAccessed>15</b:DayAccessed>
    <b:URL>http://www.thestudentsurvey.com/</b:URL>
    <b:RefOrder>36</b:RefOrder>
  </b:Source>
  <b:Source>
    <b:Tag>Uni18</b:Tag>
    <b:SourceType>InternetSite</b:SourceType>
    <b:Guid>{24959B6C-AD73-4257-89C1-57D956149A97}</b:Guid>
    <b:Author>
      <b:Author>
        <b:Corporate>UniStats</b:Corporate>
      </b:Author>
    </b:Author>
    <b:Title>UniStats Home Page</b:Title>
    <b:Year>2018</b:Year>
    <b:YearAccessed>2018</b:YearAccessed>
    <b:MonthAccessed>March</b:MonthAccessed>
    <b:DayAccessed>15</b:DayAccessed>
    <b:URL>https://unistats.ac.uk/</b:URL>
    <b:RefOrder>37</b:RefOrder>
  </b:Source>
  <b:Source>
    <b:Tag>Bog</b:Tag>
    <b:SourceType>Book</b:SourceType>
    <b:Guid>{0CA90F3F-73BA-45FC-87E7-737217BA755B}</b:Guid>
    <b:Author>
      <b:Author>
        <b:NameList>
          <b:Person>
            <b:Last>Bogdashina</b:Last>
            <b:First>Olga</b:First>
          </b:Person>
        </b:NameList>
      </b:Author>
    </b:Author>
    <b:Title>Sensory Perceptual Issues in Autism and Asperger Syndrome</b:Title>
    <b:Year>2016</b:Year>
    <b:Publisher>Jessica Kingsley</b:Publisher>
    <b:Edition>2nd</b:Edition>
    <b:City>London</b:City>
    <b:RefOrder>41</b:RefOrder>
  </b:Source>
  <b:Source>
    <b:Tag>Ari02</b:Tag>
    <b:SourceType>JournalArticle</b:SourceType>
    <b:Guid>{9428F388-9297-408D-AA09-5E882468BA0B}</b:Guid>
    <b:Author>
      <b:Author>
        <b:NameList>
          <b:Person>
            <b:Last>Ariely</b:Last>
            <b:First>Dan</b:First>
          </b:Person>
          <b:Person>
            <b:Last>Wertenbroch</b:Last>
            <b:First>Klaus</b:First>
          </b:Person>
        </b:NameList>
      </b:Author>
    </b:Author>
    <b:Title>Procrastination, deadlines and performance: Self-control by precommitment</b:Title>
    <b:Year>2002</b:Year>
    <b:JournalName>Psychological Science</b:JournalName>
    <b:Volume>13</b:Volume>
    <b:Issue>3</b:Issue>
    <b:RefOrder>51</b:RefOrder>
  </b:Source>
  <b:Source>
    <b:Tag>Cir09</b:Tag>
    <b:SourceType>Book</b:SourceType>
    <b:Guid>{7AD00A55-9CF1-4D14-9CCE-FCDF93B26DF0}</b:Guid>
    <b:Author>
      <b:Author>
        <b:NameList>
          <b:Person>
            <b:Last>Cirillo</b:Last>
            <b:First>Francesco</b:First>
          </b:Person>
        </b:NameList>
      </b:Author>
    </b:Author>
    <b:Title>The Pomodoro Technique</b:Title>
    <b:Year>2009</b:Year>
    <b:City>New York</b:City>
    <b:Publisher>Goodreads</b:Publisher>
    <b:RefOrder>52</b:RefOrder>
  </b:Source>
  <b:Source>
    <b:Tag>Eck16</b:Tag>
    <b:SourceType>JournalArticle</b:SourceType>
    <b:Guid>{E5888E89-DDB3-4F93-95F1-3517007DB526}</b:Guid>
    <b:Author>
      <b:Author>
        <b:NameList>
          <b:Person>
            <b:Last>Eckert</b:Last>
            <b:First>Marcus</b:First>
          </b:Person>
          <b:Person>
            <b:Last>Ebert</b:Last>
            <b:First>David</b:First>
          </b:Person>
          <b:Person>
            <b:Last>Lehr</b:Last>
            <b:First>Dirk</b:First>
          </b:Person>
          <b:Person>
            <b:Last>Sieland</b:Last>
            <b:First>Bernhard</b:First>
          </b:Person>
          <b:Person>
            <b:Last>Berking</b:Last>
            <b:First>Matthias</b:First>
          </b:Person>
        </b:NameList>
      </b:Author>
    </b:Author>
    <b:Title>Overcome Procrastination: Enhancing emotion regulation skills reduce procrastination</b:Title>
    <b:Year>2016</b:Year>
    <b:JournalName>Learning and Individual Differences</b:JournalName>
    <b:Pages>10-18</b:Pages>
    <b:Volume>52</b:Volume>
    <b:RefOrder>53</b:RefOrder>
  </b:Source>
  <b:Source>
    <b:Tag>Mal15</b:Tag>
    <b:SourceType>JournalArticle</b:SourceType>
    <b:Guid>{18B42BF8-B9DD-491F-822A-1B8A86530EB0}</b:Guid>
    <b:Author>
      <b:Author>
        <b:NameList>
          <b:Person>
            <b:Last>Malatincova</b:Last>
            <b:First>Tatiana</b:First>
          </b:Person>
        </b:NameList>
      </b:Author>
    </b:Author>
    <b:Title>The mystery of 'should': Procrastination, delay and reactance in academic settings</b:Title>
    <b:JournalName>Personality and Individual Differences </b:JournalName>
    <b:Year>2015</b:Year>
    <b:Pages>52-78</b:Pages>
    <b:Volume>72</b:Volume>
    <b:RefOrder>54</b:RefOrder>
  </b:Source>
  <b:Source>
    <b:Tag>Mar12</b:Tag>
    <b:SourceType>JournalArticle</b:SourceType>
    <b:Guid>{090E9868-8972-443C-8099-FC66DD2953A8}</b:Guid>
    <b:Author>
      <b:Author>
        <b:NameList>
          <b:Person>
            <b:Last>Mariani</b:Last>
            <b:First>Marco</b:First>
          </b:Person>
          <b:Person>
            <b:Last>Ferrarri</b:Last>
            <b:First>Joseph</b:First>
          </b:Person>
        </b:NameList>
      </b:Author>
    </b:Author>
    <b:Title>Adult inventory of procrastination scale (AIP): A comparison of models</b:Title>
    <b:JournalName>Testing, Psychometrics, Methodology</b:JournalName>
    <b:Year>2012</b:Year>
    <b:Pages>3-14</b:Pages>
    <b:Volume>19</b:Volume>
    <b:RefOrder>55</b:RefOrder>
  </b:Source>
  <b:Source>
    <b:Tag>Ste07</b:Tag>
    <b:SourceType>JournalArticle</b:SourceType>
    <b:Guid>{A2C4182B-1C9A-4A22-81AC-678DBC0D12BE}</b:Guid>
    <b:Author>
      <b:Author>
        <b:NameList>
          <b:Person>
            <b:Last>Steel</b:Last>
            <b:First>Piers</b:First>
          </b:Person>
        </b:NameList>
      </b:Author>
    </b:Author>
    <b:Title>The nature of procrastination: A meta-analytic and theoretical review of quintessential self-regulatory failure</b:Title>
    <b:JournalName>Psychological Bulleting</b:JournalName>
    <b:Year>2007</b:Year>
    <b:Pages>65-95</b:Pages>
    <b:Volume>133</b:Volume>
    <b:RefOrder>56</b:RefOrder>
  </b:Source>
  <b:Source>
    <b:Tag>Was14</b:Tag>
    <b:SourceType>JournalArticle</b:SourceType>
    <b:Guid>{4661CDC1-0B54-42DC-9DE1-6B508E1D7039}</b:Guid>
    <b:Author>
      <b:Author>
        <b:NameList>
          <b:Person>
            <b:Last>Waschle</b:Last>
            <b:First>Kirsten</b:First>
          </b:Person>
          <b:Person>
            <b:Last>Allgaier</b:Last>
            <b:First>Anne</b:First>
          </b:Person>
          <b:Person>
            <b:Last>Lachner</b:Last>
            <b:First>Andreas</b:First>
          </b:Person>
          <b:Person>
            <b:Last>Fink</b:Last>
            <b:First>Siegried</b:First>
          </b:Person>
          <b:Person>
            <b:Last>Nuckles</b:Last>
            <b:First>Matthias</b:First>
          </b:Person>
        </b:NameList>
      </b:Author>
    </b:Author>
    <b:Title>Procrastination and Self-efficacy: Tracing visious and virtuous circles in self-regulated learning</b:Title>
    <b:JournalName>Learning and Instruction</b:JournalName>
    <b:Year>2014</b:Year>
    <b:Pages>103-114</b:Pages>
    <b:Volume>29</b:Volume>
    <b:RefOrder>57</b:RefOrder>
  </b:Source>
  <b:Source>
    <b:Tag>Yoc16</b:Tag>
    <b:SourceType>JournalArticle</b:SourceType>
    <b:Guid>{4DB2C97C-E112-4EB7-A8F2-D1642ED639CC}</b:Guid>
    <b:Author>
      <b:Author>
        <b:NameList>
          <b:Person>
            <b:Last>Yockey</b:Last>
            <b:First>Ronald</b:First>
          </b:Person>
        </b:NameList>
      </b:Author>
    </b:Author>
    <b:Title>Validation of the short form of the academic procrastination scale</b:Title>
    <b:JournalName>Psychological Reports</b:JournalName>
    <b:Year>2016</b:Year>
    <b:Pages>171-179</b:Pages>
    <b:Volume>118</b:Volume>
    <b:RefOrder>58</b:RefOrder>
  </b:Source>
  <b:Source>
    <b:Tag>And13</b:Tag>
    <b:SourceType>JournalArticle</b:SourceType>
    <b:Guid>{025C0BCC-7DD2-404E-A61A-670AC477F3DD}</b:Guid>
    <b:Title>What can Higher Education contribute to social mobiity in the UK?</b:Title>
    <b:Year>2013</b:Year>
    <b:Author>
      <b:Author>
        <b:NameList>
          <b:Person>
            <b:Last>Andrews</b:Last>
            <b:First>Jane</b:First>
          </b:Person>
          <b:Person>
            <b:Last>O'Mahoney</b:Last>
            <b:First>Joan</b:First>
          </b:Person>
        </b:NameList>
      </b:Author>
    </b:Author>
    <b:JournalName>Widening Participation and Lifelong Learning</b:JournalName>
    <b:Pages>1-5</b:Pages>
    <b:Volume>15</b:Volume>
    <b:Issue>2</b:Issue>
    <b:RefOrder>31</b:RefOrder>
  </b:Source>
  <b:Source>
    <b:Tag>Piv</b:Tag>
    <b:SourceType>InternetSite</b:SourceType>
    <b:Guid>{7B91D45A-2F0E-4EF4-A3CD-7950E65C3DF4}</b:Guid>
    <b:Author>
      <b:Author>
        <b:Corporate>Pivotal Behaviour</b:Corporate>
      </b:Author>
    </b:Author>
    <b:Title>Scripted Behavioural Interventions</b:Title>
    <b:Year>2017</b:Year>
    <b:YearAccessed>2018</b:YearAccessed>
    <b:MonthAccessed>February </b:MonthAccessed>
    <b:DayAccessed>27</b:DayAccessed>
    <b:URL>https://pivotaleducation.com/scripted-behaviour-interventions-pp1/</b:URL>
    <b:RefOrder>49</b:RefOrder>
  </b:Source>
  <b:Source>
    <b:Tag>Har</b:Tag>
    <b:SourceType>JournalArticle</b:SourceType>
    <b:Guid>{40147B18-13A9-40D1-BAC8-474760902EDE}</b:Guid>
    <b:Author>
      <b:Author>
        <b:NameList>
          <b:Person>
            <b:Last>Hart</b:Last>
            <b:First>Mike</b:First>
          </b:Person>
          <b:Person>
            <b:Last>Friesner</b:Last>
            <b:First>Tim</b:First>
          </b:Person>
        </b:NameList>
      </b:Author>
    </b:Author>
    <b:Title>Plagiarism and Poor Academic Practice - A threat to the extension of E-Learning in Higher Education</b:Title>
    <b:JournalName>Electronic Journal on e-Learning</b:JournalName>
    <b:Year>2004</b:Year>
    <b:Pages>89-96</b:Pages>
    <b:Volume>2</b:Volume>
    <b:Issue>1</b:Issue>
    <b:RefOrder>44</b:RefOrder>
  </b:Source>
  <b:Source>
    <b:Tag>Dah07</b:Tag>
    <b:SourceType>JournalArticle</b:SourceType>
    <b:Guid>{C2011144-A10C-49EC-909A-E1083A707BF3}</b:Guid>
    <b:Author>
      <b:Author>
        <b:NameList>
          <b:Person>
            <b:Last>Dahl</b:Last>
            <b:First>Stephan</b:First>
          </b:Person>
        </b:NameList>
      </b:Author>
    </b:Author>
    <b:Title>Turnitin</b:Title>
    <b:JournalName>Active Learning in Higher Education</b:JournalName>
    <b:Year>2007</b:Year>
    <b:Pages>173-191</b:Pages>
    <b:Volume>8</b:Volume>
    <b:Issue>2</b:Issue>
    <b:RefOrder>45</b:RefOrder>
  </b:Source>
  <b:Source>
    <b:Tag>Eme05</b:Tag>
    <b:SourceType>JournalArticle</b:SourceType>
    <b:Guid>{ADFD2525-2776-46EE-90B8-4CED83D96DC9}</b:Guid>
    <b:Author>
      <b:Author>
        <b:NameList>
          <b:Person>
            <b:Last>Emerson</b:Last>
            <b:First>L</b:First>
          </b:Person>
          <b:Person>
            <b:Last>Rees</b:Last>
            <b:First>MT</b:First>
          </b:Person>
          <b:Person>
            <b:Last>MacKay</b:Last>
            <b:First>B</b:First>
          </b:Person>
        </b:NameList>
      </b:Author>
    </b:Author>
    <b:Title>Scaffolding Academic Integrity: Creating a learning context for teaching referencing skills</b:Title>
    <b:JournalName>Journal of University Teaching and Learning Practice</b:JournalName>
    <b:Year>2005</b:Year>
    <b:Volume>2</b:Volume>
    <b:Issue>3</b:Issue>
    <b:RefOrder>59</b:RefOrder>
  </b:Source>
  <b:Source>
    <b:Tag>Wer</b:Tag>
    <b:SourceType>JournalArticle</b:SourceType>
    <b:Guid>{84E9F29B-0BB8-475A-808E-F89FC83D41FF}</b:Guid>
    <b:Author>
      <b:Author>
        <b:NameList>
          <b:Person>
            <b:Last>Wery</b:Last>
            <b:First>Jessica</b:First>
          </b:Person>
          <b:Person>
            <b:Last>Thompson</b:Last>
            <b:First>Margareta</b:First>
          </b:Person>
        </b:NameList>
      </b:Author>
    </b:Author>
    <b:Title>Motivational strategies to enhance effective learning in struggling students</b:Title>
    <b:JournalName>Support for Learning</b:JournalName>
    <b:Year>2013</b:Year>
    <b:Volume>28</b:Volume>
    <b:Issue>3</b:Issue>
    <b:Pages>103-108</b:Pages>
    <b:RefOrder>46</b:RefOrder>
  </b:Source>
  <b:Source>
    <b:Tag>Uni15</b:Tag>
    <b:SourceType>Report</b:SourceType>
    <b:Guid>{76220729-76D5-4ECE-B0B9-55AAD55BA8C9}</b:Guid>
    <b:Author>
      <b:Author>
        <b:Corporate>University of Kent</b:Corporate>
      </b:Author>
    </b:Author>
    <b:Title>Sustainable Assessment: Applying programme assessment reflection to promote staff/student engagment with principles supporting the enhancement of students' learning experience.</b:Title>
    <b:Year>2015</b:Year>
    <b:Publisher>HEA</b:Publisher>
    <b:City>York</b:City>
    <b:RefOrder>6</b:RefOrder>
  </b:Source>
  <b:Source>
    <b:Tag>Woo99</b:Tag>
    <b:SourceType>JournalArticle</b:SourceType>
    <b:Guid>{2F90BCA6-800B-4EE6-92F7-A8DE50D4D9DB}</b:Guid>
    <b:Author>
      <b:Author>
        <b:NameList>
          <b:Person>
            <b:Last>Woods</b:Last>
            <b:First>Kevin</b:First>
          </b:Person>
          <b:Person>
            <b:Last>Reason</b:Last>
            <b:First>Rea</b:First>
          </b:Person>
        </b:NameList>
      </b:Author>
    </b:Author>
    <b:Title>Concentrating in exams: The use of prompters and breaks</b:Title>
    <b:Year>1999</b:Year>
    <b:JournalName>Educational Psychology in Practice</b:JournalName>
    <b:Pages>20-24</b:Pages>
    <b:Volume>15</b:Volume>
    <b:Issue>1</b:Issue>
    <b:RefOrder>16</b:RefOrder>
  </b:Source>
  <b:Source>
    <b:Tag>Jen14</b:Tag>
    <b:SourceType>JournalArticle</b:SourceType>
    <b:Guid>{11DBAD62-B279-476C-9E52-4DC445D0B11D}</b:Guid>
    <b:Author>
      <b:Author>
        <b:NameList>
          <b:Person>
            <b:Last>Jeno</b:Last>
            <b:First>Lucas</b:First>
          </b:Person>
          <b:Person>
            <b:Last>Diseth</b:Last>
            <b:First>Age</b:First>
          </b:Person>
        </b:NameList>
      </b:Author>
    </b:Author>
    <b:Title>A self-determination theory perspective on autonomy support, autonomous self-regulation, and percieved school performance.</b:Title>
    <b:Year>2014</b:Year>
    <b:Pages>1-20</b:Pages>
    <b:Volume>9</b:Volume>
    <b:Issue>1</b:Issue>
    <b:JournalName>Reflecting Education</b:JournalName>
    <b:RefOrder>4</b:RefOrder>
  </b:Source>
  <b:Source>
    <b:Tag>Placeholder1</b:Tag>
    <b:SourceType>InternetSite</b:SourceType>
    <b:Guid>{B6B0F785-CFF8-4175-8C19-3E3B94064ED4}</b:Guid>
    <b:Author>
      <b:Author>
        <b:Corporate>University of Southampton</b:Corporate>
      </b:Author>
    </b:Author>
    <b:YearAccessed>2018</b:YearAccessed>
    <b:MonthAccessed>April</b:MonthAccessed>
    <b:DayAccessed>17</b:DayAccessed>
    <b:URL>https://www.southampton.ac.uk/uni-life/choose-southampton/undergraduate/exams-revision.page#copeexam</b:URL>
    <b:Title>Exam and Revision </b:Title>
    <b:InternetSiteTitle>University of Southampton </b:InternetSiteTitle>
    <b:Year>2018</b:Year>
    <b:RefOrder>23</b:RefOrder>
  </b:Source>
  <b:Source>
    <b:Tag>Uni181</b:Tag>
    <b:SourceType>InternetSite</b:SourceType>
    <b:Guid>{BCDABB37-7D52-465A-9948-FD21595D7381}</b:Guid>
    <b:Author>
      <b:Author>
        <b:Corporate>University of Oxford</b:Corporate>
      </b:Author>
    </b:Author>
    <b:Title>Revision and Examinations</b:Title>
    <b:InternetSiteTitle>University of Oxford</b:InternetSiteTitle>
    <b:Year>2018</b:Year>
    <b:YearAccessed>2018</b:YearAccessed>
    <b:MonthAccessed>April</b:MonthAccessed>
    <b:DayAccessed>17</b:DayAccessed>
    <b:URL>https://www.ox.ac.uk/students/academic/guidance/skills/revision?wssl=1</b:URL>
    <b:RefOrder>24</b:RefOrder>
  </b:Source>
  <b:Source>
    <b:Tag>Uni182</b:Tag>
    <b:SourceType>InternetSite</b:SourceType>
    <b:Guid>{C66C65E3-F0B7-436E-A629-CF9D231E3028}</b:Guid>
    <b:Author>
      <b:Author>
        <b:Corporate>University of Sheffield</b:Corporate>
      </b:Author>
    </b:Author>
    <b:Year>2018</b:Year>
    <b:YearAccessed>2018</b:YearAccessed>
    <b:MonthAccessed>April</b:MonthAccessed>
    <b:DayAccessed>17</b:DayAccessed>
    <b:URL>https://www.sheffield.ac.uk/ssid/exams/revnotes</b:URL>
    <b:Title>Examinations</b:Title>
    <b:RefOrder>26</b:RefOrder>
  </b:Source>
  <b:Source>
    <b:Tag>Uni183</b:Tag>
    <b:SourceType>InternetSite</b:SourceType>
    <b:Guid>{2269481F-61F3-4D93-A694-EF85585067C3}</b:Guid>
    <b:Author>
      <b:Author>
        <b:Corporate>University of Derby</b:Corporate>
      </b:Author>
    </b:Author>
    <b:Year>2018</b:Year>
    <b:YearAccessed>2018</b:YearAccessed>
    <b:MonthAccessed>April</b:MonthAccessed>
    <b:DayAccessed>17</b:DayAccessed>
    <b:URL>https://www.derby.ac.uk/campus/library/study-skills/exam-revision-preparation/</b:URL>
    <b:Title>Exam revision and preparation </b:Title>
    <b:RefOrder>27</b:RefOrder>
  </b:Source>
  <b:Source>
    <b:Tag>Gov10</b:Tag>
    <b:SourceType>Misc</b:SourceType>
    <b:Guid>{C6E74AB5-D8DA-4FF1-81E5-906C06CD4ECF}</b:Guid>
    <b:Title>Equality Act 2010: What do I need to know? A summary guide to your rights.</b:Title>
    <b:Year>2010</b:Year>
    <b:City>London</b:City>
    <b:Publisher>Government Equalities Office</b:Publisher>
    <b:Author>
      <b:Author>
        <b:Corporate>Government Equalities Office</b:Corporate>
      </b:Author>
    </b:Author>
    <b:RefOrder>17</b:RefOrder>
  </b:Source>
  <b:Source>
    <b:Tag>Uni17</b:Tag>
    <b:SourceType>DocumentFromInternetSite</b:SourceType>
    <b:Guid>{F549BFF0-AFA6-466F-8C2C-43884571FEEC}</b:Guid>
    <b:Author>
      <b:Author>
        <b:Corporate>University of Southampton Dyslexia Support Enabling Services</b:Corporate>
      </b:Author>
    </b:Author>
    <b:Title>Memory, Revision and Exam Techniques</b:Title>
    <b:YearAccessed>2017</b:YearAccessed>
    <b:MonthAccessed>May</b:MonthAccessed>
    <b:DayAccessed>8</b:DayAccessed>
    <b:URL>www.soton.ac.uk/edusupport/dyslexia</b:URL>
    <b:RefOrder>60</b:RefOrder>
  </b:Source>
  <b:Source>
    <b:Tag>Bri16</b:Tag>
    <b:SourceType>Misc</b:SourceType>
    <b:Guid>{E7A471F8-C3C8-44EF-BE8B-C078C6997AA9}</b:Guid>
    <b:Title>Teaching for Neurodiversity: A Guide to Specific Learning Difficulties</b:Title>
    <b:Year>2016</b:Year>
    <b:Author>
      <b:Author>
        <b:Corporate>British Dyslexia Association</b:Corporate>
      </b:Author>
    </b:Author>
    <b:Publisher>British Dyslexia Association</b:Publisher>
    <b:RefOrder>8</b:RefOrder>
  </b:Source>
  <b:Source>
    <b:Tag>Cai90</b:Tag>
    <b:SourceType>JournalArticle</b:SourceType>
    <b:Guid>{09CFC494-25D9-462A-8478-3DDD26E1E66B}</b:Guid>
    <b:Author>
      <b:Author>
        <b:NameList>
          <b:Person>
            <b:Last>Caine</b:Last>
            <b:First>Renate</b:First>
            <b:Middle>Nummela</b:Middle>
          </b:Person>
          <b:Person>
            <b:Last>Caine</b:Last>
            <b:First>Geoffrey</b:First>
          </b:Person>
        </b:NameList>
      </b:Author>
    </b:Author>
    <b:Title>Understanding a Brain-Based Approach to Learning and Teaching</b:Title>
    <b:JournalName>Educational Leadership</b:JournalName>
    <b:Year>1990</b:Year>
    <b:Pages>66-70</b:Pages>
    <b:Volume>October</b:Volume>
    <b:RefOrder>28</b:RefOrder>
  </b:Source>
  <b:Source>
    <b:Tag>Fab15</b:Tag>
    <b:SourceType>Report</b:SourceType>
    <b:Guid>{937C953E-FA7B-49DE-BDAA-88E05ED8B27E}</b:Guid>
    <b:Author>
      <b:Author>
        <b:NameList>
          <b:Person>
            <b:Last>Fabri</b:Last>
            <b:First>Marc</b:First>
          </b:Person>
          <b:Person>
            <b:Last>Andrews</b:Last>
            <b:First>Penny</b:First>
            <b:Middle>CS</b:Middle>
          </b:Person>
          <b:Person>
            <b:Last>Pukki</b:Last>
            <b:First>Heta</b:First>
            <b:Middle>K</b:Middle>
          </b:Person>
        </b:NameList>
      </b:Author>
    </b:Author>
    <b:Title>Autism and Uni: A guide to best practice in supporting higher education students on the autism spectrum</b:Title>
    <b:Year>2015</b:Year>
    <b:Publisher>EU Lifelong Learning Programme</b:Publisher>
    <b:RefOrder>43</b:RefOrder>
  </b:Source>
  <b:Source>
    <b:Tag>Fry09</b:Tag>
    <b:SourceType>Book</b:SourceType>
    <b:Guid>{ACC6C9BF-D142-4DAE-AC91-2761DE90ED9D}</b:Guid>
    <b:Title>A Handbook for Teaching and Learning in Higher Education: Enhancing Academic Practice</b:Title>
    <b:Year>2009</b:Year>
    <b:Publisher>Routledge</b:Publisher>
    <b:City>Oxford</b:City>
    <b:Author>
      <b:Author>
        <b:NameList>
          <b:Person>
            <b:Last>Fry</b:Last>
            <b:First>Heather</b:First>
          </b:Person>
          <b:Person>
            <b:Last>Ketteridge</b:Last>
            <b:First>Steve</b:First>
          </b:Person>
          <b:Person>
            <b:Last>Marshall</b:Last>
            <b:First>Stephanie</b:First>
          </b:Person>
        </b:NameList>
      </b:Author>
    </b:Author>
    <b:Edition>3rd</b:Edition>
    <b:RefOrder>61</b:RefOrder>
  </b:Source>
  <b:Source>
    <b:Tag>Gri15</b:Tag>
    <b:SourceType>Report</b:SourceType>
    <b:Guid>{674F8700-7ABE-40E3-ADA3-9C1ED6E55D32}</b:Guid>
    <b:Title>Adapting Learning Materials for Students with Disabilities</b:Title>
    <b:Year>2015</b:Year>
    <b:Publisher>SALEIE</b:Publisher>
    <b:Author>
      <b:Author>
        <b:NameList>
          <b:Person>
            <b:Last>Grindei</b:Last>
            <b:First>L</b:First>
          </b:Person>
          <b:Person>
            <b:Last>Benlloch-Dualde</b:Last>
            <b:First>J</b:First>
          </b:Person>
        </b:NameList>
      </b:Author>
    </b:Author>
    <b:RefOrder>19</b:RefOrder>
  </b:Source>
  <b:Source>
    <b:Tag>Her10</b:Tag>
    <b:SourceType>JournalArticle</b:SourceType>
    <b:Guid>{7B106D06-38EF-457A-ACA8-CCE979A57B44}</b:Guid>
    <b:Title>Examining Principles of Formative and Summative feedback</b:Title>
    <b:Year>2010</b:Year>
    <b:Author>
      <b:Author>
        <b:NameList>
          <b:Person>
            <b:Last>Heron</b:Last>
            <b:First>Gavin</b:First>
          </b:Person>
        </b:NameList>
      </b:Author>
    </b:Author>
    <b:JournalName>British Journal of Social Work</b:JournalName>
    <b:Pages>276-295</b:Pages>
    <b:Volume>42</b:Volume>
    <b:Issue>2</b:Issue>
    <b:RefOrder>11</b:RefOrder>
  </b:Source>
  <b:Source>
    <b:Tag>Lap121</b:Tag>
    <b:SourceType>Misc</b:SourceType>
    <b:Guid>{84BF0A6E-0AA7-4CB5-A28C-6B2DF230B8F2}</b:Guid>
    <b:Author>
      <b:Author>
        <b:NameList>
          <b:Person>
            <b:Last>Lapraik</b:Last>
            <b:First>S</b:First>
          </b:Person>
        </b:NameList>
      </b:Author>
    </b:Author>
    <b:Title>Dyslexic Students Preparing for Examinations In Higher Education: Strategies and a Sense of Control</b:Title>
    <b:Year>2012</b:Year>
    <b:Publisher>University of Southampton</b:Publisher>
    <b:RefOrder>3</b:RefOrder>
  </b:Source>
  <b:Source>
    <b:Tag>Lap12</b:Tag>
    <b:SourceType>Misc</b:SourceType>
    <b:Guid>{9A452594-4A2F-4B02-926C-F146694F87CA}</b:Guid>
    <b:Title>Dyslexic Students Preparing for Examinations in Higher Education: Strategies and a Sense of Control (unpublished PHD</b:Title>
    <b:Year>2012</b:Year>
    <b:Author>
      <b:Author>
        <b:NameList>
          <b:Person>
            <b:Last>Lapraik</b:Last>
            <b:First>Susan</b:First>
            <b:Middle>Jane</b:Middle>
          </b:Person>
        </b:NameList>
      </b:Author>
    </b:Author>
    <b:City>Southampton</b:City>
    <b:Publisher>University of Southampton Faculty of Social and Human Sciences</b:Publisher>
    <b:RefOrder>62</b:RefOrder>
  </b:Source>
  <b:Source>
    <b:Tag>Lar00</b:Tag>
    <b:SourceType>JournalArticle</b:SourceType>
    <b:Guid>{07DE7239-E351-4568-8742-161981E96466}</b:Guid>
    <b:Author>
      <b:Author>
        <b:NameList>
          <b:Person>
            <b:Last>Larrivee</b:Last>
            <b:First>Barbara</b:First>
          </b:Person>
        </b:NameList>
      </b:Author>
    </b:Author>
    <b:Title>Transforming Teaching Practice: becoming the critically reflective teacher</b:Title>
    <b:JournalName>Reflective Practice</b:JournalName>
    <b:Year>2000</b:Year>
    <b:Pages>293-307</b:Pages>
    <b:Volume>1</b:Volume>
    <b:Issue>3</b:Issue>
    <b:RefOrder>50</b:RefOrder>
  </b:Source>
  <b:Source>
    <b:Tag>Mor06</b:Tag>
    <b:SourceType>JournalArticle</b:SourceType>
    <b:Guid>{B2DA5695-0C79-4B51-86F8-E56D218032B7}</b:Guid>
    <b:Author>
      <b:Author>
        <b:NameList>
          <b:Person>
            <b:Last>Mortimore</b:Last>
            <b:First>Tilly</b:First>
          </b:Person>
          <b:Person>
            <b:Last>Crozier</b:Last>
            <b:First>W</b:First>
            <b:Middle>Ray</b:Middle>
          </b:Person>
        </b:NameList>
      </b:Author>
    </b:Author>
    <b:Title>Dyslexia and Difficulties with Study Skills in Higher Education</b:Title>
    <b:JournalName>Studies in Higher Education</b:JournalName>
    <b:Year>2006</b:Year>
    <b:Pages>235-251</b:Pages>
    <b:Volume>31</b:Volume>
    <b:Issue>2</b:Issue>
    <b:RefOrder>63</b:RefOrder>
  </b:Source>
  <b:Source>
    <b:Tag>Nic062</b:Tag>
    <b:SourceType>BookSection</b:SourceType>
    <b:Guid>{B8B41778-90EF-4CB4-81A8-DC1AA9F7DC59}</b:Guid>
    <b:Title>Rethinking technology-supported assessment practices in relation to the seven principles of good feedback practice</b:Title>
    <b:Year>2006</b:Year>
    <b:Publisher>Taylor and Francis Group Ltd</b:Publisher>
    <b:City>London</b:City>
    <b:Author>
      <b:Author>
        <b:NameList>
          <b:Person>
            <b:Last>Nicol</b:Last>
            <b:First>D</b:First>
          </b:Person>
          <b:Person>
            <b:Last>Milligan</b:Last>
            <b:First>C</b:First>
          </b:Person>
        </b:NameList>
      </b:Author>
      <b:Editor>
        <b:NameList>
          <b:Person>
            <b:Last>Bryan</b:Last>
            <b:First>C</b:First>
          </b:Person>
          <b:Person>
            <b:Last>Clegg</b:Last>
            <b:First>K</b:First>
          </b:Person>
        </b:NameList>
      </b:Editor>
    </b:Author>
    <b:BookTitle>Innovative Assessment in Higher Education</b:BookTitle>
    <b:RefOrder>13</b:RefOrder>
  </b:Source>
  <b:Source>
    <b:Tag>Nic06</b:Tag>
    <b:SourceType>JournalArticle</b:SourceType>
    <b:Guid>{968B020D-C0BE-4A06-AE87-D45A3F2A8F30}</b:Guid>
    <b:Author>
      <b:Author>
        <b:NameList>
          <b:Person>
            <b:Last>Nicol</b:Last>
            <b:First>David</b:First>
          </b:Person>
          <b:Person>
            <b:Last>Macfarlene-Dick</b:Last>
            <b:First>Debra</b:First>
          </b:Person>
        </b:NameList>
      </b:Author>
    </b:Author>
    <b:Title>Formative Assessement and self-regulated learning: a model and seven principles of good feedback practice</b:Title>
    <b:JournalName>Studies in Higher Education</b:JournalName>
    <b:Year>2006</b:Year>
    <b:Pages>199-218</b:Pages>
    <b:Volume>31</b:Volume>
    <b:Issue>2</b:Issue>
    <b:RefOrder>12</b:RefOrder>
  </b:Source>
  <b:Source>
    <b:Tag>Nor031</b:Tag>
    <b:SourceType>JournalArticle</b:SourceType>
    <b:Guid>{30F48BB6-B0BF-4391-A0E6-982E8A7767BD}</b:Guid>
    <b:Title>Enabling Participation in Academic Discourse</b:Title>
    <b:Year>2003</b:Year>
    <b:Author>
      <b:Author>
        <b:NameList>
          <b:Person>
            <b:Last>Northedge</b:Last>
            <b:First>Andrew</b:First>
          </b:Person>
        </b:NameList>
      </b:Author>
    </b:Author>
    <b:JournalName>Teaching in Higher Education</b:JournalName>
    <b:Pages>169-180</b:Pages>
    <b:Volume>8</b:Volume>
    <b:Issue>2</b:Issue>
    <b:RefOrder>2</b:RefOrder>
  </b:Source>
  <b:Source>
    <b:Tag>Nor03</b:Tag>
    <b:SourceType>JournalArticle</b:SourceType>
    <b:Guid>{0D7262EB-46EA-447F-8360-D68B8238153A}</b:Guid>
    <b:Title>Rethinking Teaching in the Context of Diversity</b:Title>
    <b:Year>2003</b:Year>
    <b:Author>
      <b:Author>
        <b:NameList>
          <b:Person>
            <b:Last>Northedge</b:Last>
            <b:First>Andrew</b:First>
          </b:Person>
        </b:NameList>
      </b:Author>
    </b:Author>
    <b:JournalName>Teaching in Higher Education</b:JournalName>
    <b:Pages>17-32</b:Pages>
    <b:Volume>8</b:Volume>
    <b:Issue>1</b:Issue>
    <b:RefOrder>29</b:RefOrder>
  </b:Source>
  <b:Source>
    <b:Tag>Par04</b:Tag>
    <b:SourceType>Report</b:SourceType>
    <b:Guid>{B0FD217D-F1C8-4F32-A7B7-8E302DD3617C}</b:Guid>
    <b:Author>
      <b:Author>
        <b:NameList>
          <b:Person>
            <b:Last>Parker</b:Last>
            <b:First>Stella</b:First>
          </b:Person>
        </b:NameList>
      </b:Author>
    </b:Author>
    <b:Title>Widening Participation and Lifelong Learning - some theoretical and practical considerations</b:Title>
    <b:Year>2004</b:Year>
    <b:City>LTSN Generic Centre</b:City>
    <b:Publisher>HEA</b:Publisher>
    <b:RefOrder>47</b:RefOrder>
  </b:Source>
  <b:Source>
    <b:Tag>Rid99</b:Tag>
    <b:SourceType>JournalArticle</b:SourceType>
    <b:Guid>{005C48DB-67AC-4129-AFD5-AAD1C27CA87D}</b:Guid>
    <b:Author>
      <b:Author>
        <b:NameList>
          <b:Person>
            <b:Last>Riddick</b:Last>
            <b:First>Barbara</b:First>
          </b:Person>
          <b:Person>
            <b:Last>Sterling</b:Last>
            <b:First>Christopher</b:First>
          </b:Person>
          <b:Person>
            <b:Last>Farmer</b:Last>
            <b:First>Marion</b:First>
          </b:Person>
          <b:Person>
            <b:Last>Morgan</b:Last>
            <b:First>Steven</b:First>
          </b:Person>
        </b:NameList>
      </b:Author>
    </b:Author>
    <b:Title>Self-Esteem and Anxiety in the Educational Histories of Adult Dyslexic Students</b:Title>
    <b:JournalName>Dyslexia</b:JournalName>
    <b:Year>1999</b:Year>
    <b:Pages>227-248</b:Pages>
    <b:Volume>5</b:Volume>
    <b:RefOrder>64</b:RefOrder>
  </b:Source>
  <b:Source>
    <b:Tag>Rot95</b:Tag>
    <b:SourceType>JournalArticle</b:SourceType>
    <b:Guid>{BB2CEA83-5809-439E-BD86-D047B7489D94}</b:Guid>
    <b:Author>
      <b:Author>
        <b:NameList>
          <b:Person>
            <b:Last>Rothman</b:Last>
            <b:First>Howard</b:First>
            <b:Middle>R</b:Middle>
          </b:Person>
          <b:Person>
            <b:Last>Cosden</b:Last>
            <b:First>Merith</b:First>
          </b:Person>
        </b:NameList>
      </b:Author>
    </b:Author>
    <b:Title>The Relationship Between Self-Perception of a Learning Disability and Achievement and Social Support</b:Title>
    <b:JournalName>Learning Disability Quarterly</b:JournalName>
    <b:Year>1995</b:Year>
    <b:Pages>203-212</b:Pages>
    <b:Volume>18</b:Volume>
    <b:Issue>3</b:Issue>
    <b:RefOrder>22</b:RefOrder>
  </b:Source>
  <b:Source>
    <b:Tag>Tho15</b:Tag>
    <b:SourceType>JournalArticle</b:SourceType>
    <b:Guid>{5E9183D9-120D-436E-A16A-C184D41C9632}</b:Guid>
    <b:Title>Supporting students with specific learning difficulties in higher education: a preliminary comparative study of executive function skills</b:Title>
    <b:Year>2015</b:Year>
    <b:Author>
      <b:Author>
        <b:NameList>
          <b:Person>
            <b:Last>Thomas</b:Last>
            <b:First>M</b:First>
          </b:Person>
          <b:Person>
            <b:Last>Williams</b:Last>
            <b:First>N</b:First>
          </b:Person>
          <b:Person>
            <b:Last>Kirby</b:Last>
            <b:First>A</b:First>
          </b:Person>
        </b:NameList>
      </b:Author>
    </b:Author>
    <b:JournalName>Journal of Inclusive Practice In Further and Higher Education</b:JournalName>
    <b:Pages>36-47</b:Pages>
    <b:Issue>January</b:Issue>
    <b:RefOrder>25</b:RefOrder>
  </b:Source>
  <b:Source>
    <b:Tag>Win07</b:Tag>
    <b:SourceType>JournalArticle</b:SourceType>
    <b:Guid>{B0997AF0-24BC-4DF7-B2B8-8CFFBEB0B1BB}</b:Guid>
    <b:Author>
      <b:Author>
        <b:NameList>
          <b:Person>
            <b:Last>Wingate</b:Last>
            <b:First>Ursula</b:First>
          </b:Person>
        </b:NameList>
      </b:Author>
    </b:Author>
    <b:Title>A Framework for Transition: Supporting 'Learning to Learn' in Higher Education</b:Title>
    <b:JournalName>Higher Education Quarterly</b:JournalName>
    <b:Year>2007</b:Year>
    <b:Pages>391-403</b:Pages>
    <b:Volume>61</b:Volume>
    <b:Issue>3</b:Issue>
    <b:RefOrder>65</b:RefOrder>
  </b:Source>
  <b:Source>
    <b:Tag>HEA18</b:Tag>
    <b:SourceType>DocumentFromInternetSite</b:SourceType>
    <b:Guid>{62D0FC67-65CE-4E91-86BE-14CC7041DFA9}</b:Guid>
    <b:Author>
      <b:Author>
        <b:Corporate>Higher Education Academy</b:Corporate>
      </b:Author>
    </b:Author>
    <b:Title>Concept Map for Assessment and Feedback</b:Title>
    <b:YearAccessed>2018</b:YearAccessed>
    <b:MonthAccessed>April</b:MonthAccessed>
    <b:DayAccessed>10</b:DayAccessed>
    <b:URL>https://www.heacademy.ac.uk/system/files/hub/download/concept_map_-_assessment_and_feedback_review_-acer_for_hea.pdf</b:URL>
    <b:RefOrder>33</b:RefOrder>
  </b:Source>
  <b:Source>
    <b:Tag>Gib88</b:Tag>
    <b:SourceType>InternetSite</b:SourceType>
    <b:Guid>{019D5C1B-832C-4E06-957A-B5563BC40CEA}</b:Guid>
    <b:Author>
      <b:Author>
        <b:NameList>
          <b:Person>
            <b:Last>Gibbs</b:Last>
            <b:First>Graham</b:First>
          </b:Person>
        </b:NameList>
      </b:Author>
    </b:Author>
    <b:Title>Gibb's Reflective Cycle</b:Title>
    <b:Year>1988</b:Year>
    <b:YearAccessed>2018</b:YearAccessed>
    <b:MonthAccessed>April</b:MonthAccessed>
    <b:DayAccessed>14</b:DayAccessed>
    <b:URL>https://www.google.co.uk/search?q=gibbs+reflective+cycle&amp;safe=strict&amp;rlz=1T4ADRA_enGB532GB656&amp;source=lnms&amp;tbm=isch&amp;sa=X&amp;ved=0ahUKEwiBqb2NwbnaAhXMBsAKHd6jA8wQ_AUICigB&amp;biw=1280&amp;bih=897#imgrc=lG0yKlwjj5d08M:&amp;spf=1523700076477</b:URL>
    <b:RefOrder>30</b:RefOrder>
  </b:Source>
  <b:Source>
    <b:Tag>Epp97</b:Tag>
    <b:SourceType>JournalArticle</b:SourceType>
    <b:Guid>{BE277BA1-3DE8-4759-89D0-ED01AF45FE15}</b:Guid>
    <b:Title>Achievement motivation goals in relation to academic performance in traditional and non-traditional college students</b:Title>
    <b:Year>1997</b:Year>
    <b:Author>
      <b:Author>
        <b:NameList>
          <b:Person>
            <b:Last>Eppler</b:Last>
            <b:First>MA</b:First>
          </b:Person>
          <b:Person>
            <b:Last>Harju</b:Last>
            <b:First>Beverly</b:First>
          </b:Person>
        </b:NameList>
      </b:Author>
    </b:Author>
    <b:JournalName>Research in Higher Education</b:JournalName>
    <b:Pages>557-573</b:Pages>
    <b:Volume>38</b:Volume>
    <b:Issue>5</b:Issue>
    <b:RefOrder>7</b:RefOrder>
  </b:Source>
  <b:Source>
    <b:Tag>UWT17</b:Tag>
    <b:SourceType>InternetSite</b:SourceType>
    <b:Guid>{82270052-C8C9-4A55-9186-855913CFC2B3}</b:Guid>
    <b:Title>Academic Quality Handbook</b:Title>
    <b:Year>2017</b:Year>
    <b:Author>
      <b:Author>
        <b:Corporate>UWTSD</b:Corporate>
      </b:Author>
    </b:Author>
    <b:YearAccessed>2018</b:YearAccessed>
    <b:MonthAccessed>April</b:MonthAccessed>
    <b:DayAccessed>25</b:DayAccessed>
    <b:URL>https://www.uwtsd.ac.uk/academic-office/academic-quality-handbook/</b:URL>
    <b:RefOrder>9</b:RefOrder>
  </b:Source>
  <b:Source>
    <b:Tag>Ful15</b:Tag>
    <b:SourceType>InternetSite</b:SourceType>
    <b:Guid>{559441B2-9B02-49CD-9FE2-7F3C1B0F995C}</b:Guid>
    <b:Author>
      <b:Author>
        <b:Corporate>Fullfact</b:Corporate>
      </b:Author>
    </b:Author>
    <b:Year>2015</b:Year>
    <b:YearAccessed>2018</b:YearAccessed>
    <b:MonthAccessed>April</b:MonthAccessed>
    <b:DayAccessed>25</b:DayAccessed>
    <b:URL>https://fullfact.org/education/gcse-and-level-reform-are-new-qualifications-returning-gold-standard-assessment/</b:URL>
    <b:Title>GCSE and A Levels reforms: Are the new qualifications reinstating a 'gold standard' for assessment</b:Title>
    <b:RefOrder>10</b:RefOrder>
  </b:Source>
  <b:Source>
    <b:Tag>Gla10</b:Tag>
    <b:SourceType>JournalArticle</b:SourceType>
    <b:Guid>{AE21D51A-796B-472D-8B37-2F9CF242497F}</b:Guid>
    <b:Title>The Impact of Dyslexia on pupils' self-esteem</b:Title>
    <b:Year>2010</b:Year>
    <b:Author>
      <b:Author>
        <b:NameList>
          <b:Person>
            <b:Last>Glazzard</b:Last>
            <b:First>Jonathan</b:First>
          </b:Person>
        </b:NameList>
      </b:Author>
    </b:Author>
    <b:JournalName>British Journal of Learning Support</b:JournalName>
    <b:Pages>63-69</b:Pages>
    <b:Volume>25</b:Volume>
    <b:Issue>2</b:Issue>
    <b:RefOrder>21</b:RefOrder>
  </b:Source>
  <b:Source>
    <b:Tag>Bur05</b:Tag>
    <b:SourceType>JournalArticle</b:SourceType>
    <b:Guid>{A5A7EB95-B241-4281-B9A0-9DA1B94C7EF0}</b:Guid>
    <b:Author>
      <b:Author>
        <b:NameList>
          <b:Person>
            <b:Last>Burden</b:Last>
            <b:First>Robert</b:First>
          </b:Person>
          <b:Person>
            <b:Last>Burdett</b:Last>
            <b:First>Julia</b:First>
          </b:Person>
        </b:NameList>
      </b:Author>
    </b:Author>
    <b:Title>Factors associated with successful learning in pupils with dyslexia: a motivational analysis</b:Title>
    <b:JournalName>British Journal of Special Education</b:JournalName>
    <b:Year>2005</b:Year>
    <b:Pages>100-104</b:Pages>
    <b:Volume>32</b:Volume>
    <b:Issue>2</b:Issue>
    <b:RefOrder>20</b:RefOrder>
  </b:Source>
  <b:Source>
    <b:Tag>ADS09</b:Tag>
    <b:SourceType>Report</b:SourceType>
    <b:Guid>{F8D13A7F-A916-4297-87B9-FA0AB22AEA91}</b:Guid>
    <b:Author>
      <b:Author>
        <b:Corporate>ADSHE</b:Corporate>
      </b:Author>
    </b:Author>
    <b:Title>Guidelines for Quality Assurance in Specialist Support for SpLD Students in Higher Education</b:Title>
    <b:Year>2009</b:Year>
    <b:Publisher>ADHSE</b:Publisher>
    <b:RefOrder>18</b:RefOrder>
  </b:Source>
  <b:Source>
    <b:Tag>Bra13</b:Tag>
    <b:SourceType>JournalArticle</b:SourceType>
    <b:Guid>{F2C832D8-4110-4A84-B5A2-F3F6FB026F13}</b:Guid>
    <b:Title>Mental Health and Autism: Promoting Autism Favourable Environments</b:Title>
    <b:Year>2013</b:Year>
    <b:Pages>8-23</b:Pages>
    <b:Author>
      <b:Author>
        <b:NameList>
          <b:Person>
            <b:Last>Bradley</b:Last>
            <b:First>E</b:First>
          </b:Person>
          <b:Person>
            <b:Last>Caldwell</b:Last>
            <b:First>P</b:First>
          </b:Person>
        </b:NameList>
      </b:Author>
    </b:Author>
    <b:JournalName>Journal on Developmental Disabilities</b:JournalName>
    <b:Volume>19</b:Volume>
    <b:Issue>1</b:Issue>
    <b:RefOrder>42</b:RefOrder>
  </b:Source>
  <b:Source>
    <b:Tag>Fli09</b:Tag>
    <b:SourceType>JournalArticle</b:SourceType>
    <b:Guid>{58215A8A-A822-4CDE-B775-1DD31D27261B}</b:Guid>
    <b:Author>
      <b:Author>
        <b:NameList>
          <b:Person>
            <b:Last>Flint</b:Last>
            <b:First>Abbi</b:First>
          </b:Person>
          <b:Person>
            <b:Last>Oxley</b:Last>
            <b:First>Anne</b:First>
          </b:Person>
          <b:Person>
            <b:Last>Helm</b:Last>
            <b:First>Paul</b:First>
          </b:Person>
          <b:Person>
            <b:Last>Bradley</b:Last>
            <b:First>Sally</b:First>
          </b:Person>
        </b:NameList>
      </b:Author>
    </b:Author>
    <b:Title>Preparing for Success: One institution's aspirational and student-focused response to the National Student Survey</b:Title>
    <b:Year>2009</b:Year>
    <b:JournalName>Teaching in Higher Education</b:JournalName>
    <b:Pages>607-618</b:Pages>
    <b:Volume>14</b:Volume>
    <b:Issue>6</b:Issue>
    <b:RefOrder>38</b:RefOrder>
  </b:Source>
  <b:Source>
    <b:Tag>Gio17</b:Tag>
    <b:SourceType>JournalArticle</b:SourceType>
    <b:Guid>{5FCA0E7B-65A0-4831-95B7-980CD3629D5E}</b:Guid>
    <b:Author>
      <b:Author>
        <b:NameList>
          <b:Person>
            <b:Last>Gioia</b:Last>
            <b:First>Dennis</b:First>
          </b:Person>
          <b:Person>
            <b:Last>Poole</b:Last>
            <b:First>Peter</b:First>
          </b:Person>
        </b:NameList>
      </b:Author>
    </b:Author>
    <b:Title>Scripts in Organisational Behaviour</b:Title>
    <b:JournalName>The Academy of Management Review</b:JournalName>
    <b:Year>1984</b:Year>
    <b:Pages>449-459</b:Pages>
    <b:Volume>9</b:Volume>
    <b:Issue>2</b:Issue>
    <b:RefOrder>48</b:RefOrder>
  </b:Source>
  <b:Source>
    <b:Tag>HEA17</b:Tag>
    <b:SourceType>Report</b:SourceType>
    <b:Guid>{E979158D-A8F7-4E35-A0C4-ED6149D1E6BA}</b:Guid>
    <b:Author>
      <b:Author>
        <b:Corporate>Higher Education Academy</b:Corporate>
      </b:Author>
    </b:Author>
    <b:Title>Transforming Assessment in Higher Education: A case study series</b:Title>
    <b:Year>2017</b:Year>
    <b:Publisher>HEA</b:Publisher>
    <b:City>York</b:City>
    <b:RefOrder>5</b:RefOrder>
  </b:Source>
  <b:Source>
    <b:Tag>Equ10</b:Tag>
    <b:SourceType>InternetSite</b:SourceType>
    <b:Guid>{7CBF78EE-3BB1-4D01-A8DA-7C0E6E3349A4}</b:Guid>
    <b:Title>Guide to Reasonable Adjustments</b:Title>
    <b:Year>2010</b:Year>
    <b:Author>
      <b:Author>
        <b:Corporate>Equality Human Rights </b:Corporate>
      </b:Author>
    </b:Author>
    <b:YearAccessed>2016</b:YearAccessed>
    <b:MonthAccessed>June</b:MonthAccessed>
    <b:DayAccessed>15</b:DayAccessed>
    <b:URL>www.equalityhumanrights.com/en/multipage-guide/employing-people-workplace-adjustments</b:URL>
    <b:RefOrder>15</b:RefOrder>
  </b:Source>
</b:Sources>
</file>

<file path=customXml/itemProps1.xml><?xml version="1.0" encoding="utf-8"?>
<ds:datastoreItem xmlns:ds="http://schemas.openxmlformats.org/officeDocument/2006/customXml" ds:itemID="{BC176F65-6BC0-4815-988D-2DDC99DFE5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49</Pages>
  <Words>12527</Words>
  <Characters>71404</Characters>
  <Application>Microsoft Office Word</Application>
  <DocSecurity>0</DocSecurity>
  <Lines>595</Lines>
  <Paragraphs>167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83764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Tara Carmody</dc:creator>
  <cp:lastModifiedBy>Tara Carmody</cp:lastModifiedBy>
  <cp:revision>3</cp:revision>
  <dcterms:created xsi:type="dcterms:W3CDTF">2018-04-26T11:56:00Z</dcterms:created>
  <dcterms:modified xsi:type="dcterms:W3CDTF">2018-04-26T12:01:00Z</dcterms:modified>
</cp:coreProperties>
</file>