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240AD" w14:textId="77777777" w:rsidR="00CB4266" w:rsidRDefault="00CB4266" w:rsidP="00CB4266">
      <w:pPr>
        <w:jc w:val="center"/>
        <w:rPr>
          <w:rFonts w:ascii="Arial" w:hAnsi="Arial" w:cs="Arial"/>
          <w:sz w:val="40"/>
          <w:szCs w:val="40"/>
          <w:lang w:val="en-GB"/>
        </w:rPr>
      </w:pPr>
    </w:p>
    <w:p w14:paraId="5193E452" w14:textId="77777777" w:rsidR="00CB4266" w:rsidRDefault="00CB4266" w:rsidP="00CB4266">
      <w:pPr>
        <w:jc w:val="center"/>
        <w:rPr>
          <w:rFonts w:ascii="Arial" w:hAnsi="Arial" w:cs="Arial"/>
          <w:sz w:val="40"/>
          <w:szCs w:val="40"/>
          <w:lang w:val="en-GB"/>
        </w:rPr>
      </w:pPr>
    </w:p>
    <w:p w14:paraId="08C7D7B2" w14:textId="77777777" w:rsidR="00CB4266" w:rsidRDefault="00CB4266" w:rsidP="00CB4266">
      <w:pPr>
        <w:jc w:val="center"/>
        <w:rPr>
          <w:rFonts w:ascii="Arial" w:hAnsi="Arial" w:cs="Arial"/>
          <w:sz w:val="40"/>
          <w:szCs w:val="40"/>
          <w:lang w:val="en-GB"/>
        </w:rPr>
      </w:pPr>
    </w:p>
    <w:p w14:paraId="2928DB68" w14:textId="77777777" w:rsidR="00CB4266" w:rsidRDefault="00CB4266" w:rsidP="00CB4266">
      <w:pPr>
        <w:jc w:val="center"/>
        <w:rPr>
          <w:rFonts w:ascii="Arial" w:hAnsi="Arial" w:cs="Arial"/>
          <w:sz w:val="40"/>
          <w:szCs w:val="40"/>
          <w:lang w:val="en-GB"/>
        </w:rPr>
      </w:pPr>
    </w:p>
    <w:p w14:paraId="09409345" w14:textId="77777777" w:rsidR="00CB4266" w:rsidRDefault="00CB4266" w:rsidP="00CB4266">
      <w:pPr>
        <w:jc w:val="center"/>
        <w:rPr>
          <w:rFonts w:ascii="Arial" w:hAnsi="Arial" w:cs="Arial"/>
          <w:sz w:val="40"/>
          <w:szCs w:val="40"/>
          <w:lang w:val="en-GB"/>
        </w:rPr>
      </w:pPr>
    </w:p>
    <w:p w14:paraId="7BA3EE40" w14:textId="77777777" w:rsidR="00CB4266" w:rsidRDefault="00CB4266" w:rsidP="00CB4266">
      <w:pPr>
        <w:jc w:val="center"/>
        <w:rPr>
          <w:rFonts w:ascii="Arial" w:hAnsi="Arial" w:cs="Arial"/>
          <w:sz w:val="40"/>
          <w:szCs w:val="40"/>
          <w:lang w:val="en-GB"/>
        </w:rPr>
      </w:pPr>
    </w:p>
    <w:p w14:paraId="789EF318" w14:textId="77777777" w:rsidR="00CB4266" w:rsidRDefault="00CB4266" w:rsidP="00CB4266">
      <w:pPr>
        <w:jc w:val="center"/>
        <w:rPr>
          <w:rFonts w:ascii="Arial" w:hAnsi="Arial" w:cs="Arial"/>
          <w:sz w:val="40"/>
          <w:szCs w:val="40"/>
          <w:lang w:val="en-GB"/>
        </w:rPr>
      </w:pPr>
    </w:p>
    <w:p w14:paraId="3E1B7F2D" w14:textId="77777777" w:rsidR="00CB4266" w:rsidRDefault="00CB4266" w:rsidP="00CB4266">
      <w:pPr>
        <w:jc w:val="center"/>
        <w:rPr>
          <w:rFonts w:ascii="Arial" w:hAnsi="Arial" w:cs="Arial"/>
          <w:sz w:val="40"/>
          <w:szCs w:val="40"/>
          <w:lang w:val="en-GB"/>
        </w:rPr>
      </w:pPr>
    </w:p>
    <w:p w14:paraId="27BAB90A" w14:textId="77777777" w:rsidR="00CB4266" w:rsidRDefault="00CB4266" w:rsidP="00CB4266">
      <w:pPr>
        <w:jc w:val="center"/>
        <w:rPr>
          <w:rFonts w:ascii="Arial" w:hAnsi="Arial" w:cs="Arial"/>
          <w:sz w:val="40"/>
          <w:szCs w:val="40"/>
          <w:lang w:val="en-GB"/>
        </w:rPr>
      </w:pPr>
    </w:p>
    <w:p w14:paraId="7A61A2FF" w14:textId="41597479" w:rsidR="00213B50" w:rsidRDefault="00213B50" w:rsidP="00CB4266">
      <w:pPr>
        <w:jc w:val="center"/>
        <w:rPr>
          <w:rFonts w:ascii="Arial" w:hAnsi="Arial" w:cs="Arial"/>
          <w:sz w:val="40"/>
          <w:szCs w:val="40"/>
          <w:lang w:val="en-GB"/>
        </w:rPr>
      </w:pPr>
      <w:r w:rsidRPr="00213B50">
        <w:rPr>
          <w:rFonts w:ascii="Arial" w:hAnsi="Arial" w:cs="Arial"/>
          <w:sz w:val="40"/>
          <w:szCs w:val="40"/>
          <w:lang w:val="en-GB"/>
        </w:rPr>
        <w:t>Managing P</w:t>
      </w:r>
      <w:r>
        <w:rPr>
          <w:rFonts w:ascii="Arial" w:hAnsi="Arial" w:cs="Arial"/>
          <w:sz w:val="40"/>
          <w:szCs w:val="40"/>
          <w:lang w:val="en-GB"/>
        </w:rPr>
        <w:t>eople</w:t>
      </w:r>
    </w:p>
    <w:p w14:paraId="6320D080" w14:textId="0EB714D0" w:rsidR="00213B50" w:rsidRPr="00213B50" w:rsidRDefault="00213B50" w:rsidP="00CB4266">
      <w:pPr>
        <w:jc w:val="center"/>
        <w:rPr>
          <w:rFonts w:ascii="Arial" w:hAnsi="Arial" w:cs="Arial"/>
          <w:sz w:val="40"/>
          <w:szCs w:val="40"/>
          <w:lang w:val="en-GB"/>
        </w:rPr>
      </w:pPr>
      <w:r>
        <w:rPr>
          <w:rFonts w:ascii="Arial" w:hAnsi="Arial" w:cs="Arial"/>
          <w:sz w:val="40"/>
          <w:szCs w:val="40"/>
          <w:lang w:val="en-GB"/>
        </w:rPr>
        <w:t>LCBB5004</w:t>
      </w:r>
    </w:p>
    <w:p w14:paraId="761A8972" w14:textId="77777777" w:rsidR="00213B50" w:rsidRPr="00213B50" w:rsidRDefault="00213B50" w:rsidP="00CB4266">
      <w:pPr>
        <w:jc w:val="center"/>
        <w:rPr>
          <w:rFonts w:ascii="Arial" w:hAnsi="Arial" w:cs="Arial"/>
          <w:sz w:val="40"/>
          <w:szCs w:val="40"/>
          <w:lang w:val="en-GB"/>
        </w:rPr>
      </w:pPr>
    </w:p>
    <w:p w14:paraId="5C658886" w14:textId="3949D5D1" w:rsidR="00213B50" w:rsidRDefault="00213B50" w:rsidP="00CB4266">
      <w:pPr>
        <w:jc w:val="center"/>
        <w:rPr>
          <w:rFonts w:ascii="Arial" w:hAnsi="Arial" w:cs="Arial"/>
          <w:sz w:val="40"/>
          <w:szCs w:val="40"/>
          <w:lang w:val="en-GB"/>
        </w:rPr>
      </w:pPr>
      <w:r w:rsidRPr="00213B50">
        <w:rPr>
          <w:rFonts w:ascii="Arial" w:hAnsi="Arial" w:cs="Arial"/>
          <w:sz w:val="40"/>
          <w:szCs w:val="40"/>
          <w:lang w:val="en-GB"/>
        </w:rPr>
        <w:t>A</w:t>
      </w:r>
      <w:r>
        <w:rPr>
          <w:rFonts w:ascii="Arial" w:hAnsi="Arial" w:cs="Arial"/>
          <w:sz w:val="40"/>
          <w:szCs w:val="40"/>
          <w:lang w:val="en-GB"/>
        </w:rPr>
        <w:t>ssessment</w:t>
      </w:r>
      <w:r w:rsidRPr="00213B50">
        <w:rPr>
          <w:rFonts w:ascii="Arial" w:hAnsi="Arial" w:cs="Arial"/>
          <w:sz w:val="40"/>
          <w:szCs w:val="40"/>
          <w:lang w:val="en-GB"/>
        </w:rPr>
        <w:t xml:space="preserve"> 2</w:t>
      </w:r>
    </w:p>
    <w:p w14:paraId="609C7D7A" w14:textId="6E86A741" w:rsidR="00190E0D" w:rsidRDefault="00190E0D" w:rsidP="00CB4266">
      <w:pPr>
        <w:jc w:val="center"/>
        <w:rPr>
          <w:rFonts w:ascii="Arial" w:hAnsi="Arial" w:cs="Arial"/>
          <w:sz w:val="40"/>
          <w:szCs w:val="40"/>
          <w:lang w:val="en-GB"/>
        </w:rPr>
      </w:pPr>
    </w:p>
    <w:p w14:paraId="3ECB6512" w14:textId="0987663C" w:rsidR="00190E0D" w:rsidRDefault="00CB4266" w:rsidP="00CB4266">
      <w:pPr>
        <w:jc w:val="center"/>
        <w:rPr>
          <w:rFonts w:ascii="Arial" w:hAnsi="Arial" w:cs="Arial"/>
          <w:sz w:val="40"/>
          <w:szCs w:val="40"/>
          <w:lang w:val="en-GB"/>
        </w:rPr>
      </w:pPr>
      <w:r>
        <w:rPr>
          <w:rFonts w:ascii="Arial" w:hAnsi="Arial" w:cs="Arial"/>
          <w:sz w:val="40"/>
          <w:szCs w:val="40"/>
          <w:lang w:val="en-GB"/>
        </w:rPr>
        <w:t xml:space="preserve">Carmen </w:t>
      </w:r>
      <w:proofErr w:type="spellStart"/>
      <w:r>
        <w:rPr>
          <w:rFonts w:ascii="Arial" w:hAnsi="Arial" w:cs="Arial"/>
          <w:sz w:val="40"/>
          <w:szCs w:val="40"/>
          <w:lang w:val="en-GB"/>
        </w:rPr>
        <w:t>Marilena</w:t>
      </w:r>
      <w:proofErr w:type="spellEnd"/>
      <w:r>
        <w:rPr>
          <w:rFonts w:ascii="Arial" w:hAnsi="Arial" w:cs="Arial"/>
          <w:sz w:val="40"/>
          <w:szCs w:val="40"/>
          <w:lang w:val="en-GB"/>
        </w:rPr>
        <w:t xml:space="preserve"> </w:t>
      </w:r>
      <w:proofErr w:type="spellStart"/>
      <w:r>
        <w:rPr>
          <w:rFonts w:ascii="Arial" w:hAnsi="Arial" w:cs="Arial"/>
          <w:sz w:val="40"/>
          <w:szCs w:val="40"/>
          <w:lang w:val="en-GB"/>
        </w:rPr>
        <w:t>Tirziu</w:t>
      </w:r>
      <w:proofErr w:type="spellEnd"/>
    </w:p>
    <w:p w14:paraId="2A69B59C" w14:textId="7CBD5510" w:rsidR="00CB4266" w:rsidRDefault="00CB4266" w:rsidP="00CB4266">
      <w:pPr>
        <w:jc w:val="center"/>
        <w:rPr>
          <w:rFonts w:ascii="Arial" w:hAnsi="Arial" w:cs="Arial"/>
          <w:sz w:val="40"/>
          <w:szCs w:val="40"/>
          <w:lang w:val="en-GB"/>
        </w:rPr>
      </w:pPr>
      <w:r>
        <w:rPr>
          <w:rFonts w:ascii="Arial" w:hAnsi="Arial" w:cs="Arial"/>
          <w:sz w:val="40"/>
          <w:szCs w:val="40"/>
          <w:lang w:val="en-GB"/>
        </w:rPr>
        <w:t>2021003</w:t>
      </w:r>
    </w:p>
    <w:p w14:paraId="58896967" w14:textId="732A36D1" w:rsidR="00213B50" w:rsidRDefault="00213B50" w:rsidP="00CB4266">
      <w:pPr>
        <w:jc w:val="center"/>
        <w:rPr>
          <w:rFonts w:ascii="Arial" w:hAnsi="Arial" w:cs="Arial"/>
          <w:sz w:val="40"/>
          <w:szCs w:val="40"/>
          <w:lang w:val="en-GB"/>
        </w:rPr>
      </w:pPr>
    </w:p>
    <w:p w14:paraId="3585D59B" w14:textId="6A606184" w:rsidR="00CB4266" w:rsidRDefault="00CB4266" w:rsidP="00CB4266">
      <w:pPr>
        <w:jc w:val="center"/>
        <w:rPr>
          <w:rFonts w:ascii="Arial" w:hAnsi="Arial" w:cs="Arial"/>
          <w:sz w:val="40"/>
          <w:szCs w:val="40"/>
          <w:lang w:val="en-GB"/>
        </w:rPr>
      </w:pPr>
    </w:p>
    <w:p w14:paraId="14E442C3" w14:textId="04AD5F54" w:rsidR="00CB4266" w:rsidRDefault="00CB4266" w:rsidP="00CB4266">
      <w:pPr>
        <w:jc w:val="center"/>
        <w:rPr>
          <w:rFonts w:ascii="Arial" w:hAnsi="Arial" w:cs="Arial"/>
          <w:sz w:val="40"/>
          <w:szCs w:val="40"/>
          <w:lang w:val="en-GB"/>
        </w:rPr>
      </w:pPr>
      <w:r>
        <w:rPr>
          <w:rFonts w:ascii="Arial" w:hAnsi="Arial" w:cs="Arial"/>
          <w:sz w:val="40"/>
          <w:szCs w:val="40"/>
          <w:lang w:val="en-GB"/>
        </w:rPr>
        <w:t>World count:</w:t>
      </w:r>
      <w:r w:rsidR="00B01F0E">
        <w:rPr>
          <w:rFonts w:ascii="Arial" w:hAnsi="Arial" w:cs="Arial"/>
          <w:sz w:val="40"/>
          <w:szCs w:val="40"/>
          <w:lang w:val="en-GB"/>
        </w:rPr>
        <w:t xml:space="preserve"> 1901 words</w:t>
      </w:r>
    </w:p>
    <w:p w14:paraId="43FFD6E1" w14:textId="44C23614" w:rsidR="00B01F0E" w:rsidRDefault="00CB4266" w:rsidP="00CB4266">
      <w:pPr>
        <w:jc w:val="center"/>
        <w:rPr>
          <w:rFonts w:ascii="Arial" w:hAnsi="Arial" w:cs="Arial"/>
          <w:sz w:val="40"/>
          <w:szCs w:val="40"/>
          <w:lang w:val="en-GB"/>
        </w:rPr>
      </w:pPr>
      <w:r>
        <w:rPr>
          <w:rFonts w:ascii="Arial" w:hAnsi="Arial" w:cs="Arial"/>
          <w:sz w:val="40"/>
          <w:szCs w:val="40"/>
          <w:lang w:val="en-GB"/>
        </w:rPr>
        <w:t>Submission date:</w:t>
      </w:r>
      <w:r w:rsidR="00B01F0E">
        <w:rPr>
          <w:rFonts w:ascii="Arial" w:hAnsi="Arial" w:cs="Arial"/>
          <w:sz w:val="40"/>
          <w:szCs w:val="40"/>
          <w:lang w:val="en-GB"/>
        </w:rPr>
        <w:t xml:space="preserve"> 8</w:t>
      </w:r>
      <w:r w:rsidR="00B01F0E" w:rsidRPr="00B01F0E">
        <w:rPr>
          <w:rFonts w:ascii="Arial" w:hAnsi="Arial" w:cs="Arial"/>
          <w:sz w:val="40"/>
          <w:szCs w:val="40"/>
          <w:vertAlign w:val="superscript"/>
          <w:lang w:val="en-GB"/>
        </w:rPr>
        <w:t>th</w:t>
      </w:r>
      <w:r w:rsidR="00B01F0E">
        <w:rPr>
          <w:rFonts w:ascii="Arial" w:hAnsi="Arial" w:cs="Arial"/>
          <w:sz w:val="40"/>
          <w:szCs w:val="40"/>
          <w:lang w:val="en-GB"/>
        </w:rPr>
        <w:t xml:space="preserve"> May 2022</w:t>
      </w:r>
    </w:p>
    <w:p w14:paraId="69A188C9" w14:textId="77777777" w:rsidR="00B01F0E" w:rsidRDefault="00B01F0E">
      <w:pPr>
        <w:rPr>
          <w:rFonts w:ascii="Arial" w:hAnsi="Arial" w:cs="Arial"/>
          <w:sz w:val="40"/>
          <w:szCs w:val="40"/>
          <w:lang w:val="en-GB"/>
        </w:rPr>
      </w:pPr>
      <w:r>
        <w:rPr>
          <w:rFonts w:ascii="Arial" w:hAnsi="Arial" w:cs="Arial"/>
          <w:sz w:val="40"/>
          <w:szCs w:val="40"/>
          <w:lang w:val="en-GB"/>
        </w:rPr>
        <w:br w:type="page"/>
      </w:r>
    </w:p>
    <w:sdt>
      <w:sdtPr>
        <w:rPr>
          <w:rFonts w:ascii="Arial" w:hAnsi="Arial" w:cs="Arial"/>
          <w:color w:val="000000" w:themeColor="text1"/>
          <w:sz w:val="22"/>
          <w:szCs w:val="22"/>
        </w:rPr>
        <w:id w:val="804046454"/>
        <w:docPartObj>
          <w:docPartGallery w:val="Table of Contents"/>
          <w:docPartUnique/>
        </w:docPartObj>
      </w:sdtPr>
      <w:sdtEndPr>
        <w:rPr>
          <w:rFonts w:eastAsiaTheme="minorHAnsi"/>
          <w:b w:val="0"/>
          <w:bCs w:val="0"/>
          <w:noProof/>
          <w:lang w:val="en-RO"/>
        </w:rPr>
      </w:sdtEndPr>
      <w:sdtContent>
        <w:p w14:paraId="71B60DD6" w14:textId="194F72DE" w:rsidR="00B01F0E" w:rsidRPr="00B01F0E" w:rsidRDefault="00B01F0E" w:rsidP="00B01F0E">
          <w:pPr>
            <w:pStyle w:val="TOCHeading"/>
            <w:spacing w:line="360" w:lineRule="auto"/>
            <w:jc w:val="center"/>
            <w:rPr>
              <w:rFonts w:ascii="Arial" w:hAnsi="Arial" w:cs="Arial"/>
              <w:color w:val="000000" w:themeColor="text1"/>
              <w:sz w:val="22"/>
              <w:szCs w:val="22"/>
            </w:rPr>
          </w:pPr>
          <w:r w:rsidRPr="00B01F0E">
            <w:rPr>
              <w:rFonts w:ascii="Arial" w:hAnsi="Arial" w:cs="Arial"/>
              <w:color w:val="000000" w:themeColor="text1"/>
              <w:sz w:val="22"/>
              <w:szCs w:val="22"/>
            </w:rPr>
            <w:t>Table of Contents</w:t>
          </w:r>
        </w:p>
        <w:p w14:paraId="7F803096" w14:textId="5BB11905" w:rsidR="00B01F0E" w:rsidRPr="00872EE0" w:rsidRDefault="00B01F0E" w:rsidP="00B01F0E">
          <w:pPr>
            <w:pStyle w:val="TOC1"/>
            <w:tabs>
              <w:tab w:val="right" w:leader="dot" w:pos="8268"/>
            </w:tabs>
            <w:spacing w:line="360" w:lineRule="auto"/>
            <w:rPr>
              <w:rFonts w:ascii="Arial" w:hAnsi="Arial" w:cs="Arial"/>
              <w:b w:val="0"/>
              <w:bCs w:val="0"/>
              <w:i w:val="0"/>
              <w:iCs w:val="0"/>
              <w:noProof/>
              <w:color w:val="000000" w:themeColor="text1"/>
              <w:sz w:val="22"/>
              <w:szCs w:val="22"/>
            </w:rPr>
          </w:pPr>
          <w:r w:rsidRPr="00872EE0">
            <w:rPr>
              <w:rFonts w:ascii="Arial" w:hAnsi="Arial" w:cs="Arial"/>
              <w:b w:val="0"/>
              <w:bCs w:val="0"/>
              <w:i w:val="0"/>
              <w:iCs w:val="0"/>
              <w:color w:val="000000" w:themeColor="text1"/>
              <w:sz w:val="22"/>
              <w:szCs w:val="22"/>
            </w:rPr>
            <w:fldChar w:fldCharType="begin"/>
          </w:r>
          <w:r w:rsidRPr="00872EE0">
            <w:rPr>
              <w:rFonts w:ascii="Arial" w:hAnsi="Arial" w:cs="Arial"/>
              <w:b w:val="0"/>
              <w:bCs w:val="0"/>
              <w:i w:val="0"/>
              <w:iCs w:val="0"/>
              <w:color w:val="000000" w:themeColor="text1"/>
              <w:sz w:val="22"/>
              <w:szCs w:val="22"/>
            </w:rPr>
            <w:instrText xml:space="preserve"> TOC \o "1-3" \h \z \u </w:instrText>
          </w:r>
          <w:r w:rsidRPr="00872EE0">
            <w:rPr>
              <w:rFonts w:ascii="Arial" w:hAnsi="Arial" w:cs="Arial"/>
              <w:b w:val="0"/>
              <w:bCs w:val="0"/>
              <w:i w:val="0"/>
              <w:iCs w:val="0"/>
              <w:color w:val="000000" w:themeColor="text1"/>
              <w:sz w:val="22"/>
              <w:szCs w:val="22"/>
            </w:rPr>
            <w:fldChar w:fldCharType="separate"/>
          </w:r>
          <w:hyperlink w:anchor="_Toc102910119" w:history="1">
            <w:r w:rsidRPr="00872EE0">
              <w:rPr>
                <w:rStyle w:val="Hyperlink"/>
                <w:rFonts w:ascii="Arial" w:hAnsi="Arial" w:cs="Arial"/>
                <w:b w:val="0"/>
                <w:bCs w:val="0"/>
                <w:i w:val="0"/>
                <w:iCs w:val="0"/>
                <w:noProof/>
                <w:color w:val="000000" w:themeColor="text1"/>
                <w:sz w:val="22"/>
                <w:szCs w:val="22"/>
                <w:u w:val="none"/>
                <w:lang w:val="en-GB"/>
              </w:rPr>
              <w:t>Primark, as a worldwide retail company</w:t>
            </w:r>
            <w:r w:rsidRPr="00872EE0">
              <w:rPr>
                <w:rFonts w:ascii="Arial" w:hAnsi="Arial" w:cs="Arial"/>
                <w:b w:val="0"/>
                <w:bCs w:val="0"/>
                <w:i w:val="0"/>
                <w:iCs w:val="0"/>
                <w:noProof/>
                <w:webHidden/>
                <w:color w:val="000000" w:themeColor="text1"/>
                <w:sz w:val="22"/>
                <w:szCs w:val="22"/>
              </w:rPr>
              <w:tab/>
            </w:r>
            <w:r w:rsidRPr="00872EE0">
              <w:rPr>
                <w:rFonts w:ascii="Arial" w:hAnsi="Arial" w:cs="Arial"/>
                <w:b w:val="0"/>
                <w:bCs w:val="0"/>
                <w:i w:val="0"/>
                <w:iCs w:val="0"/>
                <w:noProof/>
                <w:webHidden/>
                <w:color w:val="000000" w:themeColor="text1"/>
                <w:sz w:val="22"/>
                <w:szCs w:val="22"/>
              </w:rPr>
              <w:fldChar w:fldCharType="begin"/>
            </w:r>
            <w:r w:rsidRPr="00872EE0">
              <w:rPr>
                <w:rFonts w:ascii="Arial" w:hAnsi="Arial" w:cs="Arial"/>
                <w:b w:val="0"/>
                <w:bCs w:val="0"/>
                <w:i w:val="0"/>
                <w:iCs w:val="0"/>
                <w:noProof/>
                <w:webHidden/>
                <w:color w:val="000000" w:themeColor="text1"/>
                <w:sz w:val="22"/>
                <w:szCs w:val="22"/>
              </w:rPr>
              <w:instrText xml:space="preserve"> PAGEREF _Toc102910119 \h </w:instrText>
            </w:r>
            <w:r w:rsidRPr="00872EE0">
              <w:rPr>
                <w:rFonts w:ascii="Arial" w:hAnsi="Arial" w:cs="Arial"/>
                <w:b w:val="0"/>
                <w:bCs w:val="0"/>
                <w:i w:val="0"/>
                <w:iCs w:val="0"/>
                <w:noProof/>
                <w:webHidden/>
                <w:color w:val="000000" w:themeColor="text1"/>
                <w:sz w:val="22"/>
                <w:szCs w:val="22"/>
              </w:rPr>
            </w:r>
            <w:r w:rsidRPr="00872EE0">
              <w:rPr>
                <w:rFonts w:ascii="Arial" w:hAnsi="Arial" w:cs="Arial"/>
                <w:b w:val="0"/>
                <w:bCs w:val="0"/>
                <w:i w:val="0"/>
                <w:iCs w:val="0"/>
                <w:noProof/>
                <w:webHidden/>
                <w:color w:val="000000" w:themeColor="text1"/>
                <w:sz w:val="22"/>
                <w:szCs w:val="22"/>
              </w:rPr>
              <w:fldChar w:fldCharType="separate"/>
            </w:r>
            <w:r w:rsidRPr="00872EE0">
              <w:rPr>
                <w:rFonts w:ascii="Arial" w:hAnsi="Arial" w:cs="Arial"/>
                <w:b w:val="0"/>
                <w:bCs w:val="0"/>
                <w:i w:val="0"/>
                <w:iCs w:val="0"/>
                <w:noProof/>
                <w:webHidden/>
                <w:color w:val="000000" w:themeColor="text1"/>
                <w:sz w:val="22"/>
                <w:szCs w:val="22"/>
              </w:rPr>
              <w:t>3</w:t>
            </w:r>
            <w:r w:rsidRPr="00872EE0">
              <w:rPr>
                <w:rFonts w:ascii="Arial" w:hAnsi="Arial" w:cs="Arial"/>
                <w:b w:val="0"/>
                <w:bCs w:val="0"/>
                <w:i w:val="0"/>
                <w:iCs w:val="0"/>
                <w:noProof/>
                <w:webHidden/>
                <w:color w:val="000000" w:themeColor="text1"/>
                <w:sz w:val="22"/>
                <w:szCs w:val="22"/>
              </w:rPr>
              <w:fldChar w:fldCharType="end"/>
            </w:r>
          </w:hyperlink>
        </w:p>
        <w:p w14:paraId="73D4DE7A" w14:textId="1539BFA8" w:rsidR="00B01F0E" w:rsidRPr="00872EE0" w:rsidRDefault="00B01F0E" w:rsidP="00B01F0E">
          <w:pPr>
            <w:pStyle w:val="TOC1"/>
            <w:tabs>
              <w:tab w:val="right" w:leader="dot" w:pos="8268"/>
            </w:tabs>
            <w:spacing w:line="360" w:lineRule="auto"/>
            <w:rPr>
              <w:rFonts w:ascii="Arial" w:hAnsi="Arial" w:cs="Arial"/>
              <w:b w:val="0"/>
              <w:bCs w:val="0"/>
              <w:i w:val="0"/>
              <w:iCs w:val="0"/>
              <w:noProof/>
              <w:color w:val="000000" w:themeColor="text1"/>
              <w:sz w:val="22"/>
              <w:szCs w:val="22"/>
            </w:rPr>
          </w:pPr>
          <w:hyperlink w:anchor="_Toc102910120" w:history="1">
            <w:r w:rsidRPr="00872EE0">
              <w:rPr>
                <w:rStyle w:val="Hyperlink"/>
                <w:rFonts w:ascii="Arial" w:hAnsi="Arial" w:cs="Arial"/>
                <w:b w:val="0"/>
                <w:bCs w:val="0"/>
                <w:i w:val="0"/>
                <w:iCs w:val="0"/>
                <w:noProof/>
                <w:color w:val="000000" w:themeColor="text1"/>
                <w:sz w:val="22"/>
                <w:szCs w:val="22"/>
                <w:u w:val="none"/>
                <w:lang w:val="en-GB"/>
              </w:rPr>
              <w:t>The drivers of employee engagement, under the trademark of Primark</w:t>
            </w:r>
            <w:r w:rsidRPr="00872EE0">
              <w:rPr>
                <w:rFonts w:ascii="Arial" w:hAnsi="Arial" w:cs="Arial"/>
                <w:b w:val="0"/>
                <w:bCs w:val="0"/>
                <w:i w:val="0"/>
                <w:iCs w:val="0"/>
                <w:noProof/>
                <w:webHidden/>
                <w:color w:val="000000" w:themeColor="text1"/>
                <w:sz w:val="22"/>
                <w:szCs w:val="22"/>
              </w:rPr>
              <w:tab/>
            </w:r>
            <w:r w:rsidRPr="00872EE0">
              <w:rPr>
                <w:rFonts w:ascii="Arial" w:hAnsi="Arial" w:cs="Arial"/>
                <w:b w:val="0"/>
                <w:bCs w:val="0"/>
                <w:i w:val="0"/>
                <w:iCs w:val="0"/>
                <w:noProof/>
                <w:webHidden/>
                <w:color w:val="000000" w:themeColor="text1"/>
                <w:sz w:val="22"/>
                <w:szCs w:val="22"/>
              </w:rPr>
              <w:fldChar w:fldCharType="begin"/>
            </w:r>
            <w:r w:rsidRPr="00872EE0">
              <w:rPr>
                <w:rFonts w:ascii="Arial" w:hAnsi="Arial" w:cs="Arial"/>
                <w:b w:val="0"/>
                <w:bCs w:val="0"/>
                <w:i w:val="0"/>
                <w:iCs w:val="0"/>
                <w:noProof/>
                <w:webHidden/>
                <w:color w:val="000000" w:themeColor="text1"/>
                <w:sz w:val="22"/>
                <w:szCs w:val="22"/>
              </w:rPr>
              <w:instrText xml:space="preserve"> PAGEREF _Toc102910120 \h </w:instrText>
            </w:r>
            <w:r w:rsidRPr="00872EE0">
              <w:rPr>
                <w:rFonts w:ascii="Arial" w:hAnsi="Arial" w:cs="Arial"/>
                <w:b w:val="0"/>
                <w:bCs w:val="0"/>
                <w:i w:val="0"/>
                <w:iCs w:val="0"/>
                <w:noProof/>
                <w:webHidden/>
                <w:color w:val="000000" w:themeColor="text1"/>
                <w:sz w:val="22"/>
                <w:szCs w:val="22"/>
              </w:rPr>
            </w:r>
            <w:r w:rsidRPr="00872EE0">
              <w:rPr>
                <w:rFonts w:ascii="Arial" w:hAnsi="Arial" w:cs="Arial"/>
                <w:b w:val="0"/>
                <w:bCs w:val="0"/>
                <w:i w:val="0"/>
                <w:iCs w:val="0"/>
                <w:noProof/>
                <w:webHidden/>
                <w:color w:val="000000" w:themeColor="text1"/>
                <w:sz w:val="22"/>
                <w:szCs w:val="22"/>
              </w:rPr>
              <w:fldChar w:fldCharType="separate"/>
            </w:r>
            <w:r w:rsidRPr="00872EE0">
              <w:rPr>
                <w:rFonts w:ascii="Arial" w:hAnsi="Arial" w:cs="Arial"/>
                <w:b w:val="0"/>
                <w:bCs w:val="0"/>
                <w:i w:val="0"/>
                <w:iCs w:val="0"/>
                <w:noProof/>
                <w:webHidden/>
                <w:color w:val="000000" w:themeColor="text1"/>
                <w:sz w:val="22"/>
                <w:szCs w:val="22"/>
              </w:rPr>
              <w:t>3</w:t>
            </w:r>
            <w:r w:rsidRPr="00872EE0">
              <w:rPr>
                <w:rFonts w:ascii="Arial" w:hAnsi="Arial" w:cs="Arial"/>
                <w:b w:val="0"/>
                <w:bCs w:val="0"/>
                <w:i w:val="0"/>
                <w:iCs w:val="0"/>
                <w:noProof/>
                <w:webHidden/>
                <w:color w:val="000000" w:themeColor="text1"/>
                <w:sz w:val="22"/>
                <w:szCs w:val="22"/>
              </w:rPr>
              <w:fldChar w:fldCharType="end"/>
            </w:r>
          </w:hyperlink>
        </w:p>
        <w:p w14:paraId="4867F56A" w14:textId="494C1BDD" w:rsidR="00B01F0E" w:rsidRPr="00872EE0" w:rsidRDefault="00B01F0E" w:rsidP="00B01F0E">
          <w:pPr>
            <w:pStyle w:val="TOC1"/>
            <w:tabs>
              <w:tab w:val="right" w:leader="dot" w:pos="8268"/>
            </w:tabs>
            <w:spacing w:line="360" w:lineRule="auto"/>
            <w:rPr>
              <w:rFonts w:ascii="Arial" w:hAnsi="Arial" w:cs="Arial"/>
              <w:b w:val="0"/>
              <w:bCs w:val="0"/>
              <w:i w:val="0"/>
              <w:iCs w:val="0"/>
              <w:noProof/>
              <w:color w:val="000000" w:themeColor="text1"/>
              <w:sz w:val="22"/>
              <w:szCs w:val="22"/>
            </w:rPr>
          </w:pPr>
          <w:hyperlink w:anchor="_Toc102910121" w:history="1">
            <w:r w:rsidRPr="00872EE0">
              <w:rPr>
                <w:rStyle w:val="Hyperlink"/>
                <w:rFonts w:ascii="Arial" w:hAnsi="Arial" w:cs="Arial"/>
                <w:b w:val="0"/>
                <w:bCs w:val="0"/>
                <w:i w:val="0"/>
                <w:iCs w:val="0"/>
                <w:noProof/>
                <w:color w:val="000000" w:themeColor="text1"/>
                <w:sz w:val="22"/>
                <w:szCs w:val="22"/>
                <w:u w:val="none"/>
                <w:lang w:val="en-GB"/>
              </w:rPr>
              <w:t>Measuring engagement</w:t>
            </w:r>
            <w:r w:rsidRPr="00872EE0">
              <w:rPr>
                <w:rFonts w:ascii="Arial" w:hAnsi="Arial" w:cs="Arial"/>
                <w:b w:val="0"/>
                <w:bCs w:val="0"/>
                <w:i w:val="0"/>
                <w:iCs w:val="0"/>
                <w:noProof/>
                <w:webHidden/>
                <w:color w:val="000000" w:themeColor="text1"/>
                <w:sz w:val="22"/>
                <w:szCs w:val="22"/>
              </w:rPr>
              <w:tab/>
            </w:r>
            <w:r w:rsidRPr="00872EE0">
              <w:rPr>
                <w:rFonts w:ascii="Arial" w:hAnsi="Arial" w:cs="Arial"/>
                <w:b w:val="0"/>
                <w:bCs w:val="0"/>
                <w:i w:val="0"/>
                <w:iCs w:val="0"/>
                <w:noProof/>
                <w:webHidden/>
                <w:color w:val="000000" w:themeColor="text1"/>
                <w:sz w:val="22"/>
                <w:szCs w:val="22"/>
              </w:rPr>
              <w:fldChar w:fldCharType="begin"/>
            </w:r>
            <w:r w:rsidRPr="00872EE0">
              <w:rPr>
                <w:rFonts w:ascii="Arial" w:hAnsi="Arial" w:cs="Arial"/>
                <w:b w:val="0"/>
                <w:bCs w:val="0"/>
                <w:i w:val="0"/>
                <w:iCs w:val="0"/>
                <w:noProof/>
                <w:webHidden/>
                <w:color w:val="000000" w:themeColor="text1"/>
                <w:sz w:val="22"/>
                <w:szCs w:val="22"/>
              </w:rPr>
              <w:instrText xml:space="preserve"> PAGEREF _Toc102910121 \h </w:instrText>
            </w:r>
            <w:r w:rsidRPr="00872EE0">
              <w:rPr>
                <w:rFonts w:ascii="Arial" w:hAnsi="Arial" w:cs="Arial"/>
                <w:b w:val="0"/>
                <w:bCs w:val="0"/>
                <w:i w:val="0"/>
                <w:iCs w:val="0"/>
                <w:noProof/>
                <w:webHidden/>
                <w:color w:val="000000" w:themeColor="text1"/>
                <w:sz w:val="22"/>
                <w:szCs w:val="22"/>
              </w:rPr>
            </w:r>
            <w:r w:rsidRPr="00872EE0">
              <w:rPr>
                <w:rFonts w:ascii="Arial" w:hAnsi="Arial" w:cs="Arial"/>
                <w:b w:val="0"/>
                <w:bCs w:val="0"/>
                <w:i w:val="0"/>
                <w:iCs w:val="0"/>
                <w:noProof/>
                <w:webHidden/>
                <w:color w:val="000000" w:themeColor="text1"/>
                <w:sz w:val="22"/>
                <w:szCs w:val="22"/>
              </w:rPr>
              <w:fldChar w:fldCharType="separate"/>
            </w:r>
            <w:r w:rsidRPr="00872EE0">
              <w:rPr>
                <w:rFonts w:ascii="Arial" w:hAnsi="Arial" w:cs="Arial"/>
                <w:b w:val="0"/>
                <w:bCs w:val="0"/>
                <w:i w:val="0"/>
                <w:iCs w:val="0"/>
                <w:noProof/>
                <w:webHidden/>
                <w:color w:val="000000" w:themeColor="text1"/>
                <w:sz w:val="22"/>
                <w:szCs w:val="22"/>
              </w:rPr>
              <w:t>5</w:t>
            </w:r>
            <w:r w:rsidRPr="00872EE0">
              <w:rPr>
                <w:rFonts w:ascii="Arial" w:hAnsi="Arial" w:cs="Arial"/>
                <w:b w:val="0"/>
                <w:bCs w:val="0"/>
                <w:i w:val="0"/>
                <w:iCs w:val="0"/>
                <w:noProof/>
                <w:webHidden/>
                <w:color w:val="000000" w:themeColor="text1"/>
                <w:sz w:val="22"/>
                <w:szCs w:val="22"/>
              </w:rPr>
              <w:fldChar w:fldCharType="end"/>
            </w:r>
          </w:hyperlink>
        </w:p>
        <w:p w14:paraId="573ED087" w14:textId="2E513E33" w:rsidR="00B01F0E" w:rsidRPr="00872EE0" w:rsidRDefault="00B01F0E" w:rsidP="00B01F0E">
          <w:pPr>
            <w:pStyle w:val="TOC1"/>
            <w:tabs>
              <w:tab w:val="right" w:leader="dot" w:pos="8268"/>
            </w:tabs>
            <w:spacing w:line="360" w:lineRule="auto"/>
            <w:rPr>
              <w:rFonts w:ascii="Arial" w:hAnsi="Arial" w:cs="Arial"/>
              <w:b w:val="0"/>
              <w:bCs w:val="0"/>
              <w:i w:val="0"/>
              <w:iCs w:val="0"/>
              <w:noProof/>
              <w:color w:val="000000" w:themeColor="text1"/>
              <w:sz w:val="22"/>
              <w:szCs w:val="22"/>
            </w:rPr>
          </w:pPr>
          <w:hyperlink w:anchor="_Toc102910122" w:history="1">
            <w:r w:rsidRPr="00872EE0">
              <w:rPr>
                <w:rStyle w:val="Hyperlink"/>
                <w:rFonts w:ascii="Arial" w:hAnsi="Arial" w:cs="Arial"/>
                <w:b w:val="0"/>
                <w:bCs w:val="0"/>
                <w:i w:val="0"/>
                <w:iCs w:val="0"/>
                <w:noProof/>
                <w:color w:val="000000" w:themeColor="text1"/>
                <w:sz w:val="22"/>
                <w:szCs w:val="22"/>
                <w:u w:val="none"/>
                <w:lang w:val="en-GB"/>
              </w:rPr>
              <w:t>Employee value proposition and ways of enhancing employee engagement</w:t>
            </w:r>
            <w:r w:rsidRPr="00872EE0">
              <w:rPr>
                <w:rFonts w:ascii="Arial" w:hAnsi="Arial" w:cs="Arial"/>
                <w:b w:val="0"/>
                <w:bCs w:val="0"/>
                <w:i w:val="0"/>
                <w:iCs w:val="0"/>
                <w:noProof/>
                <w:webHidden/>
                <w:color w:val="000000" w:themeColor="text1"/>
                <w:sz w:val="22"/>
                <w:szCs w:val="22"/>
              </w:rPr>
              <w:tab/>
            </w:r>
            <w:r w:rsidRPr="00872EE0">
              <w:rPr>
                <w:rFonts w:ascii="Arial" w:hAnsi="Arial" w:cs="Arial"/>
                <w:b w:val="0"/>
                <w:bCs w:val="0"/>
                <w:i w:val="0"/>
                <w:iCs w:val="0"/>
                <w:noProof/>
                <w:webHidden/>
                <w:color w:val="000000" w:themeColor="text1"/>
                <w:sz w:val="22"/>
                <w:szCs w:val="22"/>
              </w:rPr>
              <w:fldChar w:fldCharType="begin"/>
            </w:r>
            <w:r w:rsidRPr="00872EE0">
              <w:rPr>
                <w:rFonts w:ascii="Arial" w:hAnsi="Arial" w:cs="Arial"/>
                <w:b w:val="0"/>
                <w:bCs w:val="0"/>
                <w:i w:val="0"/>
                <w:iCs w:val="0"/>
                <w:noProof/>
                <w:webHidden/>
                <w:color w:val="000000" w:themeColor="text1"/>
                <w:sz w:val="22"/>
                <w:szCs w:val="22"/>
              </w:rPr>
              <w:instrText xml:space="preserve"> PAGEREF _Toc102910122 \h </w:instrText>
            </w:r>
            <w:r w:rsidRPr="00872EE0">
              <w:rPr>
                <w:rFonts w:ascii="Arial" w:hAnsi="Arial" w:cs="Arial"/>
                <w:b w:val="0"/>
                <w:bCs w:val="0"/>
                <w:i w:val="0"/>
                <w:iCs w:val="0"/>
                <w:noProof/>
                <w:webHidden/>
                <w:color w:val="000000" w:themeColor="text1"/>
                <w:sz w:val="22"/>
                <w:szCs w:val="22"/>
              </w:rPr>
            </w:r>
            <w:r w:rsidRPr="00872EE0">
              <w:rPr>
                <w:rFonts w:ascii="Arial" w:hAnsi="Arial" w:cs="Arial"/>
                <w:b w:val="0"/>
                <w:bCs w:val="0"/>
                <w:i w:val="0"/>
                <w:iCs w:val="0"/>
                <w:noProof/>
                <w:webHidden/>
                <w:color w:val="000000" w:themeColor="text1"/>
                <w:sz w:val="22"/>
                <w:szCs w:val="22"/>
              </w:rPr>
              <w:fldChar w:fldCharType="separate"/>
            </w:r>
            <w:r w:rsidRPr="00872EE0">
              <w:rPr>
                <w:rFonts w:ascii="Arial" w:hAnsi="Arial" w:cs="Arial"/>
                <w:b w:val="0"/>
                <w:bCs w:val="0"/>
                <w:i w:val="0"/>
                <w:iCs w:val="0"/>
                <w:noProof/>
                <w:webHidden/>
                <w:color w:val="000000" w:themeColor="text1"/>
                <w:sz w:val="22"/>
                <w:szCs w:val="22"/>
              </w:rPr>
              <w:t>6</w:t>
            </w:r>
            <w:r w:rsidRPr="00872EE0">
              <w:rPr>
                <w:rFonts w:ascii="Arial" w:hAnsi="Arial" w:cs="Arial"/>
                <w:b w:val="0"/>
                <w:bCs w:val="0"/>
                <w:i w:val="0"/>
                <w:iCs w:val="0"/>
                <w:noProof/>
                <w:webHidden/>
                <w:color w:val="000000" w:themeColor="text1"/>
                <w:sz w:val="22"/>
                <w:szCs w:val="22"/>
              </w:rPr>
              <w:fldChar w:fldCharType="end"/>
            </w:r>
          </w:hyperlink>
        </w:p>
        <w:p w14:paraId="1FD2AFE6" w14:textId="6A944BE4" w:rsidR="00B01F0E" w:rsidRPr="00872EE0" w:rsidRDefault="00B01F0E" w:rsidP="00B01F0E">
          <w:pPr>
            <w:pStyle w:val="TOC1"/>
            <w:tabs>
              <w:tab w:val="right" w:leader="dot" w:pos="8268"/>
            </w:tabs>
            <w:spacing w:line="360" w:lineRule="auto"/>
            <w:rPr>
              <w:rFonts w:ascii="Arial" w:hAnsi="Arial" w:cs="Arial"/>
              <w:b w:val="0"/>
              <w:bCs w:val="0"/>
              <w:i w:val="0"/>
              <w:iCs w:val="0"/>
              <w:noProof/>
              <w:color w:val="000000" w:themeColor="text1"/>
              <w:sz w:val="22"/>
              <w:szCs w:val="22"/>
            </w:rPr>
          </w:pPr>
          <w:hyperlink w:anchor="_Toc102910123" w:history="1">
            <w:r w:rsidRPr="00872EE0">
              <w:rPr>
                <w:rStyle w:val="Hyperlink"/>
                <w:rFonts w:ascii="Arial" w:hAnsi="Arial" w:cs="Arial"/>
                <w:b w:val="0"/>
                <w:bCs w:val="0"/>
                <w:i w:val="0"/>
                <w:iCs w:val="0"/>
                <w:noProof/>
                <w:color w:val="000000" w:themeColor="text1"/>
                <w:sz w:val="22"/>
                <w:szCs w:val="22"/>
                <w:u w:val="none"/>
                <w:lang w:val="en-GB"/>
              </w:rPr>
              <w:t>Conclusion</w:t>
            </w:r>
            <w:r w:rsidRPr="00872EE0">
              <w:rPr>
                <w:rFonts w:ascii="Arial" w:hAnsi="Arial" w:cs="Arial"/>
                <w:b w:val="0"/>
                <w:bCs w:val="0"/>
                <w:i w:val="0"/>
                <w:iCs w:val="0"/>
                <w:noProof/>
                <w:webHidden/>
                <w:color w:val="000000" w:themeColor="text1"/>
                <w:sz w:val="22"/>
                <w:szCs w:val="22"/>
              </w:rPr>
              <w:tab/>
            </w:r>
            <w:r w:rsidRPr="00872EE0">
              <w:rPr>
                <w:rFonts w:ascii="Arial" w:hAnsi="Arial" w:cs="Arial"/>
                <w:b w:val="0"/>
                <w:bCs w:val="0"/>
                <w:i w:val="0"/>
                <w:iCs w:val="0"/>
                <w:noProof/>
                <w:webHidden/>
                <w:color w:val="000000" w:themeColor="text1"/>
                <w:sz w:val="22"/>
                <w:szCs w:val="22"/>
              </w:rPr>
              <w:fldChar w:fldCharType="begin"/>
            </w:r>
            <w:r w:rsidRPr="00872EE0">
              <w:rPr>
                <w:rFonts w:ascii="Arial" w:hAnsi="Arial" w:cs="Arial"/>
                <w:b w:val="0"/>
                <w:bCs w:val="0"/>
                <w:i w:val="0"/>
                <w:iCs w:val="0"/>
                <w:noProof/>
                <w:webHidden/>
                <w:color w:val="000000" w:themeColor="text1"/>
                <w:sz w:val="22"/>
                <w:szCs w:val="22"/>
              </w:rPr>
              <w:instrText xml:space="preserve"> PAGEREF _Toc102910123 \h </w:instrText>
            </w:r>
            <w:r w:rsidRPr="00872EE0">
              <w:rPr>
                <w:rFonts w:ascii="Arial" w:hAnsi="Arial" w:cs="Arial"/>
                <w:b w:val="0"/>
                <w:bCs w:val="0"/>
                <w:i w:val="0"/>
                <w:iCs w:val="0"/>
                <w:noProof/>
                <w:webHidden/>
                <w:color w:val="000000" w:themeColor="text1"/>
                <w:sz w:val="22"/>
                <w:szCs w:val="22"/>
              </w:rPr>
            </w:r>
            <w:r w:rsidRPr="00872EE0">
              <w:rPr>
                <w:rFonts w:ascii="Arial" w:hAnsi="Arial" w:cs="Arial"/>
                <w:b w:val="0"/>
                <w:bCs w:val="0"/>
                <w:i w:val="0"/>
                <w:iCs w:val="0"/>
                <w:noProof/>
                <w:webHidden/>
                <w:color w:val="000000" w:themeColor="text1"/>
                <w:sz w:val="22"/>
                <w:szCs w:val="22"/>
              </w:rPr>
              <w:fldChar w:fldCharType="separate"/>
            </w:r>
            <w:r w:rsidRPr="00872EE0">
              <w:rPr>
                <w:rFonts w:ascii="Arial" w:hAnsi="Arial" w:cs="Arial"/>
                <w:b w:val="0"/>
                <w:bCs w:val="0"/>
                <w:i w:val="0"/>
                <w:iCs w:val="0"/>
                <w:noProof/>
                <w:webHidden/>
                <w:color w:val="000000" w:themeColor="text1"/>
                <w:sz w:val="22"/>
                <w:szCs w:val="22"/>
              </w:rPr>
              <w:t>8</w:t>
            </w:r>
            <w:r w:rsidRPr="00872EE0">
              <w:rPr>
                <w:rFonts w:ascii="Arial" w:hAnsi="Arial" w:cs="Arial"/>
                <w:b w:val="0"/>
                <w:bCs w:val="0"/>
                <w:i w:val="0"/>
                <w:iCs w:val="0"/>
                <w:noProof/>
                <w:webHidden/>
                <w:color w:val="000000" w:themeColor="text1"/>
                <w:sz w:val="22"/>
                <w:szCs w:val="22"/>
              </w:rPr>
              <w:fldChar w:fldCharType="end"/>
            </w:r>
          </w:hyperlink>
        </w:p>
        <w:p w14:paraId="703DC9E5" w14:textId="563062E9" w:rsidR="00B01F0E" w:rsidRPr="00872EE0" w:rsidRDefault="00B01F0E" w:rsidP="00B01F0E">
          <w:pPr>
            <w:spacing w:line="360" w:lineRule="auto"/>
            <w:rPr>
              <w:rFonts w:ascii="Arial" w:hAnsi="Arial" w:cs="Arial"/>
              <w:color w:val="000000" w:themeColor="text1"/>
              <w:sz w:val="22"/>
              <w:szCs w:val="22"/>
            </w:rPr>
          </w:pPr>
          <w:r w:rsidRPr="00872EE0">
            <w:rPr>
              <w:rFonts w:ascii="Arial" w:hAnsi="Arial" w:cs="Arial"/>
              <w:noProof/>
              <w:color w:val="000000" w:themeColor="text1"/>
              <w:sz w:val="22"/>
              <w:szCs w:val="22"/>
            </w:rPr>
            <w:fldChar w:fldCharType="end"/>
          </w:r>
        </w:p>
      </w:sdtContent>
    </w:sdt>
    <w:p w14:paraId="3754A171" w14:textId="77777777" w:rsidR="00CB4266" w:rsidRPr="00872EE0" w:rsidRDefault="00CB4266" w:rsidP="00B01F0E">
      <w:pPr>
        <w:spacing w:line="360" w:lineRule="auto"/>
        <w:jc w:val="center"/>
        <w:rPr>
          <w:rFonts w:ascii="Arial" w:hAnsi="Arial" w:cs="Arial"/>
          <w:color w:val="000000" w:themeColor="text1"/>
          <w:sz w:val="22"/>
          <w:szCs w:val="22"/>
          <w:lang w:val="en-GB"/>
        </w:rPr>
      </w:pPr>
    </w:p>
    <w:p w14:paraId="2CB712E1" w14:textId="77777777" w:rsidR="00CB4266" w:rsidRPr="00872EE0" w:rsidRDefault="00CB4266" w:rsidP="00B01F0E">
      <w:pPr>
        <w:spacing w:line="360" w:lineRule="auto"/>
        <w:rPr>
          <w:rFonts w:ascii="Arial" w:hAnsi="Arial" w:cs="Arial"/>
          <w:color w:val="000000" w:themeColor="text1"/>
          <w:sz w:val="22"/>
          <w:szCs w:val="22"/>
          <w:lang w:val="en-GB"/>
        </w:rPr>
      </w:pPr>
      <w:r w:rsidRPr="00872EE0">
        <w:rPr>
          <w:rFonts w:ascii="Arial" w:hAnsi="Arial" w:cs="Arial"/>
          <w:color w:val="000000" w:themeColor="text1"/>
          <w:sz w:val="22"/>
          <w:szCs w:val="22"/>
          <w:lang w:val="en-GB"/>
        </w:rPr>
        <w:br w:type="page"/>
      </w:r>
    </w:p>
    <w:p w14:paraId="61420AD3" w14:textId="3BA01325" w:rsidR="00CB4266" w:rsidRPr="000A5B8D" w:rsidRDefault="00662F53" w:rsidP="000A5B8D">
      <w:pPr>
        <w:pStyle w:val="Heading1"/>
        <w:rPr>
          <w:rFonts w:ascii="Arial" w:hAnsi="Arial" w:cs="Arial"/>
          <w:b/>
          <w:bCs/>
          <w:color w:val="000000" w:themeColor="text1"/>
          <w:sz w:val="22"/>
          <w:szCs w:val="22"/>
          <w:u w:val="single"/>
          <w:lang w:val="en-GB"/>
        </w:rPr>
      </w:pPr>
      <w:bookmarkStart w:id="0" w:name="_Toc102910119"/>
      <w:r w:rsidRPr="000A5B8D">
        <w:rPr>
          <w:rFonts w:ascii="Arial" w:hAnsi="Arial" w:cs="Arial"/>
          <w:b/>
          <w:bCs/>
          <w:color w:val="000000" w:themeColor="text1"/>
          <w:sz w:val="22"/>
          <w:szCs w:val="22"/>
          <w:u w:val="single"/>
          <w:lang w:val="en-GB"/>
        </w:rPr>
        <w:lastRenderedPageBreak/>
        <w:t>Primark</w:t>
      </w:r>
      <w:r w:rsidR="00D80105" w:rsidRPr="000A5B8D">
        <w:rPr>
          <w:rFonts w:ascii="Arial" w:hAnsi="Arial" w:cs="Arial"/>
          <w:b/>
          <w:bCs/>
          <w:color w:val="000000" w:themeColor="text1"/>
          <w:sz w:val="22"/>
          <w:szCs w:val="22"/>
          <w:u w:val="single"/>
          <w:lang w:val="en-GB"/>
        </w:rPr>
        <w:t>, as a worldwide retail company</w:t>
      </w:r>
      <w:bookmarkEnd w:id="0"/>
    </w:p>
    <w:p w14:paraId="47613EB0" w14:textId="10446C10" w:rsidR="00662F53" w:rsidRDefault="00662F53" w:rsidP="00662F53">
      <w:pPr>
        <w:spacing w:line="360" w:lineRule="auto"/>
        <w:jc w:val="both"/>
        <w:rPr>
          <w:rFonts w:ascii="Arial" w:hAnsi="Arial" w:cs="Arial"/>
          <w:b/>
          <w:bCs/>
          <w:sz w:val="22"/>
          <w:szCs w:val="22"/>
          <w:lang w:val="en-GB"/>
        </w:rPr>
      </w:pPr>
    </w:p>
    <w:p w14:paraId="783C21DF" w14:textId="003EC734" w:rsidR="00213B50" w:rsidRDefault="00946B1A" w:rsidP="00946B1A">
      <w:pPr>
        <w:spacing w:line="360" w:lineRule="auto"/>
        <w:jc w:val="both"/>
        <w:rPr>
          <w:rFonts w:ascii="Arial" w:hAnsi="Arial" w:cs="Arial"/>
          <w:sz w:val="22"/>
          <w:szCs w:val="22"/>
          <w:lang w:val="en-GB"/>
        </w:rPr>
      </w:pPr>
      <w:r w:rsidRPr="00946B1A">
        <w:rPr>
          <w:rFonts w:ascii="Arial" w:hAnsi="Arial" w:cs="Arial"/>
          <w:sz w:val="22"/>
          <w:szCs w:val="22"/>
          <w:lang w:val="en-GB"/>
        </w:rPr>
        <w:t xml:space="preserve">Primark (also known as </w:t>
      </w:r>
      <w:proofErr w:type="spellStart"/>
      <w:r w:rsidRPr="00946B1A">
        <w:rPr>
          <w:rFonts w:ascii="Arial" w:hAnsi="Arial" w:cs="Arial"/>
          <w:sz w:val="22"/>
          <w:szCs w:val="22"/>
          <w:lang w:val="en-GB"/>
        </w:rPr>
        <w:t>Pennyes</w:t>
      </w:r>
      <w:proofErr w:type="spellEnd"/>
      <w:r w:rsidRPr="00946B1A">
        <w:rPr>
          <w:rFonts w:ascii="Arial" w:hAnsi="Arial" w:cs="Arial"/>
          <w:sz w:val="22"/>
          <w:szCs w:val="22"/>
          <w:lang w:val="en-GB"/>
        </w:rPr>
        <w:t>, the name under which it still operates throughout Ireland) was founded in Dublin in 1969 and has achieved incredible global success. It quickly took over Europe, and then it moved to the United States. Primark became the giant retail company it is today due to its low-cost products and welcoming atmosphere.</w:t>
      </w:r>
      <w:r>
        <w:rPr>
          <w:rFonts w:ascii="Arial" w:hAnsi="Arial" w:cs="Arial"/>
          <w:sz w:val="22"/>
          <w:szCs w:val="22"/>
          <w:lang w:val="en-GB"/>
        </w:rPr>
        <w:t xml:space="preserve"> </w:t>
      </w:r>
    </w:p>
    <w:p w14:paraId="1FB452CF" w14:textId="26EBBCBF" w:rsidR="00683D51" w:rsidRDefault="00683D51" w:rsidP="00946B1A">
      <w:pPr>
        <w:spacing w:line="360" w:lineRule="auto"/>
        <w:jc w:val="both"/>
        <w:rPr>
          <w:rFonts w:ascii="Arial" w:hAnsi="Arial" w:cs="Arial"/>
          <w:sz w:val="22"/>
          <w:szCs w:val="22"/>
          <w:lang w:val="en-GB"/>
        </w:rPr>
      </w:pPr>
    </w:p>
    <w:p w14:paraId="4212B264" w14:textId="2FA5C9F1" w:rsidR="00683D51" w:rsidRDefault="0056207A" w:rsidP="00946B1A">
      <w:pPr>
        <w:spacing w:line="360" w:lineRule="auto"/>
        <w:jc w:val="both"/>
        <w:rPr>
          <w:rFonts w:ascii="Arial" w:hAnsi="Arial" w:cs="Arial"/>
          <w:sz w:val="22"/>
          <w:szCs w:val="22"/>
          <w:lang w:val="en-GB"/>
        </w:rPr>
      </w:pPr>
      <w:r w:rsidRPr="0056207A">
        <w:rPr>
          <w:rFonts w:ascii="Arial" w:hAnsi="Arial" w:cs="Arial"/>
          <w:sz w:val="22"/>
          <w:szCs w:val="22"/>
          <w:lang w:val="en-GB"/>
        </w:rPr>
        <w:t>Human Resources Management has become such a well-known term today, and its function has been emphasised over time by the notion that this department in a company serves as a source of strategic minds for judgeme</w:t>
      </w:r>
      <w:r>
        <w:rPr>
          <w:rFonts w:ascii="Arial" w:hAnsi="Arial" w:cs="Arial"/>
          <w:sz w:val="22"/>
          <w:szCs w:val="22"/>
          <w:lang w:val="en-GB"/>
        </w:rPr>
        <w:t xml:space="preserve">nt. </w:t>
      </w:r>
      <w:sdt>
        <w:sdtPr>
          <w:rPr>
            <w:rFonts w:ascii="Arial" w:hAnsi="Arial" w:cs="Arial"/>
            <w:sz w:val="22"/>
            <w:szCs w:val="22"/>
            <w:lang w:val="en-GB"/>
          </w:rPr>
          <w:id w:val="-2049366304"/>
          <w:citation/>
        </w:sdtPr>
        <w:sdtContent>
          <w:r>
            <w:rPr>
              <w:rFonts w:ascii="Arial" w:hAnsi="Arial" w:cs="Arial"/>
              <w:sz w:val="22"/>
              <w:szCs w:val="22"/>
              <w:lang w:val="en-GB"/>
            </w:rPr>
            <w:fldChar w:fldCharType="begin"/>
          </w:r>
          <w:r>
            <w:rPr>
              <w:rFonts w:ascii="Arial" w:hAnsi="Arial" w:cs="Arial"/>
              <w:sz w:val="22"/>
              <w:szCs w:val="22"/>
              <w:lang w:val="it-IT"/>
            </w:rPr>
            <w:instrText xml:space="preserve"> CITATION Mic20 \l 1040 </w:instrText>
          </w:r>
          <w:r>
            <w:rPr>
              <w:rFonts w:ascii="Arial" w:hAnsi="Arial" w:cs="Arial"/>
              <w:sz w:val="22"/>
              <w:szCs w:val="22"/>
              <w:lang w:val="en-GB"/>
            </w:rPr>
            <w:fldChar w:fldCharType="separate"/>
          </w:r>
          <w:r w:rsidRPr="0056207A">
            <w:rPr>
              <w:rFonts w:ascii="Arial" w:hAnsi="Arial" w:cs="Arial"/>
              <w:noProof/>
              <w:sz w:val="22"/>
              <w:szCs w:val="22"/>
              <w:lang w:val="it-IT"/>
            </w:rPr>
            <w:t>(Armstrong &amp; Taylor, 2020)</w:t>
          </w:r>
          <w:r>
            <w:rPr>
              <w:rFonts w:ascii="Arial" w:hAnsi="Arial" w:cs="Arial"/>
              <w:sz w:val="22"/>
              <w:szCs w:val="22"/>
              <w:lang w:val="en-GB"/>
            </w:rPr>
            <w:fldChar w:fldCharType="end"/>
          </w:r>
        </w:sdtContent>
      </w:sdt>
      <w:r>
        <w:rPr>
          <w:rFonts w:ascii="Arial" w:hAnsi="Arial" w:cs="Arial"/>
          <w:sz w:val="22"/>
          <w:szCs w:val="22"/>
          <w:lang w:val="en-GB"/>
        </w:rPr>
        <w:t xml:space="preserve"> </w:t>
      </w:r>
      <w:r w:rsidR="00874266" w:rsidRPr="00874266">
        <w:rPr>
          <w:rFonts w:ascii="Arial" w:hAnsi="Arial" w:cs="Arial"/>
          <w:sz w:val="22"/>
          <w:szCs w:val="22"/>
          <w:lang w:val="en-GB"/>
        </w:rPr>
        <w:t>The relationship between employees and the company at Primark can only be compared to a bridge supported by the Human Resources team. The team assists new employees in adjusting to the environment inside the store, learning the basics of the job, establishing a trustworthy relationship between personnel and customers, and so on. However, this department is also in charge of tracking employee performance and serving as a literal human resource for Primark employees. The team provides information about policies and every aspect of the job, encouraging employees to actively learn their way through a Primark career.</w:t>
      </w:r>
    </w:p>
    <w:p w14:paraId="5446FCAF" w14:textId="4258B691" w:rsidR="00D80105" w:rsidRDefault="00D80105" w:rsidP="00946B1A">
      <w:pPr>
        <w:spacing w:line="360" w:lineRule="auto"/>
        <w:jc w:val="both"/>
        <w:rPr>
          <w:rFonts w:ascii="Arial" w:hAnsi="Arial" w:cs="Arial"/>
          <w:sz w:val="22"/>
          <w:szCs w:val="22"/>
          <w:lang w:val="en-GB"/>
        </w:rPr>
      </w:pPr>
    </w:p>
    <w:p w14:paraId="6060AF37" w14:textId="219D2842" w:rsidR="00D80105" w:rsidRPr="000A5B8D" w:rsidRDefault="00D80105" w:rsidP="000A5B8D">
      <w:pPr>
        <w:pStyle w:val="Heading1"/>
        <w:rPr>
          <w:rFonts w:ascii="Arial" w:hAnsi="Arial" w:cs="Arial"/>
          <w:b/>
          <w:bCs/>
          <w:color w:val="000000" w:themeColor="text1"/>
          <w:sz w:val="22"/>
          <w:szCs w:val="22"/>
          <w:u w:val="single"/>
          <w:lang w:val="en-GB"/>
        </w:rPr>
      </w:pPr>
      <w:bookmarkStart w:id="1" w:name="_Toc102910120"/>
      <w:r w:rsidRPr="000A5B8D">
        <w:rPr>
          <w:rFonts w:ascii="Arial" w:hAnsi="Arial" w:cs="Arial"/>
          <w:b/>
          <w:bCs/>
          <w:color w:val="000000" w:themeColor="text1"/>
          <w:sz w:val="22"/>
          <w:szCs w:val="22"/>
          <w:u w:val="single"/>
          <w:lang w:val="en-GB"/>
        </w:rPr>
        <w:t>The drivers of employee engagement, under the trademark of Primark</w:t>
      </w:r>
      <w:bookmarkEnd w:id="1"/>
    </w:p>
    <w:p w14:paraId="634E13CC" w14:textId="69470713" w:rsidR="00D80105" w:rsidRDefault="00D80105" w:rsidP="00946B1A">
      <w:pPr>
        <w:spacing w:line="360" w:lineRule="auto"/>
        <w:jc w:val="both"/>
        <w:rPr>
          <w:rFonts w:ascii="Arial" w:hAnsi="Arial" w:cs="Arial"/>
          <w:sz w:val="22"/>
          <w:szCs w:val="22"/>
          <w:lang w:val="en-GB"/>
        </w:rPr>
      </w:pPr>
    </w:p>
    <w:p w14:paraId="00E84E04" w14:textId="4A4723FE" w:rsidR="00D80105" w:rsidRDefault="00024ED7" w:rsidP="00946B1A">
      <w:pPr>
        <w:spacing w:line="360" w:lineRule="auto"/>
        <w:jc w:val="both"/>
        <w:rPr>
          <w:rFonts w:ascii="Arial" w:hAnsi="Arial" w:cs="Arial"/>
          <w:sz w:val="22"/>
          <w:szCs w:val="22"/>
          <w:lang w:val="en-GB"/>
        </w:rPr>
      </w:pPr>
      <w:r w:rsidRPr="00024ED7">
        <w:rPr>
          <w:rFonts w:ascii="Arial" w:hAnsi="Arial" w:cs="Arial"/>
          <w:sz w:val="22"/>
          <w:szCs w:val="22"/>
          <w:lang w:val="en-GB"/>
        </w:rPr>
        <w:t>Employees hired by the Human Resources team must have core values that align with those of Primark in some manner. They can, however, choose not to give their all to their jobs because the conditions do not live up to their expectations. It is also critical to remember that employees require some form of opportunity for success, as well as a sense of self-worth and significance. Such factors boost employee engagement and differ from person to person, working hand in hand with ever-changing preferences and situational factors.</w:t>
      </w:r>
      <w:r>
        <w:rPr>
          <w:rFonts w:ascii="Arial" w:hAnsi="Arial" w:cs="Arial"/>
          <w:sz w:val="22"/>
          <w:szCs w:val="22"/>
          <w:lang w:val="en-GB"/>
        </w:rPr>
        <w:t xml:space="preserve"> </w:t>
      </w:r>
      <w:sdt>
        <w:sdtPr>
          <w:rPr>
            <w:rFonts w:ascii="Arial" w:hAnsi="Arial" w:cs="Arial"/>
            <w:sz w:val="22"/>
            <w:szCs w:val="22"/>
            <w:lang w:val="en-GB"/>
          </w:rPr>
          <w:id w:val="1546635900"/>
          <w:citation/>
        </w:sdtPr>
        <w:sdtContent>
          <w:r>
            <w:rPr>
              <w:rFonts w:ascii="Arial" w:hAnsi="Arial" w:cs="Arial"/>
              <w:sz w:val="22"/>
              <w:szCs w:val="22"/>
              <w:lang w:val="en-GB"/>
            </w:rPr>
            <w:fldChar w:fldCharType="begin"/>
          </w:r>
          <w:r>
            <w:rPr>
              <w:rFonts w:ascii="Arial" w:hAnsi="Arial" w:cs="Arial"/>
              <w:sz w:val="22"/>
              <w:szCs w:val="22"/>
              <w:lang w:val="it-IT"/>
            </w:rPr>
            <w:instrText xml:space="preserve"> CITATION Dil04 \l 1040 </w:instrText>
          </w:r>
          <w:r>
            <w:rPr>
              <w:rFonts w:ascii="Arial" w:hAnsi="Arial" w:cs="Arial"/>
              <w:sz w:val="22"/>
              <w:szCs w:val="22"/>
              <w:lang w:val="en-GB"/>
            </w:rPr>
            <w:fldChar w:fldCharType="separate"/>
          </w:r>
          <w:r w:rsidRPr="00024ED7">
            <w:rPr>
              <w:rFonts w:ascii="Arial" w:hAnsi="Arial" w:cs="Arial"/>
              <w:noProof/>
              <w:sz w:val="22"/>
              <w:szCs w:val="22"/>
              <w:lang w:val="it-IT"/>
            </w:rPr>
            <w:t>(Robinson, et al., 2004)</w:t>
          </w:r>
          <w:r>
            <w:rPr>
              <w:rFonts w:ascii="Arial" w:hAnsi="Arial" w:cs="Arial"/>
              <w:sz w:val="22"/>
              <w:szCs w:val="22"/>
              <w:lang w:val="en-GB"/>
            </w:rPr>
            <w:fldChar w:fldCharType="end"/>
          </w:r>
        </w:sdtContent>
      </w:sdt>
    </w:p>
    <w:p w14:paraId="263CA29D" w14:textId="7F37249E" w:rsidR="00024ED7" w:rsidRDefault="00024ED7" w:rsidP="00946B1A">
      <w:pPr>
        <w:spacing w:line="360" w:lineRule="auto"/>
        <w:jc w:val="both"/>
        <w:rPr>
          <w:rFonts w:ascii="Arial" w:hAnsi="Arial" w:cs="Arial"/>
          <w:sz w:val="22"/>
          <w:szCs w:val="22"/>
          <w:lang w:val="en-GB"/>
        </w:rPr>
      </w:pPr>
    </w:p>
    <w:p w14:paraId="40293BFD" w14:textId="7B44C022" w:rsidR="00024ED7" w:rsidRDefault="009C089D" w:rsidP="00946B1A">
      <w:pPr>
        <w:spacing w:line="360" w:lineRule="auto"/>
        <w:jc w:val="both"/>
        <w:rPr>
          <w:rFonts w:ascii="Arial" w:hAnsi="Arial" w:cs="Arial"/>
          <w:sz w:val="22"/>
          <w:szCs w:val="22"/>
          <w:lang w:val="en-GB"/>
        </w:rPr>
      </w:pPr>
      <w:r w:rsidRPr="009C089D">
        <w:rPr>
          <w:rFonts w:ascii="Arial" w:hAnsi="Arial" w:cs="Arial"/>
          <w:sz w:val="22"/>
          <w:szCs w:val="22"/>
          <w:lang w:val="en-GB"/>
        </w:rPr>
        <w:t xml:space="preserve">Employee training is the most important practise of a corporation in the retail industry. It assists in introducing the employee to the business, collaborating with their colleagues, and establishing a great relationship between the company and its customers. We define training as the systematic process by which businesses </w:t>
      </w:r>
      <w:proofErr w:type="gramStart"/>
      <w:r w:rsidRPr="009C089D">
        <w:rPr>
          <w:rFonts w:ascii="Arial" w:hAnsi="Arial" w:cs="Arial"/>
          <w:sz w:val="22"/>
          <w:szCs w:val="22"/>
          <w:lang w:val="en-GB"/>
        </w:rPr>
        <w:t>provide assistance</w:t>
      </w:r>
      <w:proofErr w:type="gramEnd"/>
      <w:r w:rsidRPr="009C089D">
        <w:rPr>
          <w:rFonts w:ascii="Arial" w:hAnsi="Arial" w:cs="Arial"/>
          <w:sz w:val="22"/>
          <w:szCs w:val="22"/>
          <w:lang w:val="en-GB"/>
        </w:rPr>
        <w:t xml:space="preserve">, improvement, and a tool for professional growth to new and current employees by improving their </w:t>
      </w:r>
      <w:r>
        <w:rPr>
          <w:rFonts w:ascii="Arial" w:hAnsi="Arial" w:cs="Arial"/>
          <w:sz w:val="22"/>
          <w:szCs w:val="22"/>
          <w:lang w:val="en-GB"/>
        </w:rPr>
        <w:t xml:space="preserve">abilities </w:t>
      </w:r>
      <w:r w:rsidRPr="009C089D">
        <w:rPr>
          <w:rFonts w:ascii="Arial" w:hAnsi="Arial" w:cs="Arial"/>
          <w:sz w:val="22"/>
          <w:szCs w:val="22"/>
          <w:lang w:val="en-GB"/>
        </w:rPr>
        <w:t>and principles.</w:t>
      </w:r>
      <w:r>
        <w:rPr>
          <w:rFonts w:ascii="Arial" w:hAnsi="Arial" w:cs="Arial"/>
          <w:sz w:val="22"/>
          <w:szCs w:val="22"/>
          <w:lang w:val="en-GB"/>
        </w:rPr>
        <w:t xml:space="preserve"> </w:t>
      </w:r>
      <w:sdt>
        <w:sdtPr>
          <w:rPr>
            <w:rFonts w:ascii="Arial" w:hAnsi="Arial" w:cs="Arial"/>
            <w:sz w:val="22"/>
            <w:szCs w:val="22"/>
            <w:lang w:val="en-GB"/>
          </w:rPr>
          <w:id w:val="1808746123"/>
          <w:citation/>
        </w:sdtPr>
        <w:sdtContent>
          <w:r>
            <w:rPr>
              <w:rFonts w:ascii="Arial" w:hAnsi="Arial" w:cs="Arial"/>
              <w:sz w:val="22"/>
              <w:szCs w:val="22"/>
              <w:lang w:val="en-GB"/>
            </w:rPr>
            <w:fldChar w:fldCharType="begin"/>
          </w:r>
          <w:r w:rsidR="00B83461">
            <w:rPr>
              <w:rFonts w:ascii="Arial" w:hAnsi="Arial" w:cs="Arial"/>
              <w:sz w:val="22"/>
              <w:szCs w:val="22"/>
              <w:lang w:val="it-IT"/>
            </w:rPr>
            <w:instrText xml:space="preserve">CITATION Haj18 \l 1040 </w:instrText>
          </w:r>
          <w:r>
            <w:rPr>
              <w:rFonts w:ascii="Arial" w:hAnsi="Arial" w:cs="Arial"/>
              <w:sz w:val="22"/>
              <w:szCs w:val="22"/>
              <w:lang w:val="en-GB"/>
            </w:rPr>
            <w:fldChar w:fldCharType="separate"/>
          </w:r>
          <w:r w:rsidR="00B83461" w:rsidRPr="00B83461">
            <w:rPr>
              <w:rFonts w:ascii="Arial" w:hAnsi="Arial" w:cs="Arial"/>
              <w:noProof/>
              <w:sz w:val="22"/>
              <w:szCs w:val="22"/>
              <w:lang w:val="it-IT"/>
            </w:rPr>
            <w:t>(Hajjar, et al., 2018)</w:t>
          </w:r>
          <w:r>
            <w:rPr>
              <w:rFonts w:ascii="Arial" w:hAnsi="Arial" w:cs="Arial"/>
              <w:sz w:val="22"/>
              <w:szCs w:val="22"/>
              <w:lang w:val="en-GB"/>
            </w:rPr>
            <w:fldChar w:fldCharType="end"/>
          </w:r>
        </w:sdtContent>
      </w:sdt>
    </w:p>
    <w:p w14:paraId="178BE020" w14:textId="6C21E432" w:rsidR="00B83461" w:rsidRDefault="00B83461" w:rsidP="00946B1A">
      <w:pPr>
        <w:spacing w:line="360" w:lineRule="auto"/>
        <w:jc w:val="both"/>
        <w:rPr>
          <w:rFonts w:ascii="Arial" w:hAnsi="Arial" w:cs="Arial"/>
          <w:sz w:val="22"/>
          <w:szCs w:val="22"/>
          <w:lang w:val="en-GB"/>
        </w:rPr>
      </w:pPr>
    </w:p>
    <w:p w14:paraId="390FA6A4" w14:textId="7F892202" w:rsidR="0056207A" w:rsidRDefault="003D1BC0" w:rsidP="00946B1A">
      <w:pPr>
        <w:spacing w:line="360" w:lineRule="auto"/>
        <w:jc w:val="both"/>
        <w:rPr>
          <w:rFonts w:ascii="Arial" w:hAnsi="Arial" w:cs="Arial"/>
          <w:sz w:val="22"/>
          <w:szCs w:val="22"/>
          <w:lang w:val="en-GB"/>
        </w:rPr>
      </w:pPr>
      <w:r w:rsidRPr="003D1BC0">
        <w:rPr>
          <w:rFonts w:ascii="Arial" w:hAnsi="Arial" w:cs="Arial"/>
          <w:sz w:val="22"/>
          <w:szCs w:val="22"/>
          <w:lang w:val="en-GB"/>
        </w:rPr>
        <w:lastRenderedPageBreak/>
        <w:t>Employees must receive rigorous training and be guided through a variety of experiences, from working with customers to folding clothes and various types of textiles. From many perspectives, this may appear to be an obnoxious process of learning; however, the training period (which is in any case short, just enough to learn the fundamentals of everything) is paid</w:t>
      </w:r>
      <w:r>
        <w:rPr>
          <w:rFonts w:ascii="Arial" w:hAnsi="Arial" w:cs="Arial"/>
          <w:sz w:val="22"/>
          <w:szCs w:val="22"/>
          <w:lang w:val="en-GB"/>
        </w:rPr>
        <w:t xml:space="preserve">. </w:t>
      </w:r>
    </w:p>
    <w:p w14:paraId="4AEA9E3A" w14:textId="25C4FD33" w:rsidR="003D1BC0" w:rsidRDefault="003D1BC0" w:rsidP="00946B1A">
      <w:pPr>
        <w:spacing w:line="360" w:lineRule="auto"/>
        <w:jc w:val="both"/>
        <w:rPr>
          <w:rFonts w:ascii="Arial" w:hAnsi="Arial" w:cs="Arial"/>
          <w:sz w:val="22"/>
          <w:szCs w:val="22"/>
          <w:lang w:val="en-GB"/>
        </w:rPr>
      </w:pPr>
    </w:p>
    <w:p w14:paraId="27A36CD0" w14:textId="22EFB858" w:rsidR="00874266" w:rsidRDefault="003D1BC0" w:rsidP="00946B1A">
      <w:pPr>
        <w:spacing w:line="360" w:lineRule="auto"/>
        <w:jc w:val="both"/>
        <w:rPr>
          <w:rFonts w:ascii="Arial" w:hAnsi="Arial" w:cs="Arial"/>
          <w:sz w:val="22"/>
          <w:szCs w:val="22"/>
          <w:lang w:val="en-GB"/>
        </w:rPr>
      </w:pPr>
      <w:r w:rsidRPr="003D1BC0">
        <w:rPr>
          <w:rFonts w:ascii="Arial" w:hAnsi="Arial" w:cs="Arial"/>
          <w:sz w:val="22"/>
          <w:szCs w:val="22"/>
          <w:lang w:val="en-GB"/>
        </w:rPr>
        <w:t>Training and development are important pillars of employee engagement for Primark staff members. Employees get a taste of what it is like to work at this company during their training phase and can further determine if this environment is suitable for their needs, as well as if they are willing to commit to the company's values, which place a high value on inclusion and diversity.</w:t>
      </w:r>
      <w:r>
        <w:rPr>
          <w:rFonts w:ascii="Arial" w:hAnsi="Arial" w:cs="Arial"/>
          <w:sz w:val="22"/>
          <w:szCs w:val="22"/>
          <w:lang w:val="en-GB"/>
        </w:rPr>
        <w:t xml:space="preserve"> </w:t>
      </w:r>
    </w:p>
    <w:p w14:paraId="617FD4EB" w14:textId="00182A1F" w:rsidR="007D2142" w:rsidRDefault="007D2142" w:rsidP="00946B1A">
      <w:pPr>
        <w:spacing w:line="360" w:lineRule="auto"/>
        <w:jc w:val="both"/>
        <w:rPr>
          <w:rFonts w:ascii="Arial" w:hAnsi="Arial" w:cs="Arial"/>
          <w:sz w:val="22"/>
          <w:szCs w:val="22"/>
          <w:lang w:val="en-GB"/>
        </w:rPr>
      </w:pPr>
    </w:p>
    <w:p w14:paraId="26B10164" w14:textId="3585550F" w:rsidR="00213B50" w:rsidRDefault="007D2142" w:rsidP="00C351E4">
      <w:pPr>
        <w:spacing w:line="360" w:lineRule="auto"/>
        <w:jc w:val="both"/>
        <w:rPr>
          <w:rFonts w:ascii="Arial" w:hAnsi="Arial" w:cs="Arial"/>
          <w:sz w:val="22"/>
          <w:szCs w:val="22"/>
          <w:lang w:val="en-GB"/>
        </w:rPr>
      </w:pPr>
      <w:r w:rsidRPr="007D2142">
        <w:rPr>
          <w:rFonts w:ascii="Arial" w:hAnsi="Arial" w:cs="Arial"/>
          <w:sz w:val="22"/>
          <w:szCs w:val="22"/>
          <w:lang w:val="en-GB"/>
        </w:rPr>
        <w:t>Primark has a prominent position in an unfavourable realm of experience in terms of remuneration for employees.</w:t>
      </w:r>
      <w:r>
        <w:rPr>
          <w:rFonts w:ascii="Arial" w:hAnsi="Arial" w:cs="Arial"/>
          <w:sz w:val="22"/>
          <w:szCs w:val="22"/>
          <w:lang w:val="en-GB"/>
        </w:rPr>
        <w:t xml:space="preserve"> </w:t>
      </w:r>
      <w:r w:rsidR="00A468C9" w:rsidRPr="00A468C9">
        <w:rPr>
          <w:rFonts w:ascii="Arial" w:hAnsi="Arial" w:cs="Arial"/>
          <w:sz w:val="22"/>
          <w:szCs w:val="22"/>
          <w:lang w:val="en-GB"/>
        </w:rPr>
        <w:t>The reason for this could be the incredibly low prices of their items,</w:t>
      </w:r>
      <w:r w:rsidR="00A468C9">
        <w:rPr>
          <w:rFonts w:ascii="Arial" w:hAnsi="Arial" w:cs="Arial"/>
          <w:sz w:val="22"/>
          <w:szCs w:val="22"/>
          <w:lang w:val="en-GB"/>
        </w:rPr>
        <w:t xml:space="preserve"> however </w:t>
      </w:r>
      <w:r w:rsidR="00C351E4" w:rsidRPr="00C351E4">
        <w:rPr>
          <w:rFonts w:ascii="Arial" w:hAnsi="Arial" w:cs="Arial"/>
          <w:sz w:val="22"/>
          <w:szCs w:val="22"/>
          <w:lang w:val="en-GB"/>
        </w:rPr>
        <w:t>Primark could consider employee discounts as a motivator for employee engagement. As we all know, there are only a few occasions when employees are rewarded for their efforts</w:t>
      </w:r>
      <w:r w:rsidR="00A468C9">
        <w:rPr>
          <w:rFonts w:ascii="Arial" w:hAnsi="Arial" w:cs="Arial"/>
          <w:sz w:val="22"/>
          <w:szCs w:val="22"/>
          <w:lang w:val="en-GB"/>
        </w:rPr>
        <w:t xml:space="preserve"> (such as Christmas)</w:t>
      </w:r>
      <w:r w:rsidR="00C351E4" w:rsidRPr="00C351E4">
        <w:rPr>
          <w:rFonts w:ascii="Arial" w:hAnsi="Arial" w:cs="Arial"/>
          <w:sz w:val="22"/>
          <w:szCs w:val="22"/>
          <w:lang w:val="en-GB"/>
        </w:rPr>
        <w:t xml:space="preserve">, which reduces the value employees place on their work because they know they </w:t>
      </w:r>
      <w:r w:rsidR="00C351E4">
        <w:rPr>
          <w:rFonts w:ascii="Arial" w:hAnsi="Arial" w:cs="Arial"/>
          <w:sz w:val="22"/>
          <w:szCs w:val="22"/>
          <w:lang w:val="en-GB"/>
        </w:rPr>
        <w:t>will not</w:t>
      </w:r>
      <w:r w:rsidR="00C351E4" w:rsidRPr="00C351E4">
        <w:rPr>
          <w:rFonts w:ascii="Arial" w:hAnsi="Arial" w:cs="Arial"/>
          <w:sz w:val="22"/>
          <w:szCs w:val="22"/>
          <w:lang w:val="en-GB"/>
        </w:rPr>
        <w:t xml:space="preserve"> get much in terms of company goods.</w:t>
      </w:r>
      <w:r w:rsidR="00C351E4">
        <w:rPr>
          <w:rFonts w:ascii="Arial" w:hAnsi="Arial" w:cs="Arial"/>
          <w:sz w:val="22"/>
          <w:szCs w:val="22"/>
          <w:lang w:val="en-GB"/>
        </w:rPr>
        <w:t xml:space="preserve"> </w:t>
      </w:r>
      <w:r w:rsidR="00C351E4" w:rsidRPr="00C351E4">
        <w:rPr>
          <w:rFonts w:ascii="Arial" w:hAnsi="Arial" w:cs="Arial"/>
          <w:sz w:val="22"/>
          <w:szCs w:val="22"/>
          <w:lang w:val="en-GB"/>
        </w:rPr>
        <w:t xml:space="preserve">When it comes to </w:t>
      </w:r>
      <w:r w:rsidR="00C351E4">
        <w:rPr>
          <w:rFonts w:ascii="Arial" w:hAnsi="Arial" w:cs="Arial"/>
          <w:sz w:val="22"/>
          <w:szCs w:val="22"/>
          <w:lang w:val="en-GB"/>
        </w:rPr>
        <w:t>reimbursement</w:t>
      </w:r>
      <w:r w:rsidR="00C351E4" w:rsidRPr="00C351E4">
        <w:rPr>
          <w:rFonts w:ascii="Arial" w:hAnsi="Arial" w:cs="Arial"/>
          <w:sz w:val="22"/>
          <w:szCs w:val="22"/>
          <w:lang w:val="en-GB"/>
        </w:rPr>
        <w:t xml:space="preserve">, one thing is certain: Primark provides pension </w:t>
      </w:r>
      <w:r w:rsidR="00A8330D">
        <w:rPr>
          <w:rFonts w:ascii="Arial" w:hAnsi="Arial" w:cs="Arial"/>
          <w:sz w:val="22"/>
          <w:szCs w:val="22"/>
          <w:lang w:val="en-GB"/>
        </w:rPr>
        <w:t xml:space="preserve">and healthcare </w:t>
      </w:r>
      <w:r w:rsidR="00C351E4" w:rsidRPr="00C351E4">
        <w:rPr>
          <w:rFonts w:ascii="Arial" w:hAnsi="Arial" w:cs="Arial"/>
          <w:sz w:val="22"/>
          <w:szCs w:val="22"/>
          <w:lang w:val="en-GB"/>
        </w:rPr>
        <w:t>benefits to its employees.</w:t>
      </w:r>
      <w:r w:rsidR="007A4D91">
        <w:rPr>
          <w:rFonts w:ascii="Arial" w:hAnsi="Arial" w:cs="Arial"/>
          <w:sz w:val="22"/>
          <w:szCs w:val="22"/>
          <w:lang w:val="en-GB"/>
        </w:rPr>
        <w:t xml:space="preserve"> </w:t>
      </w:r>
      <w:r w:rsidR="007A4D91" w:rsidRPr="007A4D91">
        <w:rPr>
          <w:rFonts w:ascii="Arial" w:hAnsi="Arial" w:cs="Arial"/>
          <w:sz w:val="22"/>
          <w:szCs w:val="22"/>
          <w:lang w:val="en-GB"/>
        </w:rPr>
        <w:t>Primark does, nevertheless, have open positions for Reward Specialists, which may indicate that they are attempting to improve such aspects.</w:t>
      </w:r>
    </w:p>
    <w:p w14:paraId="7005BEDE" w14:textId="571CFAE3" w:rsidR="007D51E7" w:rsidRPr="00A8330D" w:rsidRDefault="007D51E7" w:rsidP="00C351E4">
      <w:pPr>
        <w:spacing w:line="360" w:lineRule="auto"/>
        <w:jc w:val="both"/>
        <w:rPr>
          <w:rFonts w:ascii="Arial" w:hAnsi="Arial" w:cs="Arial"/>
          <w:sz w:val="22"/>
          <w:szCs w:val="22"/>
          <w:lang w:val="en-GB"/>
        </w:rPr>
      </w:pPr>
    </w:p>
    <w:p w14:paraId="0DD1B986" w14:textId="610DF897" w:rsidR="00A8330D" w:rsidRDefault="00ED0030" w:rsidP="00C351E4">
      <w:pPr>
        <w:spacing w:line="360" w:lineRule="auto"/>
        <w:jc w:val="both"/>
        <w:rPr>
          <w:rFonts w:ascii="Arial" w:hAnsi="Arial" w:cs="Arial"/>
          <w:sz w:val="22"/>
          <w:szCs w:val="22"/>
          <w:lang w:val="en-GB"/>
        </w:rPr>
      </w:pPr>
      <w:r w:rsidRPr="00ED0030">
        <w:rPr>
          <w:rFonts w:ascii="Arial" w:hAnsi="Arial" w:cs="Arial"/>
          <w:sz w:val="22"/>
          <w:szCs w:val="22"/>
          <w:lang w:val="en-GB"/>
        </w:rPr>
        <w:t xml:space="preserve">Internal Communications Business Partners at Primark </w:t>
      </w:r>
      <w:r w:rsidRPr="00ED0030">
        <w:rPr>
          <w:rFonts w:ascii="Arial" w:hAnsi="Arial" w:cs="Arial"/>
          <w:sz w:val="22"/>
          <w:szCs w:val="22"/>
          <w:lang w:val="en-GB"/>
        </w:rPr>
        <w:t>oversee</w:t>
      </w:r>
      <w:r w:rsidRPr="00ED0030">
        <w:rPr>
          <w:rFonts w:ascii="Arial" w:hAnsi="Arial" w:cs="Arial"/>
          <w:sz w:val="22"/>
          <w:szCs w:val="22"/>
          <w:lang w:val="en-GB"/>
        </w:rPr>
        <w:t xml:space="preserve"> all employee communications, developing a strong internal network, and sharing best practises. They must develop and implement communication strategies for specific duties and responsibilities, as well as collaborate with the Internal Communications team to create an aligned employee discourse and messaging, as well as provide ongoing feedback on employee sentiment in your areas of responsibility to support decision-making.</w:t>
      </w:r>
      <w:r>
        <w:rPr>
          <w:rFonts w:ascii="Arial" w:hAnsi="Arial" w:cs="Arial"/>
          <w:sz w:val="22"/>
          <w:szCs w:val="22"/>
          <w:lang w:val="en-GB"/>
        </w:rPr>
        <w:t xml:space="preserve"> </w:t>
      </w:r>
      <w:r w:rsidR="001A6727" w:rsidRPr="001A6727">
        <w:rPr>
          <w:rFonts w:ascii="Arial" w:hAnsi="Arial" w:cs="Arial"/>
          <w:sz w:val="22"/>
          <w:szCs w:val="22"/>
          <w:lang w:val="en-GB"/>
        </w:rPr>
        <w:t>Primark keeps track of their employees' effectiveness and engages them in working better, putting more into their job, or simply improving through critical feedback by using concrete communication and providing regular feedback on an employee's performance.</w:t>
      </w:r>
    </w:p>
    <w:p w14:paraId="70069371" w14:textId="7A32A1ED" w:rsidR="001A6727" w:rsidRDefault="001A6727" w:rsidP="00C351E4">
      <w:pPr>
        <w:spacing w:line="360" w:lineRule="auto"/>
        <w:jc w:val="both"/>
        <w:rPr>
          <w:rFonts w:ascii="Arial" w:hAnsi="Arial" w:cs="Arial"/>
          <w:sz w:val="22"/>
          <w:szCs w:val="22"/>
          <w:lang w:val="en-GB"/>
        </w:rPr>
      </w:pPr>
    </w:p>
    <w:p w14:paraId="7AB4F785" w14:textId="77777777" w:rsidR="00136BD8" w:rsidRDefault="00136BD8" w:rsidP="00C351E4">
      <w:pPr>
        <w:spacing w:line="360" w:lineRule="auto"/>
        <w:jc w:val="both"/>
        <w:rPr>
          <w:rFonts w:ascii="Arial" w:hAnsi="Arial" w:cs="Arial"/>
          <w:b/>
          <w:bCs/>
          <w:sz w:val="22"/>
          <w:szCs w:val="22"/>
          <w:u w:val="single"/>
          <w:lang w:val="en-GB"/>
        </w:rPr>
      </w:pPr>
    </w:p>
    <w:p w14:paraId="1640ABF5" w14:textId="77777777" w:rsidR="00136BD8" w:rsidRDefault="00136BD8" w:rsidP="00C351E4">
      <w:pPr>
        <w:spacing w:line="360" w:lineRule="auto"/>
        <w:jc w:val="both"/>
        <w:rPr>
          <w:rFonts w:ascii="Arial" w:hAnsi="Arial" w:cs="Arial"/>
          <w:b/>
          <w:bCs/>
          <w:sz w:val="22"/>
          <w:szCs w:val="22"/>
          <w:u w:val="single"/>
          <w:lang w:val="en-GB"/>
        </w:rPr>
      </w:pPr>
    </w:p>
    <w:p w14:paraId="204F48C7" w14:textId="77777777" w:rsidR="00136BD8" w:rsidRDefault="00136BD8" w:rsidP="00C351E4">
      <w:pPr>
        <w:spacing w:line="360" w:lineRule="auto"/>
        <w:jc w:val="both"/>
        <w:rPr>
          <w:rFonts w:ascii="Arial" w:hAnsi="Arial" w:cs="Arial"/>
          <w:b/>
          <w:bCs/>
          <w:sz w:val="22"/>
          <w:szCs w:val="22"/>
          <w:u w:val="single"/>
          <w:lang w:val="en-GB"/>
        </w:rPr>
      </w:pPr>
    </w:p>
    <w:p w14:paraId="037AF743" w14:textId="1CA7B749" w:rsidR="00136BD8" w:rsidRPr="000A5B8D" w:rsidRDefault="00136BD8" w:rsidP="000A5B8D">
      <w:pPr>
        <w:pStyle w:val="Heading1"/>
        <w:rPr>
          <w:rFonts w:ascii="Arial" w:hAnsi="Arial" w:cs="Arial"/>
          <w:b/>
          <w:bCs/>
          <w:color w:val="000000" w:themeColor="text1"/>
          <w:sz w:val="22"/>
          <w:szCs w:val="22"/>
          <w:u w:val="single"/>
          <w:lang w:val="en-GB"/>
        </w:rPr>
      </w:pPr>
      <w:bookmarkStart w:id="2" w:name="_Toc102910121"/>
      <w:r w:rsidRPr="000A5B8D">
        <w:rPr>
          <w:rFonts w:ascii="Arial" w:hAnsi="Arial" w:cs="Arial"/>
          <w:b/>
          <w:bCs/>
          <w:color w:val="000000" w:themeColor="text1"/>
          <w:sz w:val="22"/>
          <w:szCs w:val="22"/>
          <w:u w:val="single"/>
          <w:lang w:val="en-GB"/>
        </w:rPr>
        <w:lastRenderedPageBreak/>
        <w:t>Measuring engagement</w:t>
      </w:r>
      <w:bookmarkEnd w:id="2"/>
    </w:p>
    <w:p w14:paraId="692F3FD0" w14:textId="54AFF5AA" w:rsidR="00136BD8" w:rsidRDefault="00136BD8" w:rsidP="00C351E4">
      <w:pPr>
        <w:spacing w:line="360" w:lineRule="auto"/>
        <w:jc w:val="both"/>
        <w:rPr>
          <w:rFonts w:ascii="Arial" w:hAnsi="Arial" w:cs="Arial"/>
          <w:b/>
          <w:bCs/>
          <w:sz w:val="22"/>
          <w:szCs w:val="22"/>
          <w:u w:val="single"/>
          <w:lang w:val="en-GB"/>
        </w:rPr>
      </w:pPr>
    </w:p>
    <w:p w14:paraId="7D705232" w14:textId="3BA8EC67" w:rsidR="00136BD8" w:rsidRDefault="00A763EF" w:rsidP="00C351E4">
      <w:pPr>
        <w:spacing w:line="360" w:lineRule="auto"/>
        <w:jc w:val="both"/>
        <w:rPr>
          <w:rFonts w:ascii="Arial" w:hAnsi="Arial" w:cs="Arial"/>
          <w:sz w:val="22"/>
          <w:szCs w:val="22"/>
          <w:lang w:val="en-GB"/>
        </w:rPr>
      </w:pPr>
      <w:r w:rsidRPr="00A763EF">
        <w:rPr>
          <w:rFonts w:ascii="Arial" w:hAnsi="Arial" w:cs="Arial"/>
          <w:sz w:val="22"/>
          <w:szCs w:val="22"/>
          <w:lang w:val="en-GB"/>
        </w:rPr>
        <w:t>Employee engagement can be measured in a variety of ways by a company. They are fundamentally divided into two categories: off-the-shelf solutions and company-specific personalised systems. There is no strict rule for which type is best; it is determined by a variety of internal and external factors.</w:t>
      </w:r>
      <w:r w:rsidR="00AF6AAA">
        <w:rPr>
          <w:rFonts w:ascii="Arial" w:hAnsi="Arial" w:cs="Arial"/>
          <w:sz w:val="22"/>
          <w:szCs w:val="22"/>
          <w:lang w:val="en-GB"/>
        </w:rPr>
        <w:t xml:space="preserve"> </w:t>
      </w:r>
      <w:sdt>
        <w:sdtPr>
          <w:rPr>
            <w:rFonts w:ascii="Arial" w:hAnsi="Arial" w:cs="Arial"/>
            <w:sz w:val="22"/>
            <w:szCs w:val="22"/>
            <w:lang w:val="en-GB"/>
          </w:rPr>
          <w:id w:val="-1253054200"/>
          <w:citation/>
        </w:sdtPr>
        <w:sdtContent>
          <w:r w:rsidR="00AF6AAA">
            <w:rPr>
              <w:rFonts w:ascii="Arial" w:hAnsi="Arial" w:cs="Arial"/>
              <w:sz w:val="22"/>
              <w:szCs w:val="22"/>
              <w:lang w:val="en-GB"/>
            </w:rPr>
            <w:fldChar w:fldCharType="begin"/>
          </w:r>
          <w:r w:rsidR="00AF6AAA">
            <w:rPr>
              <w:rFonts w:ascii="Arial" w:hAnsi="Arial" w:cs="Arial"/>
              <w:sz w:val="22"/>
              <w:szCs w:val="22"/>
              <w:lang w:val="it-IT"/>
            </w:rPr>
            <w:instrText xml:space="preserve"> CITATION Sue13 \l 1040 </w:instrText>
          </w:r>
          <w:r w:rsidR="00AF6AAA">
            <w:rPr>
              <w:rFonts w:ascii="Arial" w:hAnsi="Arial" w:cs="Arial"/>
              <w:sz w:val="22"/>
              <w:szCs w:val="22"/>
              <w:lang w:val="en-GB"/>
            </w:rPr>
            <w:fldChar w:fldCharType="separate"/>
          </w:r>
          <w:r w:rsidR="00AF6AAA" w:rsidRPr="00AF6AAA">
            <w:rPr>
              <w:rFonts w:ascii="Arial" w:hAnsi="Arial" w:cs="Arial"/>
              <w:noProof/>
              <w:sz w:val="22"/>
              <w:szCs w:val="22"/>
              <w:lang w:val="it-IT"/>
            </w:rPr>
            <w:t>(Stoneman, 2013)</w:t>
          </w:r>
          <w:r w:rsidR="00AF6AAA">
            <w:rPr>
              <w:rFonts w:ascii="Arial" w:hAnsi="Arial" w:cs="Arial"/>
              <w:sz w:val="22"/>
              <w:szCs w:val="22"/>
              <w:lang w:val="en-GB"/>
            </w:rPr>
            <w:fldChar w:fldCharType="end"/>
          </w:r>
        </w:sdtContent>
      </w:sdt>
    </w:p>
    <w:p w14:paraId="55492D89" w14:textId="455E4138" w:rsidR="00AF6AAA" w:rsidRDefault="00AF6AAA" w:rsidP="00C351E4">
      <w:pPr>
        <w:spacing w:line="360" w:lineRule="auto"/>
        <w:jc w:val="both"/>
        <w:rPr>
          <w:rFonts w:ascii="Arial" w:hAnsi="Arial" w:cs="Arial"/>
          <w:sz w:val="22"/>
          <w:szCs w:val="22"/>
          <w:lang w:val="en-GB"/>
        </w:rPr>
      </w:pPr>
    </w:p>
    <w:p w14:paraId="112A413F" w14:textId="385FC2CA" w:rsidR="004E4378" w:rsidRPr="00260A97" w:rsidRDefault="00B36A3E" w:rsidP="00260A97">
      <w:pPr>
        <w:spacing w:line="360" w:lineRule="auto"/>
        <w:jc w:val="both"/>
        <w:rPr>
          <w:rFonts w:ascii="Arial" w:eastAsia="Times New Roman" w:hAnsi="Arial" w:cs="Arial"/>
          <w:sz w:val="22"/>
          <w:szCs w:val="22"/>
          <w:lang w:val="it-IT" w:eastAsia="en-GB"/>
        </w:rPr>
      </w:pPr>
      <w:r w:rsidRPr="00260A97">
        <w:rPr>
          <w:rFonts w:ascii="Arial" w:hAnsi="Arial" w:cs="Arial"/>
          <w:sz w:val="22"/>
          <w:szCs w:val="22"/>
          <w:lang w:val="en-GB"/>
        </w:rPr>
        <w:t>In its most basic form, measuring engagement can be reduced to a series of simple questions that can also enhance a personal development cycle by encouraging employees to reflect on their work performance</w:t>
      </w:r>
      <w:r w:rsidRPr="00260A97">
        <w:rPr>
          <w:rFonts w:ascii="Arial" w:hAnsi="Arial" w:cs="Arial"/>
          <w:sz w:val="22"/>
          <w:szCs w:val="22"/>
          <w:lang w:val="en-GB"/>
        </w:rPr>
        <w:t>, as well as the opportunities available at their workplace</w:t>
      </w:r>
      <w:r w:rsidRPr="00260A97">
        <w:rPr>
          <w:rFonts w:ascii="Arial" w:hAnsi="Arial" w:cs="Arial"/>
          <w:sz w:val="22"/>
          <w:szCs w:val="22"/>
          <w:lang w:val="en-GB"/>
        </w:rPr>
        <w:t>.</w:t>
      </w:r>
      <w:r w:rsidR="004E4378" w:rsidRPr="00260A97">
        <w:rPr>
          <w:rFonts w:ascii="Arial" w:hAnsi="Arial" w:cs="Arial"/>
          <w:sz w:val="22"/>
          <w:szCs w:val="22"/>
          <w:lang w:val="en-GB"/>
        </w:rPr>
        <w:t xml:space="preserve"> </w:t>
      </w:r>
      <w:r w:rsidR="00260A97" w:rsidRPr="00260A97">
        <w:rPr>
          <w:rFonts w:ascii="Arial" w:hAnsi="Arial" w:cs="Arial"/>
          <w:sz w:val="22"/>
          <w:szCs w:val="22"/>
          <w:lang w:val="en-GB"/>
        </w:rPr>
        <w:t>Such questions can be noted as: ‘At my workplace, do my opinions seem to count?’, ‘</w:t>
      </w:r>
      <w:r w:rsidR="00260A97" w:rsidRPr="00260A97">
        <w:rPr>
          <w:rFonts w:ascii="Arial" w:eastAsia="Times New Roman" w:hAnsi="Arial" w:cs="Arial"/>
          <w:sz w:val="22"/>
          <w:szCs w:val="22"/>
          <w:shd w:val="clear" w:color="auto" w:fill="FFFFFF"/>
          <w:lang w:eastAsia="en-GB"/>
        </w:rPr>
        <w:t>Does the mission/purpose of my company make me feel my job is important?</w:t>
      </w:r>
      <w:r w:rsidR="00260A97" w:rsidRPr="00260A97">
        <w:rPr>
          <w:rFonts w:ascii="Arial" w:eastAsia="Times New Roman" w:hAnsi="Arial" w:cs="Arial"/>
          <w:sz w:val="22"/>
          <w:szCs w:val="22"/>
          <w:shd w:val="clear" w:color="auto" w:fill="FFFFFF"/>
          <w:lang w:val="it-IT" w:eastAsia="en-GB"/>
        </w:rPr>
        <w:t>’, ‘</w:t>
      </w:r>
      <w:r w:rsidR="00260A97" w:rsidRPr="00260A97">
        <w:rPr>
          <w:rFonts w:ascii="Arial" w:eastAsia="Times New Roman" w:hAnsi="Arial" w:cs="Arial"/>
          <w:sz w:val="22"/>
          <w:szCs w:val="22"/>
          <w:shd w:val="clear" w:color="auto" w:fill="FFFFFF"/>
          <w:lang w:eastAsia="en-GB"/>
        </w:rPr>
        <w:t>This last year, have I had opportunities at work to learn and grow?</w:t>
      </w:r>
      <w:r w:rsidR="00260A97" w:rsidRPr="00260A97">
        <w:rPr>
          <w:rFonts w:ascii="Arial" w:eastAsia="Times New Roman" w:hAnsi="Arial" w:cs="Arial"/>
          <w:sz w:val="22"/>
          <w:szCs w:val="22"/>
          <w:shd w:val="clear" w:color="auto" w:fill="FFFFFF"/>
          <w:lang w:val="it-IT" w:eastAsia="en-GB"/>
        </w:rPr>
        <w:t>’.</w:t>
      </w:r>
    </w:p>
    <w:p w14:paraId="0EE3C776" w14:textId="6B5EF0DF" w:rsidR="00ED0030" w:rsidRDefault="00ED0030" w:rsidP="00C351E4">
      <w:pPr>
        <w:spacing w:line="360" w:lineRule="auto"/>
        <w:jc w:val="both"/>
        <w:rPr>
          <w:rFonts w:ascii="Arial" w:hAnsi="Arial" w:cs="Arial"/>
          <w:sz w:val="22"/>
          <w:szCs w:val="22"/>
          <w:lang w:val="en-GB"/>
        </w:rPr>
      </w:pPr>
    </w:p>
    <w:p w14:paraId="344B7AEC" w14:textId="1E434080" w:rsidR="00B36A3E" w:rsidRDefault="00B36A3E" w:rsidP="00C351E4">
      <w:pPr>
        <w:spacing w:line="360" w:lineRule="auto"/>
        <w:jc w:val="both"/>
        <w:rPr>
          <w:rFonts w:ascii="Arial" w:hAnsi="Arial" w:cs="Arial"/>
          <w:sz w:val="22"/>
          <w:szCs w:val="22"/>
          <w:lang w:val="en-GB"/>
        </w:rPr>
      </w:pPr>
      <w:r w:rsidRPr="00B36A3E">
        <w:rPr>
          <w:rFonts w:ascii="Arial" w:hAnsi="Arial" w:cs="Arial"/>
          <w:sz w:val="22"/>
          <w:szCs w:val="22"/>
          <w:lang w:val="en-GB"/>
        </w:rPr>
        <w:t>Talent &amp; Development Manager is one of the many valuable positions available to Primark employees.</w:t>
      </w:r>
      <w:r>
        <w:rPr>
          <w:rFonts w:ascii="Arial" w:hAnsi="Arial" w:cs="Arial"/>
          <w:sz w:val="22"/>
          <w:szCs w:val="22"/>
          <w:lang w:val="en-GB"/>
        </w:rPr>
        <w:t xml:space="preserve"> </w:t>
      </w:r>
      <w:r w:rsidRPr="00B36A3E">
        <w:rPr>
          <w:rFonts w:ascii="Arial" w:hAnsi="Arial" w:cs="Arial"/>
          <w:sz w:val="22"/>
          <w:szCs w:val="22"/>
          <w:lang w:val="en-GB"/>
        </w:rPr>
        <w:t xml:space="preserve">The role is responsible for assisting in the discovery, design, organisation, delivery, and evaluation of all activity within the Centre of Excellence, as well as collaborating and operating across all Business and Global markets. The purpose of such jobs is to conduct discovery research </w:t>
      </w:r>
      <w:r w:rsidRPr="00B36A3E">
        <w:rPr>
          <w:rFonts w:ascii="Arial" w:hAnsi="Arial" w:cs="Arial"/>
          <w:sz w:val="22"/>
          <w:szCs w:val="22"/>
          <w:lang w:val="en-GB"/>
        </w:rPr>
        <w:t>to</w:t>
      </w:r>
      <w:r w:rsidRPr="00B36A3E">
        <w:rPr>
          <w:rFonts w:ascii="Arial" w:hAnsi="Arial" w:cs="Arial"/>
          <w:sz w:val="22"/>
          <w:szCs w:val="22"/>
          <w:lang w:val="en-GB"/>
        </w:rPr>
        <w:t xml:space="preserve"> provide extensive qualitative and quantitative data. They also examine any data that can provide insight into the root cause of problems. They are expected to provide ad hoc coaching, consultation, professional and personal development to the business leader and management populations.</w:t>
      </w:r>
      <w:r>
        <w:rPr>
          <w:rFonts w:ascii="Arial" w:hAnsi="Arial" w:cs="Arial"/>
          <w:sz w:val="22"/>
          <w:szCs w:val="22"/>
          <w:lang w:val="en-GB"/>
        </w:rPr>
        <w:t xml:space="preserve"> </w:t>
      </w:r>
    </w:p>
    <w:p w14:paraId="150E3490" w14:textId="5D03256B" w:rsidR="004E4378" w:rsidRDefault="004E4378" w:rsidP="00C351E4">
      <w:pPr>
        <w:spacing w:line="360" w:lineRule="auto"/>
        <w:jc w:val="both"/>
        <w:rPr>
          <w:rFonts w:ascii="Arial" w:hAnsi="Arial" w:cs="Arial"/>
          <w:sz w:val="22"/>
          <w:szCs w:val="22"/>
          <w:lang w:val="en-GB"/>
        </w:rPr>
      </w:pPr>
    </w:p>
    <w:p w14:paraId="4EEA12AE" w14:textId="069A583C" w:rsidR="00ED0030" w:rsidRDefault="004E4378" w:rsidP="00C351E4">
      <w:pPr>
        <w:spacing w:line="360" w:lineRule="auto"/>
        <w:jc w:val="both"/>
        <w:rPr>
          <w:rFonts w:ascii="Arial" w:hAnsi="Arial" w:cs="Arial"/>
          <w:sz w:val="22"/>
          <w:szCs w:val="22"/>
          <w:lang w:val="en-GB"/>
        </w:rPr>
      </w:pPr>
      <w:r w:rsidRPr="004E4378">
        <w:rPr>
          <w:rFonts w:ascii="Arial" w:hAnsi="Arial" w:cs="Arial"/>
          <w:sz w:val="22"/>
          <w:szCs w:val="22"/>
          <w:lang w:val="en-GB"/>
        </w:rPr>
        <w:t xml:space="preserve">Continuous development on a personal and professional level is essential for Primark, and they try to engage their employees in such programmes </w:t>
      </w:r>
      <w:r w:rsidR="00260A97" w:rsidRPr="004E4378">
        <w:rPr>
          <w:rFonts w:ascii="Arial" w:hAnsi="Arial" w:cs="Arial"/>
          <w:sz w:val="22"/>
          <w:szCs w:val="22"/>
          <w:lang w:val="en-GB"/>
        </w:rPr>
        <w:t>for</w:t>
      </w:r>
      <w:r w:rsidRPr="004E4378">
        <w:rPr>
          <w:rFonts w:ascii="Arial" w:hAnsi="Arial" w:cs="Arial"/>
          <w:sz w:val="22"/>
          <w:szCs w:val="22"/>
          <w:lang w:val="en-GB"/>
        </w:rPr>
        <w:t xml:space="preserve"> their experience working with this company to be constructive and to enhance their experience working in the retail industry.</w:t>
      </w:r>
      <w:r>
        <w:rPr>
          <w:rFonts w:ascii="Arial" w:hAnsi="Arial" w:cs="Arial"/>
          <w:sz w:val="22"/>
          <w:szCs w:val="22"/>
          <w:lang w:val="en-GB"/>
        </w:rPr>
        <w:t xml:space="preserve"> </w:t>
      </w:r>
    </w:p>
    <w:p w14:paraId="6A379D48" w14:textId="7299C8CA" w:rsidR="00260A97" w:rsidRDefault="00260A97" w:rsidP="00C351E4">
      <w:pPr>
        <w:spacing w:line="360" w:lineRule="auto"/>
        <w:jc w:val="both"/>
        <w:rPr>
          <w:rFonts w:ascii="Arial" w:hAnsi="Arial" w:cs="Arial"/>
          <w:sz w:val="22"/>
          <w:szCs w:val="22"/>
          <w:lang w:val="en-GB"/>
        </w:rPr>
      </w:pPr>
    </w:p>
    <w:p w14:paraId="146F699F" w14:textId="6FF55C1F" w:rsidR="00260A97" w:rsidRDefault="00260A97" w:rsidP="00C351E4">
      <w:pPr>
        <w:spacing w:line="360" w:lineRule="auto"/>
        <w:jc w:val="both"/>
        <w:rPr>
          <w:rFonts w:ascii="Arial" w:hAnsi="Arial" w:cs="Arial"/>
          <w:sz w:val="22"/>
          <w:szCs w:val="22"/>
          <w:lang w:val="en-GB"/>
        </w:rPr>
      </w:pPr>
      <w:r w:rsidRPr="00260A97">
        <w:rPr>
          <w:rFonts w:ascii="Arial" w:hAnsi="Arial" w:cs="Arial"/>
          <w:sz w:val="22"/>
          <w:szCs w:val="22"/>
          <w:lang w:val="en-GB"/>
        </w:rPr>
        <w:t>The work relationship between employees and managers is supported by a series of interconnected measurements Primark takes to improve employee performance, such as reminding them of their important role in the company's hierarchy and the significance of their job.</w:t>
      </w:r>
      <w:r>
        <w:rPr>
          <w:rFonts w:ascii="Arial" w:hAnsi="Arial" w:cs="Arial"/>
          <w:sz w:val="22"/>
          <w:szCs w:val="22"/>
          <w:lang w:val="en-GB"/>
        </w:rPr>
        <w:t xml:space="preserve"> </w:t>
      </w:r>
      <w:r w:rsidR="00A00B02" w:rsidRPr="00A00B02">
        <w:rPr>
          <w:rFonts w:ascii="Arial" w:hAnsi="Arial" w:cs="Arial"/>
          <w:sz w:val="22"/>
          <w:szCs w:val="22"/>
          <w:lang w:val="en-GB"/>
        </w:rPr>
        <w:t>At Primark, communication is essential, and one important way we can measure employee engagement is through communication and feedback.</w:t>
      </w:r>
      <w:r w:rsidR="00A00B02">
        <w:rPr>
          <w:rFonts w:ascii="Arial" w:hAnsi="Arial" w:cs="Arial"/>
          <w:sz w:val="22"/>
          <w:szCs w:val="22"/>
          <w:lang w:val="en-GB"/>
        </w:rPr>
        <w:t xml:space="preserve"> </w:t>
      </w:r>
      <w:r w:rsidR="00A00B02" w:rsidRPr="00A00B02">
        <w:rPr>
          <w:rFonts w:ascii="Arial" w:hAnsi="Arial" w:cs="Arial"/>
          <w:sz w:val="22"/>
          <w:szCs w:val="22"/>
          <w:lang w:val="en-GB"/>
        </w:rPr>
        <w:t>Employees are always welcome to report any issues they encounter to their supervisors, seniors, or managers, and their additional responsibilities include receiving feedback and putting back the work to help the company grow.</w:t>
      </w:r>
      <w:r w:rsidR="00A00B02">
        <w:rPr>
          <w:rFonts w:ascii="Arial" w:hAnsi="Arial" w:cs="Arial"/>
          <w:sz w:val="22"/>
          <w:szCs w:val="22"/>
          <w:lang w:val="en-GB"/>
        </w:rPr>
        <w:t xml:space="preserve"> </w:t>
      </w:r>
    </w:p>
    <w:p w14:paraId="09828DE2" w14:textId="32B8225B" w:rsidR="00260A97" w:rsidRDefault="00D31496" w:rsidP="00C351E4">
      <w:pPr>
        <w:spacing w:line="360" w:lineRule="auto"/>
        <w:jc w:val="both"/>
        <w:rPr>
          <w:rFonts w:ascii="Arial" w:hAnsi="Arial" w:cs="Arial"/>
          <w:sz w:val="22"/>
          <w:szCs w:val="22"/>
          <w:lang w:val="en-GB"/>
        </w:rPr>
      </w:pPr>
      <w:r w:rsidRPr="00D31496">
        <w:rPr>
          <w:rFonts w:ascii="Arial" w:hAnsi="Arial" w:cs="Arial"/>
          <w:sz w:val="22"/>
          <w:szCs w:val="22"/>
          <w:lang w:val="en-GB"/>
        </w:rPr>
        <w:lastRenderedPageBreak/>
        <w:t>Primark employees are responsible for gathering and sharing data and analysis, as well as preparing for performance reviews and promotions. Their work is intertwined with that of their managers, as they are responsible for providing reinforcement and backup for data analysis, as well as providing essential training when employees are promoted and reporting on their performance.</w:t>
      </w:r>
    </w:p>
    <w:p w14:paraId="5D0ADE64" w14:textId="05027A4C" w:rsidR="00D31496" w:rsidRDefault="00D31496" w:rsidP="00C351E4">
      <w:pPr>
        <w:spacing w:line="360" w:lineRule="auto"/>
        <w:jc w:val="both"/>
        <w:rPr>
          <w:rFonts w:ascii="Arial" w:hAnsi="Arial" w:cs="Arial"/>
          <w:sz w:val="22"/>
          <w:szCs w:val="22"/>
          <w:lang w:val="en-GB"/>
        </w:rPr>
      </w:pPr>
    </w:p>
    <w:p w14:paraId="4B1A7287" w14:textId="7AE06C2C" w:rsidR="00D31496" w:rsidRPr="000A5B8D" w:rsidRDefault="00E20C0B" w:rsidP="000A5B8D">
      <w:pPr>
        <w:pStyle w:val="Heading1"/>
        <w:rPr>
          <w:rFonts w:ascii="Arial" w:hAnsi="Arial" w:cs="Arial"/>
          <w:b/>
          <w:bCs/>
          <w:color w:val="000000" w:themeColor="text1"/>
          <w:sz w:val="22"/>
          <w:szCs w:val="22"/>
          <w:u w:val="single"/>
          <w:lang w:val="en-GB"/>
        </w:rPr>
      </w:pPr>
      <w:bookmarkStart w:id="3" w:name="_Toc102910122"/>
      <w:r w:rsidRPr="000A5B8D">
        <w:rPr>
          <w:rFonts w:ascii="Arial" w:hAnsi="Arial" w:cs="Arial"/>
          <w:b/>
          <w:bCs/>
          <w:color w:val="000000" w:themeColor="text1"/>
          <w:sz w:val="22"/>
          <w:szCs w:val="22"/>
          <w:u w:val="single"/>
          <w:lang w:val="en-GB"/>
        </w:rPr>
        <w:t>Employee value proposition and ways of enhancing employee engagement</w:t>
      </w:r>
      <w:bookmarkEnd w:id="3"/>
    </w:p>
    <w:p w14:paraId="0EA2DA69" w14:textId="18A19C87" w:rsidR="00E20C0B" w:rsidRDefault="00E20C0B" w:rsidP="00C351E4">
      <w:pPr>
        <w:spacing w:line="360" w:lineRule="auto"/>
        <w:jc w:val="both"/>
        <w:rPr>
          <w:rFonts w:ascii="Arial" w:hAnsi="Arial" w:cs="Arial"/>
          <w:b/>
          <w:bCs/>
          <w:sz w:val="22"/>
          <w:szCs w:val="22"/>
          <w:u w:val="single"/>
          <w:lang w:val="en-GB"/>
        </w:rPr>
      </w:pPr>
    </w:p>
    <w:p w14:paraId="0AFEAB3B" w14:textId="29DA13C0" w:rsidR="00E20C0B" w:rsidRPr="00E20C0B" w:rsidRDefault="00E20C0B" w:rsidP="00C351E4">
      <w:pPr>
        <w:spacing w:line="360" w:lineRule="auto"/>
        <w:jc w:val="both"/>
        <w:rPr>
          <w:rFonts w:ascii="Arial" w:hAnsi="Arial" w:cs="Arial"/>
          <w:sz w:val="22"/>
          <w:szCs w:val="22"/>
          <w:lang w:val="en-GB"/>
        </w:rPr>
      </w:pPr>
      <w:r w:rsidRPr="00E20C0B">
        <w:rPr>
          <w:rFonts w:ascii="Arial" w:hAnsi="Arial" w:cs="Arial"/>
          <w:sz w:val="22"/>
          <w:szCs w:val="22"/>
          <w:lang w:val="en-GB"/>
        </w:rPr>
        <w:t>Employee engagement refers to a worker's level of enthusiasm and dedication to their job. Given the links between job satisfaction and employee morale, employee engagement can be critical to a company's success. Employees who are engaged are more likely to be productive and perform better.</w:t>
      </w:r>
      <w:r>
        <w:rPr>
          <w:rFonts w:ascii="Arial" w:hAnsi="Arial" w:cs="Arial"/>
          <w:sz w:val="22"/>
          <w:szCs w:val="22"/>
          <w:lang w:val="en-GB"/>
        </w:rPr>
        <w:t xml:space="preserve"> </w:t>
      </w:r>
      <w:sdt>
        <w:sdtPr>
          <w:rPr>
            <w:rFonts w:ascii="Arial" w:hAnsi="Arial" w:cs="Arial"/>
            <w:sz w:val="22"/>
            <w:szCs w:val="22"/>
            <w:lang w:val="en-GB"/>
          </w:rPr>
          <w:id w:val="1114405527"/>
          <w:citation/>
        </w:sdtPr>
        <w:sdtContent>
          <w:r>
            <w:rPr>
              <w:rFonts w:ascii="Arial" w:hAnsi="Arial" w:cs="Arial"/>
              <w:sz w:val="22"/>
              <w:szCs w:val="22"/>
              <w:lang w:val="en-GB"/>
            </w:rPr>
            <w:fldChar w:fldCharType="begin"/>
          </w:r>
          <w:r>
            <w:rPr>
              <w:rFonts w:ascii="Arial" w:hAnsi="Arial" w:cs="Arial"/>
              <w:sz w:val="22"/>
              <w:szCs w:val="22"/>
              <w:lang w:val="it-IT"/>
            </w:rPr>
            <w:instrText xml:space="preserve">CITATION Pil \l 1040 </w:instrText>
          </w:r>
          <w:r>
            <w:rPr>
              <w:rFonts w:ascii="Arial" w:hAnsi="Arial" w:cs="Arial"/>
              <w:sz w:val="22"/>
              <w:szCs w:val="22"/>
              <w:lang w:val="en-GB"/>
            </w:rPr>
            <w:fldChar w:fldCharType="separate"/>
          </w:r>
          <w:r w:rsidRPr="00E20C0B">
            <w:rPr>
              <w:rFonts w:ascii="Arial" w:hAnsi="Arial" w:cs="Arial"/>
              <w:noProof/>
              <w:sz w:val="22"/>
              <w:szCs w:val="22"/>
              <w:lang w:val="it-IT"/>
            </w:rPr>
            <w:t>(Pilbeam, 2010)</w:t>
          </w:r>
          <w:r>
            <w:rPr>
              <w:rFonts w:ascii="Arial" w:hAnsi="Arial" w:cs="Arial"/>
              <w:sz w:val="22"/>
              <w:szCs w:val="22"/>
              <w:lang w:val="en-GB"/>
            </w:rPr>
            <w:fldChar w:fldCharType="end"/>
          </w:r>
        </w:sdtContent>
      </w:sdt>
    </w:p>
    <w:p w14:paraId="3E095CBC" w14:textId="2E34720F" w:rsidR="00D31496" w:rsidRDefault="00D31496" w:rsidP="00C351E4">
      <w:pPr>
        <w:spacing w:line="360" w:lineRule="auto"/>
        <w:jc w:val="both"/>
        <w:rPr>
          <w:rFonts w:ascii="Arial" w:hAnsi="Arial" w:cs="Arial"/>
          <w:sz w:val="22"/>
          <w:szCs w:val="22"/>
          <w:lang w:val="en-GB"/>
        </w:rPr>
      </w:pPr>
    </w:p>
    <w:p w14:paraId="45B8ED50" w14:textId="68CFB66A" w:rsidR="004E4378" w:rsidRDefault="007105FE" w:rsidP="00C351E4">
      <w:pPr>
        <w:spacing w:line="360" w:lineRule="auto"/>
        <w:jc w:val="both"/>
        <w:rPr>
          <w:rFonts w:ascii="Arial" w:hAnsi="Arial" w:cs="Arial"/>
          <w:sz w:val="22"/>
          <w:szCs w:val="22"/>
          <w:lang w:val="en-GB"/>
        </w:rPr>
      </w:pPr>
      <w:r w:rsidRPr="007105FE">
        <w:rPr>
          <w:rFonts w:ascii="Arial" w:hAnsi="Arial" w:cs="Arial"/>
          <w:sz w:val="22"/>
          <w:szCs w:val="22"/>
          <w:lang w:val="en-GB"/>
        </w:rPr>
        <w:t>Employees who are dedicated to their jobs are an absolute must for Primark, where the shops are always full due to their great campaign over the report between quality and product.</w:t>
      </w:r>
      <w:r w:rsidR="009778C2">
        <w:rPr>
          <w:rFonts w:ascii="Arial" w:hAnsi="Arial" w:cs="Arial"/>
          <w:sz w:val="22"/>
          <w:szCs w:val="22"/>
          <w:lang w:val="en-GB"/>
        </w:rPr>
        <w:t xml:space="preserve"> </w:t>
      </w:r>
      <w:r w:rsidR="009778C2" w:rsidRPr="009778C2">
        <w:rPr>
          <w:rFonts w:ascii="Arial" w:hAnsi="Arial" w:cs="Arial"/>
          <w:sz w:val="22"/>
          <w:szCs w:val="22"/>
          <w:lang w:val="en-GB"/>
        </w:rPr>
        <w:t>Employee engagement can improve performance, and key performance indicators in a company are defined, quantifiable, aligned with goals, and can be used as a benchmark.</w:t>
      </w:r>
      <w:r w:rsidR="009778C2">
        <w:rPr>
          <w:rFonts w:ascii="Arial" w:hAnsi="Arial" w:cs="Arial"/>
          <w:sz w:val="22"/>
          <w:szCs w:val="22"/>
          <w:lang w:val="en-GB"/>
        </w:rPr>
        <w:t xml:space="preserve"> </w:t>
      </w:r>
      <w:r w:rsidR="009778C2" w:rsidRPr="009778C2">
        <w:rPr>
          <w:rFonts w:ascii="Arial" w:hAnsi="Arial" w:cs="Arial"/>
          <w:sz w:val="22"/>
          <w:szCs w:val="22"/>
          <w:lang w:val="en-GB"/>
        </w:rPr>
        <w:t xml:space="preserve">A company's performance variance can be caused by a variety of factors, including a lack of training and motivation, insufficient resources, and unexpected </w:t>
      </w:r>
      <w:r w:rsidR="009778C2">
        <w:rPr>
          <w:rFonts w:ascii="Arial" w:hAnsi="Arial" w:cs="Arial"/>
          <w:sz w:val="22"/>
          <w:szCs w:val="22"/>
          <w:lang w:val="en-GB"/>
        </w:rPr>
        <w:t xml:space="preserve">workplace </w:t>
      </w:r>
      <w:r w:rsidR="009778C2" w:rsidRPr="009778C2">
        <w:rPr>
          <w:rFonts w:ascii="Arial" w:hAnsi="Arial" w:cs="Arial"/>
          <w:sz w:val="22"/>
          <w:szCs w:val="22"/>
          <w:lang w:val="en-GB"/>
        </w:rPr>
        <w:t>circumstances.</w:t>
      </w:r>
      <w:r w:rsidR="009778C2">
        <w:rPr>
          <w:rFonts w:ascii="Arial" w:hAnsi="Arial" w:cs="Arial"/>
          <w:sz w:val="22"/>
          <w:szCs w:val="22"/>
          <w:lang w:val="en-GB"/>
        </w:rPr>
        <w:t xml:space="preserve"> </w:t>
      </w:r>
      <w:sdt>
        <w:sdtPr>
          <w:rPr>
            <w:rFonts w:ascii="Arial" w:hAnsi="Arial" w:cs="Arial"/>
            <w:sz w:val="22"/>
            <w:szCs w:val="22"/>
            <w:lang w:val="en-GB"/>
          </w:rPr>
          <w:id w:val="-190301093"/>
          <w:citation/>
        </w:sdtPr>
        <w:sdtContent>
          <w:r w:rsidR="00B32E44">
            <w:rPr>
              <w:rFonts w:ascii="Arial" w:hAnsi="Arial" w:cs="Arial"/>
              <w:sz w:val="22"/>
              <w:szCs w:val="22"/>
              <w:lang w:val="en-GB"/>
            </w:rPr>
            <w:fldChar w:fldCharType="begin"/>
          </w:r>
          <w:r w:rsidR="00B32E44">
            <w:rPr>
              <w:rFonts w:ascii="Arial" w:hAnsi="Arial" w:cs="Arial"/>
              <w:sz w:val="22"/>
              <w:szCs w:val="22"/>
              <w:lang w:val="it-IT"/>
            </w:rPr>
            <w:instrText xml:space="preserve"> CITATION Ann04 \l 1040 </w:instrText>
          </w:r>
          <w:r w:rsidR="00B32E44">
            <w:rPr>
              <w:rFonts w:ascii="Arial" w:hAnsi="Arial" w:cs="Arial"/>
              <w:sz w:val="22"/>
              <w:szCs w:val="22"/>
              <w:lang w:val="en-GB"/>
            </w:rPr>
            <w:fldChar w:fldCharType="separate"/>
          </w:r>
          <w:r w:rsidR="00B32E44" w:rsidRPr="00B32E44">
            <w:rPr>
              <w:rFonts w:ascii="Arial" w:hAnsi="Arial" w:cs="Arial"/>
              <w:noProof/>
              <w:sz w:val="22"/>
              <w:szCs w:val="22"/>
              <w:lang w:val="it-IT"/>
            </w:rPr>
            <w:t>(Bogardus, 2004)</w:t>
          </w:r>
          <w:r w:rsidR="00B32E44">
            <w:rPr>
              <w:rFonts w:ascii="Arial" w:hAnsi="Arial" w:cs="Arial"/>
              <w:sz w:val="22"/>
              <w:szCs w:val="22"/>
              <w:lang w:val="en-GB"/>
            </w:rPr>
            <w:fldChar w:fldCharType="end"/>
          </w:r>
        </w:sdtContent>
      </w:sdt>
    </w:p>
    <w:p w14:paraId="0395E6A4" w14:textId="3AEE6898" w:rsidR="00B32E44" w:rsidRDefault="00B32E44" w:rsidP="00C351E4">
      <w:pPr>
        <w:spacing w:line="360" w:lineRule="auto"/>
        <w:jc w:val="both"/>
        <w:rPr>
          <w:rFonts w:ascii="Arial" w:hAnsi="Arial" w:cs="Arial"/>
          <w:sz w:val="22"/>
          <w:szCs w:val="22"/>
          <w:lang w:val="en-GB"/>
        </w:rPr>
      </w:pPr>
    </w:p>
    <w:p w14:paraId="3B665F9E" w14:textId="6E251BA9" w:rsidR="004E4378" w:rsidRDefault="00720DCF" w:rsidP="00C351E4">
      <w:pPr>
        <w:spacing w:line="360" w:lineRule="auto"/>
        <w:jc w:val="both"/>
        <w:rPr>
          <w:rFonts w:ascii="Arial" w:hAnsi="Arial" w:cs="Arial"/>
          <w:sz w:val="22"/>
          <w:szCs w:val="22"/>
          <w:lang w:val="en-GB"/>
        </w:rPr>
      </w:pPr>
      <w:r w:rsidRPr="00720DCF">
        <w:rPr>
          <w:rFonts w:ascii="Arial" w:hAnsi="Arial" w:cs="Arial"/>
          <w:sz w:val="22"/>
          <w:szCs w:val="22"/>
          <w:lang w:val="en-GB"/>
        </w:rPr>
        <w:t xml:space="preserve">Improving employee engagement is not an easy task for a company, but there are </w:t>
      </w:r>
      <w:r w:rsidRPr="00720DCF">
        <w:rPr>
          <w:rFonts w:ascii="Arial" w:hAnsi="Arial" w:cs="Arial"/>
          <w:sz w:val="22"/>
          <w:szCs w:val="22"/>
          <w:lang w:val="en-GB"/>
        </w:rPr>
        <w:t>several</w:t>
      </w:r>
      <w:r w:rsidRPr="00720DCF">
        <w:rPr>
          <w:rFonts w:ascii="Arial" w:hAnsi="Arial" w:cs="Arial"/>
          <w:sz w:val="22"/>
          <w:szCs w:val="22"/>
          <w:lang w:val="en-GB"/>
        </w:rPr>
        <w:t xml:space="preserve"> practical measures Primark could take to maximise employee performance.</w:t>
      </w:r>
      <w:r>
        <w:rPr>
          <w:rFonts w:ascii="Arial" w:hAnsi="Arial" w:cs="Arial"/>
          <w:sz w:val="22"/>
          <w:szCs w:val="22"/>
          <w:lang w:val="en-GB"/>
        </w:rPr>
        <w:t xml:space="preserve"> </w:t>
      </w:r>
    </w:p>
    <w:p w14:paraId="20A3217A" w14:textId="2D47FB32" w:rsidR="00720DCF" w:rsidRDefault="00720DCF" w:rsidP="00C351E4">
      <w:pPr>
        <w:spacing w:line="360" w:lineRule="auto"/>
        <w:jc w:val="both"/>
        <w:rPr>
          <w:rFonts w:ascii="Arial" w:hAnsi="Arial" w:cs="Arial"/>
          <w:sz w:val="22"/>
          <w:szCs w:val="22"/>
          <w:lang w:val="en-GB"/>
        </w:rPr>
      </w:pPr>
    </w:p>
    <w:p w14:paraId="3D7C77A5" w14:textId="186DF1AA" w:rsidR="00720DCF" w:rsidRDefault="00720DCF" w:rsidP="00C351E4">
      <w:pPr>
        <w:spacing w:line="360" w:lineRule="auto"/>
        <w:jc w:val="both"/>
        <w:rPr>
          <w:rFonts w:ascii="Arial" w:hAnsi="Arial" w:cs="Arial"/>
          <w:sz w:val="22"/>
          <w:szCs w:val="22"/>
          <w:lang w:val="en-GB"/>
        </w:rPr>
      </w:pPr>
      <w:r w:rsidRPr="00720DCF">
        <w:rPr>
          <w:rFonts w:ascii="Arial" w:hAnsi="Arial" w:cs="Arial"/>
          <w:sz w:val="22"/>
          <w:szCs w:val="22"/>
          <w:lang w:val="en-GB"/>
        </w:rPr>
        <w:t xml:space="preserve">Employees must believe that they belong in a company and that they are there because of their abilities, not because the company did not have enough workers. Primark should think about </w:t>
      </w:r>
      <w:r w:rsidRPr="00720DCF">
        <w:rPr>
          <w:rFonts w:ascii="Arial" w:hAnsi="Arial" w:cs="Arial"/>
          <w:i/>
          <w:iCs/>
          <w:sz w:val="22"/>
          <w:szCs w:val="22"/>
          <w:lang w:val="en-GB"/>
        </w:rPr>
        <w:t xml:space="preserve">putting people in the right roles </w:t>
      </w:r>
      <w:r w:rsidRPr="00720DCF">
        <w:rPr>
          <w:rFonts w:ascii="Arial" w:hAnsi="Arial" w:cs="Arial"/>
          <w:sz w:val="22"/>
          <w:szCs w:val="22"/>
          <w:lang w:val="en-GB"/>
        </w:rPr>
        <w:t>more often. This means that all talent acquisition and retention strategies must be aligned with company objectives.</w:t>
      </w:r>
      <w:r>
        <w:rPr>
          <w:rFonts w:ascii="Arial" w:hAnsi="Arial" w:cs="Arial"/>
          <w:sz w:val="22"/>
          <w:szCs w:val="22"/>
          <w:lang w:val="en-GB"/>
        </w:rPr>
        <w:t xml:space="preserve"> </w:t>
      </w:r>
      <w:sdt>
        <w:sdtPr>
          <w:rPr>
            <w:rFonts w:ascii="Arial" w:hAnsi="Arial" w:cs="Arial"/>
            <w:sz w:val="22"/>
            <w:szCs w:val="22"/>
            <w:lang w:val="en-GB"/>
          </w:rPr>
          <w:id w:val="2043482389"/>
          <w:citation/>
        </w:sdtPr>
        <w:sdtContent>
          <w:r>
            <w:rPr>
              <w:rFonts w:ascii="Arial" w:hAnsi="Arial" w:cs="Arial"/>
              <w:sz w:val="22"/>
              <w:szCs w:val="22"/>
              <w:lang w:val="en-GB"/>
            </w:rPr>
            <w:fldChar w:fldCharType="begin"/>
          </w:r>
          <w:r>
            <w:rPr>
              <w:rFonts w:ascii="Arial" w:hAnsi="Arial" w:cs="Arial"/>
              <w:sz w:val="22"/>
              <w:szCs w:val="22"/>
              <w:lang w:val="it-IT"/>
            </w:rPr>
            <w:instrText xml:space="preserve"> CITATION Gle17 \l 1040 </w:instrText>
          </w:r>
          <w:r>
            <w:rPr>
              <w:rFonts w:ascii="Arial" w:hAnsi="Arial" w:cs="Arial"/>
              <w:sz w:val="22"/>
              <w:szCs w:val="22"/>
              <w:lang w:val="en-GB"/>
            </w:rPr>
            <w:fldChar w:fldCharType="separate"/>
          </w:r>
          <w:r w:rsidRPr="00720DCF">
            <w:rPr>
              <w:rFonts w:ascii="Arial" w:hAnsi="Arial" w:cs="Arial"/>
              <w:noProof/>
              <w:sz w:val="22"/>
              <w:szCs w:val="22"/>
              <w:lang w:val="it-IT"/>
            </w:rPr>
            <w:t>(Gleeson, 2017)</w:t>
          </w:r>
          <w:r>
            <w:rPr>
              <w:rFonts w:ascii="Arial" w:hAnsi="Arial" w:cs="Arial"/>
              <w:sz w:val="22"/>
              <w:szCs w:val="22"/>
              <w:lang w:val="en-GB"/>
            </w:rPr>
            <w:fldChar w:fldCharType="end"/>
          </w:r>
        </w:sdtContent>
      </w:sdt>
    </w:p>
    <w:p w14:paraId="4CDCD522" w14:textId="4EE9530A" w:rsidR="00720DCF" w:rsidRDefault="00720DCF" w:rsidP="00C351E4">
      <w:pPr>
        <w:spacing w:line="360" w:lineRule="auto"/>
        <w:jc w:val="both"/>
        <w:rPr>
          <w:rFonts w:ascii="Arial" w:hAnsi="Arial" w:cs="Arial"/>
          <w:sz w:val="22"/>
          <w:szCs w:val="22"/>
          <w:lang w:val="en-GB"/>
        </w:rPr>
      </w:pPr>
    </w:p>
    <w:p w14:paraId="002A7118" w14:textId="143A6C59" w:rsidR="00720DCF" w:rsidRDefault="00B67204" w:rsidP="00C351E4">
      <w:pPr>
        <w:spacing w:line="360" w:lineRule="auto"/>
        <w:jc w:val="both"/>
        <w:rPr>
          <w:rFonts w:ascii="Arial" w:hAnsi="Arial" w:cs="Arial"/>
          <w:sz w:val="22"/>
          <w:szCs w:val="22"/>
          <w:lang w:val="en-GB"/>
        </w:rPr>
      </w:pPr>
      <w:r w:rsidRPr="00B67204">
        <w:rPr>
          <w:rFonts w:ascii="Arial" w:hAnsi="Arial" w:cs="Arial"/>
          <w:sz w:val="22"/>
          <w:szCs w:val="22"/>
          <w:lang w:val="en-GB"/>
        </w:rPr>
        <w:t xml:space="preserve">As previously stated, there are no specific rewards for hardworking employees (other than rare discounts and promotions, pension, and healthcare insurance). </w:t>
      </w:r>
      <w:r w:rsidRPr="00B67204">
        <w:rPr>
          <w:rFonts w:ascii="Arial" w:hAnsi="Arial" w:cs="Arial"/>
          <w:i/>
          <w:iCs/>
          <w:sz w:val="22"/>
          <w:szCs w:val="22"/>
          <w:lang w:val="en-GB"/>
        </w:rPr>
        <w:t>Recognizing and rewarding top performers</w:t>
      </w:r>
      <w:r w:rsidRPr="00B67204">
        <w:rPr>
          <w:rFonts w:ascii="Arial" w:hAnsi="Arial" w:cs="Arial"/>
          <w:sz w:val="22"/>
          <w:szCs w:val="22"/>
          <w:lang w:val="en-GB"/>
        </w:rPr>
        <w:t xml:space="preserve"> is one way this company can exponentially improve employee engagement.</w:t>
      </w:r>
      <w:r>
        <w:rPr>
          <w:rFonts w:ascii="Arial" w:hAnsi="Arial" w:cs="Arial"/>
          <w:sz w:val="22"/>
          <w:szCs w:val="22"/>
          <w:lang w:val="en-GB"/>
        </w:rPr>
        <w:t xml:space="preserve"> </w:t>
      </w:r>
      <w:r w:rsidRPr="00B67204">
        <w:rPr>
          <w:rFonts w:ascii="Arial" w:hAnsi="Arial" w:cs="Arial"/>
          <w:sz w:val="22"/>
          <w:szCs w:val="22"/>
          <w:lang w:val="en-GB"/>
        </w:rPr>
        <w:t xml:space="preserve">Because feedback is a top priority among employees, Primark should encourage managers to incorporate positive reinforcement into their daily routine. By using </w:t>
      </w:r>
      <w:r w:rsidRPr="00B67204">
        <w:rPr>
          <w:rFonts w:ascii="Arial" w:hAnsi="Arial" w:cs="Arial"/>
          <w:sz w:val="22"/>
          <w:szCs w:val="22"/>
          <w:lang w:val="en-GB"/>
        </w:rPr>
        <w:t>their communication</w:t>
      </w:r>
      <w:r w:rsidRPr="00B67204">
        <w:rPr>
          <w:rFonts w:ascii="Arial" w:hAnsi="Arial" w:cs="Arial"/>
          <w:sz w:val="22"/>
          <w:szCs w:val="22"/>
          <w:lang w:val="en-GB"/>
        </w:rPr>
        <w:t xml:space="preserve"> channel or Human Capital Management system </w:t>
      </w:r>
      <w:r w:rsidRPr="00B67204">
        <w:rPr>
          <w:rFonts w:ascii="Arial" w:hAnsi="Arial" w:cs="Arial"/>
          <w:sz w:val="22"/>
          <w:szCs w:val="22"/>
          <w:lang w:val="en-GB"/>
        </w:rPr>
        <w:lastRenderedPageBreak/>
        <w:t xml:space="preserve">to promote acknowledgements throughout the organisation. </w:t>
      </w:r>
      <w:r>
        <w:rPr>
          <w:rFonts w:ascii="Arial" w:hAnsi="Arial" w:cs="Arial"/>
          <w:sz w:val="22"/>
          <w:szCs w:val="22"/>
          <w:lang w:val="en-GB"/>
        </w:rPr>
        <w:t>The company should c</w:t>
      </w:r>
      <w:r w:rsidRPr="00B67204">
        <w:rPr>
          <w:rFonts w:ascii="Arial" w:hAnsi="Arial" w:cs="Arial"/>
          <w:sz w:val="22"/>
          <w:szCs w:val="22"/>
          <w:lang w:val="en-GB"/>
        </w:rPr>
        <w:t xml:space="preserve">onsider involving </w:t>
      </w:r>
      <w:r>
        <w:rPr>
          <w:rFonts w:ascii="Arial" w:hAnsi="Arial" w:cs="Arial"/>
          <w:sz w:val="22"/>
          <w:szCs w:val="22"/>
          <w:lang w:val="en-GB"/>
        </w:rPr>
        <w:t>its</w:t>
      </w:r>
      <w:r w:rsidRPr="00B67204">
        <w:rPr>
          <w:rFonts w:ascii="Arial" w:hAnsi="Arial" w:cs="Arial"/>
          <w:sz w:val="22"/>
          <w:szCs w:val="22"/>
          <w:lang w:val="en-GB"/>
        </w:rPr>
        <w:t xml:space="preserve"> Human Resources department in the implementation of an incentive programme.</w:t>
      </w:r>
      <w:r>
        <w:rPr>
          <w:rFonts w:ascii="Arial" w:hAnsi="Arial" w:cs="Arial"/>
          <w:sz w:val="22"/>
          <w:szCs w:val="22"/>
          <w:lang w:val="en-GB"/>
        </w:rPr>
        <w:t xml:space="preserve"> </w:t>
      </w:r>
      <w:sdt>
        <w:sdtPr>
          <w:rPr>
            <w:rFonts w:ascii="Arial" w:hAnsi="Arial" w:cs="Arial"/>
            <w:sz w:val="22"/>
            <w:szCs w:val="22"/>
            <w:lang w:val="en-GB"/>
          </w:rPr>
          <w:id w:val="-1262134913"/>
          <w:citation/>
        </w:sdtPr>
        <w:sdtContent>
          <w:r>
            <w:rPr>
              <w:rFonts w:ascii="Arial" w:hAnsi="Arial" w:cs="Arial"/>
              <w:sz w:val="22"/>
              <w:szCs w:val="22"/>
              <w:lang w:val="en-GB"/>
            </w:rPr>
            <w:fldChar w:fldCharType="begin"/>
          </w:r>
          <w:r>
            <w:rPr>
              <w:rFonts w:ascii="Arial" w:hAnsi="Arial" w:cs="Arial"/>
              <w:sz w:val="22"/>
              <w:szCs w:val="22"/>
              <w:lang w:val="it-IT"/>
            </w:rPr>
            <w:instrText xml:space="preserve"> CITATION Kat22 \l 1040 </w:instrText>
          </w:r>
          <w:r>
            <w:rPr>
              <w:rFonts w:ascii="Arial" w:hAnsi="Arial" w:cs="Arial"/>
              <w:sz w:val="22"/>
              <w:szCs w:val="22"/>
              <w:lang w:val="en-GB"/>
            </w:rPr>
            <w:fldChar w:fldCharType="separate"/>
          </w:r>
          <w:r w:rsidRPr="00B67204">
            <w:rPr>
              <w:rFonts w:ascii="Arial" w:hAnsi="Arial" w:cs="Arial"/>
              <w:noProof/>
              <w:sz w:val="22"/>
              <w:szCs w:val="22"/>
              <w:lang w:val="it-IT"/>
            </w:rPr>
            <w:t>(Heinz, 2022)</w:t>
          </w:r>
          <w:r>
            <w:rPr>
              <w:rFonts w:ascii="Arial" w:hAnsi="Arial" w:cs="Arial"/>
              <w:sz w:val="22"/>
              <w:szCs w:val="22"/>
              <w:lang w:val="en-GB"/>
            </w:rPr>
            <w:fldChar w:fldCharType="end"/>
          </w:r>
        </w:sdtContent>
      </w:sdt>
    </w:p>
    <w:p w14:paraId="205B4908" w14:textId="690D824F" w:rsidR="008D517D" w:rsidRDefault="008D517D" w:rsidP="00C351E4">
      <w:pPr>
        <w:spacing w:line="360" w:lineRule="auto"/>
        <w:jc w:val="both"/>
        <w:rPr>
          <w:rFonts w:ascii="Arial" w:hAnsi="Arial" w:cs="Arial"/>
          <w:sz w:val="22"/>
          <w:szCs w:val="22"/>
          <w:lang w:val="en-GB"/>
        </w:rPr>
      </w:pPr>
    </w:p>
    <w:p w14:paraId="786666AA" w14:textId="32DE7B06" w:rsidR="00B67204" w:rsidRDefault="005305BA" w:rsidP="00C351E4">
      <w:pPr>
        <w:spacing w:line="360" w:lineRule="auto"/>
        <w:jc w:val="both"/>
        <w:rPr>
          <w:rFonts w:ascii="Arial" w:hAnsi="Arial" w:cs="Arial"/>
          <w:sz w:val="22"/>
          <w:szCs w:val="22"/>
          <w:lang w:val="en-GB"/>
        </w:rPr>
      </w:pPr>
      <w:r w:rsidRPr="005305BA">
        <w:rPr>
          <w:rFonts w:ascii="Arial" w:hAnsi="Arial" w:cs="Arial"/>
          <w:sz w:val="22"/>
          <w:szCs w:val="22"/>
          <w:lang w:val="en-GB"/>
        </w:rPr>
        <w:t xml:space="preserve">Primark's core value is collaboration, and the company could go above and beyond by </w:t>
      </w:r>
      <w:r w:rsidRPr="005305BA">
        <w:rPr>
          <w:rFonts w:ascii="Arial" w:hAnsi="Arial" w:cs="Arial"/>
          <w:i/>
          <w:iCs/>
          <w:sz w:val="22"/>
          <w:szCs w:val="22"/>
          <w:lang w:val="en-GB"/>
        </w:rPr>
        <w:t xml:space="preserve">forming employee resource groups </w:t>
      </w:r>
      <w:r w:rsidRPr="005305BA">
        <w:rPr>
          <w:rFonts w:ascii="Arial" w:hAnsi="Arial" w:cs="Arial"/>
          <w:sz w:val="22"/>
          <w:szCs w:val="22"/>
          <w:lang w:val="en-GB"/>
        </w:rPr>
        <w:t xml:space="preserve">and </w:t>
      </w:r>
      <w:r>
        <w:rPr>
          <w:rFonts w:ascii="Arial" w:hAnsi="Arial" w:cs="Arial"/>
          <w:sz w:val="22"/>
          <w:szCs w:val="22"/>
          <w:lang w:val="en-GB"/>
        </w:rPr>
        <w:t>furtherly</w:t>
      </w:r>
      <w:r w:rsidRPr="005305BA">
        <w:rPr>
          <w:rFonts w:ascii="Arial" w:hAnsi="Arial" w:cs="Arial"/>
          <w:sz w:val="22"/>
          <w:szCs w:val="22"/>
          <w:lang w:val="en-GB"/>
        </w:rPr>
        <w:t xml:space="preserve"> creating a programme based on this. These resource groups would be an excellent way to make employees feel seen, heard, and valued, regardless of their position in the company's hierarchical structure. The goal of these organisations is to represent workers who are underrepresented and marginalised. This will also improve workplace diversity and inclusion, as well as promote cultural uniqueness. It fosters a sense of community among the company's employees by bringing people together to work toward the same goal, which corresponds to the </w:t>
      </w:r>
      <w:r>
        <w:rPr>
          <w:rFonts w:ascii="Arial" w:hAnsi="Arial" w:cs="Arial"/>
          <w:sz w:val="22"/>
          <w:szCs w:val="22"/>
          <w:lang w:val="en-GB"/>
        </w:rPr>
        <w:t>organisation’</w:t>
      </w:r>
      <w:r w:rsidRPr="005305BA">
        <w:rPr>
          <w:rFonts w:ascii="Arial" w:hAnsi="Arial" w:cs="Arial"/>
          <w:sz w:val="22"/>
          <w:szCs w:val="22"/>
          <w:lang w:val="en-GB"/>
        </w:rPr>
        <w:t xml:space="preserve">s </w:t>
      </w:r>
      <w:r>
        <w:rPr>
          <w:rFonts w:ascii="Arial" w:hAnsi="Arial" w:cs="Arial"/>
          <w:sz w:val="22"/>
          <w:szCs w:val="22"/>
          <w:lang w:val="en-GB"/>
        </w:rPr>
        <w:t>identity</w:t>
      </w:r>
      <w:r w:rsidRPr="005305BA">
        <w:rPr>
          <w:rFonts w:ascii="Arial" w:hAnsi="Arial" w:cs="Arial"/>
          <w:sz w:val="22"/>
          <w:szCs w:val="22"/>
          <w:lang w:val="en-GB"/>
        </w:rPr>
        <w:t>.</w:t>
      </w:r>
    </w:p>
    <w:p w14:paraId="1C226462" w14:textId="6E71B6DA" w:rsidR="005305BA" w:rsidRDefault="005305BA" w:rsidP="00C351E4">
      <w:pPr>
        <w:spacing w:line="360" w:lineRule="auto"/>
        <w:jc w:val="both"/>
        <w:rPr>
          <w:rFonts w:ascii="Arial" w:hAnsi="Arial" w:cs="Arial"/>
          <w:sz w:val="22"/>
          <w:szCs w:val="22"/>
          <w:lang w:val="en-GB"/>
        </w:rPr>
      </w:pPr>
    </w:p>
    <w:p w14:paraId="0615AA21" w14:textId="5DAA1E89" w:rsidR="001C7612" w:rsidRDefault="001C7612" w:rsidP="00C351E4">
      <w:pPr>
        <w:spacing w:line="360" w:lineRule="auto"/>
        <w:jc w:val="both"/>
        <w:rPr>
          <w:rFonts w:ascii="Arial" w:hAnsi="Arial" w:cs="Arial"/>
          <w:sz w:val="22"/>
          <w:szCs w:val="22"/>
          <w:lang w:val="en-GB"/>
        </w:rPr>
      </w:pPr>
      <w:r w:rsidRPr="001C7612">
        <w:rPr>
          <w:rFonts w:ascii="Arial" w:hAnsi="Arial" w:cs="Arial"/>
          <w:sz w:val="22"/>
          <w:szCs w:val="22"/>
          <w:lang w:val="en-GB"/>
        </w:rPr>
        <w:t xml:space="preserve">In addition to everything that has already been stated, feedback at Primark is an uncertain process, and as many people have stated throughout time, feedback is a gift. From </w:t>
      </w:r>
      <w:r>
        <w:rPr>
          <w:rFonts w:ascii="Arial" w:hAnsi="Arial" w:cs="Arial"/>
          <w:sz w:val="22"/>
          <w:szCs w:val="22"/>
          <w:lang w:val="en-GB"/>
        </w:rPr>
        <w:t>what we had seen</w:t>
      </w:r>
      <w:r w:rsidRPr="001C7612">
        <w:rPr>
          <w:rFonts w:ascii="Arial" w:hAnsi="Arial" w:cs="Arial"/>
          <w:sz w:val="22"/>
          <w:szCs w:val="22"/>
          <w:lang w:val="en-GB"/>
        </w:rPr>
        <w:t xml:space="preserve">, feedback is usually required following an employee request. Primark, on the other hand, can </w:t>
      </w:r>
      <w:r w:rsidRPr="001C7612">
        <w:rPr>
          <w:rFonts w:ascii="Arial" w:hAnsi="Arial" w:cs="Arial"/>
          <w:i/>
          <w:iCs/>
          <w:sz w:val="22"/>
          <w:szCs w:val="22"/>
          <w:lang w:val="en-GB"/>
        </w:rPr>
        <w:t>place a greater emphasis on evaluating processes and then addressing inefficiencies</w:t>
      </w:r>
      <w:r w:rsidRPr="001C7612">
        <w:rPr>
          <w:rFonts w:ascii="Arial" w:hAnsi="Arial" w:cs="Arial"/>
          <w:sz w:val="22"/>
          <w:szCs w:val="22"/>
          <w:lang w:val="en-GB"/>
        </w:rPr>
        <w:t>.</w:t>
      </w:r>
      <w:r>
        <w:rPr>
          <w:rFonts w:ascii="Arial" w:hAnsi="Arial" w:cs="Arial"/>
          <w:sz w:val="22"/>
          <w:szCs w:val="22"/>
          <w:lang w:val="en-GB"/>
        </w:rPr>
        <w:t xml:space="preserve"> </w:t>
      </w:r>
      <w:r w:rsidRPr="001C7612">
        <w:rPr>
          <w:rFonts w:ascii="Arial" w:hAnsi="Arial" w:cs="Arial"/>
          <w:sz w:val="22"/>
          <w:szCs w:val="22"/>
          <w:lang w:val="en-GB"/>
        </w:rPr>
        <w:t>Unnecessary tasks slow down operations and can cost the business money. More than that, employees find it frustrating to perform repetitive tasks that they are not expected to handle, and a lack of equity causes workers to disengage from their workplace.</w:t>
      </w:r>
      <w:r>
        <w:rPr>
          <w:rFonts w:ascii="Arial" w:hAnsi="Arial" w:cs="Arial"/>
          <w:sz w:val="22"/>
          <w:szCs w:val="22"/>
          <w:lang w:val="en-GB"/>
        </w:rPr>
        <w:t xml:space="preserve"> </w:t>
      </w:r>
      <w:r w:rsidRPr="001C7612">
        <w:rPr>
          <w:rFonts w:ascii="Arial" w:hAnsi="Arial" w:cs="Arial"/>
          <w:sz w:val="22"/>
          <w:szCs w:val="22"/>
          <w:lang w:val="en-GB"/>
        </w:rPr>
        <w:t xml:space="preserve">The impact extends beyond office employees, such as managers and IT specialists — Primark must provide its employees with tools that allow them to complete a job safely and on time, and service employees must be able to use specific tools </w:t>
      </w:r>
      <w:proofErr w:type="gramStart"/>
      <w:r w:rsidRPr="001C7612">
        <w:rPr>
          <w:rFonts w:ascii="Arial" w:hAnsi="Arial" w:cs="Arial"/>
          <w:sz w:val="22"/>
          <w:szCs w:val="22"/>
          <w:lang w:val="en-GB"/>
        </w:rPr>
        <w:t>in order to</w:t>
      </w:r>
      <w:proofErr w:type="gramEnd"/>
      <w:r w:rsidRPr="001C7612">
        <w:rPr>
          <w:rFonts w:ascii="Arial" w:hAnsi="Arial" w:cs="Arial"/>
          <w:sz w:val="22"/>
          <w:szCs w:val="22"/>
          <w:lang w:val="en-GB"/>
        </w:rPr>
        <w:t xml:space="preserve"> provide the level of service expected of both themselves and their employers. To meet the needs of their employers, corporate employees must be provided with top-tier tools, ranging from hardware to software to as simple as a comfortable desk chair, and those tools must be evaluated on a regular basis.</w:t>
      </w:r>
    </w:p>
    <w:p w14:paraId="524E9794" w14:textId="2C19EE4C" w:rsidR="0062751B" w:rsidRDefault="0062751B" w:rsidP="00C351E4">
      <w:pPr>
        <w:spacing w:line="360" w:lineRule="auto"/>
        <w:jc w:val="both"/>
        <w:rPr>
          <w:rFonts w:ascii="Arial" w:hAnsi="Arial" w:cs="Arial"/>
          <w:sz w:val="22"/>
          <w:szCs w:val="22"/>
          <w:lang w:val="en-GB"/>
        </w:rPr>
      </w:pPr>
    </w:p>
    <w:p w14:paraId="12396D99" w14:textId="50C88AE3" w:rsidR="001C7612" w:rsidRDefault="0062751B" w:rsidP="00C351E4">
      <w:pPr>
        <w:spacing w:line="360" w:lineRule="auto"/>
        <w:jc w:val="both"/>
        <w:rPr>
          <w:rFonts w:ascii="Arial" w:hAnsi="Arial" w:cs="Arial"/>
          <w:sz w:val="22"/>
          <w:szCs w:val="22"/>
          <w:lang w:val="en-GB"/>
        </w:rPr>
      </w:pPr>
      <w:r w:rsidRPr="0062751B">
        <w:rPr>
          <w:rFonts w:ascii="Arial" w:hAnsi="Arial" w:cs="Arial"/>
          <w:sz w:val="22"/>
          <w:szCs w:val="22"/>
          <w:lang w:val="en-GB"/>
        </w:rPr>
        <w:t xml:space="preserve">One final thing this company could do to improve employee engagement is to </w:t>
      </w:r>
      <w:r w:rsidRPr="0062751B">
        <w:rPr>
          <w:rFonts w:ascii="Arial" w:hAnsi="Arial" w:cs="Arial"/>
          <w:i/>
          <w:iCs/>
          <w:sz w:val="22"/>
          <w:szCs w:val="22"/>
          <w:lang w:val="en-GB"/>
        </w:rPr>
        <w:t>empower its employees</w:t>
      </w:r>
      <w:r w:rsidRPr="0062751B">
        <w:rPr>
          <w:rFonts w:ascii="Arial" w:hAnsi="Arial" w:cs="Arial"/>
          <w:sz w:val="22"/>
          <w:szCs w:val="22"/>
          <w:lang w:val="en-GB"/>
        </w:rPr>
        <w:t>.</w:t>
      </w:r>
      <w:r>
        <w:rPr>
          <w:rFonts w:ascii="Arial" w:hAnsi="Arial" w:cs="Arial"/>
          <w:sz w:val="22"/>
          <w:szCs w:val="22"/>
          <w:lang w:val="en-GB"/>
        </w:rPr>
        <w:t xml:space="preserve"> </w:t>
      </w:r>
      <w:r w:rsidRPr="0062751B">
        <w:rPr>
          <w:rFonts w:ascii="Arial" w:hAnsi="Arial" w:cs="Arial"/>
          <w:sz w:val="22"/>
          <w:szCs w:val="22"/>
          <w:lang w:val="en-GB"/>
        </w:rPr>
        <w:t xml:space="preserve">As previously stated, employees who feel a sense of belonging in the workplace are more likely to perform well. In this case, the company should emphasise the relationship between hierarchical positions within the business and how people interact with one another. Training programmes, workshops, and seminars go a long way in this situation, and when combined with experience, can significantly improve performance. It is critical that superiors are not treated </w:t>
      </w:r>
      <w:r w:rsidRPr="0062751B">
        <w:rPr>
          <w:rFonts w:ascii="Arial" w:hAnsi="Arial" w:cs="Arial"/>
          <w:sz w:val="22"/>
          <w:szCs w:val="22"/>
          <w:lang w:val="en-GB"/>
        </w:rPr>
        <w:lastRenderedPageBreak/>
        <w:t>disrespectfully and that they value their time at Primark and make the most of it.</w:t>
      </w:r>
      <w:r w:rsidR="00551EE5">
        <w:rPr>
          <w:rFonts w:ascii="Arial" w:hAnsi="Arial" w:cs="Arial"/>
          <w:sz w:val="22"/>
          <w:szCs w:val="22"/>
          <w:lang w:val="en-GB"/>
        </w:rPr>
        <w:t xml:space="preserve"> </w:t>
      </w:r>
      <w:r w:rsidR="00551EE5" w:rsidRPr="00551EE5">
        <w:rPr>
          <w:rFonts w:ascii="Arial" w:hAnsi="Arial" w:cs="Arial"/>
          <w:sz w:val="22"/>
          <w:szCs w:val="22"/>
          <w:lang w:val="en-GB"/>
        </w:rPr>
        <w:t>Similarly, Primark should provide more free days for its employees and seriously consider flexible working schedules, as rest and relaxation from the hectic retail industry are critical to employee performance.</w:t>
      </w:r>
    </w:p>
    <w:p w14:paraId="38850181" w14:textId="661EB3CB" w:rsidR="00551EE5" w:rsidRDefault="00551EE5" w:rsidP="00C351E4">
      <w:pPr>
        <w:spacing w:line="360" w:lineRule="auto"/>
        <w:jc w:val="both"/>
        <w:rPr>
          <w:rFonts w:ascii="Arial" w:hAnsi="Arial" w:cs="Arial"/>
          <w:sz w:val="22"/>
          <w:szCs w:val="22"/>
          <w:lang w:val="en-GB"/>
        </w:rPr>
      </w:pPr>
    </w:p>
    <w:p w14:paraId="42E45234" w14:textId="633B3336" w:rsidR="00551EE5" w:rsidRPr="000A5B8D" w:rsidRDefault="00551EE5" w:rsidP="000A5B8D">
      <w:pPr>
        <w:pStyle w:val="Heading1"/>
        <w:rPr>
          <w:rFonts w:ascii="Arial" w:hAnsi="Arial" w:cs="Arial"/>
          <w:b/>
          <w:bCs/>
          <w:color w:val="000000" w:themeColor="text1"/>
          <w:sz w:val="22"/>
          <w:szCs w:val="22"/>
          <w:u w:val="single"/>
          <w:lang w:val="en-GB"/>
        </w:rPr>
      </w:pPr>
      <w:bookmarkStart w:id="4" w:name="_Toc102910123"/>
      <w:r w:rsidRPr="000A5B8D">
        <w:rPr>
          <w:rFonts w:ascii="Arial" w:hAnsi="Arial" w:cs="Arial"/>
          <w:b/>
          <w:bCs/>
          <w:color w:val="000000" w:themeColor="text1"/>
          <w:sz w:val="22"/>
          <w:szCs w:val="22"/>
          <w:u w:val="single"/>
          <w:lang w:val="en-GB"/>
        </w:rPr>
        <w:t>Conclusion</w:t>
      </w:r>
      <w:bookmarkEnd w:id="4"/>
    </w:p>
    <w:p w14:paraId="71287C80" w14:textId="393D2B31" w:rsidR="00551EE5" w:rsidRDefault="00551EE5" w:rsidP="00C351E4">
      <w:pPr>
        <w:spacing w:line="360" w:lineRule="auto"/>
        <w:jc w:val="both"/>
        <w:rPr>
          <w:rFonts w:ascii="Arial" w:hAnsi="Arial" w:cs="Arial"/>
          <w:sz w:val="22"/>
          <w:szCs w:val="22"/>
          <w:lang w:val="en-GB"/>
        </w:rPr>
      </w:pPr>
    </w:p>
    <w:p w14:paraId="0C13FE5F" w14:textId="24367B59" w:rsidR="00551EE5" w:rsidRDefault="00551EE5" w:rsidP="00C351E4">
      <w:pPr>
        <w:spacing w:line="360" w:lineRule="auto"/>
        <w:jc w:val="both"/>
        <w:rPr>
          <w:rFonts w:ascii="Arial" w:hAnsi="Arial" w:cs="Arial"/>
          <w:sz w:val="22"/>
          <w:szCs w:val="22"/>
          <w:lang w:val="en-GB"/>
        </w:rPr>
      </w:pPr>
      <w:r w:rsidRPr="00551EE5">
        <w:rPr>
          <w:rFonts w:ascii="Arial" w:hAnsi="Arial" w:cs="Arial"/>
          <w:sz w:val="22"/>
          <w:szCs w:val="22"/>
          <w:lang w:val="en-GB"/>
        </w:rPr>
        <w:t xml:space="preserve">Primark does not rank poorly as an employee engagement provider, despite their rigorous work programmes and sometimes stressful environment created by the high volume of customers </w:t>
      </w:r>
      <w:proofErr w:type="gramStart"/>
      <w:r w:rsidRPr="00551EE5">
        <w:rPr>
          <w:rFonts w:ascii="Arial" w:hAnsi="Arial" w:cs="Arial"/>
          <w:sz w:val="22"/>
          <w:szCs w:val="22"/>
          <w:lang w:val="en-GB"/>
        </w:rPr>
        <w:t>that employees</w:t>
      </w:r>
      <w:proofErr w:type="gramEnd"/>
      <w:r w:rsidRPr="00551EE5">
        <w:rPr>
          <w:rFonts w:ascii="Arial" w:hAnsi="Arial" w:cs="Arial"/>
          <w:sz w:val="22"/>
          <w:szCs w:val="22"/>
          <w:lang w:val="en-GB"/>
        </w:rPr>
        <w:t xml:space="preserve"> must deal with on a daily basis.</w:t>
      </w:r>
    </w:p>
    <w:p w14:paraId="5926C3D2" w14:textId="3F333BDC" w:rsidR="00551EE5" w:rsidRDefault="00551EE5" w:rsidP="00C351E4">
      <w:pPr>
        <w:spacing w:line="360" w:lineRule="auto"/>
        <w:jc w:val="both"/>
        <w:rPr>
          <w:rFonts w:ascii="Arial" w:hAnsi="Arial" w:cs="Arial"/>
          <w:sz w:val="22"/>
          <w:szCs w:val="22"/>
          <w:lang w:val="en-GB"/>
        </w:rPr>
      </w:pPr>
    </w:p>
    <w:p w14:paraId="54108B6A" w14:textId="49D24B9D" w:rsidR="00B01F0E" w:rsidRDefault="000A5B8D" w:rsidP="00C351E4">
      <w:pPr>
        <w:spacing w:line="360" w:lineRule="auto"/>
        <w:jc w:val="both"/>
        <w:rPr>
          <w:rFonts w:ascii="Arial" w:hAnsi="Arial" w:cs="Arial"/>
          <w:sz w:val="22"/>
          <w:szCs w:val="22"/>
          <w:lang w:val="en-GB"/>
        </w:rPr>
      </w:pPr>
      <w:r w:rsidRPr="000A5B8D">
        <w:rPr>
          <w:rFonts w:ascii="Arial" w:hAnsi="Arial" w:cs="Arial"/>
          <w:sz w:val="22"/>
          <w:szCs w:val="22"/>
          <w:lang w:val="en-GB"/>
        </w:rPr>
        <w:t>There is room for improvement, just as there is in any other area or business. The thing is, if Primark does not want to lose its market position, it must invest in additional employee training, flexible work schedules, mindful working, and reciprocal feedback, as well as employee engagement strategies.</w:t>
      </w:r>
    </w:p>
    <w:p w14:paraId="23ABB2FC" w14:textId="77777777" w:rsidR="00B01F0E" w:rsidRDefault="00B01F0E">
      <w:pPr>
        <w:rPr>
          <w:rFonts w:ascii="Arial" w:hAnsi="Arial" w:cs="Arial"/>
          <w:sz w:val="22"/>
          <w:szCs w:val="22"/>
          <w:lang w:val="en-GB"/>
        </w:rPr>
      </w:pPr>
      <w:r>
        <w:rPr>
          <w:rFonts w:ascii="Arial" w:hAnsi="Arial" w:cs="Arial"/>
          <w:sz w:val="22"/>
          <w:szCs w:val="22"/>
          <w:lang w:val="en-GB"/>
        </w:rPr>
        <w:br w:type="page"/>
      </w:r>
    </w:p>
    <w:sdt>
      <w:sdtPr>
        <w:id w:val="-1272400519"/>
        <w:docPartObj>
          <w:docPartGallery w:val="Bibliographies"/>
          <w:docPartUnique/>
        </w:docPartObj>
      </w:sdtPr>
      <w:sdtEndPr>
        <w:rPr>
          <w:rFonts w:asciiTheme="minorHAnsi" w:eastAsiaTheme="minorHAnsi" w:hAnsiTheme="minorHAnsi" w:cstheme="minorBidi"/>
          <w:color w:val="auto"/>
          <w:sz w:val="24"/>
          <w:szCs w:val="24"/>
        </w:rPr>
      </w:sdtEndPr>
      <w:sdtContent>
        <w:p w14:paraId="149C4EA2" w14:textId="53037131" w:rsidR="00B01F0E" w:rsidRDefault="00B01F0E" w:rsidP="00B01F0E">
          <w:pPr>
            <w:pStyle w:val="Heading1"/>
            <w:jc w:val="center"/>
            <w:rPr>
              <w:rFonts w:ascii="Arial" w:hAnsi="Arial" w:cs="Arial"/>
              <w:b/>
              <w:bCs/>
              <w:color w:val="000000" w:themeColor="text1"/>
              <w:sz w:val="22"/>
              <w:szCs w:val="22"/>
            </w:rPr>
          </w:pPr>
          <w:r w:rsidRPr="00B01F0E">
            <w:rPr>
              <w:rFonts w:ascii="Arial" w:hAnsi="Arial" w:cs="Arial"/>
              <w:b/>
              <w:bCs/>
              <w:color w:val="000000" w:themeColor="text1"/>
              <w:sz w:val="22"/>
              <w:szCs w:val="22"/>
            </w:rPr>
            <w:t>Bibliography</w:t>
          </w:r>
        </w:p>
        <w:p w14:paraId="461A4349" w14:textId="77777777" w:rsidR="00B01F0E" w:rsidRPr="00B01F0E" w:rsidRDefault="00B01F0E" w:rsidP="00B01F0E"/>
        <w:sdt>
          <w:sdtPr>
            <w:rPr>
              <w:rFonts w:ascii="Arial" w:hAnsi="Arial" w:cs="Arial"/>
              <w:color w:val="000000" w:themeColor="text1"/>
              <w:sz w:val="22"/>
              <w:szCs w:val="22"/>
            </w:rPr>
            <w:id w:val="111145805"/>
            <w:bibliography/>
          </w:sdtPr>
          <w:sdtEndPr>
            <w:rPr>
              <w:rFonts w:asciiTheme="minorHAnsi" w:hAnsiTheme="minorHAnsi" w:cstheme="minorBidi"/>
              <w:color w:val="auto"/>
              <w:sz w:val="24"/>
              <w:szCs w:val="24"/>
            </w:rPr>
          </w:sdtEndPr>
          <w:sdtContent>
            <w:p w14:paraId="580A32EB" w14:textId="23683269" w:rsidR="00B01F0E" w:rsidRPr="00B01F0E" w:rsidRDefault="00B01F0E" w:rsidP="00B01F0E">
              <w:pPr>
                <w:pStyle w:val="Bibliography"/>
                <w:jc w:val="both"/>
                <w:rPr>
                  <w:rFonts w:ascii="Arial" w:hAnsi="Arial" w:cs="Arial"/>
                  <w:noProof/>
                  <w:color w:val="000000" w:themeColor="text1"/>
                  <w:sz w:val="22"/>
                  <w:szCs w:val="22"/>
                </w:rPr>
              </w:pPr>
              <w:r w:rsidRPr="00B01F0E">
                <w:rPr>
                  <w:rFonts w:ascii="Arial" w:hAnsi="Arial" w:cs="Arial"/>
                  <w:color w:val="000000" w:themeColor="text1"/>
                  <w:sz w:val="22"/>
                  <w:szCs w:val="22"/>
                </w:rPr>
                <w:fldChar w:fldCharType="begin"/>
              </w:r>
              <w:r w:rsidRPr="00B01F0E">
                <w:rPr>
                  <w:rFonts w:ascii="Arial" w:hAnsi="Arial" w:cs="Arial"/>
                  <w:color w:val="000000" w:themeColor="text1"/>
                  <w:sz w:val="22"/>
                  <w:szCs w:val="22"/>
                </w:rPr>
                <w:instrText xml:space="preserve"> BIBLIOGRAPHY </w:instrText>
              </w:r>
              <w:r w:rsidRPr="00B01F0E">
                <w:rPr>
                  <w:rFonts w:ascii="Arial" w:hAnsi="Arial" w:cs="Arial"/>
                  <w:color w:val="000000" w:themeColor="text1"/>
                  <w:sz w:val="22"/>
                  <w:szCs w:val="22"/>
                </w:rPr>
                <w:fldChar w:fldCharType="separate"/>
              </w:r>
              <w:r w:rsidRPr="00B01F0E">
                <w:rPr>
                  <w:rFonts w:ascii="Arial" w:hAnsi="Arial" w:cs="Arial"/>
                  <w:noProof/>
                  <w:color w:val="000000" w:themeColor="text1"/>
                  <w:sz w:val="22"/>
                  <w:szCs w:val="22"/>
                </w:rPr>
                <w:t>Armstrong, M. &amp; Taylor, S., 2020. Armstrong's Handbook of Human Resource Management Practice. 15th Edition ed. London: Kogan Page.</w:t>
              </w:r>
            </w:p>
            <w:p w14:paraId="6F62BB43" w14:textId="77777777" w:rsidR="00B01F0E" w:rsidRPr="00B01F0E" w:rsidRDefault="00B01F0E" w:rsidP="00B01F0E">
              <w:pPr>
                <w:jc w:val="both"/>
                <w:rPr>
                  <w:rFonts w:ascii="Arial" w:hAnsi="Arial" w:cs="Arial"/>
                  <w:color w:val="000000" w:themeColor="text1"/>
                  <w:sz w:val="22"/>
                  <w:szCs w:val="22"/>
                </w:rPr>
              </w:pPr>
            </w:p>
            <w:p w14:paraId="1A503D9C" w14:textId="39B6E05E" w:rsidR="00B01F0E" w:rsidRPr="00B01F0E" w:rsidRDefault="00B01F0E" w:rsidP="00B01F0E">
              <w:pPr>
                <w:pStyle w:val="Bibliography"/>
                <w:jc w:val="both"/>
                <w:rPr>
                  <w:rFonts w:ascii="Arial" w:hAnsi="Arial" w:cs="Arial"/>
                  <w:noProof/>
                  <w:color w:val="000000" w:themeColor="text1"/>
                  <w:sz w:val="22"/>
                  <w:szCs w:val="22"/>
                </w:rPr>
              </w:pPr>
              <w:r w:rsidRPr="00B01F0E">
                <w:rPr>
                  <w:rFonts w:ascii="Arial" w:hAnsi="Arial" w:cs="Arial"/>
                  <w:noProof/>
                  <w:color w:val="000000" w:themeColor="text1"/>
                  <w:sz w:val="22"/>
                  <w:szCs w:val="22"/>
                </w:rPr>
                <w:t>Robinson, D., Perryman, S. &amp; Hayday, S., 2004. The Drivers of Employee Engagement. Report 408 ed. Brighton: IES Research Networks.</w:t>
              </w:r>
            </w:p>
            <w:p w14:paraId="37CA46B2" w14:textId="77777777" w:rsidR="00B01F0E" w:rsidRPr="00B01F0E" w:rsidRDefault="00B01F0E" w:rsidP="00B01F0E">
              <w:pPr>
                <w:jc w:val="both"/>
                <w:rPr>
                  <w:rFonts w:ascii="Arial" w:hAnsi="Arial" w:cs="Arial"/>
                  <w:color w:val="000000" w:themeColor="text1"/>
                  <w:sz w:val="22"/>
                  <w:szCs w:val="22"/>
                </w:rPr>
              </w:pPr>
            </w:p>
            <w:p w14:paraId="13585427" w14:textId="6606FE9E" w:rsidR="00B01F0E" w:rsidRPr="00B01F0E" w:rsidRDefault="00B01F0E" w:rsidP="00B01F0E">
              <w:pPr>
                <w:pStyle w:val="Bibliography"/>
                <w:jc w:val="both"/>
                <w:rPr>
                  <w:rFonts w:ascii="Arial" w:hAnsi="Arial" w:cs="Arial"/>
                  <w:noProof/>
                  <w:color w:val="000000" w:themeColor="text1"/>
                  <w:sz w:val="22"/>
                  <w:szCs w:val="22"/>
                </w:rPr>
              </w:pPr>
              <w:r w:rsidRPr="00B01F0E">
                <w:rPr>
                  <w:rFonts w:ascii="Arial" w:hAnsi="Arial" w:cs="Arial"/>
                  <w:noProof/>
                  <w:color w:val="000000" w:themeColor="text1"/>
                  <w:sz w:val="22"/>
                  <w:szCs w:val="22"/>
                </w:rPr>
                <w:t>Hajjar, E., Taan, S. &amp; Alkhanaizi, M. S., 2018. Exploring the Factors That Affect Employee Training Effectiveness: A Case Study in Bahrain. 8th Edition ed. Bahrain: Sage Open.</w:t>
              </w:r>
            </w:p>
            <w:p w14:paraId="3562D914" w14:textId="77777777" w:rsidR="00B01F0E" w:rsidRPr="00B01F0E" w:rsidRDefault="00B01F0E" w:rsidP="00B01F0E">
              <w:pPr>
                <w:jc w:val="both"/>
                <w:rPr>
                  <w:rFonts w:ascii="Arial" w:hAnsi="Arial" w:cs="Arial"/>
                  <w:color w:val="000000" w:themeColor="text1"/>
                  <w:sz w:val="22"/>
                  <w:szCs w:val="22"/>
                </w:rPr>
              </w:pPr>
            </w:p>
            <w:p w14:paraId="3EA124C6" w14:textId="2C2E9A66" w:rsidR="00B01F0E" w:rsidRPr="00B01F0E" w:rsidRDefault="00B01F0E" w:rsidP="00B01F0E">
              <w:pPr>
                <w:pStyle w:val="Bibliography"/>
                <w:jc w:val="both"/>
                <w:rPr>
                  <w:rFonts w:ascii="Arial" w:hAnsi="Arial" w:cs="Arial"/>
                  <w:noProof/>
                  <w:color w:val="000000" w:themeColor="text1"/>
                  <w:sz w:val="22"/>
                  <w:szCs w:val="22"/>
                </w:rPr>
              </w:pPr>
              <w:r w:rsidRPr="00B01F0E">
                <w:rPr>
                  <w:rFonts w:ascii="Arial" w:hAnsi="Arial" w:cs="Arial"/>
                  <w:noProof/>
                  <w:color w:val="000000" w:themeColor="text1"/>
                  <w:sz w:val="22"/>
                  <w:szCs w:val="22"/>
                </w:rPr>
                <w:t>Stoneman, S., 2013. What is the best way of measuring employee engagement?. Strategic HR Review, XII(6).</w:t>
              </w:r>
            </w:p>
            <w:p w14:paraId="12E6157F" w14:textId="77777777" w:rsidR="00B01F0E" w:rsidRPr="00B01F0E" w:rsidRDefault="00B01F0E" w:rsidP="00B01F0E">
              <w:pPr>
                <w:jc w:val="both"/>
                <w:rPr>
                  <w:rFonts w:ascii="Arial" w:hAnsi="Arial" w:cs="Arial"/>
                  <w:color w:val="000000" w:themeColor="text1"/>
                  <w:sz w:val="22"/>
                  <w:szCs w:val="22"/>
                </w:rPr>
              </w:pPr>
            </w:p>
            <w:p w14:paraId="470C9A25" w14:textId="1FD365D5" w:rsidR="00B01F0E" w:rsidRPr="00B01F0E" w:rsidRDefault="00B01F0E" w:rsidP="00B01F0E">
              <w:pPr>
                <w:pStyle w:val="Bibliography"/>
                <w:jc w:val="both"/>
                <w:rPr>
                  <w:rFonts w:ascii="Arial" w:hAnsi="Arial" w:cs="Arial"/>
                  <w:noProof/>
                  <w:color w:val="000000" w:themeColor="text1"/>
                  <w:sz w:val="22"/>
                  <w:szCs w:val="22"/>
                </w:rPr>
              </w:pPr>
              <w:r w:rsidRPr="00B01F0E">
                <w:rPr>
                  <w:rFonts w:ascii="Arial" w:hAnsi="Arial" w:cs="Arial"/>
                  <w:noProof/>
                  <w:color w:val="000000" w:themeColor="text1"/>
                  <w:sz w:val="22"/>
                  <w:szCs w:val="22"/>
                </w:rPr>
                <w:t>Pilbeam, S., 2010. People resourcing and talent planning : HRM in practice. 4th Edition ed. Harlow: FT Prentice Hall.</w:t>
              </w:r>
            </w:p>
            <w:p w14:paraId="0BF654CE" w14:textId="77777777" w:rsidR="00B01F0E" w:rsidRPr="00B01F0E" w:rsidRDefault="00B01F0E" w:rsidP="00B01F0E">
              <w:pPr>
                <w:jc w:val="both"/>
                <w:rPr>
                  <w:rFonts w:ascii="Arial" w:hAnsi="Arial" w:cs="Arial"/>
                  <w:color w:val="000000" w:themeColor="text1"/>
                  <w:sz w:val="22"/>
                  <w:szCs w:val="22"/>
                </w:rPr>
              </w:pPr>
            </w:p>
            <w:p w14:paraId="49824B97" w14:textId="77777777" w:rsidR="00B01F0E" w:rsidRPr="00B01F0E" w:rsidRDefault="00B01F0E" w:rsidP="00B01F0E">
              <w:pPr>
                <w:pStyle w:val="Bibliography"/>
                <w:jc w:val="both"/>
                <w:rPr>
                  <w:rFonts w:ascii="Arial" w:hAnsi="Arial" w:cs="Arial"/>
                  <w:noProof/>
                  <w:color w:val="000000" w:themeColor="text1"/>
                  <w:sz w:val="22"/>
                  <w:szCs w:val="22"/>
                </w:rPr>
              </w:pPr>
              <w:r w:rsidRPr="00B01F0E">
                <w:rPr>
                  <w:rFonts w:ascii="Arial" w:hAnsi="Arial" w:cs="Arial"/>
                  <w:noProof/>
                  <w:color w:val="000000" w:themeColor="text1"/>
                  <w:sz w:val="22"/>
                  <w:szCs w:val="22"/>
                </w:rPr>
                <w:t>Group, B. M., 2013. Building a Magnetic Culture: How to Attract Top Employees, Engage Them, and Make Them Want to Stay, in Retaining Great Employees: Tactics for Hanging on to Your Best Talent. [Sound Recording] (Briefings Media Group).</w:t>
              </w:r>
            </w:p>
            <w:p w14:paraId="269ACB01" w14:textId="04200DB3" w:rsidR="00B01F0E" w:rsidRPr="00B01F0E" w:rsidRDefault="00B01F0E" w:rsidP="00B01F0E">
              <w:pPr>
                <w:pStyle w:val="Bibliography"/>
                <w:jc w:val="both"/>
                <w:rPr>
                  <w:rFonts w:ascii="Arial" w:hAnsi="Arial" w:cs="Arial"/>
                  <w:noProof/>
                  <w:color w:val="000000" w:themeColor="text1"/>
                  <w:sz w:val="22"/>
                  <w:szCs w:val="22"/>
                </w:rPr>
              </w:pPr>
              <w:r w:rsidRPr="00B01F0E">
                <w:rPr>
                  <w:rFonts w:ascii="Arial" w:hAnsi="Arial" w:cs="Arial"/>
                  <w:noProof/>
                  <w:color w:val="000000" w:themeColor="text1"/>
                  <w:sz w:val="22"/>
                  <w:szCs w:val="22"/>
                </w:rPr>
                <w:t>Bogardus, A. M., 2004. Human resources jumpstart. 1st edition ed. San Francisco: SYBEX.</w:t>
              </w:r>
            </w:p>
            <w:p w14:paraId="5CBA3B9B" w14:textId="77777777" w:rsidR="00B01F0E" w:rsidRPr="00B01F0E" w:rsidRDefault="00B01F0E" w:rsidP="00B01F0E">
              <w:pPr>
                <w:jc w:val="both"/>
                <w:rPr>
                  <w:rFonts w:ascii="Arial" w:hAnsi="Arial" w:cs="Arial"/>
                  <w:color w:val="000000" w:themeColor="text1"/>
                  <w:sz w:val="22"/>
                  <w:szCs w:val="22"/>
                </w:rPr>
              </w:pPr>
            </w:p>
            <w:p w14:paraId="1B6AB577" w14:textId="6F8D9042" w:rsidR="00B01F0E" w:rsidRPr="00B01F0E" w:rsidRDefault="00B01F0E" w:rsidP="00B01F0E">
              <w:pPr>
                <w:pStyle w:val="Bibliography"/>
                <w:jc w:val="both"/>
                <w:rPr>
                  <w:rFonts w:ascii="Arial" w:hAnsi="Arial" w:cs="Arial"/>
                  <w:noProof/>
                  <w:color w:val="000000" w:themeColor="text1"/>
                  <w:sz w:val="22"/>
                  <w:szCs w:val="22"/>
                </w:rPr>
              </w:pPr>
              <w:r w:rsidRPr="00B01F0E">
                <w:rPr>
                  <w:rFonts w:ascii="Arial" w:hAnsi="Arial" w:cs="Arial"/>
                  <w:noProof/>
                  <w:color w:val="000000" w:themeColor="text1"/>
                  <w:sz w:val="22"/>
                  <w:szCs w:val="22"/>
                </w:rPr>
                <w:t xml:space="preserve">Gleeson, B., 2017. 5 Powerful Steps To Improve Employee Engagement, Forbes. [Online] </w:t>
              </w:r>
              <w:r w:rsidRPr="00B01F0E">
                <w:rPr>
                  <w:rFonts w:ascii="Arial" w:hAnsi="Arial" w:cs="Arial"/>
                  <w:noProof/>
                  <w:color w:val="000000" w:themeColor="text1"/>
                  <w:sz w:val="22"/>
                  <w:szCs w:val="22"/>
                </w:rPr>
                <w:br/>
                <w:t xml:space="preserve">Available at: </w:t>
              </w:r>
              <w:r w:rsidRPr="00B01F0E">
                <w:rPr>
                  <w:rFonts w:ascii="Arial" w:hAnsi="Arial" w:cs="Arial"/>
                  <w:noProof/>
                  <w:color w:val="000000" w:themeColor="text1"/>
                  <w:sz w:val="22"/>
                  <w:szCs w:val="22"/>
                  <w:u w:val="single"/>
                </w:rPr>
                <w:t>https://www.forbes.com/sites/brentgleeson/2017/10/15/5-powerful-steps-to-improve-employee-engagement/</w:t>
              </w:r>
              <w:r w:rsidRPr="00B01F0E">
                <w:rPr>
                  <w:rFonts w:ascii="Arial" w:hAnsi="Arial" w:cs="Arial"/>
                  <w:noProof/>
                  <w:color w:val="000000" w:themeColor="text1"/>
                  <w:sz w:val="22"/>
                  <w:szCs w:val="22"/>
                </w:rPr>
                <w:br/>
                <w:t>[Accessed 8 May 2022].</w:t>
              </w:r>
            </w:p>
            <w:p w14:paraId="24E423D9" w14:textId="77777777" w:rsidR="00B01F0E" w:rsidRPr="00B01F0E" w:rsidRDefault="00B01F0E" w:rsidP="00B01F0E">
              <w:pPr>
                <w:jc w:val="both"/>
                <w:rPr>
                  <w:rFonts w:ascii="Arial" w:hAnsi="Arial" w:cs="Arial"/>
                  <w:color w:val="000000" w:themeColor="text1"/>
                  <w:sz w:val="22"/>
                  <w:szCs w:val="22"/>
                </w:rPr>
              </w:pPr>
            </w:p>
            <w:p w14:paraId="67C0505F" w14:textId="77777777" w:rsidR="00B01F0E" w:rsidRPr="00B01F0E" w:rsidRDefault="00B01F0E" w:rsidP="00B01F0E">
              <w:pPr>
                <w:pStyle w:val="Bibliography"/>
                <w:jc w:val="both"/>
                <w:rPr>
                  <w:rFonts w:ascii="Arial" w:hAnsi="Arial" w:cs="Arial"/>
                  <w:noProof/>
                  <w:color w:val="000000" w:themeColor="text1"/>
                  <w:sz w:val="22"/>
                  <w:szCs w:val="22"/>
                </w:rPr>
              </w:pPr>
              <w:r w:rsidRPr="00B01F0E">
                <w:rPr>
                  <w:rFonts w:ascii="Arial" w:hAnsi="Arial" w:cs="Arial"/>
                  <w:noProof/>
                  <w:color w:val="000000" w:themeColor="text1"/>
                  <w:sz w:val="22"/>
                  <w:szCs w:val="22"/>
                </w:rPr>
                <w:t xml:space="preserve">Heinz, K., 2022. How to Improve Employee Engagement, Builtin. [Online] </w:t>
              </w:r>
              <w:r w:rsidRPr="00B01F0E">
                <w:rPr>
                  <w:rFonts w:ascii="Arial" w:hAnsi="Arial" w:cs="Arial"/>
                  <w:noProof/>
                  <w:color w:val="000000" w:themeColor="text1"/>
                  <w:sz w:val="22"/>
                  <w:szCs w:val="22"/>
                </w:rPr>
                <w:br/>
                <w:t xml:space="preserve">Available at: </w:t>
              </w:r>
              <w:r w:rsidRPr="00B01F0E">
                <w:rPr>
                  <w:rFonts w:ascii="Arial" w:hAnsi="Arial" w:cs="Arial"/>
                  <w:noProof/>
                  <w:color w:val="000000" w:themeColor="text1"/>
                  <w:sz w:val="22"/>
                  <w:szCs w:val="22"/>
                  <w:u w:val="single"/>
                </w:rPr>
                <w:t>https://builtin.com/employee-engagement/how-to-improve-employee-engagement</w:t>
              </w:r>
              <w:r w:rsidRPr="00B01F0E">
                <w:rPr>
                  <w:rFonts w:ascii="Arial" w:hAnsi="Arial" w:cs="Arial"/>
                  <w:noProof/>
                  <w:color w:val="000000" w:themeColor="text1"/>
                  <w:sz w:val="22"/>
                  <w:szCs w:val="22"/>
                </w:rPr>
                <w:br/>
                <w:t>[Accessed 8 May 2022].</w:t>
              </w:r>
            </w:p>
            <w:p w14:paraId="4B81526D" w14:textId="783AF62E" w:rsidR="00B01F0E" w:rsidRDefault="00B01F0E" w:rsidP="00B01F0E">
              <w:pPr>
                <w:jc w:val="both"/>
              </w:pPr>
              <w:r w:rsidRPr="00B01F0E">
                <w:rPr>
                  <w:rFonts w:ascii="Arial" w:hAnsi="Arial" w:cs="Arial"/>
                  <w:noProof/>
                  <w:color w:val="000000" w:themeColor="text1"/>
                  <w:sz w:val="22"/>
                  <w:szCs w:val="22"/>
                </w:rPr>
                <w:fldChar w:fldCharType="end"/>
              </w:r>
            </w:p>
          </w:sdtContent>
        </w:sdt>
      </w:sdtContent>
    </w:sdt>
    <w:p w14:paraId="66D6644A" w14:textId="77777777" w:rsidR="00551EE5" w:rsidRDefault="00551EE5" w:rsidP="00C351E4">
      <w:pPr>
        <w:spacing w:line="360" w:lineRule="auto"/>
        <w:jc w:val="both"/>
        <w:rPr>
          <w:rFonts w:ascii="Arial" w:hAnsi="Arial" w:cs="Arial"/>
          <w:sz w:val="22"/>
          <w:szCs w:val="22"/>
          <w:lang w:val="en-GB"/>
        </w:rPr>
      </w:pPr>
    </w:p>
    <w:p w14:paraId="2495DC70" w14:textId="77777777" w:rsidR="00551EE5" w:rsidRDefault="00551EE5" w:rsidP="00C351E4">
      <w:pPr>
        <w:spacing w:line="360" w:lineRule="auto"/>
        <w:jc w:val="both"/>
        <w:rPr>
          <w:rFonts w:ascii="Arial" w:hAnsi="Arial" w:cs="Arial"/>
          <w:sz w:val="22"/>
          <w:szCs w:val="22"/>
          <w:lang w:val="en-GB"/>
        </w:rPr>
      </w:pPr>
    </w:p>
    <w:p w14:paraId="487902FE" w14:textId="77777777" w:rsidR="001C7612" w:rsidRDefault="001C7612" w:rsidP="00C351E4">
      <w:pPr>
        <w:spacing w:line="360" w:lineRule="auto"/>
        <w:jc w:val="both"/>
        <w:rPr>
          <w:rFonts w:ascii="Arial" w:hAnsi="Arial" w:cs="Arial"/>
          <w:sz w:val="22"/>
          <w:szCs w:val="22"/>
          <w:lang w:val="en-GB"/>
        </w:rPr>
      </w:pPr>
    </w:p>
    <w:p w14:paraId="27597B8E" w14:textId="2EE5C7CF" w:rsidR="001C7612" w:rsidRDefault="001C7612" w:rsidP="00C351E4">
      <w:pPr>
        <w:spacing w:line="360" w:lineRule="auto"/>
        <w:jc w:val="both"/>
        <w:rPr>
          <w:rFonts w:ascii="Arial" w:hAnsi="Arial" w:cs="Arial"/>
          <w:sz w:val="22"/>
          <w:szCs w:val="22"/>
          <w:lang w:val="en-GB"/>
        </w:rPr>
      </w:pPr>
    </w:p>
    <w:p w14:paraId="402F2624" w14:textId="77777777" w:rsidR="001C7612" w:rsidRDefault="001C7612" w:rsidP="00C351E4">
      <w:pPr>
        <w:spacing w:line="360" w:lineRule="auto"/>
        <w:jc w:val="both"/>
        <w:rPr>
          <w:rFonts w:ascii="Arial" w:hAnsi="Arial" w:cs="Arial"/>
          <w:sz w:val="22"/>
          <w:szCs w:val="22"/>
          <w:lang w:val="en-GB"/>
        </w:rPr>
      </w:pPr>
    </w:p>
    <w:p w14:paraId="77259DBE" w14:textId="77777777" w:rsidR="005305BA" w:rsidRDefault="005305BA" w:rsidP="00C351E4">
      <w:pPr>
        <w:spacing w:line="360" w:lineRule="auto"/>
        <w:jc w:val="both"/>
        <w:rPr>
          <w:rFonts w:ascii="Arial" w:hAnsi="Arial" w:cs="Arial"/>
          <w:sz w:val="22"/>
          <w:szCs w:val="22"/>
          <w:lang w:val="en-GB"/>
        </w:rPr>
      </w:pPr>
    </w:p>
    <w:p w14:paraId="1DBA8ADD" w14:textId="77777777" w:rsidR="00720DCF" w:rsidRDefault="00720DCF" w:rsidP="00C351E4">
      <w:pPr>
        <w:spacing w:line="360" w:lineRule="auto"/>
        <w:jc w:val="both"/>
        <w:rPr>
          <w:rFonts w:ascii="Arial" w:hAnsi="Arial" w:cs="Arial"/>
          <w:sz w:val="22"/>
          <w:szCs w:val="22"/>
          <w:lang w:val="en-GB"/>
        </w:rPr>
      </w:pPr>
    </w:p>
    <w:p w14:paraId="30C9D9F1" w14:textId="4ABACDE3" w:rsidR="00720DCF" w:rsidRDefault="00720DCF" w:rsidP="00C351E4">
      <w:pPr>
        <w:spacing w:line="360" w:lineRule="auto"/>
        <w:jc w:val="both"/>
        <w:rPr>
          <w:rFonts w:ascii="Arial" w:hAnsi="Arial" w:cs="Arial"/>
          <w:sz w:val="22"/>
          <w:szCs w:val="22"/>
          <w:lang w:val="en-GB"/>
        </w:rPr>
      </w:pPr>
    </w:p>
    <w:p w14:paraId="7B796769" w14:textId="77777777" w:rsidR="00720DCF" w:rsidRDefault="00720DCF" w:rsidP="00C351E4">
      <w:pPr>
        <w:spacing w:line="360" w:lineRule="auto"/>
        <w:jc w:val="both"/>
        <w:rPr>
          <w:rFonts w:ascii="Arial" w:hAnsi="Arial" w:cs="Arial"/>
          <w:sz w:val="22"/>
          <w:szCs w:val="22"/>
          <w:lang w:val="en-GB"/>
        </w:rPr>
      </w:pPr>
    </w:p>
    <w:p w14:paraId="4BDC8A87" w14:textId="77777777" w:rsidR="007D51E7" w:rsidRDefault="007D51E7" w:rsidP="00C351E4">
      <w:pPr>
        <w:spacing w:line="360" w:lineRule="auto"/>
        <w:jc w:val="both"/>
        <w:rPr>
          <w:rFonts w:ascii="Arial" w:hAnsi="Arial" w:cs="Arial"/>
          <w:sz w:val="22"/>
          <w:szCs w:val="22"/>
          <w:lang w:val="en-GB"/>
        </w:rPr>
      </w:pPr>
    </w:p>
    <w:p w14:paraId="5EE277ED" w14:textId="3EAC0778" w:rsidR="00C351E4" w:rsidRDefault="00C351E4" w:rsidP="00C351E4">
      <w:pPr>
        <w:spacing w:line="360" w:lineRule="auto"/>
        <w:jc w:val="both"/>
        <w:rPr>
          <w:rFonts w:ascii="Arial" w:hAnsi="Arial" w:cs="Arial"/>
          <w:sz w:val="22"/>
          <w:szCs w:val="22"/>
          <w:lang w:val="en-GB"/>
        </w:rPr>
      </w:pPr>
    </w:p>
    <w:p w14:paraId="68A76E38" w14:textId="77777777" w:rsidR="00C351E4" w:rsidRDefault="00C351E4" w:rsidP="00C351E4">
      <w:pPr>
        <w:spacing w:line="360" w:lineRule="auto"/>
        <w:jc w:val="both"/>
        <w:rPr>
          <w:rFonts w:ascii="Arial" w:hAnsi="Arial" w:cs="Arial"/>
          <w:sz w:val="22"/>
          <w:szCs w:val="22"/>
          <w:lang w:val="en-GB"/>
        </w:rPr>
      </w:pPr>
    </w:p>
    <w:p w14:paraId="266A17AB" w14:textId="77777777" w:rsidR="00C351E4" w:rsidRPr="00213B50" w:rsidRDefault="00C351E4" w:rsidP="00C351E4">
      <w:pPr>
        <w:spacing w:line="360" w:lineRule="auto"/>
        <w:jc w:val="both"/>
        <w:rPr>
          <w:rFonts w:ascii="Arial" w:hAnsi="Arial" w:cs="Arial"/>
          <w:sz w:val="40"/>
          <w:szCs w:val="40"/>
          <w:lang w:val="it-IT"/>
        </w:rPr>
      </w:pPr>
    </w:p>
    <w:sectPr w:rsidR="00C351E4" w:rsidRPr="00213B50" w:rsidSect="00B04CE5">
      <w:footerReference w:type="even" r:id="rId7"/>
      <w:footerReference w:type="default" r:id="rId8"/>
      <w:pgSz w:w="11906" w:h="16838"/>
      <w:pgMar w:top="1418" w:right="1814" w:bottom="1418" w:left="181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18F029" w14:textId="77777777" w:rsidR="00B94F1F" w:rsidRDefault="00B94F1F" w:rsidP="00B04CE5">
      <w:r>
        <w:separator/>
      </w:r>
    </w:p>
  </w:endnote>
  <w:endnote w:type="continuationSeparator" w:id="0">
    <w:p w14:paraId="7E1D58C0" w14:textId="77777777" w:rsidR="00B94F1F" w:rsidRDefault="00B94F1F" w:rsidP="00B04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3473172"/>
      <w:docPartObj>
        <w:docPartGallery w:val="Page Numbers (Bottom of Page)"/>
        <w:docPartUnique/>
      </w:docPartObj>
    </w:sdtPr>
    <w:sdtContent>
      <w:p w14:paraId="03A3906D" w14:textId="4FD66946" w:rsidR="00B04CE5" w:rsidRDefault="00B04CE5" w:rsidP="00A1266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2089FE" w14:textId="77777777" w:rsidR="00B04CE5" w:rsidRDefault="00B04C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1035038"/>
      <w:docPartObj>
        <w:docPartGallery w:val="Page Numbers (Bottom of Page)"/>
        <w:docPartUnique/>
      </w:docPartObj>
    </w:sdtPr>
    <w:sdtContent>
      <w:p w14:paraId="52D3A660" w14:textId="0436D584" w:rsidR="00B04CE5" w:rsidRDefault="00B04CE5" w:rsidP="00A1266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8F21746" w14:textId="77777777" w:rsidR="00B04CE5" w:rsidRDefault="00B04C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8122C" w14:textId="77777777" w:rsidR="00B94F1F" w:rsidRDefault="00B94F1F" w:rsidP="00B04CE5">
      <w:r>
        <w:separator/>
      </w:r>
    </w:p>
  </w:footnote>
  <w:footnote w:type="continuationSeparator" w:id="0">
    <w:p w14:paraId="73FD7D11" w14:textId="77777777" w:rsidR="00B94F1F" w:rsidRDefault="00B94F1F" w:rsidP="00B04CE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CE5"/>
    <w:rsid w:val="00024ED7"/>
    <w:rsid w:val="000A5B8D"/>
    <w:rsid w:val="00136BD8"/>
    <w:rsid w:val="00170D8E"/>
    <w:rsid w:val="001865B7"/>
    <w:rsid w:val="00190E0D"/>
    <w:rsid w:val="001A6727"/>
    <w:rsid w:val="001C7612"/>
    <w:rsid w:val="00213B50"/>
    <w:rsid w:val="00260A97"/>
    <w:rsid w:val="003A26C8"/>
    <w:rsid w:val="003D1BC0"/>
    <w:rsid w:val="004E4378"/>
    <w:rsid w:val="005305BA"/>
    <w:rsid w:val="00545236"/>
    <w:rsid w:val="00551EE5"/>
    <w:rsid w:val="0056207A"/>
    <w:rsid w:val="00590543"/>
    <w:rsid w:val="005B1401"/>
    <w:rsid w:val="0062063B"/>
    <w:rsid w:val="0062751B"/>
    <w:rsid w:val="00643029"/>
    <w:rsid w:val="00662F53"/>
    <w:rsid w:val="00683D51"/>
    <w:rsid w:val="007105FE"/>
    <w:rsid w:val="00720DCF"/>
    <w:rsid w:val="007A4D91"/>
    <w:rsid w:val="007D2142"/>
    <w:rsid w:val="007D51E7"/>
    <w:rsid w:val="00847C55"/>
    <w:rsid w:val="00872EE0"/>
    <w:rsid w:val="00874266"/>
    <w:rsid w:val="008D517D"/>
    <w:rsid w:val="00946B1A"/>
    <w:rsid w:val="009778C2"/>
    <w:rsid w:val="009C089D"/>
    <w:rsid w:val="009E7D70"/>
    <w:rsid w:val="00A00B02"/>
    <w:rsid w:val="00A468C9"/>
    <w:rsid w:val="00A763EF"/>
    <w:rsid w:val="00A8330D"/>
    <w:rsid w:val="00AA5CEA"/>
    <w:rsid w:val="00AF6AAA"/>
    <w:rsid w:val="00B01F0E"/>
    <w:rsid w:val="00B04CE5"/>
    <w:rsid w:val="00B32E44"/>
    <w:rsid w:val="00B36A3E"/>
    <w:rsid w:val="00B67204"/>
    <w:rsid w:val="00B83461"/>
    <w:rsid w:val="00B94F1F"/>
    <w:rsid w:val="00C351E4"/>
    <w:rsid w:val="00CB4266"/>
    <w:rsid w:val="00D31496"/>
    <w:rsid w:val="00D80105"/>
    <w:rsid w:val="00DB732E"/>
    <w:rsid w:val="00E20C0B"/>
    <w:rsid w:val="00ED0030"/>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44A03D01"/>
  <w15:chartTrackingRefBased/>
  <w15:docId w15:val="{765E53F7-A66A-684C-A98E-AEE765F05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5B8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4CE5"/>
    <w:pPr>
      <w:tabs>
        <w:tab w:val="center" w:pos="4513"/>
        <w:tab w:val="right" w:pos="9026"/>
      </w:tabs>
    </w:pPr>
  </w:style>
  <w:style w:type="character" w:customStyle="1" w:styleId="HeaderChar">
    <w:name w:val="Header Char"/>
    <w:basedOn w:val="DefaultParagraphFont"/>
    <w:link w:val="Header"/>
    <w:uiPriority w:val="99"/>
    <w:rsid w:val="00B04CE5"/>
  </w:style>
  <w:style w:type="paragraph" w:styleId="Footer">
    <w:name w:val="footer"/>
    <w:basedOn w:val="Normal"/>
    <w:link w:val="FooterChar"/>
    <w:uiPriority w:val="99"/>
    <w:unhideWhenUsed/>
    <w:rsid w:val="00B04CE5"/>
    <w:pPr>
      <w:tabs>
        <w:tab w:val="center" w:pos="4513"/>
        <w:tab w:val="right" w:pos="9026"/>
      </w:tabs>
    </w:pPr>
  </w:style>
  <w:style w:type="character" w:customStyle="1" w:styleId="FooterChar">
    <w:name w:val="Footer Char"/>
    <w:basedOn w:val="DefaultParagraphFont"/>
    <w:link w:val="Footer"/>
    <w:uiPriority w:val="99"/>
    <w:rsid w:val="00B04CE5"/>
  </w:style>
  <w:style w:type="character" w:styleId="PageNumber">
    <w:name w:val="page number"/>
    <w:basedOn w:val="DefaultParagraphFont"/>
    <w:uiPriority w:val="99"/>
    <w:semiHidden/>
    <w:unhideWhenUsed/>
    <w:rsid w:val="00B04CE5"/>
  </w:style>
  <w:style w:type="character" w:customStyle="1" w:styleId="apple-converted-space">
    <w:name w:val="apple-converted-space"/>
    <w:basedOn w:val="DefaultParagraphFont"/>
    <w:rsid w:val="00A8330D"/>
  </w:style>
  <w:style w:type="character" w:customStyle="1" w:styleId="Heading1Char">
    <w:name w:val="Heading 1 Char"/>
    <w:basedOn w:val="DefaultParagraphFont"/>
    <w:link w:val="Heading1"/>
    <w:uiPriority w:val="9"/>
    <w:rsid w:val="000A5B8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01F0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01F0E"/>
    <w:pPr>
      <w:spacing w:before="120"/>
    </w:pPr>
    <w:rPr>
      <w:rFonts w:cstheme="minorHAnsi"/>
      <w:b/>
      <w:bCs/>
      <w:i/>
      <w:iCs/>
    </w:rPr>
  </w:style>
  <w:style w:type="character" w:styleId="Hyperlink">
    <w:name w:val="Hyperlink"/>
    <w:basedOn w:val="DefaultParagraphFont"/>
    <w:uiPriority w:val="99"/>
    <w:unhideWhenUsed/>
    <w:rsid w:val="00B01F0E"/>
    <w:rPr>
      <w:color w:val="0563C1" w:themeColor="hyperlink"/>
      <w:u w:val="single"/>
    </w:rPr>
  </w:style>
  <w:style w:type="paragraph" w:styleId="TOC2">
    <w:name w:val="toc 2"/>
    <w:basedOn w:val="Normal"/>
    <w:next w:val="Normal"/>
    <w:autoRedefine/>
    <w:uiPriority w:val="39"/>
    <w:semiHidden/>
    <w:unhideWhenUsed/>
    <w:rsid w:val="00B01F0E"/>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B01F0E"/>
    <w:pPr>
      <w:ind w:left="480"/>
    </w:pPr>
    <w:rPr>
      <w:rFonts w:cstheme="minorHAnsi"/>
      <w:sz w:val="20"/>
      <w:szCs w:val="20"/>
    </w:rPr>
  </w:style>
  <w:style w:type="paragraph" w:styleId="TOC4">
    <w:name w:val="toc 4"/>
    <w:basedOn w:val="Normal"/>
    <w:next w:val="Normal"/>
    <w:autoRedefine/>
    <w:uiPriority w:val="39"/>
    <w:semiHidden/>
    <w:unhideWhenUsed/>
    <w:rsid w:val="00B01F0E"/>
    <w:pPr>
      <w:ind w:left="720"/>
    </w:pPr>
    <w:rPr>
      <w:rFonts w:cstheme="minorHAnsi"/>
      <w:sz w:val="20"/>
      <w:szCs w:val="20"/>
    </w:rPr>
  </w:style>
  <w:style w:type="paragraph" w:styleId="TOC5">
    <w:name w:val="toc 5"/>
    <w:basedOn w:val="Normal"/>
    <w:next w:val="Normal"/>
    <w:autoRedefine/>
    <w:uiPriority w:val="39"/>
    <w:semiHidden/>
    <w:unhideWhenUsed/>
    <w:rsid w:val="00B01F0E"/>
    <w:pPr>
      <w:ind w:left="960"/>
    </w:pPr>
    <w:rPr>
      <w:rFonts w:cstheme="minorHAnsi"/>
      <w:sz w:val="20"/>
      <w:szCs w:val="20"/>
    </w:rPr>
  </w:style>
  <w:style w:type="paragraph" w:styleId="TOC6">
    <w:name w:val="toc 6"/>
    <w:basedOn w:val="Normal"/>
    <w:next w:val="Normal"/>
    <w:autoRedefine/>
    <w:uiPriority w:val="39"/>
    <w:semiHidden/>
    <w:unhideWhenUsed/>
    <w:rsid w:val="00B01F0E"/>
    <w:pPr>
      <w:ind w:left="1200"/>
    </w:pPr>
    <w:rPr>
      <w:rFonts w:cstheme="minorHAnsi"/>
      <w:sz w:val="20"/>
      <w:szCs w:val="20"/>
    </w:rPr>
  </w:style>
  <w:style w:type="paragraph" w:styleId="TOC7">
    <w:name w:val="toc 7"/>
    <w:basedOn w:val="Normal"/>
    <w:next w:val="Normal"/>
    <w:autoRedefine/>
    <w:uiPriority w:val="39"/>
    <w:semiHidden/>
    <w:unhideWhenUsed/>
    <w:rsid w:val="00B01F0E"/>
    <w:pPr>
      <w:ind w:left="1440"/>
    </w:pPr>
    <w:rPr>
      <w:rFonts w:cstheme="minorHAnsi"/>
      <w:sz w:val="20"/>
      <w:szCs w:val="20"/>
    </w:rPr>
  </w:style>
  <w:style w:type="paragraph" w:styleId="TOC8">
    <w:name w:val="toc 8"/>
    <w:basedOn w:val="Normal"/>
    <w:next w:val="Normal"/>
    <w:autoRedefine/>
    <w:uiPriority w:val="39"/>
    <w:semiHidden/>
    <w:unhideWhenUsed/>
    <w:rsid w:val="00B01F0E"/>
    <w:pPr>
      <w:ind w:left="1680"/>
    </w:pPr>
    <w:rPr>
      <w:rFonts w:cstheme="minorHAnsi"/>
      <w:sz w:val="20"/>
      <w:szCs w:val="20"/>
    </w:rPr>
  </w:style>
  <w:style w:type="paragraph" w:styleId="TOC9">
    <w:name w:val="toc 9"/>
    <w:basedOn w:val="Normal"/>
    <w:next w:val="Normal"/>
    <w:autoRedefine/>
    <w:uiPriority w:val="39"/>
    <w:semiHidden/>
    <w:unhideWhenUsed/>
    <w:rsid w:val="00B01F0E"/>
    <w:pPr>
      <w:ind w:left="1920"/>
    </w:pPr>
    <w:rPr>
      <w:rFonts w:cstheme="minorHAnsi"/>
      <w:sz w:val="20"/>
      <w:szCs w:val="20"/>
    </w:rPr>
  </w:style>
  <w:style w:type="paragraph" w:styleId="Bibliography">
    <w:name w:val="Bibliography"/>
    <w:basedOn w:val="Normal"/>
    <w:next w:val="Normal"/>
    <w:uiPriority w:val="37"/>
    <w:unhideWhenUsed/>
    <w:rsid w:val="00B01F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19522">
      <w:bodyDiv w:val="1"/>
      <w:marLeft w:val="0"/>
      <w:marRight w:val="0"/>
      <w:marTop w:val="0"/>
      <w:marBottom w:val="0"/>
      <w:divBdr>
        <w:top w:val="none" w:sz="0" w:space="0" w:color="auto"/>
        <w:left w:val="none" w:sz="0" w:space="0" w:color="auto"/>
        <w:bottom w:val="none" w:sz="0" w:space="0" w:color="auto"/>
        <w:right w:val="none" w:sz="0" w:space="0" w:color="auto"/>
      </w:divBdr>
    </w:div>
    <w:div w:id="294257811">
      <w:bodyDiv w:val="1"/>
      <w:marLeft w:val="0"/>
      <w:marRight w:val="0"/>
      <w:marTop w:val="0"/>
      <w:marBottom w:val="0"/>
      <w:divBdr>
        <w:top w:val="none" w:sz="0" w:space="0" w:color="auto"/>
        <w:left w:val="none" w:sz="0" w:space="0" w:color="auto"/>
        <w:bottom w:val="none" w:sz="0" w:space="0" w:color="auto"/>
        <w:right w:val="none" w:sz="0" w:space="0" w:color="auto"/>
      </w:divBdr>
    </w:div>
    <w:div w:id="306740027">
      <w:bodyDiv w:val="1"/>
      <w:marLeft w:val="0"/>
      <w:marRight w:val="0"/>
      <w:marTop w:val="0"/>
      <w:marBottom w:val="0"/>
      <w:divBdr>
        <w:top w:val="none" w:sz="0" w:space="0" w:color="auto"/>
        <w:left w:val="none" w:sz="0" w:space="0" w:color="auto"/>
        <w:bottom w:val="none" w:sz="0" w:space="0" w:color="auto"/>
        <w:right w:val="none" w:sz="0" w:space="0" w:color="auto"/>
      </w:divBdr>
    </w:div>
    <w:div w:id="317421615">
      <w:bodyDiv w:val="1"/>
      <w:marLeft w:val="0"/>
      <w:marRight w:val="0"/>
      <w:marTop w:val="0"/>
      <w:marBottom w:val="0"/>
      <w:divBdr>
        <w:top w:val="none" w:sz="0" w:space="0" w:color="auto"/>
        <w:left w:val="none" w:sz="0" w:space="0" w:color="auto"/>
        <w:bottom w:val="none" w:sz="0" w:space="0" w:color="auto"/>
        <w:right w:val="none" w:sz="0" w:space="0" w:color="auto"/>
      </w:divBdr>
    </w:div>
    <w:div w:id="724067091">
      <w:bodyDiv w:val="1"/>
      <w:marLeft w:val="0"/>
      <w:marRight w:val="0"/>
      <w:marTop w:val="0"/>
      <w:marBottom w:val="0"/>
      <w:divBdr>
        <w:top w:val="none" w:sz="0" w:space="0" w:color="auto"/>
        <w:left w:val="none" w:sz="0" w:space="0" w:color="auto"/>
        <w:bottom w:val="none" w:sz="0" w:space="0" w:color="auto"/>
        <w:right w:val="none" w:sz="0" w:space="0" w:color="auto"/>
      </w:divBdr>
    </w:div>
    <w:div w:id="994261258">
      <w:bodyDiv w:val="1"/>
      <w:marLeft w:val="0"/>
      <w:marRight w:val="0"/>
      <w:marTop w:val="0"/>
      <w:marBottom w:val="0"/>
      <w:divBdr>
        <w:top w:val="none" w:sz="0" w:space="0" w:color="auto"/>
        <w:left w:val="none" w:sz="0" w:space="0" w:color="auto"/>
        <w:bottom w:val="none" w:sz="0" w:space="0" w:color="auto"/>
        <w:right w:val="none" w:sz="0" w:space="0" w:color="auto"/>
      </w:divBdr>
    </w:div>
    <w:div w:id="1017003887">
      <w:bodyDiv w:val="1"/>
      <w:marLeft w:val="0"/>
      <w:marRight w:val="0"/>
      <w:marTop w:val="0"/>
      <w:marBottom w:val="0"/>
      <w:divBdr>
        <w:top w:val="none" w:sz="0" w:space="0" w:color="auto"/>
        <w:left w:val="none" w:sz="0" w:space="0" w:color="auto"/>
        <w:bottom w:val="none" w:sz="0" w:space="0" w:color="auto"/>
        <w:right w:val="none" w:sz="0" w:space="0" w:color="auto"/>
      </w:divBdr>
    </w:div>
    <w:div w:id="1026445975">
      <w:bodyDiv w:val="1"/>
      <w:marLeft w:val="0"/>
      <w:marRight w:val="0"/>
      <w:marTop w:val="0"/>
      <w:marBottom w:val="0"/>
      <w:divBdr>
        <w:top w:val="none" w:sz="0" w:space="0" w:color="auto"/>
        <w:left w:val="none" w:sz="0" w:space="0" w:color="auto"/>
        <w:bottom w:val="none" w:sz="0" w:space="0" w:color="auto"/>
        <w:right w:val="none" w:sz="0" w:space="0" w:color="auto"/>
      </w:divBdr>
    </w:div>
    <w:div w:id="1333993966">
      <w:bodyDiv w:val="1"/>
      <w:marLeft w:val="0"/>
      <w:marRight w:val="0"/>
      <w:marTop w:val="0"/>
      <w:marBottom w:val="0"/>
      <w:divBdr>
        <w:top w:val="none" w:sz="0" w:space="0" w:color="auto"/>
        <w:left w:val="none" w:sz="0" w:space="0" w:color="auto"/>
        <w:bottom w:val="none" w:sz="0" w:space="0" w:color="auto"/>
        <w:right w:val="none" w:sz="0" w:space="0" w:color="auto"/>
      </w:divBdr>
    </w:div>
    <w:div w:id="1360005718">
      <w:bodyDiv w:val="1"/>
      <w:marLeft w:val="0"/>
      <w:marRight w:val="0"/>
      <w:marTop w:val="0"/>
      <w:marBottom w:val="0"/>
      <w:divBdr>
        <w:top w:val="none" w:sz="0" w:space="0" w:color="auto"/>
        <w:left w:val="none" w:sz="0" w:space="0" w:color="auto"/>
        <w:bottom w:val="none" w:sz="0" w:space="0" w:color="auto"/>
        <w:right w:val="none" w:sz="0" w:space="0" w:color="auto"/>
      </w:divBdr>
    </w:div>
    <w:div w:id="1468546257">
      <w:bodyDiv w:val="1"/>
      <w:marLeft w:val="0"/>
      <w:marRight w:val="0"/>
      <w:marTop w:val="0"/>
      <w:marBottom w:val="0"/>
      <w:divBdr>
        <w:top w:val="none" w:sz="0" w:space="0" w:color="auto"/>
        <w:left w:val="none" w:sz="0" w:space="0" w:color="auto"/>
        <w:bottom w:val="none" w:sz="0" w:space="0" w:color="auto"/>
        <w:right w:val="none" w:sz="0" w:space="0" w:color="auto"/>
      </w:divBdr>
    </w:div>
    <w:div w:id="1654292037">
      <w:bodyDiv w:val="1"/>
      <w:marLeft w:val="0"/>
      <w:marRight w:val="0"/>
      <w:marTop w:val="0"/>
      <w:marBottom w:val="0"/>
      <w:divBdr>
        <w:top w:val="none" w:sz="0" w:space="0" w:color="auto"/>
        <w:left w:val="none" w:sz="0" w:space="0" w:color="auto"/>
        <w:bottom w:val="none" w:sz="0" w:space="0" w:color="auto"/>
        <w:right w:val="none" w:sz="0" w:space="0" w:color="auto"/>
      </w:divBdr>
    </w:div>
    <w:div w:id="1751082259">
      <w:bodyDiv w:val="1"/>
      <w:marLeft w:val="0"/>
      <w:marRight w:val="0"/>
      <w:marTop w:val="0"/>
      <w:marBottom w:val="0"/>
      <w:divBdr>
        <w:top w:val="none" w:sz="0" w:space="0" w:color="auto"/>
        <w:left w:val="none" w:sz="0" w:space="0" w:color="auto"/>
        <w:bottom w:val="none" w:sz="0" w:space="0" w:color="auto"/>
        <w:right w:val="none" w:sz="0" w:space="0" w:color="auto"/>
      </w:divBdr>
    </w:div>
    <w:div w:id="1868712812">
      <w:bodyDiv w:val="1"/>
      <w:marLeft w:val="0"/>
      <w:marRight w:val="0"/>
      <w:marTop w:val="0"/>
      <w:marBottom w:val="0"/>
      <w:divBdr>
        <w:top w:val="none" w:sz="0" w:space="0" w:color="auto"/>
        <w:left w:val="none" w:sz="0" w:space="0" w:color="auto"/>
        <w:bottom w:val="none" w:sz="0" w:space="0" w:color="auto"/>
        <w:right w:val="none" w:sz="0" w:space="0" w:color="auto"/>
      </w:divBdr>
    </w:div>
    <w:div w:id="2009743850">
      <w:bodyDiv w:val="1"/>
      <w:marLeft w:val="0"/>
      <w:marRight w:val="0"/>
      <w:marTop w:val="0"/>
      <w:marBottom w:val="0"/>
      <w:divBdr>
        <w:top w:val="none" w:sz="0" w:space="0" w:color="auto"/>
        <w:left w:val="none" w:sz="0" w:space="0" w:color="auto"/>
        <w:bottom w:val="none" w:sz="0" w:space="0" w:color="auto"/>
        <w:right w:val="none" w:sz="0" w:space="0" w:color="auto"/>
      </w:divBdr>
    </w:div>
    <w:div w:id="2034332409">
      <w:bodyDiv w:val="1"/>
      <w:marLeft w:val="0"/>
      <w:marRight w:val="0"/>
      <w:marTop w:val="0"/>
      <w:marBottom w:val="0"/>
      <w:divBdr>
        <w:top w:val="none" w:sz="0" w:space="0" w:color="auto"/>
        <w:left w:val="none" w:sz="0" w:space="0" w:color="auto"/>
        <w:bottom w:val="none" w:sz="0" w:space="0" w:color="auto"/>
        <w:right w:val="none" w:sz="0" w:space="0" w:color="auto"/>
      </w:divBdr>
    </w:div>
    <w:div w:id="2034456926">
      <w:bodyDiv w:val="1"/>
      <w:marLeft w:val="0"/>
      <w:marRight w:val="0"/>
      <w:marTop w:val="0"/>
      <w:marBottom w:val="0"/>
      <w:divBdr>
        <w:top w:val="none" w:sz="0" w:space="0" w:color="auto"/>
        <w:left w:val="none" w:sz="0" w:space="0" w:color="auto"/>
        <w:bottom w:val="none" w:sz="0" w:space="0" w:color="auto"/>
        <w:right w:val="none" w:sz="0" w:space="0" w:color="auto"/>
      </w:divBdr>
    </w:div>
    <w:div w:id="2049380005">
      <w:bodyDiv w:val="1"/>
      <w:marLeft w:val="0"/>
      <w:marRight w:val="0"/>
      <w:marTop w:val="0"/>
      <w:marBottom w:val="0"/>
      <w:divBdr>
        <w:top w:val="none" w:sz="0" w:space="0" w:color="auto"/>
        <w:left w:val="none" w:sz="0" w:space="0" w:color="auto"/>
        <w:bottom w:val="none" w:sz="0" w:space="0" w:color="auto"/>
        <w:right w:val="none" w:sz="0" w:space="0" w:color="auto"/>
      </w:divBdr>
    </w:div>
    <w:div w:id="2122144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Mic20</b:Tag>
    <b:SourceType>Book</b:SourceType>
    <b:Guid>{3D07499A-5668-0B4E-9941-1B4695643BCF}</b:Guid>
    <b:Title>Armstrong's Handbook of Human Resource Management Practice</b:Title>
    <b:Year>2020</b:Year>
    <b:Author>
      <b:Author>
        <b:NameList>
          <b:Person>
            <b:Last>Armstrong</b:Last>
            <b:First>Michael</b:First>
          </b:Person>
          <b:Person>
            <b:Last>Taylor</b:Last>
            <b:First>Stephen</b:First>
          </b:Person>
        </b:NameList>
      </b:Author>
    </b:Author>
    <b:City>London</b:City>
    <b:Publisher>Kogan Page</b:Publisher>
    <b:Edition>15th Edition</b:Edition>
    <b:RefOrder>1</b:RefOrder>
  </b:Source>
  <b:Source>
    <b:Tag>Dil04</b:Tag>
    <b:SourceType>Book</b:SourceType>
    <b:Guid>{60D5A9CB-7EBC-6B4E-A641-C66667C58BC5}</b:Guid>
    <b:Author>
      <b:Author>
        <b:NameList>
          <b:Person>
            <b:Last>Robinson</b:Last>
            <b:First>Dilys</b:First>
          </b:Person>
          <b:Person>
            <b:Last>Perryman</b:Last>
            <b:First>Sarah</b:First>
          </b:Person>
          <b:Person>
            <b:Last>Hayday</b:Last>
            <b:First>Sue</b:First>
          </b:Person>
        </b:NameList>
      </b:Author>
    </b:Author>
    <b:Title>The Drivers of Employee Engagement</b:Title>
    <b:City>Brighton</b:City>
    <b:Publisher>IES Research Networks</b:Publisher>
    <b:Year>2004</b:Year>
    <b:Edition>Report 408</b:Edition>
    <b:RefOrder>2</b:RefOrder>
  </b:Source>
  <b:Source>
    <b:Tag>Haj18</b:Tag>
    <b:SourceType>Book</b:SourceType>
    <b:Guid>{E35FB40B-42F3-EE49-BA16-1929BA2EE099}</b:Guid>
    <b:Author>
      <b:Author>
        <b:NameList>
          <b:Person>
            <b:Last>Hajjar</b:Last>
            <b:First>EL</b:First>
          </b:Person>
          <b:Person>
            <b:Last>Taan</b:Last>
            <b:First>Said</b:First>
          </b:Person>
          <b:Person>
            <b:Last>Alkhanaizi</b:Last>
            <b:First>Madina</b:First>
            <b:Middle>Sughra</b:Middle>
          </b:Person>
        </b:NameList>
      </b:Author>
    </b:Author>
    <b:Title>Exploring the Factors That Affect Employee Training Effectiveness: A Case Study in Bahrain</b:Title>
    <b:City>Bahrain</b:City>
    <b:Publisher>Sage Open</b:Publisher>
    <b:Year>2018</b:Year>
    <b:Edition>8th Edition</b:Edition>
    <b:RefOrder>3</b:RefOrder>
  </b:Source>
  <b:Source>
    <b:Tag>Sue13</b:Tag>
    <b:SourceType>JournalArticle</b:SourceType>
    <b:Guid>{A834D1C3-B1F2-2448-B804-2C8856A1148C}</b:Guid>
    <b:Title>What is the best way of measuring employee engagement?</b:Title>
    <b:Year>2013</b:Year>
    <b:Author>
      <b:Author>
        <b:NameList>
          <b:Person>
            <b:Last>Stoneman</b:Last>
            <b:First>Sue</b:First>
          </b:Person>
        </b:NameList>
      </b:Author>
    </b:Author>
    <b:JournalName>Strategic HR Review</b:JournalName>
    <b:Volume>XII</b:Volume>
    <b:Issue>6</b:Issue>
    <b:RefOrder>4</b:RefOrder>
  </b:Source>
  <b:Source>
    <b:Tag>Pil</b:Tag>
    <b:SourceType>Book</b:SourceType>
    <b:Guid>{4875AC13-C242-E548-8865-4225A79A0E11}</b:Guid>
    <b:Author>
      <b:Author>
        <b:NameList>
          <b:Person>
            <b:Last>Pilbeam</b:Last>
            <b:First>Stephen</b:First>
          </b:Person>
        </b:NameList>
      </b:Author>
    </b:Author>
    <b:Title>People resourcing and talent planning : HRM in practice</b:Title>
    <b:Year>2010</b:Year>
    <b:City>Harlow</b:City>
    <b:Publisher>FT Prentice Hall</b:Publisher>
    <b:Edition>4th Edition</b:Edition>
    <b:RefOrder>5</b:RefOrder>
  </b:Source>
  <b:Source>
    <b:Tag>Gro13</b:Tag>
    <b:SourceType>SoundRecording</b:SourceType>
    <b:Guid>{A43BDA70-AA12-164F-8D86-2B312654D2B2}</b:Guid>
    <b:Title>Building a Magnetic Culture: How to Attract Top Employees, Engage Them, and Make Them Want to Stay, in Retaining Great Employees: Tactics for Hanging on to Your Best Talent</b:Title>
    <b:Year>2013</b:Year>
    <b:ProductionCompany>Briefings Media Group</b:ProductionCompany>
    <b:Author>
      <b:Composer>
        <b:NameList>
          <b:Person>
            <b:Last>Group</b:Last>
            <b:First>Briefings</b:First>
            <b:Middle>Media</b:Middle>
          </b:Person>
        </b:NameList>
      </b:Composer>
    </b:Author>
    <b:RefOrder>9</b:RefOrder>
  </b:Source>
  <b:Source>
    <b:Tag>Ann04</b:Tag>
    <b:SourceType>Book</b:SourceType>
    <b:Guid>{5CBBEEFB-7924-F64F-BB68-33C33E8E3066}</b:Guid>
    <b:Title>Human resources jumpstart</b:Title>
    <b:Year>2004</b:Year>
    <b:Author>
      <b:Author>
        <b:NameList>
          <b:Person>
            <b:Last>Bogardus</b:Last>
            <b:First>Anne</b:First>
            <b:Middle>M.</b:Middle>
          </b:Person>
        </b:NameList>
      </b:Author>
    </b:Author>
    <b:City>San Francisco</b:City>
    <b:Publisher>SYBEX</b:Publisher>
    <b:Edition>1st edition</b:Edition>
    <b:RefOrder>6</b:RefOrder>
  </b:Source>
  <b:Source>
    <b:Tag>Gle17</b:Tag>
    <b:SourceType>InternetSite</b:SourceType>
    <b:Guid>{DCE08496-BA8D-5245-B64B-9EBB7614BE70}</b:Guid>
    <b:Author>
      <b:Author>
        <b:NameList>
          <b:Person>
            <b:Last>Gleeson</b:Last>
            <b:First>Brent</b:First>
          </b:Person>
        </b:NameList>
      </b:Author>
    </b:Author>
    <b:Title>5 Powerful Steps To Improve Employee Engagement, Forbes </b:Title>
    <b:Year>2017</b:Year>
    <b:URL>https://www.forbes.com/sites/brentgleeson/2017/10/15/5-powerful-steps-to-improve-employee-engagement/</b:URL>
    <b:YearAccessed>2022</b:YearAccessed>
    <b:MonthAccessed>May</b:MonthAccessed>
    <b:DayAccessed>8</b:DayAccessed>
    <b:RefOrder>7</b:RefOrder>
  </b:Source>
  <b:Source>
    <b:Tag>Kat22</b:Tag>
    <b:SourceType>InternetSite</b:SourceType>
    <b:Guid>{EA557E33-E8C8-6940-B701-F8C3D18AB430}</b:Guid>
    <b:Author>
      <b:Author>
        <b:NameList>
          <b:Person>
            <b:Last>Heinz</b:Last>
            <b:First>Kate</b:First>
          </b:Person>
        </b:NameList>
      </b:Author>
    </b:Author>
    <b:Title>How to Improve Employee Engagement, Builtin</b:Title>
    <b:URL>https://builtin.com/employee-engagement/how-to-improve-employee-engagement</b:URL>
    <b:Year>2022</b:Year>
    <b:YearAccessed>2022</b:YearAccessed>
    <b:MonthAccessed>May</b:MonthAccessed>
    <b:DayAccessed>8</b:DayAccessed>
    <b:RefOrder>8</b:RefOrder>
  </b:Source>
</b:Sources>
</file>

<file path=customXml/itemProps1.xml><?xml version="1.0" encoding="utf-8"?>
<ds:datastoreItem xmlns:ds="http://schemas.openxmlformats.org/officeDocument/2006/customXml" ds:itemID="{4CFF3EC9-B70B-854B-9DA8-4E1631A853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178</TotalTime>
  <Pages>9</Pages>
  <Words>2276</Words>
  <Characters>12979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Tirziu</dc:creator>
  <cp:keywords/>
  <dc:description/>
  <cp:lastModifiedBy>C Tirziu</cp:lastModifiedBy>
  <cp:revision>31</cp:revision>
  <dcterms:created xsi:type="dcterms:W3CDTF">2022-05-07T11:08:00Z</dcterms:created>
  <dcterms:modified xsi:type="dcterms:W3CDTF">2022-05-08T10:49:00Z</dcterms:modified>
</cp:coreProperties>
</file>