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C513706" w14:textId="409AC957" w:rsidR="001370DB" w:rsidRPr="0023512B" w:rsidRDefault="0050381E">
      <w:pPr>
        <w:pStyle w:val="p1"/>
        <w:rPr>
          <w:rStyle w:val="s1"/>
          <w:b/>
          <w:bCs/>
          <w:lang w:val="en-GB"/>
        </w:rPr>
      </w:pPr>
      <w:r>
        <w:rPr>
          <w:rStyle w:val="s1"/>
          <w:b/>
          <w:bCs/>
        </w:rPr>
        <w:t xml:space="preserve"> </w:t>
      </w:r>
      <w:r w:rsidR="00CE423B">
        <w:rPr>
          <w:rStyle w:val="s1"/>
          <w:b/>
          <w:bCs/>
        </w:rPr>
        <w:t>Module name: Com</w:t>
      </w:r>
      <w:r w:rsidR="002F571C">
        <w:rPr>
          <w:rStyle w:val="s1"/>
          <w:b/>
          <w:bCs/>
        </w:rPr>
        <w:t xml:space="preserve">munity </w:t>
      </w:r>
      <w:r w:rsidR="00E11BA0">
        <w:rPr>
          <w:rStyle w:val="s1"/>
          <w:b/>
          <w:bCs/>
        </w:rPr>
        <w:t xml:space="preserve">Care </w:t>
      </w:r>
      <w:r w:rsidR="0023512B">
        <w:rPr>
          <w:rStyle w:val="s1"/>
          <w:b/>
          <w:bCs/>
        </w:rPr>
        <w:t xml:space="preserve">and </w:t>
      </w:r>
      <w:r w:rsidR="00CC67CE">
        <w:rPr>
          <w:rStyle w:val="s1"/>
          <w:b/>
          <w:bCs/>
        </w:rPr>
        <w:t>Management</w:t>
      </w:r>
      <w:r>
        <w:rPr>
          <w:rStyle w:val="s1"/>
          <w:b/>
          <w:bCs/>
        </w:rPr>
        <w:t xml:space="preserve"> of </w:t>
      </w:r>
      <w:r w:rsidR="00FB6128">
        <w:rPr>
          <w:rStyle w:val="s1"/>
          <w:b/>
          <w:bCs/>
        </w:rPr>
        <w:t xml:space="preserve">Long Term </w:t>
      </w:r>
      <w:r w:rsidR="002E39F6">
        <w:rPr>
          <w:rStyle w:val="s1"/>
          <w:b/>
          <w:bCs/>
        </w:rPr>
        <w:t xml:space="preserve">Conditions </w:t>
      </w:r>
    </w:p>
    <w:p w14:paraId="0C52A3E6" w14:textId="3AFFDDF8" w:rsidR="001370DB" w:rsidRPr="00E53C2F" w:rsidRDefault="0094489F">
      <w:pPr>
        <w:pStyle w:val="p1"/>
        <w:rPr>
          <w:rStyle w:val="s1"/>
          <w:b/>
          <w:bCs/>
        </w:rPr>
      </w:pPr>
      <w:r>
        <w:rPr>
          <w:rStyle w:val="s1"/>
          <w:b/>
          <w:bCs/>
        </w:rPr>
        <w:t xml:space="preserve">                                       </w:t>
      </w:r>
      <w:r w:rsidR="00AE1343">
        <w:rPr>
          <w:rStyle w:val="s1"/>
          <w:b/>
          <w:bCs/>
        </w:rPr>
        <w:t xml:space="preserve">Module Code: </w:t>
      </w:r>
      <w:r w:rsidR="00AA04B0">
        <w:rPr>
          <w:rStyle w:val="s1"/>
          <w:b/>
          <w:bCs/>
        </w:rPr>
        <w:t>LCHS</w:t>
      </w:r>
      <w:r w:rsidR="00F15F6A">
        <w:rPr>
          <w:rStyle w:val="s1"/>
          <w:b/>
          <w:bCs/>
        </w:rPr>
        <w:t>7003</w:t>
      </w:r>
    </w:p>
    <w:p w14:paraId="45E2F490" w14:textId="6EFF85AA" w:rsidR="001370DB" w:rsidRDefault="00E53C2F">
      <w:pPr>
        <w:pStyle w:val="p1"/>
        <w:rPr>
          <w:rStyle w:val="s1"/>
          <w:b/>
          <w:bCs/>
        </w:rPr>
      </w:pPr>
      <w:r>
        <w:rPr>
          <w:rStyle w:val="s1"/>
          <w:b/>
          <w:bCs/>
        </w:rPr>
        <w:t xml:space="preserve">                               </w:t>
      </w:r>
      <w:r w:rsidR="008C78FD">
        <w:rPr>
          <w:rStyle w:val="s1"/>
          <w:b/>
          <w:bCs/>
        </w:rPr>
        <w:t>Student Name: Petronela Bucur</w:t>
      </w:r>
    </w:p>
    <w:p w14:paraId="2C8E5254" w14:textId="73CC57E0" w:rsidR="008C78FD" w:rsidRDefault="00E53C2F">
      <w:pPr>
        <w:pStyle w:val="p1"/>
        <w:rPr>
          <w:rStyle w:val="s1"/>
          <w:b/>
          <w:bCs/>
        </w:rPr>
      </w:pPr>
      <w:r>
        <w:rPr>
          <w:rStyle w:val="s1"/>
          <w:b/>
          <w:bCs/>
        </w:rPr>
        <w:t xml:space="preserve">                                        </w:t>
      </w:r>
      <w:r w:rsidR="00E32B1E">
        <w:rPr>
          <w:rStyle w:val="s1"/>
          <w:b/>
          <w:bCs/>
        </w:rPr>
        <w:t>Student ID: 2240860</w:t>
      </w:r>
    </w:p>
    <w:p w14:paraId="70900C0D" w14:textId="320D1588" w:rsidR="00E32B1E" w:rsidRPr="00E32B1E" w:rsidRDefault="00E53C2F">
      <w:pPr>
        <w:pStyle w:val="p1"/>
        <w:rPr>
          <w:rStyle w:val="s1"/>
          <w:b/>
          <w:bCs/>
        </w:rPr>
      </w:pPr>
      <w:r>
        <w:rPr>
          <w:rStyle w:val="s1"/>
          <w:b/>
          <w:bCs/>
        </w:rPr>
        <w:t xml:space="preserve">                                </w:t>
      </w:r>
      <w:r w:rsidR="00E32B1E">
        <w:rPr>
          <w:rStyle w:val="s1"/>
          <w:b/>
          <w:bCs/>
        </w:rPr>
        <w:t>Lecturer Name:</w:t>
      </w:r>
      <w:r w:rsidR="00583A10">
        <w:rPr>
          <w:rStyle w:val="s1"/>
          <w:b/>
          <w:bCs/>
        </w:rPr>
        <w:t xml:space="preserve"> Aishat</w:t>
      </w:r>
      <w:r w:rsidR="004E1D06">
        <w:rPr>
          <w:rStyle w:val="s1"/>
          <w:b/>
          <w:bCs/>
        </w:rPr>
        <w:t xml:space="preserve"> Bakre</w:t>
      </w:r>
    </w:p>
    <w:p w14:paraId="0DAE234A" w14:textId="77777777" w:rsidR="001370DB" w:rsidRPr="00FA015A" w:rsidRDefault="001370DB">
      <w:pPr>
        <w:pStyle w:val="p1"/>
        <w:rPr>
          <w:rStyle w:val="s1"/>
          <w:b/>
          <w:bCs/>
          <w:i/>
          <w:iCs/>
          <w:strike/>
          <w:u w:val="single"/>
        </w:rPr>
      </w:pPr>
    </w:p>
    <w:p w14:paraId="46EC60B3" w14:textId="7E13D1B2" w:rsidR="00326889" w:rsidRDefault="00326889">
      <w:pPr>
        <w:pStyle w:val="p1"/>
      </w:pPr>
    </w:p>
    <w:p w14:paraId="09577B50" w14:textId="77777777" w:rsidR="00A81072" w:rsidRDefault="00A81072">
      <w:pPr>
        <w:pStyle w:val="p1"/>
        <w:rPr>
          <w:rStyle w:val="s1"/>
          <w:b/>
          <w:bCs/>
        </w:rPr>
      </w:pPr>
    </w:p>
    <w:p w14:paraId="57F363FD" w14:textId="77777777" w:rsidR="00E5041B" w:rsidRDefault="00E5041B">
      <w:pPr>
        <w:pStyle w:val="p1"/>
        <w:rPr>
          <w:rStyle w:val="s1"/>
          <w:b/>
          <w:bCs/>
        </w:rPr>
      </w:pPr>
    </w:p>
    <w:p w14:paraId="71DD532C" w14:textId="77777777" w:rsidR="00E5041B" w:rsidRDefault="00E5041B">
      <w:pPr>
        <w:pStyle w:val="p1"/>
        <w:rPr>
          <w:rStyle w:val="s1"/>
          <w:b/>
          <w:bCs/>
        </w:rPr>
      </w:pPr>
    </w:p>
    <w:p w14:paraId="1298F428" w14:textId="77777777" w:rsidR="00E5041B" w:rsidRDefault="00E5041B">
      <w:pPr>
        <w:pStyle w:val="p1"/>
        <w:rPr>
          <w:rStyle w:val="s1"/>
          <w:b/>
          <w:bCs/>
        </w:rPr>
      </w:pPr>
    </w:p>
    <w:p w14:paraId="482F0B88" w14:textId="77777777" w:rsidR="00E5041B" w:rsidRDefault="00E5041B">
      <w:pPr>
        <w:pStyle w:val="p1"/>
        <w:rPr>
          <w:rStyle w:val="s1"/>
          <w:b/>
          <w:bCs/>
        </w:rPr>
      </w:pPr>
    </w:p>
    <w:p w14:paraId="7F6CD1E9" w14:textId="499E71D3" w:rsidR="00E5041B" w:rsidRDefault="00E25A05">
      <w:pPr>
        <w:pStyle w:val="p1"/>
        <w:rPr>
          <w:rStyle w:val="s1"/>
          <w:b/>
          <w:bCs/>
        </w:rPr>
      </w:pPr>
      <w:r>
        <w:rPr>
          <w:noProof/>
          <w14:ligatures w14:val="standardContextual"/>
        </w:rPr>
        <w:drawing>
          <wp:anchor distT="0" distB="0" distL="114300" distR="114300" simplePos="0" relativeHeight="251659264" behindDoc="0" locked="0" layoutInCell="1" allowOverlap="1" wp14:anchorId="420D3746" wp14:editId="2AAE7BA7">
            <wp:simplePos x="0" y="0"/>
            <wp:positionH relativeFrom="column">
              <wp:posOffset>-173355</wp:posOffset>
            </wp:positionH>
            <wp:positionV relativeFrom="paragraph">
              <wp:posOffset>195580</wp:posOffset>
            </wp:positionV>
            <wp:extent cx="2643505" cy="3088005"/>
            <wp:effectExtent l="0" t="0" r="0" b="0"/>
            <wp:wrapTopAndBottom/>
            <wp:docPr id="1994066225"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066225" name="Imagine 1994066225"/>
                    <pic:cNvPicPr/>
                  </pic:nvPicPr>
                  <pic:blipFill>
                    <a:blip r:embed="rId4">
                      <a:extLst>
                        <a:ext uri="{28A0092B-C50C-407E-A947-70E740481C1C}">
                          <a14:useLocalDpi xmlns:a14="http://schemas.microsoft.com/office/drawing/2010/main" val="0"/>
                        </a:ext>
                      </a:extLst>
                    </a:blip>
                    <a:stretch>
                      <a:fillRect/>
                    </a:stretch>
                  </pic:blipFill>
                  <pic:spPr>
                    <a:xfrm>
                      <a:off x="0" y="0"/>
                      <a:ext cx="2643505" cy="3088005"/>
                    </a:xfrm>
                    <a:prstGeom prst="rect">
                      <a:avLst/>
                    </a:prstGeom>
                  </pic:spPr>
                </pic:pic>
              </a:graphicData>
            </a:graphic>
            <wp14:sizeRelH relativeFrom="margin">
              <wp14:pctWidth>0</wp14:pctWidth>
            </wp14:sizeRelH>
            <wp14:sizeRelV relativeFrom="margin">
              <wp14:pctHeight>0</wp14:pctHeight>
            </wp14:sizeRelV>
          </wp:anchor>
        </w:drawing>
      </w:r>
    </w:p>
    <w:p w14:paraId="6C3378CD" w14:textId="77777777" w:rsidR="00E5041B" w:rsidRDefault="00E5041B">
      <w:pPr>
        <w:pStyle w:val="p1"/>
        <w:rPr>
          <w:rStyle w:val="s1"/>
          <w:b/>
          <w:bCs/>
        </w:rPr>
      </w:pPr>
    </w:p>
    <w:p w14:paraId="704ED190" w14:textId="77777777" w:rsidR="00E5041B" w:rsidRDefault="00E5041B">
      <w:pPr>
        <w:pStyle w:val="p1"/>
        <w:rPr>
          <w:rStyle w:val="s1"/>
          <w:b/>
          <w:bCs/>
        </w:rPr>
      </w:pPr>
    </w:p>
    <w:p w14:paraId="666A1007" w14:textId="77777777" w:rsidR="00E5041B" w:rsidRDefault="00E5041B">
      <w:pPr>
        <w:pStyle w:val="p1"/>
        <w:rPr>
          <w:rStyle w:val="s1"/>
          <w:b/>
          <w:bCs/>
        </w:rPr>
      </w:pPr>
    </w:p>
    <w:p w14:paraId="2950DD85" w14:textId="77777777" w:rsidR="00E5041B" w:rsidRDefault="00E5041B">
      <w:pPr>
        <w:pStyle w:val="p1"/>
        <w:rPr>
          <w:rStyle w:val="s1"/>
          <w:b/>
          <w:bCs/>
        </w:rPr>
      </w:pPr>
    </w:p>
    <w:p w14:paraId="5A0A206F" w14:textId="77777777" w:rsidR="00E5041B" w:rsidRDefault="00E5041B">
      <w:pPr>
        <w:pStyle w:val="p1"/>
        <w:rPr>
          <w:rStyle w:val="s1"/>
          <w:b/>
          <w:bCs/>
        </w:rPr>
      </w:pPr>
    </w:p>
    <w:p w14:paraId="64A3FC4F" w14:textId="77777777" w:rsidR="00E5041B" w:rsidRDefault="00E5041B">
      <w:pPr>
        <w:pStyle w:val="p1"/>
        <w:rPr>
          <w:rStyle w:val="s1"/>
          <w:b/>
          <w:bCs/>
        </w:rPr>
      </w:pPr>
    </w:p>
    <w:p w14:paraId="318AF04F" w14:textId="4DC5F20B" w:rsidR="00326889" w:rsidRPr="00371951" w:rsidRDefault="008F4F20">
      <w:pPr>
        <w:pStyle w:val="p1"/>
        <w:rPr>
          <w:b/>
          <w:bCs/>
        </w:rPr>
      </w:pPr>
      <w:r w:rsidRPr="00371951">
        <w:rPr>
          <w:rStyle w:val="s1"/>
          <w:b/>
          <w:bCs/>
        </w:rPr>
        <w:t xml:space="preserve"> </w:t>
      </w:r>
      <w:r w:rsidR="00326889" w:rsidRPr="00371951">
        <w:rPr>
          <w:rStyle w:val="s1"/>
          <w:b/>
          <w:bCs/>
        </w:rPr>
        <w:t>Introduction</w:t>
      </w:r>
    </w:p>
    <w:p w14:paraId="3A31D680" w14:textId="77777777" w:rsidR="00326889" w:rsidRDefault="00326889">
      <w:pPr>
        <w:pStyle w:val="p2"/>
      </w:pPr>
    </w:p>
    <w:p w14:paraId="24FEB123" w14:textId="558401CD" w:rsidR="00326889" w:rsidRDefault="00326889">
      <w:pPr>
        <w:pStyle w:val="p1"/>
      </w:pPr>
      <w:r>
        <w:rPr>
          <w:rStyle w:val="s1"/>
        </w:rPr>
        <w:t>Type 2 Diabetes Mellitus (T2DM) is a long-term metabolic condition marked by the body's reduced ability to respond to insulin and declining function of the pancreas's insulin-producing cells, leading to elevated blood sugar levels (National Institute for Health and Care Excellence [NICE], 2022). It represents the most prevalent form of diabetes, making up roughly 90–95% of all diabetes cases, and is closely linked to excess weight, sedentary lifestyles and poor eating habits, though family history and economic circumstances also play a role (World Health Organization [WHO], 2024).</w:t>
      </w:r>
    </w:p>
    <w:p w14:paraId="59DE4DE0" w14:textId="77777777" w:rsidR="00326889" w:rsidRDefault="00326889">
      <w:pPr>
        <w:pStyle w:val="p2"/>
      </w:pPr>
    </w:p>
    <w:p w14:paraId="405E7320" w14:textId="77777777" w:rsidR="00326889" w:rsidRDefault="00326889">
      <w:pPr>
        <w:pStyle w:val="p1"/>
      </w:pPr>
      <w:r>
        <w:rPr>
          <w:rStyle w:val="s1"/>
        </w:rPr>
        <w:t>T2DM poses a significant health challenge because it raises the likelihood of heart disease, kidney problems, nerve damage, eye complications and foot loss. This booklet offers a research-supported summary of T2DM, covering how common it is, its effects, how it is treated and what the NHS is doing to achieve better results.</w:t>
      </w:r>
    </w:p>
    <w:p w14:paraId="027369EC" w14:textId="77777777" w:rsidR="00326889" w:rsidRDefault="00326889">
      <w:pPr>
        <w:pStyle w:val="p2"/>
      </w:pPr>
    </w:p>
    <w:p w14:paraId="20B3274D" w14:textId="78BDB98D" w:rsidR="00326889" w:rsidRPr="004E08E8" w:rsidRDefault="00326889">
      <w:pPr>
        <w:pStyle w:val="p1"/>
        <w:rPr>
          <w:b/>
          <w:bCs/>
        </w:rPr>
      </w:pPr>
      <w:r>
        <w:rPr>
          <w:rStyle w:val="s1"/>
        </w:rPr>
        <w:t xml:space="preserve"> </w:t>
      </w:r>
      <w:r w:rsidRPr="004E08E8">
        <w:rPr>
          <w:rStyle w:val="s1"/>
          <w:b/>
          <w:bCs/>
        </w:rPr>
        <w:t>Definition, Prevalence and Risk Factors</w:t>
      </w:r>
    </w:p>
    <w:p w14:paraId="13F78108" w14:textId="77777777" w:rsidR="00326889" w:rsidRDefault="00326889">
      <w:pPr>
        <w:pStyle w:val="p2"/>
      </w:pPr>
    </w:p>
    <w:p w14:paraId="191DC209" w14:textId="77777777" w:rsidR="00326889" w:rsidRDefault="00326889">
      <w:pPr>
        <w:pStyle w:val="p1"/>
      </w:pPr>
      <w:r>
        <w:rPr>
          <w:rStyle w:val="s1"/>
        </w:rPr>
        <w:t>T2DM occurs when the body's cells stop responding properly to insulin and the pancreas cannot make enough insulin to keep blood sugar at healthy levels (NICE, 2022). In contrast to Type 1 diabetes, this condition emerges over time and frequently goes undetected until health problems develop.</w:t>
      </w:r>
    </w:p>
    <w:p w14:paraId="25A99A9A" w14:textId="77777777" w:rsidR="00326889" w:rsidRDefault="00326889">
      <w:pPr>
        <w:pStyle w:val="p2"/>
      </w:pPr>
    </w:p>
    <w:p w14:paraId="769CDCC9" w14:textId="77777777" w:rsidR="00326889" w:rsidRDefault="00326889">
      <w:pPr>
        <w:pStyle w:val="p1"/>
      </w:pPr>
      <w:r>
        <w:rPr>
          <w:rStyle w:val="s1"/>
        </w:rPr>
        <w:t>Approximately 589 million adults worldwide have diabetes, with roughly 90–95% of them having T2DM (International Diabetes Federation, 2025). The UK has over 5.8 million people with diabetes, placing considerable strain on the NHS through treatment of complications and ongoing medical expenses (Diabetes UK, 2025).</w:t>
      </w:r>
    </w:p>
    <w:p w14:paraId="7ACEF8DC" w14:textId="77777777" w:rsidR="00326889" w:rsidRDefault="00326889">
      <w:pPr>
        <w:pStyle w:val="p2"/>
      </w:pPr>
    </w:p>
    <w:p w14:paraId="712E1B10" w14:textId="77777777" w:rsidR="00326889" w:rsidRDefault="00326889">
      <w:pPr>
        <w:pStyle w:val="p1"/>
      </w:pPr>
      <w:r>
        <w:rPr>
          <w:rStyle w:val="s1"/>
        </w:rPr>
        <w:t>Contributing factors include excess weight, lack of exercise, inadequate nutrition, older age, diabetes in the family, previous gestational diabetes, high blood pressure and certain ethnic groups. While excess weight is the most changeable risk factor, other influences like poverty, schooling and healthcare availability also shape whether someone develops the condition. As a result, stopping the disease requires both personal lifestyle changes and wider public health efforts to address unfair health outcomes.</w:t>
      </w:r>
    </w:p>
    <w:p w14:paraId="10D11A7E" w14:textId="77777777" w:rsidR="00326889" w:rsidRDefault="00326889">
      <w:pPr>
        <w:pStyle w:val="p2"/>
      </w:pPr>
    </w:p>
    <w:p w14:paraId="40F219FB" w14:textId="1EDC6451" w:rsidR="00326889" w:rsidRPr="00724106" w:rsidRDefault="00326889">
      <w:pPr>
        <w:pStyle w:val="p1"/>
        <w:rPr>
          <w:b/>
          <w:bCs/>
        </w:rPr>
      </w:pPr>
      <w:r w:rsidRPr="00724106">
        <w:rPr>
          <w:rStyle w:val="s1"/>
          <w:b/>
          <w:bCs/>
        </w:rPr>
        <w:t>Impact on Individuals and Families</w:t>
      </w:r>
    </w:p>
    <w:p w14:paraId="22DB9398" w14:textId="77777777" w:rsidR="00326889" w:rsidRDefault="00326889">
      <w:pPr>
        <w:pStyle w:val="p2"/>
      </w:pPr>
    </w:p>
    <w:p w14:paraId="5CB9E6CA" w14:textId="12AE889F" w:rsidR="00326889" w:rsidRPr="00724106" w:rsidRDefault="00326889">
      <w:pPr>
        <w:pStyle w:val="p1"/>
        <w:rPr>
          <w:b/>
          <w:bCs/>
        </w:rPr>
      </w:pPr>
      <w:r w:rsidRPr="00724106">
        <w:rPr>
          <w:rStyle w:val="s1"/>
          <w:b/>
          <w:bCs/>
        </w:rPr>
        <w:t>Physical Impact</w:t>
      </w:r>
    </w:p>
    <w:p w14:paraId="62D7B28A" w14:textId="77777777" w:rsidR="00326889" w:rsidRPr="00724106" w:rsidRDefault="00326889">
      <w:pPr>
        <w:pStyle w:val="p2"/>
        <w:rPr>
          <w:b/>
          <w:bCs/>
        </w:rPr>
      </w:pPr>
    </w:p>
    <w:p w14:paraId="07E94C33" w14:textId="77777777" w:rsidR="00326889" w:rsidRDefault="00326889">
      <w:pPr>
        <w:pStyle w:val="p1"/>
      </w:pPr>
      <w:r>
        <w:rPr>
          <w:rStyle w:val="s1"/>
        </w:rPr>
        <w:t>Unmanaged diabetes can cause eye disease, kidney damage, nerve problems, heart disease and foot-related complications (NICE, 2022). People may also feel tired, get infections frequently and have slow-healing wounds, which can limit their independence and wellbeing.</w:t>
      </w:r>
    </w:p>
    <w:p w14:paraId="1C1D01DE" w14:textId="77777777" w:rsidR="00326889" w:rsidRDefault="00326889">
      <w:pPr>
        <w:pStyle w:val="p2"/>
      </w:pPr>
    </w:p>
    <w:p w14:paraId="1FDD641D" w14:textId="77697C53" w:rsidR="00326889" w:rsidRPr="00724106" w:rsidRDefault="00326889">
      <w:pPr>
        <w:pStyle w:val="p1"/>
        <w:rPr>
          <w:b/>
          <w:bCs/>
        </w:rPr>
      </w:pPr>
      <w:r w:rsidRPr="00724106">
        <w:rPr>
          <w:rStyle w:val="s1"/>
          <w:b/>
          <w:bCs/>
        </w:rPr>
        <w:t>Psychological Impact</w:t>
      </w:r>
    </w:p>
    <w:p w14:paraId="0B56646F" w14:textId="77777777" w:rsidR="00326889" w:rsidRDefault="00326889">
      <w:pPr>
        <w:pStyle w:val="p2"/>
      </w:pPr>
    </w:p>
    <w:p w14:paraId="0C57BD23" w14:textId="77777777" w:rsidR="00326889" w:rsidRDefault="00326889">
      <w:pPr>
        <w:pStyle w:val="p1"/>
      </w:pPr>
      <w:r>
        <w:rPr>
          <w:rStyle w:val="s1"/>
        </w:rPr>
        <w:t>Handling T2DM involves making ongoing changes to daily habits and taking medicines regularly, which can trigger worry, low mood and emotional strain related to diabetes. Mental health difficulties are linked to people not following their treatment plans and worse blood sugar management. For this reason, checking mental health should be part of standard diabetes treatment.</w:t>
      </w:r>
    </w:p>
    <w:p w14:paraId="2E9F25C9" w14:textId="77777777" w:rsidR="00C21A81" w:rsidRDefault="00C21A81">
      <w:pPr>
        <w:pStyle w:val="p1"/>
        <w:rPr>
          <w:rStyle w:val="s1"/>
        </w:rPr>
      </w:pPr>
    </w:p>
    <w:p w14:paraId="12EEEFA0" w14:textId="6AEA03C2" w:rsidR="00326889" w:rsidRPr="00C21A81" w:rsidRDefault="00326889">
      <w:pPr>
        <w:pStyle w:val="p1"/>
        <w:rPr>
          <w:b/>
          <w:bCs/>
        </w:rPr>
      </w:pPr>
      <w:r>
        <w:rPr>
          <w:rStyle w:val="s1"/>
        </w:rPr>
        <w:lastRenderedPageBreak/>
        <w:t xml:space="preserve"> </w:t>
      </w:r>
      <w:r w:rsidRPr="00C21A81">
        <w:rPr>
          <w:rStyle w:val="s1"/>
          <w:b/>
          <w:bCs/>
        </w:rPr>
        <w:t>Social Impact</w:t>
      </w:r>
    </w:p>
    <w:p w14:paraId="736B88EA" w14:textId="77777777" w:rsidR="00326889" w:rsidRDefault="00326889">
      <w:pPr>
        <w:pStyle w:val="p2"/>
      </w:pPr>
    </w:p>
    <w:p w14:paraId="7F707742" w14:textId="77777777" w:rsidR="00326889" w:rsidRDefault="00326889">
      <w:pPr>
        <w:pStyle w:val="p1"/>
      </w:pPr>
      <w:r>
        <w:rPr>
          <w:rStyle w:val="s1"/>
        </w:rPr>
        <w:t>T2DM can influence work, money matters and involvement in community life. Those in economically disadvantaged areas often have worse health results because they have less access to nutritious food, places to exercise and medical care. These differences show why it is vital to tackle the wider factors that affect health.</w:t>
      </w:r>
    </w:p>
    <w:p w14:paraId="189C21BB" w14:textId="77777777" w:rsidR="00326889" w:rsidRDefault="00326889">
      <w:pPr>
        <w:pStyle w:val="p2"/>
      </w:pPr>
    </w:p>
    <w:p w14:paraId="38C6B510" w14:textId="0D465BB7" w:rsidR="00326889" w:rsidRPr="007022D0" w:rsidRDefault="00326889">
      <w:pPr>
        <w:pStyle w:val="p1"/>
        <w:rPr>
          <w:b/>
          <w:bCs/>
        </w:rPr>
      </w:pPr>
      <w:r>
        <w:rPr>
          <w:rStyle w:val="s1"/>
        </w:rPr>
        <w:t xml:space="preserve"> </w:t>
      </w:r>
      <w:r w:rsidRPr="007022D0">
        <w:rPr>
          <w:rStyle w:val="s1"/>
          <w:b/>
          <w:bCs/>
        </w:rPr>
        <w:t>Impact on Families</w:t>
      </w:r>
    </w:p>
    <w:p w14:paraId="3A1CEE25" w14:textId="77777777" w:rsidR="00326889" w:rsidRPr="007022D0" w:rsidRDefault="00326889">
      <w:pPr>
        <w:pStyle w:val="p2"/>
        <w:rPr>
          <w:b/>
          <w:bCs/>
        </w:rPr>
      </w:pPr>
    </w:p>
    <w:p w14:paraId="02E8D84A" w14:textId="77777777" w:rsidR="00326889" w:rsidRDefault="00326889">
      <w:pPr>
        <w:pStyle w:val="p1"/>
      </w:pPr>
      <w:r>
        <w:rPr>
          <w:rStyle w:val="s1"/>
        </w:rPr>
        <w:t>Family members often give practical help and emotional backing, such as helping with medicines, food choices and hospital visits. Though this assistance helps with managing diabetes, the burden of caring can also cause emotional strain and money worries. Healthcare teams should therefore include family in planning care when it makes sense.</w:t>
      </w:r>
    </w:p>
    <w:p w14:paraId="39BE3000" w14:textId="77777777" w:rsidR="00326889" w:rsidRDefault="00326889">
      <w:pPr>
        <w:pStyle w:val="p2"/>
      </w:pPr>
    </w:p>
    <w:p w14:paraId="504454C8" w14:textId="5DB4636F" w:rsidR="00326889" w:rsidRPr="007022D0" w:rsidRDefault="00326889">
      <w:pPr>
        <w:pStyle w:val="p1"/>
        <w:rPr>
          <w:b/>
          <w:bCs/>
        </w:rPr>
      </w:pPr>
      <w:r>
        <w:rPr>
          <w:rStyle w:val="s1"/>
        </w:rPr>
        <w:t xml:space="preserve"> </w:t>
      </w:r>
      <w:r w:rsidRPr="007022D0">
        <w:rPr>
          <w:rStyle w:val="s1"/>
          <w:b/>
          <w:bCs/>
        </w:rPr>
        <w:t>Critical Evaluation</w:t>
      </w:r>
    </w:p>
    <w:p w14:paraId="687552E6" w14:textId="77777777" w:rsidR="00326889" w:rsidRDefault="00326889">
      <w:pPr>
        <w:pStyle w:val="p2"/>
      </w:pPr>
    </w:p>
    <w:p w14:paraId="77FA1E03" w14:textId="77777777" w:rsidR="00326889" w:rsidRDefault="00326889">
      <w:pPr>
        <w:pStyle w:val="p1"/>
      </w:pPr>
      <w:r>
        <w:rPr>
          <w:rStyle w:val="s1"/>
        </w:rPr>
        <w:t>T2DM's consequences go beyond just physical sickness. A comprehensive approach considering mind, body and social factors is therefore needed, understanding that all three areas shape how well people do. Comprehensive, individualised care works better than just trying to lower blood sugar.</w:t>
      </w:r>
    </w:p>
    <w:p w14:paraId="515E5ED6" w14:textId="77777777" w:rsidR="00326889" w:rsidRDefault="00326889">
      <w:pPr>
        <w:pStyle w:val="p2"/>
      </w:pPr>
    </w:p>
    <w:p w14:paraId="2C691A6D" w14:textId="75849A6A" w:rsidR="00326889" w:rsidRPr="007022D0" w:rsidRDefault="00326889">
      <w:pPr>
        <w:pStyle w:val="p1"/>
        <w:rPr>
          <w:b/>
          <w:bCs/>
        </w:rPr>
      </w:pPr>
      <w:r>
        <w:rPr>
          <w:rStyle w:val="s1"/>
        </w:rPr>
        <w:t xml:space="preserve"> </w:t>
      </w:r>
      <w:r w:rsidRPr="007022D0">
        <w:rPr>
          <w:rStyle w:val="s1"/>
          <w:b/>
          <w:bCs/>
        </w:rPr>
        <w:t>Evidence-Based NHS Management</w:t>
      </w:r>
    </w:p>
    <w:p w14:paraId="5727838A" w14:textId="77777777" w:rsidR="00326889" w:rsidRDefault="00326889">
      <w:pPr>
        <w:pStyle w:val="p2"/>
      </w:pPr>
    </w:p>
    <w:p w14:paraId="21EE2AF6" w14:textId="77777777" w:rsidR="00326889" w:rsidRDefault="00326889">
      <w:pPr>
        <w:pStyle w:val="p1"/>
      </w:pPr>
      <w:r>
        <w:rPr>
          <w:rStyle w:val="s1"/>
        </w:rPr>
        <w:t>The NHS supports an individualised approach that brings together lifestyle changes, drugs, frequent check-ups and team-based care (NICE, 2022).</w:t>
      </w:r>
    </w:p>
    <w:p w14:paraId="48F2F370" w14:textId="77777777" w:rsidR="00326889" w:rsidRDefault="00326889">
      <w:pPr>
        <w:pStyle w:val="p2"/>
      </w:pPr>
    </w:p>
    <w:p w14:paraId="2B71E1E3" w14:textId="6B469145" w:rsidR="00326889" w:rsidRPr="007022D0" w:rsidRDefault="00326889">
      <w:pPr>
        <w:pStyle w:val="p1"/>
        <w:rPr>
          <w:b/>
          <w:bCs/>
        </w:rPr>
      </w:pPr>
      <w:r>
        <w:rPr>
          <w:rStyle w:val="s1"/>
        </w:rPr>
        <w:t xml:space="preserve"> </w:t>
      </w:r>
      <w:r w:rsidRPr="007022D0">
        <w:rPr>
          <w:rStyle w:val="s1"/>
          <w:b/>
          <w:bCs/>
        </w:rPr>
        <w:t>Lifestyle Management</w:t>
      </w:r>
    </w:p>
    <w:p w14:paraId="4AF37EE8" w14:textId="77777777" w:rsidR="00326889" w:rsidRDefault="00326889">
      <w:pPr>
        <w:pStyle w:val="p2"/>
      </w:pPr>
    </w:p>
    <w:p w14:paraId="7A586205" w14:textId="77777777" w:rsidR="00326889" w:rsidRDefault="00326889">
      <w:pPr>
        <w:pStyle w:val="p1"/>
      </w:pPr>
      <w:r>
        <w:rPr>
          <w:rStyle w:val="s1"/>
        </w:rPr>
        <w:t>Eating well, staying active and losing weight are the main treatments. People are advised to do at least 150 minutes of moderate activity each week and make lasting food changes that suit their tastes and background. Even small weight loss can help control blood sugar, and some people may see their diabetes go away after losing a lot of weight.</w:t>
      </w:r>
    </w:p>
    <w:p w14:paraId="2BB54E8E" w14:textId="77777777" w:rsidR="00326889" w:rsidRDefault="00326889">
      <w:pPr>
        <w:pStyle w:val="p2"/>
      </w:pPr>
    </w:p>
    <w:p w14:paraId="65937746" w14:textId="5067A15F" w:rsidR="00326889" w:rsidRPr="007022D0" w:rsidRDefault="00326889">
      <w:pPr>
        <w:pStyle w:val="p1"/>
        <w:rPr>
          <w:b/>
          <w:bCs/>
        </w:rPr>
      </w:pPr>
      <w:r w:rsidRPr="007022D0">
        <w:rPr>
          <w:rStyle w:val="s1"/>
          <w:b/>
          <w:bCs/>
        </w:rPr>
        <w:t>Medication</w:t>
      </w:r>
    </w:p>
    <w:p w14:paraId="6553A287" w14:textId="77777777" w:rsidR="00326889" w:rsidRDefault="00326889">
      <w:pPr>
        <w:pStyle w:val="p2"/>
      </w:pPr>
    </w:p>
    <w:p w14:paraId="548EF6AC" w14:textId="77777777" w:rsidR="00326889" w:rsidRDefault="00326889">
      <w:pPr>
        <w:pStyle w:val="p1"/>
      </w:pPr>
      <w:r>
        <w:rPr>
          <w:rStyle w:val="s1"/>
        </w:rPr>
        <w:t>Metformin is the usual starting medicine for most people. Based on what each person needs, other options might include SGLT2 inhibitors, GLP-1 receptor agonists or insulin. Choosing treatment should take into account heart disease risk, how well the kidneys work, general health and what the person prefers.</w:t>
      </w:r>
    </w:p>
    <w:p w14:paraId="0B9A1854" w14:textId="77777777" w:rsidR="00326889" w:rsidRDefault="00326889">
      <w:pPr>
        <w:pStyle w:val="p2"/>
      </w:pPr>
    </w:p>
    <w:p w14:paraId="31A3FAF3" w14:textId="63B0B069" w:rsidR="00326889" w:rsidRPr="007022D0" w:rsidRDefault="00326889">
      <w:pPr>
        <w:pStyle w:val="p1"/>
        <w:rPr>
          <w:b/>
          <w:bCs/>
        </w:rPr>
      </w:pPr>
      <w:r w:rsidRPr="007022D0">
        <w:rPr>
          <w:rStyle w:val="s1"/>
          <w:b/>
          <w:bCs/>
        </w:rPr>
        <w:t>Monitoring</w:t>
      </w:r>
    </w:p>
    <w:p w14:paraId="7ADF0B19" w14:textId="77777777" w:rsidR="00326889" w:rsidRDefault="00326889">
      <w:pPr>
        <w:pStyle w:val="p2"/>
      </w:pPr>
    </w:p>
    <w:p w14:paraId="59B9C194" w14:textId="77777777" w:rsidR="00326889" w:rsidRDefault="00326889">
      <w:pPr>
        <w:pStyle w:val="p1"/>
      </w:pPr>
      <w:r>
        <w:rPr>
          <w:rStyle w:val="s1"/>
        </w:rPr>
        <w:lastRenderedPageBreak/>
        <w:t>Regular check-ups measure HbA1c, blood pressure, kidney health, cholesterol, yearly eye checks and thorough foot assessments. Finding problems early allows for quick action and fewer hospital stays.</w:t>
      </w:r>
    </w:p>
    <w:p w14:paraId="46444293" w14:textId="77777777" w:rsidR="00326889" w:rsidRDefault="00326889">
      <w:pPr>
        <w:pStyle w:val="p2"/>
      </w:pPr>
    </w:p>
    <w:p w14:paraId="43BAEC40" w14:textId="59318F1F" w:rsidR="00326889" w:rsidRPr="007022D0" w:rsidRDefault="00326889">
      <w:pPr>
        <w:pStyle w:val="p1"/>
        <w:rPr>
          <w:b/>
          <w:bCs/>
        </w:rPr>
      </w:pPr>
      <w:r w:rsidRPr="007022D0">
        <w:rPr>
          <w:rStyle w:val="s1"/>
          <w:b/>
          <w:bCs/>
        </w:rPr>
        <w:t xml:space="preserve"> Structured Education</w:t>
      </w:r>
    </w:p>
    <w:p w14:paraId="75062DD6" w14:textId="77777777" w:rsidR="00326889" w:rsidRDefault="00326889">
      <w:pPr>
        <w:pStyle w:val="p2"/>
      </w:pPr>
    </w:p>
    <w:p w14:paraId="09195BBD" w14:textId="77777777" w:rsidR="00326889" w:rsidRDefault="00326889">
      <w:pPr>
        <w:pStyle w:val="p1"/>
      </w:pPr>
      <w:r>
        <w:rPr>
          <w:rStyle w:val="s1"/>
        </w:rPr>
        <w:t>NICE advises that newly diagnosed people should get access to planned learning programmes like DESMOND. These help people understand their condition better, manage it themselves and feel more confident while encouraging better lifestyle habits.</w:t>
      </w:r>
    </w:p>
    <w:p w14:paraId="572B87B4" w14:textId="77777777" w:rsidR="007022D0" w:rsidRDefault="007022D0">
      <w:pPr>
        <w:pStyle w:val="p1"/>
        <w:rPr>
          <w:rStyle w:val="s1"/>
        </w:rPr>
      </w:pPr>
    </w:p>
    <w:p w14:paraId="51763714" w14:textId="24471CE0" w:rsidR="00326889" w:rsidRPr="007022D0" w:rsidRDefault="00326889">
      <w:pPr>
        <w:pStyle w:val="p1"/>
        <w:rPr>
          <w:b/>
          <w:bCs/>
        </w:rPr>
      </w:pPr>
      <w:r>
        <w:rPr>
          <w:rStyle w:val="s1"/>
        </w:rPr>
        <w:t xml:space="preserve"> </w:t>
      </w:r>
      <w:r w:rsidRPr="007022D0">
        <w:rPr>
          <w:rStyle w:val="s1"/>
          <w:b/>
          <w:bCs/>
        </w:rPr>
        <w:t>Multidisciplinary Care</w:t>
      </w:r>
    </w:p>
    <w:p w14:paraId="3F2BC92A" w14:textId="77777777" w:rsidR="00326889" w:rsidRPr="007022D0" w:rsidRDefault="00326889">
      <w:pPr>
        <w:pStyle w:val="p2"/>
        <w:rPr>
          <w:b/>
          <w:bCs/>
        </w:rPr>
      </w:pPr>
    </w:p>
    <w:p w14:paraId="0DD1345E" w14:textId="77777777" w:rsidR="00326889" w:rsidRDefault="00326889">
      <w:pPr>
        <w:pStyle w:val="p1"/>
      </w:pPr>
      <w:r>
        <w:rPr>
          <w:rStyle w:val="s1"/>
        </w:rPr>
        <w:t>Treating diabetes involves teamwork among family doctors, diabetes nurses, nutrition experts, foot specialists, medicine experts, mental health professionals and eye doctors. Working together as a team improves how well care is coordinated, prevents problems and puts the person's needs first.</w:t>
      </w:r>
    </w:p>
    <w:p w14:paraId="2DD2A10A" w14:textId="77777777" w:rsidR="00326889" w:rsidRDefault="00326889">
      <w:pPr>
        <w:pStyle w:val="p2"/>
      </w:pPr>
    </w:p>
    <w:p w14:paraId="0478BA87" w14:textId="028C8889" w:rsidR="00326889" w:rsidRPr="001A5A5E" w:rsidRDefault="00326889">
      <w:pPr>
        <w:pStyle w:val="p1"/>
        <w:rPr>
          <w:b/>
          <w:bCs/>
        </w:rPr>
      </w:pPr>
      <w:r>
        <w:rPr>
          <w:rStyle w:val="s1"/>
        </w:rPr>
        <w:t xml:space="preserve"> </w:t>
      </w:r>
      <w:r w:rsidRPr="001A5A5E">
        <w:rPr>
          <w:rStyle w:val="s1"/>
          <w:b/>
          <w:bCs/>
        </w:rPr>
        <w:t>Critical Evaluation</w:t>
      </w:r>
    </w:p>
    <w:p w14:paraId="269881DF" w14:textId="77777777" w:rsidR="00326889" w:rsidRDefault="00326889">
      <w:pPr>
        <w:pStyle w:val="p2"/>
      </w:pPr>
    </w:p>
    <w:p w14:paraId="43BAFDA9" w14:textId="77777777" w:rsidR="00326889" w:rsidRDefault="00326889">
      <w:pPr>
        <w:pStyle w:val="p1"/>
      </w:pPr>
      <w:r>
        <w:rPr>
          <w:rStyle w:val="s1"/>
        </w:rPr>
        <w:t>Studies show that medicine by itself is not enough for good diabetes control. The best results happen when medicine is paired with teaching, support for behaviour change and working together to make decisions. Yet, getting access to expert help and learning programmes remains difficult across the NHS.</w:t>
      </w:r>
    </w:p>
    <w:p w14:paraId="77A21854" w14:textId="77777777" w:rsidR="00326889" w:rsidRDefault="00326889">
      <w:pPr>
        <w:pStyle w:val="p2"/>
      </w:pPr>
    </w:p>
    <w:p w14:paraId="208C49DA" w14:textId="48FB9B02" w:rsidR="00326889" w:rsidRPr="00903AC5" w:rsidRDefault="00326889">
      <w:pPr>
        <w:pStyle w:val="p1"/>
        <w:rPr>
          <w:b/>
          <w:bCs/>
        </w:rPr>
      </w:pPr>
      <w:r>
        <w:rPr>
          <w:rStyle w:val="s1"/>
        </w:rPr>
        <w:t xml:space="preserve"> </w:t>
      </w:r>
      <w:r w:rsidRPr="00903AC5">
        <w:rPr>
          <w:rStyle w:val="s1"/>
          <w:b/>
          <w:bCs/>
        </w:rPr>
        <w:t>Theoretical Perspectives and Models for Improving Outcomes</w:t>
      </w:r>
    </w:p>
    <w:p w14:paraId="40F9E2EC" w14:textId="77777777" w:rsidR="00326889" w:rsidRDefault="00326889">
      <w:pPr>
        <w:pStyle w:val="p2"/>
      </w:pPr>
    </w:p>
    <w:p w14:paraId="4D835073" w14:textId="77777777" w:rsidR="00326889" w:rsidRDefault="00326889">
      <w:pPr>
        <w:pStyle w:val="p1"/>
      </w:pPr>
      <w:r>
        <w:rPr>
          <w:rStyle w:val="s1"/>
        </w:rPr>
        <w:t>People with Type 2 Diabetes Mellitus (T2DM) need ongoing, organised care that encourages them to manage their own health and make choices together with doctors. Two important frameworks are the House of Care (UK) and Wagner's Chronic Care Model (CCM).</w:t>
      </w:r>
    </w:p>
    <w:p w14:paraId="38539F8E" w14:textId="77777777" w:rsidR="00903AC5" w:rsidRDefault="00903AC5">
      <w:pPr>
        <w:pStyle w:val="p1"/>
        <w:rPr>
          <w:rStyle w:val="s1"/>
        </w:rPr>
      </w:pPr>
    </w:p>
    <w:p w14:paraId="6AB5EBEE" w14:textId="072BD9EA" w:rsidR="00326889" w:rsidRPr="00903AC5" w:rsidRDefault="00326889">
      <w:pPr>
        <w:pStyle w:val="p1"/>
        <w:rPr>
          <w:b/>
          <w:bCs/>
        </w:rPr>
      </w:pPr>
      <w:r w:rsidRPr="00903AC5">
        <w:rPr>
          <w:rStyle w:val="s1"/>
          <w:b/>
          <w:bCs/>
        </w:rPr>
        <w:t>House of Care (UK)</w:t>
      </w:r>
    </w:p>
    <w:p w14:paraId="6028F86E" w14:textId="77777777" w:rsidR="00326889" w:rsidRDefault="00326889">
      <w:pPr>
        <w:pStyle w:val="p2"/>
      </w:pPr>
    </w:p>
    <w:p w14:paraId="1ECF6E2D" w14:textId="77777777" w:rsidR="00326889" w:rsidRDefault="00326889">
      <w:pPr>
        <w:pStyle w:val="p1"/>
      </w:pPr>
      <w:r>
        <w:rPr>
          <w:rStyle w:val="s1"/>
        </w:rPr>
        <w:t>The House of Care is an NHS system that puts the person at the heart of care decisions (NHS England, 2019). It backs joint decision-making between medical staff and patients, helped by good systems in organisations and help from the community. People are asked to set their own targets and take an active part in looking after their health.</w:t>
      </w:r>
    </w:p>
    <w:p w14:paraId="16C28280" w14:textId="77777777" w:rsidR="00326889" w:rsidRDefault="00326889">
      <w:pPr>
        <w:pStyle w:val="p2"/>
      </w:pPr>
    </w:p>
    <w:p w14:paraId="3F152D49" w14:textId="77777777" w:rsidR="00326889" w:rsidRDefault="00326889">
      <w:pPr>
        <w:pStyle w:val="p1"/>
      </w:pPr>
      <w:r>
        <w:rPr>
          <w:rStyle w:val="s1"/>
        </w:rPr>
        <w:t>The House of Care's main benefit is its emphasis on tailored care, which has led to happier patients, better self-care and people sticking to their treatment. Yet, putting it into practice can be held back by not having enough staff, time limits in general practice and differences in how much people know about health.</w:t>
      </w:r>
    </w:p>
    <w:p w14:paraId="2A77199F" w14:textId="77777777" w:rsidR="00326889" w:rsidRDefault="00326889">
      <w:pPr>
        <w:pStyle w:val="p2"/>
      </w:pPr>
    </w:p>
    <w:p w14:paraId="361EA2E8" w14:textId="65B9A5D2" w:rsidR="00326889" w:rsidRPr="00903AC5" w:rsidRDefault="00326889">
      <w:pPr>
        <w:pStyle w:val="p1"/>
        <w:rPr>
          <w:b/>
          <w:bCs/>
        </w:rPr>
      </w:pPr>
      <w:r w:rsidRPr="00903AC5">
        <w:rPr>
          <w:rStyle w:val="s1"/>
          <w:b/>
          <w:bCs/>
        </w:rPr>
        <w:lastRenderedPageBreak/>
        <w:t>Wagner's Chronic Care Model (International)</w:t>
      </w:r>
    </w:p>
    <w:p w14:paraId="505C7652" w14:textId="77777777" w:rsidR="00326889" w:rsidRDefault="00326889">
      <w:pPr>
        <w:pStyle w:val="p2"/>
      </w:pPr>
    </w:p>
    <w:p w14:paraId="0634120B" w14:textId="77777777" w:rsidR="00326889" w:rsidRDefault="00326889">
      <w:pPr>
        <w:pStyle w:val="p1"/>
      </w:pPr>
      <w:r>
        <w:rPr>
          <w:rStyle w:val="s1"/>
        </w:rPr>
        <w:t>Wagner's Chronic Care Model seeks to get better long-term results by building strong working relationships between educated patients and active healthcare workers (Wagner et al., 2001). The approach highlights helping people manage themselves, using proven methods to make choices, working as a team, using health data systems and tapping into community support.</w:t>
      </w:r>
    </w:p>
    <w:p w14:paraId="16A4D2D7" w14:textId="77777777" w:rsidR="00326889" w:rsidRDefault="00326889">
      <w:pPr>
        <w:pStyle w:val="p2"/>
      </w:pPr>
    </w:p>
    <w:p w14:paraId="4C394757" w14:textId="77777777" w:rsidR="00326889" w:rsidRDefault="00326889">
      <w:pPr>
        <w:pStyle w:val="p1"/>
      </w:pPr>
      <w:r>
        <w:rPr>
          <w:rStyle w:val="s1"/>
        </w:rPr>
        <w:t>Studies show the approach leads to better blood sugar control, more patient involvement and improved overall care. Yet, making it work needs big spending by organisations and strong healthcare systems.</w:t>
      </w:r>
    </w:p>
    <w:p w14:paraId="4C72A826" w14:textId="77777777" w:rsidR="00326889" w:rsidRDefault="00326889">
      <w:pPr>
        <w:pStyle w:val="p2"/>
      </w:pPr>
    </w:p>
    <w:p w14:paraId="65A9A7F3" w14:textId="1D8F7866" w:rsidR="00326889" w:rsidRPr="00857242" w:rsidRDefault="00326889">
      <w:pPr>
        <w:pStyle w:val="p1"/>
        <w:rPr>
          <w:b/>
          <w:bCs/>
        </w:rPr>
      </w:pPr>
      <w:r>
        <w:rPr>
          <w:rStyle w:val="s1"/>
        </w:rPr>
        <w:t xml:space="preserve"> </w:t>
      </w:r>
      <w:r w:rsidRPr="00857242">
        <w:rPr>
          <w:rStyle w:val="s1"/>
          <w:b/>
          <w:bCs/>
        </w:rPr>
        <w:t>Critical Comparison</w:t>
      </w:r>
    </w:p>
    <w:p w14:paraId="389CEF91" w14:textId="77777777" w:rsidR="00326889" w:rsidRDefault="00326889">
      <w:pPr>
        <w:pStyle w:val="p2"/>
      </w:pPr>
    </w:p>
    <w:p w14:paraId="779F62CB" w14:textId="77777777" w:rsidR="00326889" w:rsidRDefault="00326889">
      <w:pPr>
        <w:pStyle w:val="p1"/>
      </w:pPr>
      <w:r>
        <w:rPr>
          <w:rStyle w:val="s1"/>
        </w:rPr>
        <w:t>Both frameworks back individualised care, working across different professions and giving patients more say. The House of Care fits well with the NHS because it stresses joint care planning, while the Chronic Care Model gives a wider view of making healthcare better. Taken together, they show that good diabetes care needs joined-up, complete care rather than just drugs.</w:t>
      </w:r>
    </w:p>
    <w:p w14:paraId="389DECC6" w14:textId="77777777" w:rsidR="00326889" w:rsidRDefault="00326889">
      <w:pPr>
        <w:pStyle w:val="p2"/>
      </w:pPr>
    </w:p>
    <w:p w14:paraId="1D91387B" w14:textId="76645EFE" w:rsidR="00326889" w:rsidRPr="00857242" w:rsidRDefault="00326889">
      <w:pPr>
        <w:pStyle w:val="p1"/>
        <w:rPr>
          <w:b/>
          <w:bCs/>
        </w:rPr>
      </w:pPr>
      <w:r w:rsidRPr="00857242">
        <w:rPr>
          <w:rStyle w:val="s1"/>
          <w:b/>
          <w:bCs/>
        </w:rPr>
        <w:t>National and Local Health and Social Care Agendas</w:t>
      </w:r>
    </w:p>
    <w:p w14:paraId="67308446" w14:textId="77777777" w:rsidR="00326889" w:rsidRDefault="00326889">
      <w:pPr>
        <w:pStyle w:val="p2"/>
      </w:pPr>
    </w:p>
    <w:p w14:paraId="4B4F571B" w14:textId="77777777" w:rsidR="00326889" w:rsidRDefault="00326889">
      <w:pPr>
        <w:pStyle w:val="p1"/>
      </w:pPr>
      <w:r>
        <w:rPr>
          <w:rStyle w:val="s1"/>
        </w:rPr>
        <w:t>Policies at the national level shape how T2DM is prevented and managed throughout the UK. The NHS Long Term Plan highlights stopping disease before it starts, finding it early, bringing services together and giving tailored help to those with ongoing health issues (NHS England, 2019). NICE Guideline NG28 gives research-backed guidance on eating well, medicines, watching for problems and making decisions as a team (NICE, 2022). Also, the NHS Diabetes Prevention Programme (NHS DPP) works to stop people with early-stage diabetes from developing full T2DM by offering structured lifestyle support.</w:t>
      </w:r>
    </w:p>
    <w:p w14:paraId="3DCD934E" w14:textId="77777777" w:rsidR="00326889" w:rsidRDefault="00326889">
      <w:pPr>
        <w:pStyle w:val="p2"/>
      </w:pPr>
    </w:p>
    <w:p w14:paraId="1298F1C7" w14:textId="77777777" w:rsidR="00326889" w:rsidRDefault="00326889">
      <w:pPr>
        <w:pStyle w:val="p1"/>
      </w:pPr>
      <w:r>
        <w:rPr>
          <w:rStyle w:val="s1"/>
        </w:rPr>
        <w:t>Locally, Integrated Care Systems (ICSs) bring together services from doctors' surgeries, hospitals, councils and charities to make care smoother. Local programmes, such as weight loss support, help to quit smoking, exercise activities and social prescribing, also help stop disease and catch it early.</w:t>
      </w:r>
    </w:p>
    <w:p w14:paraId="10801BFD" w14:textId="77777777" w:rsidR="00326889" w:rsidRDefault="00326889">
      <w:pPr>
        <w:pStyle w:val="p2"/>
      </w:pPr>
    </w:p>
    <w:p w14:paraId="1DBE7155" w14:textId="77777777" w:rsidR="00326889" w:rsidRDefault="00326889">
      <w:pPr>
        <w:pStyle w:val="p1"/>
      </w:pPr>
      <w:r>
        <w:rPr>
          <w:rStyle w:val="s1"/>
        </w:rPr>
        <w:t>While these plans have made diabetes care better, problems still exist. Staff shortages, money limits and differences between areas can make it harder to reach expert help and learning programmes. More spending on bringing services together and stopping disease in communities is vital to close health gaps and get better long-term results.</w:t>
      </w:r>
    </w:p>
    <w:p w14:paraId="2E0E9B1A" w14:textId="77777777" w:rsidR="00326889" w:rsidRDefault="00326889">
      <w:pPr>
        <w:pStyle w:val="p2"/>
      </w:pPr>
    </w:p>
    <w:p w14:paraId="01610A64" w14:textId="66118CB0" w:rsidR="00326889" w:rsidRPr="00653D90" w:rsidRDefault="00326889">
      <w:pPr>
        <w:pStyle w:val="p1"/>
        <w:rPr>
          <w:b/>
          <w:bCs/>
        </w:rPr>
      </w:pPr>
      <w:r w:rsidRPr="00653D90">
        <w:rPr>
          <w:rStyle w:val="s1"/>
          <w:b/>
          <w:bCs/>
        </w:rPr>
        <w:t>Recommendations for Improving Care</w:t>
      </w:r>
    </w:p>
    <w:p w14:paraId="02D85EEC" w14:textId="77777777" w:rsidR="00326889" w:rsidRDefault="00326889">
      <w:pPr>
        <w:pStyle w:val="p2"/>
      </w:pPr>
    </w:p>
    <w:p w14:paraId="41BE26E1" w14:textId="77777777" w:rsidR="00326889" w:rsidRDefault="00326889">
      <w:pPr>
        <w:pStyle w:val="p1"/>
      </w:pPr>
      <w:r>
        <w:rPr>
          <w:rStyle w:val="s1"/>
        </w:rPr>
        <w:lastRenderedPageBreak/>
        <w:t>Making things better for those with T2DM means putting more money into individualised care, teaching and joined-up services.</w:t>
      </w:r>
    </w:p>
    <w:p w14:paraId="36E64BFB" w14:textId="77777777" w:rsidR="00326889" w:rsidRDefault="00326889">
      <w:pPr>
        <w:pStyle w:val="p2"/>
      </w:pPr>
    </w:p>
    <w:p w14:paraId="3BFDBD4B" w14:textId="77777777" w:rsidR="00326889" w:rsidRDefault="00326889">
      <w:pPr>
        <w:pStyle w:val="p1"/>
      </w:pPr>
      <w:r>
        <w:rPr>
          <w:rStyle w:val="s1"/>
        </w:rPr>
        <w:t>Healthcare workers should ask people to help make choices about their care, making sure plans match what they want, their background and how they live. Programmes like DESMOND should be given to all who qualify, with more options through internet-based learning and local delivery to get more people involved.</w:t>
      </w:r>
    </w:p>
    <w:p w14:paraId="1053A94F" w14:textId="77777777" w:rsidR="00326889" w:rsidRDefault="00326889">
      <w:pPr>
        <w:pStyle w:val="p2"/>
      </w:pPr>
    </w:p>
    <w:p w14:paraId="749304FA" w14:textId="77777777" w:rsidR="00326889" w:rsidRDefault="00326889">
      <w:pPr>
        <w:pStyle w:val="p1"/>
      </w:pPr>
      <w:r>
        <w:rPr>
          <w:rStyle w:val="s1"/>
        </w:rPr>
        <w:t>New tools, like video appointments, apps that track blood sugar and shared computer records, should be used more to help people look after themselves while keeping in-person visits for those who need them. Working across different teams should get stronger by improving how primary care, hospital care and social care talk to each other.</w:t>
      </w:r>
    </w:p>
    <w:p w14:paraId="4732DD63" w14:textId="77777777" w:rsidR="00326889" w:rsidRDefault="00326889">
      <w:pPr>
        <w:pStyle w:val="p2"/>
      </w:pPr>
    </w:p>
    <w:p w14:paraId="0563EE78" w14:textId="77777777" w:rsidR="00326889" w:rsidRDefault="00326889">
      <w:pPr>
        <w:pStyle w:val="p1"/>
      </w:pPr>
      <w:r>
        <w:rPr>
          <w:rStyle w:val="s1"/>
        </w:rPr>
        <w:t>Closing health gaps should stay a top goal. Teaching that respects different cultures, materials in other languages and focused outreach in communities can help more people get help, especially those who are left out.</w:t>
      </w:r>
    </w:p>
    <w:p w14:paraId="65C01A5A" w14:textId="77777777" w:rsidR="00326889" w:rsidRDefault="00326889">
      <w:pPr>
        <w:pStyle w:val="p2"/>
      </w:pPr>
    </w:p>
    <w:p w14:paraId="15BFE7B5" w14:textId="77777777" w:rsidR="00326889" w:rsidRDefault="00326889">
      <w:pPr>
        <w:pStyle w:val="p1"/>
      </w:pPr>
      <w:r>
        <w:rPr>
          <w:rStyle w:val="s1"/>
        </w:rPr>
        <w:t>For those with serious complications or other serious illnesses, end-of-life support should stress comfort, respect and shared choices. What people want from treatment should be unique to them, with proper planning for the end of life that includes them and their loved ones.</w:t>
      </w:r>
    </w:p>
    <w:p w14:paraId="7E28CBA3" w14:textId="77777777" w:rsidR="00326889" w:rsidRDefault="00326889">
      <w:pPr>
        <w:pStyle w:val="p2"/>
      </w:pPr>
    </w:p>
    <w:p w14:paraId="7E1937F4" w14:textId="37FAE7EF" w:rsidR="00326889" w:rsidRPr="00653D90" w:rsidRDefault="00326889">
      <w:pPr>
        <w:pStyle w:val="p1"/>
        <w:rPr>
          <w:b/>
          <w:bCs/>
        </w:rPr>
      </w:pPr>
      <w:r w:rsidRPr="00653D90">
        <w:rPr>
          <w:rStyle w:val="s1"/>
          <w:b/>
          <w:bCs/>
        </w:rPr>
        <w:t>Additional Critical Evaluation</w:t>
      </w:r>
    </w:p>
    <w:p w14:paraId="288482B4" w14:textId="77777777" w:rsidR="00326889" w:rsidRDefault="00326889">
      <w:pPr>
        <w:pStyle w:val="p2"/>
      </w:pPr>
    </w:p>
    <w:p w14:paraId="7E96FEFD" w14:textId="4A64B3DD" w:rsidR="00326889" w:rsidRPr="00653D90" w:rsidRDefault="00326889">
      <w:pPr>
        <w:pStyle w:val="p1"/>
        <w:rPr>
          <w:b/>
          <w:bCs/>
        </w:rPr>
      </w:pPr>
      <w:r w:rsidRPr="00653D90">
        <w:rPr>
          <w:rStyle w:val="s1"/>
          <w:b/>
          <w:bCs/>
        </w:rPr>
        <w:t>Health Inequalities and Access to Care</w:t>
      </w:r>
    </w:p>
    <w:p w14:paraId="01C13AAE" w14:textId="77777777" w:rsidR="00326889" w:rsidRDefault="00326889">
      <w:pPr>
        <w:pStyle w:val="p2"/>
      </w:pPr>
    </w:p>
    <w:p w14:paraId="6CF4E7F8" w14:textId="77777777" w:rsidR="00326889" w:rsidRDefault="00326889">
      <w:pPr>
        <w:pStyle w:val="p1"/>
      </w:pPr>
      <w:r>
        <w:rPr>
          <w:rStyle w:val="s1"/>
        </w:rPr>
        <w:t>While the NHS offers research-backed ways to treat Type 2 Diabetes Mellitus, not everyone gets the same results. Those in poor areas are more apt to get Type 2 diabetes and face greater danger of serious problems because they cannot easily get healthy food, safe places to move around and medical help. People from South Asian, Black African and Black Caribbean groups are hit harder by the disease, showing that wider life circumstances matter more than just personal choices. Medical staff should therefore use methods that respect different cultures, give clear health teaching and team up with local groups to close gaps and get more people to use diabetes services.</w:t>
      </w:r>
    </w:p>
    <w:p w14:paraId="0A740F3C" w14:textId="77777777" w:rsidR="00326889" w:rsidRPr="00653D90" w:rsidRDefault="00326889">
      <w:pPr>
        <w:pStyle w:val="p2"/>
        <w:rPr>
          <w:b/>
          <w:bCs/>
        </w:rPr>
      </w:pPr>
    </w:p>
    <w:p w14:paraId="217917B0" w14:textId="67CEC2C2" w:rsidR="00326889" w:rsidRPr="00653D90" w:rsidRDefault="00326889">
      <w:pPr>
        <w:pStyle w:val="p1"/>
        <w:rPr>
          <w:b/>
          <w:bCs/>
        </w:rPr>
      </w:pPr>
      <w:r w:rsidRPr="00653D90">
        <w:rPr>
          <w:rStyle w:val="s1"/>
          <w:b/>
          <w:bCs/>
        </w:rPr>
        <w:t xml:space="preserve"> The Importance of Early Intervention</w:t>
      </w:r>
    </w:p>
    <w:p w14:paraId="3D8E78D4" w14:textId="77777777" w:rsidR="00326889" w:rsidRDefault="00326889">
      <w:pPr>
        <w:pStyle w:val="p2"/>
      </w:pPr>
    </w:p>
    <w:p w14:paraId="1DBE3835" w14:textId="77777777" w:rsidR="00326889" w:rsidRDefault="00326889">
      <w:pPr>
        <w:pStyle w:val="p1"/>
      </w:pPr>
      <w:r>
        <w:rPr>
          <w:rStyle w:val="s1"/>
        </w:rPr>
        <w:t xml:space="preserve">Finding diabetes early and acting fast are key to lowering how much it affects people over time. Many go undiagnosed until problems show up because the illness grows slowly with few signs. Regular NHS Health Checks and focused testing of at-risk groups help spot people with early-stage diabetes or undetected diabetes before lasting damage happens. Quick action on lifestyle, along with the </w:t>
      </w:r>
      <w:r>
        <w:rPr>
          <w:rStyle w:val="s1"/>
        </w:rPr>
        <w:lastRenderedPageBreak/>
        <w:t>right medicines when needed, has been shown to better control blood sugar and lower the chance of heart disease, kidney problems and other diabetes issues. This approach not only helps patients but also cuts future strain on the NHS.</w:t>
      </w:r>
    </w:p>
    <w:p w14:paraId="257EFEE8" w14:textId="77777777" w:rsidR="00326889" w:rsidRDefault="00326889">
      <w:pPr>
        <w:pStyle w:val="p2"/>
      </w:pPr>
    </w:p>
    <w:p w14:paraId="1405BFDC" w14:textId="17286062" w:rsidR="00326889" w:rsidRPr="00653D90" w:rsidRDefault="00326889">
      <w:pPr>
        <w:pStyle w:val="p1"/>
        <w:rPr>
          <w:b/>
          <w:bCs/>
        </w:rPr>
      </w:pPr>
      <w:r>
        <w:rPr>
          <w:rStyle w:val="s1"/>
        </w:rPr>
        <w:t xml:space="preserve"> </w:t>
      </w:r>
      <w:r w:rsidRPr="00653D90">
        <w:rPr>
          <w:rStyle w:val="s1"/>
          <w:b/>
          <w:bCs/>
        </w:rPr>
        <w:t>Conclusion</w:t>
      </w:r>
    </w:p>
    <w:p w14:paraId="3B9E0987" w14:textId="77777777" w:rsidR="00326889" w:rsidRDefault="00326889">
      <w:pPr>
        <w:pStyle w:val="p2"/>
      </w:pPr>
    </w:p>
    <w:p w14:paraId="38E05922" w14:textId="77777777" w:rsidR="00326889" w:rsidRDefault="00326889">
      <w:pPr>
        <w:pStyle w:val="p1"/>
      </w:pPr>
      <w:r>
        <w:rPr>
          <w:rStyle w:val="s1"/>
        </w:rPr>
        <w:t>Type 2 Diabetes Mellitus is a serious ongoing health issue that touches millions of people globally and puts heavy demands on health systems. Good care means more than just managing blood sugar; it calls for individualised care, working across professions, stopping disease before it starts and empowering patients.</w:t>
      </w:r>
    </w:p>
    <w:p w14:paraId="11C84612" w14:textId="77777777" w:rsidR="00326889" w:rsidRDefault="00326889">
      <w:pPr>
        <w:pStyle w:val="p2"/>
      </w:pPr>
    </w:p>
    <w:p w14:paraId="4B34D66A" w14:textId="77777777" w:rsidR="00326889" w:rsidRDefault="00326889">
      <w:pPr>
        <w:pStyle w:val="p1"/>
      </w:pPr>
      <w:r>
        <w:rPr>
          <w:rStyle w:val="s1"/>
        </w:rPr>
        <w:t>Research-backed NHS care, backed by national plans and proven frameworks like the House of Care and Wagner's Chronic Care Model, give a solid base for better patient results. Still, more work is needed to close health gaps, make teaching more available and improve how services work together.</w:t>
      </w:r>
    </w:p>
    <w:p w14:paraId="45126AFD" w14:textId="77777777" w:rsidR="00326889" w:rsidRDefault="00326889">
      <w:pPr>
        <w:pStyle w:val="p2"/>
      </w:pPr>
    </w:p>
    <w:p w14:paraId="6E9F3483" w14:textId="77777777" w:rsidR="00326889" w:rsidRDefault="00326889">
      <w:pPr>
        <w:pStyle w:val="p1"/>
      </w:pPr>
      <w:r>
        <w:rPr>
          <w:rStyle w:val="s1"/>
        </w:rPr>
        <w:t>Medical staff have a key job in helping people manage their health, stop problems and keep the best quality of life through complete, research-backed work.</w:t>
      </w:r>
    </w:p>
    <w:p w14:paraId="6CAE862A" w14:textId="77777777" w:rsidR="00326889" w:rsidRDefault="00326889">
      <w:pPr>
        <w:pStyle w:val="p2"/>
      </w:pPr>
    </w:p>
    <w:p w14:paraId="7E5DEDC5" w14:textId="166ABA78" w:rsidR="00326889" w:rsidRPr="00653D90" w:rsidRDefault="00326889">
      <w:pPr>
        <w:pStyle w:val="p1"/>
        <w:rPr>
          <w:b/>
          <w:bCs/>
        </w:rPr>
      </w:pPr>
      <w:r w:rsidRPr="00653D90">
        <w:rPr>
          <w:rStyle w:val="s1"/>
          <w:b/>
          <w:bCs/>
        </w:rPr>
        <w:t xml:space="preserve"> Future Directions</w:t>
      </w:r>
    </w:p>
    <w:p w14:paraId="747789C9" w14:textId="77777777" w:rsidR="00326889" w:rsidRDefault="00326889">
      <w:pPr>
        <w:pStyle w:val="p2"/>
      </w:pPr>
    </w:p>
    <w:p w14:paraId="28EDE187" w14:textId="77777777" w:rsidR="00326889" w:rsidRDefault="00326889">
      <w:pPr>
        <w:pStyle w:val="p1"/>
      </w:pPr>
      <w:r>
        <w:rPr>
          <w:rStyle w:val="s1"/>
        </w:rPr>
        <w:t>With Type 2 Diabetes Mellitus becoming more common, coming healthcare plans should stress stopping disease, catching it early and closing health gaps. More money for public health work, new technology and tailored care could lead to better long-term results while easing strain on the NHS. Ongoing training for staff, working across teams and giving patients more control will stay vital for giving top-notch diabetes care. By using new, research-backed methods along with individualised care, medical staff can help people get better health, live better lives and cut how much diabetes burdens society.</w:t>
      </w:r>
    </w:p>
    <w:p w14:paraId="48F1B51C" w14:textId="77777777" w:rsidR="00326889" w:rsidRDefault="00326889">
      <w:pPr>
        <w:pStyle w:val="p2"/>
      </w:pPr>
    </w:p>
    <w:p w14:paraId="7BBDCE6E" w14:textId="620B0DDB" w:rsidR="00326889" w:rsidRPr="00C572AE" w:rsidRDefault="00326889">
      <w:pPr>
        <w:pStyle w:val="p1"/>
        <w:rPr>
          <w:b/>
          <w:bCs/>
        </w:rPr>
      </w:pPr>
      <w:r w:rsidRPr="00C572AE">
        <w:rPr>
          <w:rStyle w:val="s1"/>
          <w:b/>
          <w:bCs/>
        </w:rPr>
        <w:t>Reference List</w:t>
      </w:r>
    </w:p>
    <w:p w14:paraId="3BA55B4E" w14:textId="77777777" w:rsidR="00326889" w:rsidRDefault="00326889">
      <w:pPr>
        <w:pStyle w:val="p2"/>
      </w:pPr>
    </w:p>
    <w:p w14:paraId="51AC973A" w14:textId="77777777" w:rsidR="00326889" w:rsidRDefault="00326889">
      <w:pPr>
        <w:pStyle w:val="p1"/>
      </w:pPr>
      <w:r>
        <w:rPr>
          <w:rStyle w:val="s1"/>
        </w:rPr>
        <w:t>Diabetes UK. (2025). Diabetes statistics.</w:t>
      </w:r>
    </w:p>
    <w:p w14:paraId="65326861" w14:textId="77777777" w:rsidR="00326889" w:rsidRDefault="00326889">
      <w:pPr>
        <w:pStyle w:val="p2"/>
      </w:pPr>
    </w:p>
    <w:p w14:paraId="59DB490C" w14:textId="77777777" w:rsidR="00326889" w:rsidRDefault="00326889">
      <w:pPr>
        <w:pStyle w:val="p1"/>
      </w:pPr>
      <w:r>
        <w:rPr>
          <w:rStyle w:val="s1"/>
        </w:rPr>
        <w:t>International Diabetes Federation. (2025). IDF Diabetes Atlas (11th ed.).</w:t>
      </w:r>
    </w:p>
    <w:p w14:paraId="4C8E3C35" w14:textId="77777777" w:rsidR="00326889" w:rsidRDefault="00326889">
      <w:pPr>
        <w:pStyle w:val="p2"/>
      </w:pPr>
    </w:p>
    <w:p w14:paraId="07A897D9" w14:textId="77777777" w:rsidR="00326889" w:rsidRDefault="00326889">
      <w:pPr>
        <w:pStyle w:val="p1"/>
      </w:pPr>
      <w:r>
        <w:rPr>
          <w:rStyle w:val="s1"/>
        </w:rPr>
        <w:t>Lean, M. E. J., Leslie, W. S., Barnes, A. C., et al. (2018). Primary care-led weight management for remission of type 2 diabetes (DiRECT). The Lancet, 391(10120), 541–551.</w:t>
      </w:r>
    </w:p>
    <w:p w14:paraId="69D60418" w14:textId="77777777" w:rsidR="00326889" w:rsidRDefault="00326889">
      <w:pPr>
        <w:pStyle w:val="p2"/>
      </w:pPr>
    </w:p>
    <w:p w14:paraId="526809A0" w14:textId="77777777" w:rsidR="00326889" w:rsidRDefault="00326889">
      <w:pPr>
        <w:pStyle w:val="p1"/>
      </w:pPr>
      <w:r>
        <w:rPr>
          <w:rStyle w:val="s1"/>
        </w:rPr>
        <w:t>National Institute for Health and Care Excellence. (2022). Type 2 diabetes in adults: Management (NG28).</w:t>
      </w:r>
    </w:p>
    <w:p w14:paraId="7C461118" w14:textId="77777777" w:rsidR="00326889" w:rsidRDefault="00326889">
      <w:pPr>
        <w:pStyle w:val="p2"/>
      </w:pPr>
    </w:p>
    <w:p w14:paraId="270ABAFC" w14:textId="77777777" w:rsidR="00326889" w:rsidRDefault="00326889">
      <w:pPr>
        <w:pStyle w:val="p1"/>
      </w:pPr>
      <w:r>
        <w:rPr>
          <w:rStyle w:val="s1"/>
        </w:rPr>
        <w:t>NHS England. (2019). The NHS Long Term Plan.</w:t>
      </w:r>
    </w:p>
    <w:p w14:paraId="61B4135C" w14:textId="77777777" w:rsidR="00326889" w:rsidRDefault="00326889">
      <w:pPr>
        <w:pStyle w:val="p2"/>
      </w:pPr>
    </w:p>
    <w:p w14:paraId="5457AB01" w14:textId="77777777" w:rsidR="00326889" w:rsidRDefault="00326889">
      <w:pPr>
        <w:pStyle w:val="p1"/>
      </w:pPr>
      <w:r>
        <w:rPr>
          <w:rStyle w:val="s1"/>
        </w:rPr>
        <w:lastRenderedPageBreak/>
        <w:t>NHS England. (2023). NHS Type 2 Diabetes Path to Remission Programme.</w:t>
      </w:r>
    </w:p>
    <w:p w14:paraId="4248257F" w14:textId="77777777" w:rsidR="00326889" w:rsidRDefault="00326889">
      <w:pPr>
        <w:pStyle w:val="p2"/>
      </w:pPr>
    </w:p>
    <w:p w14:paraId="64D354B2" w14:textId="77777777" w:rsidR="00326889" w:rsidRDefault="00326889">
      <w:pPr>
        <w:pStyle w:val="p1"/>
      </w:pPr>
      <w:r>
        <w:rPr>
          <w:rStyle w:val="s1"/>
        </w:rPr>
        <w:t>Office for Health Improvement and Disparities. (2025). Diabetes Profile: Statistical Commentary.</w:t>
      </w:r>
    </w:p>
    <w:p w14:paraId="1A652F85" w14:textId="77777777" w:rsidR="00326889" w:rsidRDefault="00326889">
      <w:pPr>
        <w:pStyle w:val="p2"/>
      </w:pPr>
    </w:p>
    <w:p w14:paraId="36DCC8A6" w14:textId="77777777" w:rsidR="00326889" w:rsidRDefault="00326889">
      <w:pPr>
        <w:pStyle w:val="p1"/>
      </w:pPr>
      <w:r>
        <w:rPr>
          <w:rStyle w:val="s1"/>
        </w:rPr>
        <w:t>Wagner, E. H., Austin, B. T., Davis, C., Hindmarsh, M., Schaefer, J., &amp; Bonomi, A. (2001). Improving chronic illness care: Translating evidence into action. Health Affairs, 20(6), 64–78.</w:t>
      </w:r>
    </w:p>
    <w:p w14:paraId="4F0A5F25" w14:textId="77777777" w:rsidR="00326889" w:rsidRDefault="00326889">
      <w:pPr>
        <w:pStyle w:val="p2"/>
      </w:pPr>
    </w:p>
    <w:p w14:paraId="5BF0FC49" w14:textId="77777777" w:rsidR="00326889" w:rsidRDefault="00326889">
      <w:pPr>
        <w:pStyle w:val="p1"/>
      </w:pPr>
      <w:r>
        <w:rPr>
          <w:rStyle w:val="s1"/>
        </w:rPr>
        <w:t>World Health Organization. (2024). Diabetes.</w:t>
      </w:r>
    </w:p>
    <w:p w14:paraId="276FF3D4" w14:textId="77777777" w:rsidR="00326889" w:rsidRDefault="00326889"/>
    <w:sectPr w:rsidR="003268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89"/>
    <w:rsid w:val="001370DB"/>
    <w:rsid w:val="001A5A5E"/>
    <w:rsid w:val="0023512B"/>
    <w:rsid w:val="002E39F6"/>
    <w:rsid w:val="002F571C"/>
    <w:rsid w:val="00326889"/>
    <w:rsid w:val="00371951"/>
    <w:rsid w:val="003E3337"/>
    <w:rsid w:val="00454BAC"/>
    <w:rsid w:val="004E08E8"/>
    <w:rsid w:val="004E1D06"/>
    <w:rsid w:val="0050381E"/>
    <w:rsid w:val="00583A10"/>
    <w:rsid w:val="005F672C"/>
    <w:rsid w:val="00653D90"/>
    <w:rsid w:val="007022D0"/>
    <w:rsid w:val="00724106"/>
    <w:rsid w:val="007C76EA"/>
    <w:rsid w:val="00857242"/>
    <w:rsid w:val="008C78FD"/>
    <w:rsid w:val="008F4F20"/>
    <w:rsid w:val="00903AC5"/>
    <w:rsid w:val="0094489F"/>
    <w:rsid w:val="009650C0"/>
    <w:rsid w:val="00A56399"/>
    <w:rsid w:val="00A81072"/>
    <w:rsid w:val="00AA04B0"/>
    <w:rsid w:val="00AE1343"/>
    <w:rsid w:val="00B67839"/>
    <w:rsid w:val="00C21A81"/>
    <w:rsid w:val="00C448D7"/>
    <w:rsid w:val="00C572AE"/>
    <w:rsid w:val="00CC67CE"/>
    <w:rsid w:val="00CE423B"/>
    <w:rsid w:val="00D77ADA"/>
    <w:rsid w:val="00E11BA0"/>
    <w:rsid w:val="00E25A05"/>
    <w:rsid w:val="00E32B1E"/>
    <w:rsid w:val="00E5041B"/>
    <w:rsid w:val="00E53C2F"/>
    <w:rsid w:val="00F07E7C"/>
    <w:rsid w:val="00F15F6A"/>
    <w:rsid w:val="00F77613"/>
    <w:rsid w:val="00FA015A"/>
    <w:rsid w:val="00FB6128"/>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14C7E30"/>
  <w15:chartTrackingRefBased/>
  <w15:docId w15:val="{6AAA8D1C-B01D-0E4E-9579-592093B47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268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3268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2688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2688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2688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26889"/>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26889"/>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26889"/>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26889"/>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2688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2688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2688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2688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2688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2688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26889"/>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2688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26889"/>
    <w:rPr>
      <w:rFonts w:eastAsiaTheme="majorEastAsia" w:cstheme="majorBidi"/>
      <w:color w:val="272727" w:themeColor="text1" w:themeTint="D8"/>
    </w:rPr>
  </w:style>
  <w:style w:type="paragraph" w:styleId="Titlu">
    <w:name w:val="Title"/>
    <w:basedOn w:val="Normal"/>
    <w:next w:val="Normal"/>
    <w:link w:val="TitluCaracter"/>
    <w:uiPriority w:val="10"/>
    <w:qFormat/>
    <w:rsid w:val="003268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26889"/>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2688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26889"/>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2688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26889"/>
    <w:rPr>
      <w:i/>
      <w:iCs/>
      <w:color w:val="404040" w:themeColor="text1" w:themeTint="BF"/>
    </w:rPr>
  </w:style>
  <w:style w:type="paragraph" w:styleId="Listparagraf">
    <w:name w:val="List Paragraph"/>
    <w:basedOn w:val="Normal"/>
    <w:uiPriority w:val="34"/>
    <w:qFormat/>
    <w:rsid w:val="00326889"/>
    <w:pPr>
      <w:ind w:left="720"/>
      <w:contextualSpacing/>
    </w:pPr>
  </w:style>
  <w:style w:type="character" w:styleId="Accentuareintens">
    <w:name w:val="Intense Emphasis"/>
    <w:basedOn w:val="Fontdeparagrafimplicit"/>
    <w:uiPriority w:val="21"/>
    <w:qFormat/>
    <w:rsid w:val="00326889"/>
    <w:rPr>
      <w:i/>
      <w:iCs/>
      <w:color w:val="0F4761" w:themeColor="accent1" w:themeShade="BF"/>
    </w:rPr>
  </w:style>
  <w:style w:type="paragraph" w:styleId="Citatintens">
    <w:name w:val="Intense Quote"/>
    <w:basedOn w:val="Normal"/>
    <w:next w:val="Normal"/>
    <w:link w:val="CitatintensCaracter"/>
    <w:uiPriority w:val="30"/>
    <w:qFormat/>
    <w:rsid w:val="003268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26889"/>
    <w:rPr>
      <w:i/>
      <w:iCs/>
      <w:color w:val="0F4761" w:themeColor="accent1" w:themeShade="BF"/>
    </w:rPr>
  </w:style>
  <w:style w:type="character" w:styleId="Referireintens">
    <w:name w:val="Intense Reference"/>
    <w:basedOn w:val="Fontdeparagrafimplicit"/>
    <w:uiPriority w:val="32"/>
    <w:qFormat/>
    <w:rsid w:val="00326889"/>
    <w:rPr>
      <w:b/>
      <w:bCs/>
      <w:smallCaps/>
      <w:color w:val="0F4761" w:themeColor="accent1" w:themeShade="BF"/>
      <w:spacing w:val="5"/>
    </w:rPr>
  </w:style>
  <w:style w:type="paragraph" w:customStyle="1" w:styleId="p1">
    <w:name w:val="p1"/>
    <w:basedOn w:val="Normal"/>
    <w:rsid w:val="00326889"/>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326889"/>
    <w:pPr>
      <w:spacing w:after="0" w:line="240" w:lineRule="auto"/>
    </w:pPr>
    <w:rPr>
      <w:rFonts w:ascii=".AppleSystemUIFont" w:hAnsi=".AppleSystemUIFont" w:cs="Times New Roman"/>
      <w:kern w:val="0"/>
      <w:sz w:val="26"/>
      <w:szCs w:val="26"/>
      <w14:ligatures w14:val="none"/>
    </w:rPr>
  </w:style>
  <w:style w:type="character" w:customStyle="1" w:styleId="s1">
    <w:name w:val="s1"/>
    <w:basedOn w:val="Fontdeparagrafimplicit"/>
    <w:rsid w:val="00326889"/>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2123</Words>
  <Characters>12320</Characters>
  <Application>Microsoft Office Word</Application>
  <DocSecurity>0</DocSecurity>
  <Lines>102</Lines>
  <Paragraphs>28</Paragraphs>
  <ScaleCrop>false</ScaleCrop>
  <Company/>
  <LinksUpToDate>false</LinksUpToDate>
  <CharactersWithSpaces>14415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Petronela-Claudia Bucur (2240860)</dc:creator>
  <cp:keywords/>
  <dc:description/>
  <cp:lastModifiedBy>Petronela-Claudia Bucur (2240860)</cp:lastModifiedBy>
  <cp:revision>2</cp:revision>
  <dcterms:created xsi:type="dcterms:W3CDTF">2026-06-28T15:48:00Z</dcterms:created>
  <dcterms:modified xsi:type="dcterms:W3CDTF">2026-06-28T15:48:00Z</dcterms:modified>
</cp:coreProperties>
</file>