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eastAsia="zh-CN"/>
        </w:rPr>
      </w:pPr>
      <w:r>
        <w:rPr>
          <w:sz w:val="21"/>
        </w:rPr>
        <mc:AlternateContent>
          <mc:Choice Requires="wps">
            <w:drawing>
              <wp:anchor distT="0" distB="0" distL="114300" distR="114300" simplePos="0" relativeHeight="251660288" behindDoc="0" locked="0" layoutInCell="1" allowOverlap="1">
                <wp:simplePos x="0" y="0"/>
                <wp:positionH relativeFrom="column">
                  <wp:posOffset>-621030</wp:posOffset>
                </wp:positionH>
                <wp:positionV relativeFrom="paragraph">
                  <wp:posOffset>-643890</wp:posOffset>
                </wp:positionV>
                <wp:extent cx="4939030" cy="9447530"/>
                <wp:effectExtent l="12700" t="12700" r="13970" b="13970"/>
                <wp:wrapNone/>
                <wp:docPr id="2" name="矩形 2"/>
                <wp:cNvGraphicFramePr/>
                <a:graphic xmlns:a="http://schemas.openxmlformats.org/drawingml/2006/main">
                  <a:graphicData uri="http://schemas.microsoft.com/office/word/2010/wordprocessingShape">
                    <wps:wsp>
                      <wps:cNvSpPr/>
                      <wps:spPr>
                        <a:xfrm>
                          <a:off x="179705" y="283210"/>
                          <a:ext cx="4939030" cy="9447530"/>
                        </a:xfrm>
                        <a:prstGeom prst="rect">
                          <a:avLst/>
                        </a:prstGeom>
                      </wps:spPr>
                      <wps:style>
                        <a:lnRef idx="3">
                          <a:schemeClr val="lt1"/>
                        </a:lnRef>
                        <a:fillRef idx="1">
                          <a:schemeClr val="accent5"/>
                        </a:fillRef>
                        <a:effectRef idx="1">
                          <a:schemeClr val="accent5"/>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48.9pt;margin-top:-50.7pt;height:743.9pt;width:388.9pt;z-index:251660288;v-text-anchor:middle;mso-width-relative:page;mso-height-relative:page;" fillcolor="#4BACC6 [3208]" filled="t" stroked="t" coordsize="21600,21600" o:gfxdata="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">
                <v:fill on="t" focussize="0,0"/>
                <v:stroke weight="3pt" color="#FFFFFF [3201]" joinstyle="round"/>
                <v:imagedata o:title=""/>
                <o:lock v:ext="edit" aspectratio="f"/>
                <v:shadow on="t" color="#000000" opacity="24903f" offset="0pt,1.5748031496063pt" origin="0f,32768f" matrix="65536f,0f,0f,65536f"/>
              </v:rect>
            </w:pict>
          </mc:Fallback>
        </mc:AlternateContent>
      </w:r>
      <w:r>
        <w:rPr>
          <w:sz w:val="21"/>
        </w:rPr>
        <mc:AlternateContent>
          <mc:Choice Requires="wps">
            <w:drawing>
              <wp:anchor distT="0" distB="0" distL="114300" distR="114300" simplePos="0" relativeHeight="251665408" behindDoc="0" locked="0" layoutInCell="1" allowOverlap="1">
                <wp:simplePos x="0" y="0"/>
                <wp:positionH relativeFrom="column">
                  <wp:posOffset>4350385</wp:posOffset>
                </wp:positionH>
                <wp:positionV relativeFrom="paragraph">
                  <wp:posOffset>-752475</wp:posOffset>
                </wp:positionV>
                <wp:extent cx="2154555" cy="1513205"/>
                <wp:effectExtent l="0" t="0" r="0" b="0"/>
                <wp:wrapNone/>
                <wp:docPr id="3" name="文本框 3"/>
                <wp:cNvGraphicFramePr/>
                <a:graphic xmlns:a="http://schemas.openxmlformats.org/drawingml/2006/main">
                  <a:graphicData uri="http://schemas.microsoft.com/office/word/2010/wordprocessingShape">
                    <wps:wsp>
                      <wps:cNvSpPr txBox="1"/>
                      <wps:spPr>
                        <a:xfrm>
                          <a:off x="0" y="0"/>
                          <a:ext cx="2154555" cy="15132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rPr>
                                <w:rFonts w:ascii="Arial" w:hAnsi="Arial"/>
                              </w:rPr>
                              <w:drawing>
                                <wp:inline distT="0" distB="0" distL="0" distR="0">
                                  <wp:extent cx="1945005" cy="780415"/>
                                  <wp:effectExtent l="0" t="0" r="10795"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2.55pt;margin-top:-59.25pt;height:119.15pt;width:169.65pt;z-index:251665408;mso-width-relative:page;mso-height-relative:page;" filled="f" stroked="f" coordsize="21600,21600" o:gfxdata="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MT7sn3dAAAADQEAAA8AAAAAAAAAAQAgAAAAIgAA&#10;AGRycy9kb3ducmV2LnhtbFBLAQIUABQAAAAIAIdO4kAwe4jhPAIAAGcEAAAOAAAAAAAAAAEAIAAA&#10;ACwBAABkcnMvZTJvRG9jLnhtbFBLBQYAAAAABgAGAFkBAADaBQAAAAA=&#10;">
                <v:fill on="f" focussize="0,0"/>
                <v:stroke on="f" weight="0.5pt"/>
                <v:imagedata o:title=""/>
                <o:lock v:ext="edit" aspectratio="f"/>
                <v:textbox>
                  <w:txbxContent>
                    <w:p>
                      <w:pPr>
                        <w:jc w:val="right"/>
                        <w:rPr>
                          <w:rFonts w:hint="eastAsia" w:ascii="微软雅黑" w:hAnsi="微软雅黑" w:eastAsia="微软雅黑" w:cs="微软雅黑"/>
                          <w:color w:val="262626" w:themeColor="text1" w:themeTint="D9"/>
                          <w:sz w:val="32"/>
                          <w:szCs w:val="32"/>
                          <w:lang w:val="en-US" w:eastAsia="zh-CN"/>
                          <w14:textFill>
                            <w14:solidFill>
                              <w14:schemeClr w14:val="tx1">
                                <w14:lumMod w14:val="85000"/>
                                <w14:lumOff w14:val="15000"/>
                              </w14:schemeClr>
                            </w14:solidFill>
                          </w14:textFill>
                        </w:rPr>
                      </w:pPr>
                      <w:r>
                        <w:rPr>
                          <w:rFonts w:ascii="Arial" w:hAnsi="Arial"/>
                        </w:rPr>
                        <w:drawing>
                          <wp:inline distT="0" distB="0" distL="0" distR="0">
                            <wp:extent cx="1945005" cy="780415"/>
                            <wp:effectExtent l="0" t="0" r="10795" b="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1945005" cy="780415"/>
                                    </a:xfrm>
                                    <a:prstGeom prst="rect">
                                      <a:avLst/>
                                    </a:prstGeom>
                                  </pic:spPr>
                                </pic:pic>
                              </a:graphicData>
                            </a:graphic>
                          </wp:inline>
                        </w:drawing>
                      </w:r>
                    </w:p>
                  </w:txbxContent>
                </v:textbox>
              </v:shape>
            </w:pict>
          </mc:Fallback>
        </mc:AlternateContent>
      </w:r>
      <w:r>
        <w:rPr>
          <w:sz w:val="21"/>
        </w:rPr>
        <mc:AlternateContent>
          <mc:Choice Requires="wps">
            <w:drawing>
              <wp:anchor distT="0" distB="0" distL="114300" distR="114300" simplePos="0" relativeHeight="251664384" behindDoc="0" locked="0" layoutInCell="1" allowOverlap="1">
                <wp:simplePos x="0" y="0"/>
                <wp:positionH relativeFrom="column">
                  <wp:posOffset>-1873885</wp:posOffset>
                </wp:positionH>
                <wp:positionV relativeFrom="paragraph">
                  <wp:posOffset>5685155</wp:posOffset>
                </wp:positionV>
                <wp:extent cx="5962650" cy="483235"/>
                <wp:effectExtent l="0" t="0" r="0" b="0"/>
                <wp:wrapNone/>
                <wp:docPr id="10" name="文本框 10"/>
                <wp:cNvGraphicFramePr/>
                <a:graphic xmlns:a="http://schemas.openxmlformats.org/drawingml/2006/main">
                  <a:graphicData uri="http://schemas.microsoft.com/office/word/2010/wordprocessingShape">
                    <wps:wsp>
                      <wps:cNvSpPr txBox="1"/>
                      <wps:spPr>
                        <a:xfrm>
                          <a:off x="0" y="0"/>
                          <a:ext cx="5962650" cy="4832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right"/>
                              <w:rPr>
                                <w:rFonts w:hint="default" w:ascii="微软雅黑" w:hAnsi="微软雅黑" w:eastAsia="微软雅黑" w:cs="微软雅黑"/>
                                <w:color w:val="F2F2F2" w:themeColor="background1" w:themeShade="F2"/>
                                <w:sz w:val="24"/>
                                <w:szCs w:val="2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7.55pt;margin-top:447.65pt;height:38.05pt;width:469.5pt;z-index:251664384;mso-width-relative:page;mso-height-relative:page;" filled="f" stroked="f" coordsize="21600,21600" o:gfxdata="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zcXJ594AAAAMAQAADwAAAAAAAAABACAAAAAiAAAA&#10;ZHJzL2Rvd25yZXYueG1sUEsBAhQAFAAAAAgAh07iQBWsh1I6AgAAaAQAAA4AAAAAAAAAAQAgAAAA&#10;LQEAAGRycy9lMm9Eb2MueG1sUEsFBgAAAAAGAAYAWQEAANkFAAAAAA==&#10;">
                <v:fill on="f" focussize="0,0"/>
                <v:stroke on="f" weight="0.5pt"/>
                <v:imagedata o:title=""/>
                <o:lock v:ext="edit" aspectratio="f"/>
                <v:textbox>
                  <w:txbxContent>
                    <w:p>
                      <w:pPr>
                        <w:jc w:val="right"/>
                        <w:rPr>
                          <w:rFonts w:hint="default" w:ascii="微软雅黑" w:hAnsi="微软雅黑" w:eastAsia="微软雅黑" w:cs="微软雅黑"/>
                          <w:color w:val="F2F2F2" w:themeColor="background1" w:themeShade="F2"/>
                          <w:sz w:val="24"/>
                          <w:szCs w:val="24"/>
                          <w:lang w:val="en-US" w:eastAsia="zh-CN"/>
                        </w:rPr>
                      </w:pPr>
                    </w:p>
                  </w:txbxContent>
                </v:textbox>
              </v:shape>
            </w:pict>
          </mc:Fallback>
        </mc:AlternateContent>
      </w:r>
    </w:p>
    <w:p>
      <w:pPr>
        <w:spacing w:line="480" w:lineRule="auto"/>
        <w:jc w:val="center"/>
        <w:rPr>
          <w:rFonts w:eastAsia="Times New Roman"/>
          <w:b/>
          <w:sz w:val="24"/>
          <w:szCs w:val="24"/>
          <w:lang w:val="en-GB"/>
        </w:rPr>
        <w:sectPr>
          <w:headerReference r:id="rId5" w:type="default"/>
          <w:pgSz w:w="12240" w:h="15840"/>
          <w:pgMar w:top="1440" w:right="1440" w:bottom="1440" w:left="1440" w:header="720" w:footer="720" w:gutter="0"/>
          <w:pgNumType w:start="1"/>
          <w:cols w:space="720" w:num="1"/>
        </w:sectPr>
      </w:pPr>
      <w:r>
        <w:rPr>
          <w:sz w:val="21"/>
        </w:rPr>
        <mc:AlternateContent>
          <mc:Choice Requires="wps">
            <w:drawing>
              <wp:anchor distT="0" distB="0" distL="114300" distR="114300" simplePos="0" relativeHeight="251663360" behindDoc="0" locked="0" layoutInCell="1" allowOverlap="1">
                <wp:simplePos x="0" y="0"/>
                <wp:positionH relativeFrom="column">
                  <wp:posOffset>1743075</wp:posOffset>
                </wp:positionH>
                <wp:positionV relativeFrom="paragraph">
                  <wp:posOffset>6140450</wp:posOffset>
                </wp:positionV>
                <wp:extent cx="2345690" cy="2292350"/>
                <wp:effectExtent l="0" t="0" r="0" b="0"/>
                <wp:wrapNone/>
                <wp:docPr id="9" name="文本框 9"/>
                <wp:cNvGraphicFramePr/>
                <a:graphic xmlns:a="http://schemas.openxmlformats.org/drawingml/2006/main">
                  <a:graphicData uri="http://schemas.microsoft.com/office/word/2010/wordprocessingShape">
                    <wps:wsp>
                      <wps:cNvSpPr txBox="1"/>
                      <wps:spPr>
                        <a:xfrm>
                          <a:off x="0" y="0"/>
                          <a:ext cx="2345690" cy="229235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Name: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Number:</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Code: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Name:</w:t>
                            </w:r>
                          </w:p>
                          <w:p>
                            <w:pPr>
                              <w:wordWrap/>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Lecturer:</w:t>
                            </w:r>
                          </w:p>
                          <w:p>
                            <w:pPr>
                              <w:wordWrap/>
                              <w:jc w:val="right"/>
                              <w:rPr>
                                <w:rFonts w:hint="default" w:eastAsia="微软雅黑" w:cs="微软雅黑" w:asciiTheme="majorAscii" w:hAnsiTheme="majorAscii"/>
                                <w:color w:val="auto"/>
                                <w:sz w:val="40"/>
                                <w:szCs w:val="40"/>
                                <w:lang w:val="en-US" w:eastAsia="zh-CN"/>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Date: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7.25pt;margin-top:483.5pt;height:180.5pt;width:184.7pt;z-index:251663360;mso-width-relative:page;mso-height-relative:page;" filled="f" stroked="f" coordsize="21600,21600" o:gfxdata="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C7AoEXdAAAADAEAAA8AAAAAAAAAAQAgAAAAIgAA&#10;AGRycy9kb3ducmV2LnhtbFBLAQIUABQAAAAIAIdO4kCME7VoPAIAAGcEAAAOAAAAAAAAAAEAIAAA&#10;ACwBAABkcnMvZTJvRG9jLnhtbFBLBQYAAAAABgAGAFkBAADaBQAAAAA=&#10;">
                <v:fill on="f" focussize="0,0"/>
                <v:stroke on="f" weight="0.5pt"/>
                <v:imagedata o:title=""/>
                <o:lock v:ext="edit" aspectratio="f"/>
                <v:textbox>
                  <w:txbxContent>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Name: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Student Number:</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Code:</w:t>
                      </w:r>
                    </w:p>
                    <w:p>
                      <w:pPr>
                        <w:wordWrap w:val="0"/>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Module Name:</w:t>
                      </w:r>
                    </w:p>
                    <w:p>
                      <w:pPr>
                        <w:wordWrap/>
                        <w:jc w:val="right"/>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Lecturer:</w:t>
                      </w:r>
                    </w:p>
                    <w:p>
                      <w:pPr>
                        <w:wordWrap/>
                        <w:jc w:val="right"/>
                        <w:rPr>
                          <w:rFonts w:hint="default" w:eastAsia="微软雅黑" w:cs="微软雅黑" w:asciiTheme="majorAscii" w:hAnsiTheme="majorAscii"/>
                          <w:color w:val="auto"/>
                          <w:sz w:val="40"/>
                          <w:szCs w:val="40"/>
                          <w:lang w:val="en-US" w:eastAsia="zh-CN"/>
                        </w:rPr>
                      </w:pPr>
                      <w:r>
                        <w:rPr>
                          <w:rFonts w:hint="default" w:eastAsia="微软雅黑" w:cs="微软雅黑" w:asciiTheme="majorAscii" w:hAnsiTheme="majorAscii"/>
                          <w:b/>
                          <w:bCs/>
                          <w:color w:val="FFFFFF" w:themeColor="background1"/>
                          <w:sz w:val="40"/>
                          <w:szCs w:val="40"/>
                          <w:lang w:val="en-US" w:eastAsia="zh-CN"/>
                          <w14:textFill>
                            <w14:solidFill>
                              <w14:schemeClr w14:val="bg1"/>
                            </w14:solidFill>
                          </w14:textFill>
                        </w:rPr>
                        <w:t>Date:</w:t>
                      </w:r>
                    </w:p>
                  </w:txbxContent>
                </v:textbox>
              </v:shape>
            </w:pict>
          </mc:Fallback>
        </mc:AlternateContent>
      </w:r>
      <w:r>
        <w:rPr>
          <w:sz w:val="21"/>
        </w:rPr>
        <mc:AlternateContent>
          <mc:Choice Requires="wps">
            <w:drawing>
              <wp:anchor distT="0" distB="0" distL="114300" distR="114300" simplePos="0" relativeHeight="251662336" behindDoc="0" locked="0" layoutInCell="1" allowOverlap="1">
                <wp:simplePos x="0" y="0"/>
                <wp:positionH relativeFrom="column">
                  <wp:posOffset>4382135</wp:posOffset>
                </wp:positionH>
                <wp:positionV relativeFrom="paragraph">
                  <wp:posOffset>6144260</wp:posOffset>
                </wp:positionV>
                <wp:extent cx="2098040" cy="2421255"/>
                <wp:effectExtent l="0" t="0" r="0" b="0"/>
                <wp:wrapNone/>
                <wp:docPr id="12" name="文本框 12"/>
                <wp:cNvGraphicFramePr/>
                <a:graphic xmlns:a="http://schemas.openxmlformats.org/drawingml/2006/main">
                  <a:graphicData uri="http://schemas.microsoft.com/office/word/2010/wordprocessingShape">
                    <wps:wsp>
                      <wps:cNvSpPr txBox="1"/>
                      <wps:spPr>
                        <a:xfrm>
                          <a:off x="0" y="0"/>
                          <a:ext cx="2098040" cy="24212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wordWrap/>
                              <w:jc w:val="left"/>
                              <w:rPr>
                                <w:rFonts w:hint="default"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default"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Weijia Peng</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2111315</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BMBM6015</w:t>
                            </w:r>
                          </w:p>
                          <w:p>
                            <w:pPr>
                              <w:keepNext w:val="0"/>
                              <w:keepLines w:val="0"/>
                              <w:pageBreakBefore w:val="0"/>
                              <w:widowControl/>
                              <w:kinsoku/>
                              <w:wordWrap/>
                              <w:overflowPunct/>
                              <w:topLinePunct w:val="0"/>
                              <w:autoSpaceDE/>
                              <w:autoSpaceDN/>
                              <w:bidi w:val="0"/>
                              <w:adjustRightInd/>
                              <w:snapToGrid/>
                              <w:spacing w:line="320" w:lineRule="exact"/>
                              <w:jc w:val="left"/>
                              <w:textAlignment w:val="auto"/>
                              <w:rPr>
                                <w:rFonts w:hint="default" w:asciiTheme="majorAscii" w:hAnsiTheme="majorAscii"/>
                                <w:b/>
                                <w:bCs/>
                                <w:i w:val="0"/>
                                <w:iCs/>
                                <w:sz w:val="24"/>
                                <w:szCs w:val="24"/>
                              </w:rPr>
                            </w:pPr>
                            <w:r>
                              <w:rPr>
                                <w:rFonts w:hint="default" w:asciiTheme="majorAscii" w:hAnsiTheme="majorAscii"/>
                                <w:b/>
                                <w:bCs/>
                                <w:i w:val="0"/>
                                <w:iCs/>
                                <w:sz w:val="24"/>
                                <w:szCs w:val="24"/>
                              </w:rPr>
                              <w:t>Strategic Management and</w:t>
                            </w:r>
                            <w:r>
                              <w:rPr>
                                <w:rFonts w:hint="eastAsia" w:eastAsia="宋体" w:asciiTheme="majorAscii" w:hAnsiTheme="majorAscii"/>
                                <w:b/>
                                <w:bCs/>
                                <w:i w:val="0"/>
                                <w:iCs/>
                                <w:sz w:val="24"/>
                                <w:szCs w:val="24"/>
                                <w:lang w:val="en-US" w:eastAsia="zh-CN"/>
                              </w:rPr>
                              <w:t xml:space="preserve"> </w:t>
                            </w:r>
                            <w:r>
                              <w:rPr>
                                <w:rFonts w:hint="default" w:asciiTheme="majorAscii" w:hAnsiTheme="majorAscii"/>
                                <w:b/>
                                <w:bCs/>
                                <w:i w:val="0"/>
                                <w:iCs/>
                                <w:sz w:val="24"/>
                                <w:szCs w:val="24"/>
                              </w:rPr>
                              <w:t>Sustainability</w:t>
                            </w:r>
                          </w:p>
                          <w:p>
                            <w:pPr>
                              <w:wordWrap/>
                              <w:jc w:val="left"/>
                              <w:rPr>
                                <w:rFonts w:hint="default" w:cs="Arial" w:asciiTheme="majorAscii" w:hAnsiTheme="majorAscii"/>
                                <w:b/>
                                <w:bCs/>
                                <w:sz w:val="36"/>
                                <w:szCs w:val="36"/>
                              </w:rPr>
                            </w:pPr>
                            <w:r>
                              <w:rPr>
                                <w:rFonts w:hint="default" w:cs="Arial" w:asciiTheme="majorAscii" w:hAnsiTheme="majorAscii"/>
                                <w:b/>
                                <w:bCs/>
                                <w:sz w:val="36"/>
                                <w:szCs w:val="36"/>
                              </w:rPr>
                              <w:t>Mike Durke</w:t>
                            </w:r>
                          </w:p>
                          <w:p>
                            <w:pPr>
                              <w:wordWrap/>
                              <w:jc w:val="left"/>
                              <w:rPr>
                                <w:rFonts w:hint="default" w:eastAsia="宋体" w:cs="Arial" w:asciiTheme="majorAscii" w:hAnsiTheme="majorAscii"/>
                                <w:b/>
                                <w:bCs/>
                                <w:sz w:val="36"/>
                                <w:szCs w:val="36"/>
                                <w:lang w:val="en-US" w:eastAsia="zh-CN"/>
                              </w:rPr>
                            </w:pPr>
                            <w:r>
                              <w:rPr>
                                <w:rFonts w:hint="eastAsia" w:eastAsia="宋体" w:cs="Arial" w:asciiTheme="majorAscii" w:hAnsiTheme="majorAscii"/>
                                <w:b/>
                                <w:bCs/>
                                <w:sz w:val="36"/>
                                <w:szCs w:val="36"/>
                                <w:lang w:val="en-US" w:eastAsia="zh-CN"/>
                              </w:rPr>
                              <w:t>06/03/2023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45.05pt;margin-top:483.8pt;height:190.65pt;width:165.2pt;z-index:251662336;mso-width-relative:page;mso-height-relative:page;" filled="f" stroked="f" coordsize="21600,21600" o:gfxdata="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">
                <v:fill on="f" focussize="0,0"/>
                <v:stroke on="f" weight="0.5pt"/>
                <v:imagedata o:title=""/>
                <o:lock v:ext="edit" aspectratio="f"/>
                <v:textbox>
                  <w:txbxContent>
                    <w:p>
                      <w:pPr>
                        <w:wordWrap/>
                        <w:jc w:val="left"/>
                        <w:rPr>
                          <w:rFonts w:hint="default"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default"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Weijia Peng</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2111315</w:t>
                      </w:r>
                    </w:p>
                    <w:p>
                      <w:pPr>
                        <w:wordWrap/>
                        <w:jc w:val="left"/>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pPr>
                      <w:r>
                        <w:rPr>
                          <w:rFonts w:hint="eastAsia" w:eastAsia="微软雅黑" w:cs="微软雅黑" w:asciiTheme="majorAscii" w:hAnsiTheme="majorAscii"/>
                          <w:b/>
                          <w:bCs/>
                          <w:color w:val="262626" w:themeColor="text1" w:themeTint="D9"/>
                          <w:sz w:val="40"/>
                          <w:szCs w:val="40"/>
                          <w:lang w:val="en-US" w:eastAsia="zh-CN"/>
                          <w14:textFill>
                            <w14:solidFill>
                              <w14:schemeClr w14:val="tx1">
                                <w14:lumMod w14:val="85000"/>
                                <w14:lumOff w14:val="15000"/>
                              </w14:schemeClr>
                            </w14:solidFill>
                          </w14:textFill>
                        </w:rPr>
                        <w:t>BMBM6015</w:t>
                      </w:r>
                    </w:p>
                    <w:p>
                      <w:pPr>
                        <w:keepNext w:val="0"/>
                        <w:keepLines w:val="0"/>
                        <w:pageBreakBefore w:val="0"/>
                        <w:widowControl/>
                        <w:kinsoku/>
                        <w:wordWrap/>
                        <w:overflowPunct/>
                        <w:topLinePunct w:val="0"/>
                        <w:autoSpaceDE/>
                        <w:autoSpaceDN/>
                        <w:bidi w:val="0"/>
                        <w:adjustRightInd/>
                        <w:snapToGrid/>
                        <w:spacing w:line="320" w:lineRule="exact"/>
                        <w:jc w:val="left"/>
                        <w:textAlignment w:val="auto"/>
                        <w:rPr>
                          <w:rFonts w:hint="default" w:asciiTheme="majorAscii" w:hAnsiTheme="majorAscii"/>
                          <w:b/>
                          <w:bCs/>
                          <w:i w:val="0"/>
                          <w:iCs/>
                          <w:sz w:val="24"/>
                          <w:szCs w:val="24"/>
                        </w:rPr>
                      </w:pPr>
                      <w:r>
                        <w:rPr>
                          <w:rFonts w:hint="default" w:asciiTheme="majorAscii" w:hAnsiTheme="majorAscii"/>
                          <w:b/>
                          <w:bCs/>
                          <w:i w:val="0"/>
                          <w:iCs/>
                          <w:sz w:val="24"/>
                          <w:szCs w:val="24"/>
                        </w:rPr>
                        <w:t>Strategic Management and</w:t>
                      </w:r>
                      <w:r>
                        <w:rPr>
                          <w:rFonts w:hint="eastAsia" w:eastAsia="宋体" w:asciiTheme="majorAscii" w:hAnsiTheme="majorAscii"/>
                          <w:b/>
                          <w:bCs/>
                          <w:i w:val="0"/>
                          <w:iCs/>
                          <w:sz w:val="24"/>
                          <w:szCs w:val="24"/>
                          <w:lang w:val="en-US" w:eastAsia="zh-CN"/>
                        </w:rPr>
                        <w:t xml:space="preserve"> </w:t>
                      </w:r>
                      <w:r>
                        <w:rPr>
                          <w:rFonts w:hint="default" w:asciiTheme="majorAscii" w:hAnsiTheme="majorAscii"/>
                          <w:b/>
                          <w:bCs/>
                          <w:i w:val="0"/>
                          <w:iCs/>
                          <w:sz w:val="24"/>
                          <w:szCs w:val="24"/>
                        </w:rPr>
                        <w:t>Sustainability</w:t>
                      </w:r>
                    </w:p>
                    <w:p>
                      <w:pPr>
                        <w:wordWrap/>
                        <w:jc w:val="left"/>
                        <w:rPr>
                          <w:rFonts w:hint="default" w:cs="Arial" w:asciiTheme="majorAscii" w:hAnsiTheme="majorAscii"/>
                          <w:b/>
                          <w:bCs/>
                          <w:sz w:val="36"/>
                          <w:szCs w:val="36"/>
                        </w:rPr>
                      </w:pPr>
                      <w:r>
                        <w:rPr>
                          <w:rFonts w:hint="default" w:cs="Arial" w:asciiTheme="majorAscii" w:hAnsiTheme="majorAscii"/>
                          <w:b/>
                          <w:bCs/>
                          <w:sz w:val="36"/>
                          <w:szCs w:val="36"/>
                        </w:rPr>
                        <w:t>Mike Durke</w:t>
                      </w:r>
                    </w:p>
                    <w:p>
                      <w:pPr>
                        <w:wordWrap/>
                        <w:jc w:val="left"/>
                        <w:rPr>
                          <w:rFonts w:hint="default" w:eastAsia="宋体" w:cs="Arial" w:asciiTheme="majorAscii" w:hAnsiTheme="majorAscii"/>
                          <w:b/>
                          <w:bCs/>
                          <w:sz w:val="36"/>
                          <w:szCs w:val="36"/>
                          <w:lang w:val="en-US" w:eastAsia="zh-CN"/>
                        </w:rPr>
                      </w:pPr>
                      <w:r>
                        <w:rPr>
                          <w:rFonts w:hint="eastAsia" w:eastAsia="宋体" w:cs="Arial" w:asciiTheme="majorAscii" w:hAnsiTheme="majorAscii"/>
                          <w:b/>
                          <w:bCs/>
                          <w:sz w:val="36"/>
                          <w:szCs w:val="36"/>
                          <w:lang w:val="en-US" w:eastAsia="zh-CN"/>
                        </w:rPr>
                        <w:t>06/03/2023</w:t>
                      </w: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-641350</wp:posOffset>
                </wp:positionH>
                <wp:positionV relativeFrom="paragraph">
                  <wp:posOffset>12065</wp:posOffset>
                </wp:positionV>
                <wp:extent cx="4836160" cy="4155440"/>
                <wp:effectExtent l="0" t="0" r="0" b="0"/>
                <wp:wrapNone/>
                <wp:docPr id="7" name="文本框 7"/>
                <wp:cNvGraphicFramePr/>
                <a:graphic xmlns:a="http://schemas.openxmlformats.org/drawingml/2006/main">
                  <a:graphicData uri="http://schemas.microsoft.com/office/word/2010/wordprocessingShape">
                    <wps:wsp>
                      <wps:cNvSpPr txBox="1"/>
                      <wps:spPr>
                        <a:xfrm>
                          <a:off x="0" y="0"/>
                          <a:ext cx="4836160" cy="415544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pacing w:line="480" w:lineRule="auto"/>
                              <w:jc w:val="center"/>
                              <w:rPr>
                                <w:rFonts w:eastAsia="Times New Roman"/>
                                <w:sz w:val="24"/>
                                <w:szCs w:val="24"/>
                                <w:lang w:val="en-GB"/>
                              </w:rPr>
                            </w:pPr>
                          </w:p>
                          <w:p>
                            <w:pPr>
                              <w:pStyle w:val="2"/>
                              <w:bidi w:val="0"/>
                              <w:jc w:val="center"/>
                              <w:rPr>
                                <w:b/>
                                <w:bCs/>
                                <w:color w:val="FFFFFF" w:themeColor="background1"/>
                                <w14:textFill>
                                  <w14:solidFill>
                                    <w14:schemeClr w14:val="bg1"/>
                                  </w14:solidFill>
                                </w14:textFill>
                              </w:rPr>
                            </w:pPr>
                            <w:r>
                              <w:rPr>
                                <w:b/>
                                <w:bCs/>
                                <w:color w:val="FFFFFF" w:themeColor="background1"/>
                                <w14:textFill>
                                  <w14:solidFill>
                                    <w14:schemeClr w14:val="bg1"/>
                                  </w14:solidFill>
                                </w14:textFill>
                              </w:rPr>
                              <w:t>Strategic Management Evaluation</w:t>
                            </w:r>
                          </w:p>
                          <w:p>
                            <w:pPr>
                              <w:jc w:val="center"/>
                              <w:rPr>
                                <w:b/>
                                <w:bCs/>
                              </w:rPr>
                            </w:pPr>
                          </w:p>
                          <w:p>
                            <w:pPr>
                              <w:jc w:val="center"/>
                              <w:rPr>
                                <w:b/>
                                <w:bCs/>
                              </w:rPr>
                            </w:pPr>
                          </w:p>
                          <w:p>
                            <w:pPr>
                              <w:pStyle w:val="4"/>
                              <w:bidi w:val="0"/>
                              <w:jc w:val="center"/>
                              <w:rPr>
                                <w:b/>
                                <w:bCs/>
                                <w:color w:val="FFFFFF" w:themeColor="background1"/>
                                <w:lang w:val="en-GB"/>
                                <w14:textFill>
                                  <w14:solidFill>
                                    <w14:schemeClr w14:val="bg1"/>
                                  </w14:solidFill>
                                </w14:textFill>
                              </w:rPr>
                            </w:pPr>
                            <w:r>
                              <w:rPr>
                                <w:b/>
                                <w:bCs/>
                                <w:color w:val="FFFFFF" w:themeColor="background1"/>
                                <w:lang w:val="en-GB"/>
                                <w14:textFill>
                                  <w14:solidFill>
                                    <w14:schemeClr w14:val="bg1"/>
                                  </w14:solidFill>
                                </w14:textFill>
                              </w:rPr>
                              <w:t>The Competitive and Development Strategies of Tesla</w:t>
                            </w:r>
                          </w:p>
                          <w:p>
                            <w:pPr>
                              <w:spacing w:line="480" w:lineRule="auto"/>
                              <w:jc w:val="center"/>
                              <w:rPr>
                                <w:rFonts w:ascii="Arial" w:hAnsi="Arial" w:cs="Arial"/>
                                <w:bCs/>
                                <w:sz w:val="22"/>
                                <w:szCs w:val="22"/>
                                <w:lang w:val="en-GB"/>
                              </w:rPr>
                            </w:pPr>
                          </w:p>
                          <w:p>
                            <w:pPr>
                              <w:rPr>
                                <w:rFonts w:hint="eastAsi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0.5pt;margin-top:0.95pt;height:327.2pt;width:380.8pt;z-index:251661312;mso-width-relative:page;mso-height-relative:page;" filled="f" stroked="f" coordsize="21600,21600" o:gfxdata="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AAAAAZHJzL1BLAQIUABQAAAAIAIdO4kBQ2Ho22gAAAAoBAAAPAAAAAAAAAAEAIAAAACIAAABk&#10;cnMvZG93bnJldi54bWxQSwECFAAUAAAACACHTuJAdVOFmz0CAABnBAAADgAAAAAAAAABACAAAAAp&#10;AQAAZHJzL2Uyb0RvYy54bWxQSwUGAAAAAAYABgBZAQAA2AUAAAAA&#10;">
                <v:fill on="f" focussize="0,0"/>
                <v:stroke on="f" weight="0.5pt"/>
                <v:imagedata o:title=""/>
                <o:lock v:ext="edit" aspectratio="f"/>
                <v:textbox>
                  <w:txbxContent>
                    <w:p>
                      <w:pPr>
                        <w:spacing w:line="480" w:lineRule="auto"/>
                        <w:jc w:val="center"/>
                        <w:rPr>
                          <w:rFonts w:eastAsia="Times New Roman"/>
                          <w:sz w:val="24"/>
                          <w:szCs w:val="24"/>
                          <w:lang w:val="en-GB"/>
                        </w:rPr>
                      </w:pPr>
                    </w:p>
                    <w:p>
                      <w:pPr>
                        <w:pStyle w:val="2"/>
                        <w:bidi w:val="0"/>
                        <w:jc w:val="center"/>
                        <w:rPr>
                          <w:b/>
                          <w:bCs/>
                          <w:color w:val="FFFFFF" w:themeColor="background1"/>
                          <w14:textFill>
                            <w14:solidFill>
                              <w14:schemeClr w14:val="bg1"/>
                            </w14:solidFill>
                          </w14:textFill>
                        </w:rPr>
                      </w:pPr>
                      <w:r>
                        <w:rPr>
                          <w:b/>
                          <w:bCs/>
                          <w:color w:val="FFFFFF" w:themeColor="background1"/>
                          <w14:textFill>
                            <w14:solidFill>
                              <w14:schemeClr w14:val="bg1"/>
                            </w14:solidFill>
                          </w14:textFill>
                        </w:rPr>
                        <w:t>Strategic Management Evaluation</w:t>
                      </w:r>
                    </w:p>
                    <w:p>
                      <w:pPr>
                        <w:jc w:val="center"/>
                        <w:rPr>
                          <w:b/>
                          <w:bCs/>
                        </w:rPr>
                      </w:pPr>
                    </w:p>
                    <w:p>
                      <w:pPr>
                        <w:jc w:val="center"/>
                        <w:rPr>
                          <w:b/>
                          <w:bCs/>
                        </w:rPr>
                      </w:pPr>
                    </w:p>
                    <w:p>
                      <w:pPr>
                        <w:pStyle w:val="4"/>
                        <w:bidi w:val="0"/>
                        <w:jc w:val="center"/>
                        <w:rPr>
                          <w:b/>
                          <w:bCs/>
                          <w:color w:val="FFFFFF" w:themeColor="background1"/>
                          <w:lang w:val="en-GB"/>
                          <w14:textFill>
                            <w14:solidFill>
                              <w14:schemeClr w14:val="bg1"/>
                            </w14:solidFill>
                          </w14:textFill>
                        </w:rPr>
                      </w:pPr>
                      <w:r>
                        <w:rPr>
                          <w:b/>
                          <w:bCs/>
                          <w:color w:val="FFFFFF" w:themeColor="background1"/>
                          <w:lang w:val="en-GB"/>
                          <w14:textFill>
                            <w14:solidFill>
                              <w14:schemeClr w14:val="bg1"/>
                            </w14:solidFill>
                          </w14:textFill>
                        </w:rPr>
                        <w:t>The Competitive and Development Strategies of Tesla</w:t>
                      </w:r>
                    </w:p>
                    <w:p>
                      <w:pPr>
                        <w:spacing w:line="480" w:lineRule="auto"/>
                        <w:jc w:val="center"/>
                        <w:rPr>
                          <w:rFonts w:ascii="Arial" w:hAnsi="Arial" w:cs="Arial"/>
                          <w:bCs/>
                          <w:sz w:val="22"/>
                          <w:szCs w:val="22"/>
                          <w:lang w:val="en-GB"/>
                        </w:rPr>
                      </w:pPr>
                    </w:p>
                    <w:p>
                      <w:pPr>
                        <w:rPr>
                          <w:rFonts w:hint="eastAsia"/>
                          <w:lang w:val="en-US" w:eastAsia="zh-CN"/>
                        </w:rPr>
                      </w:pPr>
                    </w:p>
                  </w:txbxContent>
                </v:textbox>
              </v:shape>
            </w:pict>
          </mc:Fallback>
        </mc:AlternateContent>
      </w:r>
    </w:p>
    <w:p>
      <w:pPr>
        <w:widowControl w:val="0"/>
        <w:bidi w:val="0"/>
        <w:spacing w:after="0" w:line="240" w:lineRule="auto"/>
        <w:jc w:val="center"/>
        <w:rPr>
          <w:rFonts w:hint="default" w:ascii="Arial" w:hAnsi="Arial" w:cs="Arial" w:eastAsiaTheme="minorEastAsia"/>
          <w:b/>
          <w:bCs/>
          <w:kern w:val="2"/>
          <w:sz w:val="32"/>
          <w:szCs w:val="40"/>
          <w:lang w:val="en-US" w:eastAsia="zh-CN"/>
        </w:rPr>
      </w:pPr>
      <w:bookmarkStart w:id="0" w:name="_Toc122617599"/>
      <w:bookmarkStart w:id="1" w:name="_Toc122617499"/>
    </w:p>
    <w:p>
      <w:pPr>
        <w:widowControl w:val="0"/>
        <w:bidi w:val="0"/>
        <w:spacing w:after="0" w:line="240" w:lineRule="auto"/>
        <w:jc w:val="center"/>
        <w:rPr>
          <w:rFonts w:hint="default" w:ascii="Arial" w:hAnsi="Arial" w:cs="Arial" w:eastAsiaTheme="minorEastAsia"/>
          <w:b/>
          <w:bCs/>
          <w:kern w:val="2"/>
          <w:sz w:val="32"/>
          <w:szCs w:val="40"/>
          <w:lang w:val="en-US" w:eastAsia="zh-CN"/>
        </w:rPr>
      </w:pPr>
      <w:r>
        <w:rPr>
          <w:rFonts w:hint="default" w:ascii="Arial" w:hAnsi="Arial" w:cs="Arial" w:eastAsiaTheme="minorEastAsia"/>
          <w:b/>
          <w:bCs/>
          <w:kern w:val="2"/>
          <w:sz w:val="32"/>
          <w:szCs w:val="40"/>
          <w:lang w:val="en-US" w:eastAsia="zh-CN"/>
        </w:rPr>
        <w:t>Executive Summary</w:t>
      </w:r>
      <w:bookmarkEnd w:id="0"/>
      <w:bookmarkEnd w:id="1"/>
    </w:p>
    <w:p>
      <w:pPr>
        <w:keepNext w:val="0"/>
        <w:keepLines w:val="0"/>
        <w:pageBreakBefore w:val="0"/>
        <w:widowControl/>
        <w:kinsoku/>
        <w:wordWrap/>
        <w:overflowPunct/>
        <w:topLinePunct w:val="0"/>
        <w:autoSpaceDE/>
        <w:autoSpaceDN/>
        <w:bidi w:val="0"/>
        <w:adjustRightInd/>
        <w:snapToGrid/>
        <w:spacing w:after="0" w:line="480" w:lineRule="auto"/>
        <w:ind w:firstLine="440" w:firstLineChars="200"/>
        <w:jc w:val="both"/>
        <w:textAlignment w:val="auto"/>
        <w:rPr>
          <w:rFonts w:hint="eastAsia" w:ascii="Arial" w:hAnsi="Arial" w:eastAsia="宋体" w:cs="Arial"/>
          <w:lang w:val="en-US" w:eastAsia="zh-CN"/>
        </w:rPr>
      </w:pPr>
    </w:p>
    <w:p>
      <w:pPr>
        <w:keepNext w:val="0"/>
        <w:keepLines w:val="0"/>
        <w:pageBreakBefore w:val="0"/>
        <w:widowControl w:val="0"/>
        <w:kinsoku/>
        <w:wordWrap/>
        <w:overflowPunct/>
        <w:topLinePunct w:val="0"/>
        <w:autoSpaceDE/>
        <w:autoSpaceDN/>
        <w:bidi w:val="0"/>
        <w:adjustRightInd/>
        <w:snapToGrid/>
        <w:spacing w:after="157" w:afterLines="50" w:line="480" w:lineRule="auto"/>
        <w:ind w:firstLine="480" w:firstLineChars="200"/>
        <w:jc w:val="both"/>
        <w:textAlignment w:val="auto"/>
        <w:rPr>
          <w:rFonts w:hint="default" w:ascii="Arial" w:hAnsi="Arial" w:cs="Arial"/>
          <w:b/>
          <w:bCs/>
          <w:sz w:val="24"/>
          <w:szCs w:val="24"/>
        </w:rPr>
        <w:sectPr>
          <w:headerReference r:id="rId6" w:type="default"/>
          <w:footerReference r:id="rId7" w:type="default"/>
          <w:pgSz w:w="12240" w:h="15840"/>
          <w:pgMar w:top="1440" w:right="1440" w:bottom="1440" w:left="1440" w:header="720" w:footer="720" w:gutter="0"/>
          <w:pgNumType w:fmt="decimal" w:start="1"/>
          <w:cols w:space="720" w:num="1"/>
        </w:sectPr>
      </w:pPr>
      <w:r>
        <w:rPr>
          <w:rFonts w:hint="eastAsia" w:ascii="Arial" w:hAnsi="Arial" w:eastAsia="宋体" w:cs="Arial"/>
          <w:sz w:val="24"/>
          <w:szCs w:val="24"/>
          <w:lang w:val="en-US" w:eastAsia="zh-CN"/>
        </w:rPr>
        <w:t>The purpose of this report is to critically analyze Tesla's competitive strategy and development strategy. Tesla's competitive strategy is mainly composed of differentiation, diversification and unconventional business models. Tesla has adopted a wide range of differentiation strategies to enable it to provide a wide range of products and services. With its unique product capabilities, continuous innovation capabilities and resource integration capabilities, Tesla has gained a stronger competitive advantage than its competitors of the same kind. In addition, Tesla has achieved sustainable competitive advantage thanks to its strategic business model of direct distribution and diversification strategy. These strategies have enabled Tesla to maintain its leading position in the industry, and its strong commitment to sustainable development goals has further enhanced its brand loyalty and market share. The report analyzes the limitations of these strategies and the possible adverse results. For example, the unsustainability of competitive strategies can lead to lower returns, and the high restrictions on market segmentation will also reduce sales. The report suggests adopting the cost-leading strategy, comprehensively shifting to sustainable energy, improving cost control and production efficiency, to help the organization overcome the shortcomings of other strategies, and thus gain sustainable competitive advantage.</w:t>
      </w:r>
    </w:p>
    <w:p>
      <w:pPr>
        <w:keepNext w:val="0"/>
        <w:keepLines w:val="0"/>
        <w:pageBreakBefore w:val="0"/>
        <w:widowControl w:val="0"/>
        <w:kinsoku/>
        <w:wordWrap/>
        <w:overflowPunct/>
        <w:topLinePunct w:val="0"/>
        <w:autoSpaceDE/>
        <w:autoSpaceDN/>
        <w:bidi w:val="0"/>
        <w:adjustRightInd/>
        <w:snapToGrid/>
        <w:spacing w:after="157" w:afterLines="50" w:line="240" w:lineRule="auto"/>
        <w:jc w:val="both"/>
        <w:textAlignment w:val="auto"/>
        <w:rPr>
          <w:rFonts w:hint="default" w:ascii="Arial" w:hAnsi="Arial" w:cs="Arial"/>
          <w:b/>
          <w:bCs/>
          <w:sz w:val="32"/>
          <w:szCs w:val="40"/>
        </w:rPr>
      </w:pPr>
      <w:r>
        <w:rPr>
          <w:rFonts w:hint="default" w:ascii="Arial" w:hAnsi="Arial" w:cs="Arial"/>
          <w:b/>
          <w:bCs/>
          <w:sz w:val="32"/>
          <w:szCs w:val="40"/>
        </w:rPr>
        <w:t>Contents</w:t>
      </w:r>
    </w:p>
    <w:p>
      <w:pPr>
        <w:keepNext w:val="0"/>
        <w:keepLines w:val="0"/>
        <w:pageBreakBefore w:val="0"/>
        <w:widowControl w:val="0"/>
        <w:kinsoku/>
        <w:wordWrap/>
        <w:overflowPunct/>
        <w:topLinePunct w:val="0"/>
        <w:autoSpaceDE/>
        <w:autoSpaceDN/>
        <w:bidi w:val="0"/>
        <w:adjustRightInd/>
        <w:snapToGrid/>
        <w:spacing w:after="157" w:afterLines="50" w:line="240" w:lineRule="auto"/>
        <w:jc w:val="both"/>
        <w:textAlignment w:val="auto"/>
        <w:rPr>
          <w:rFonts w:hint="default" w:ascii="Arial" w:hAnsi="Arial" w:cs="Arial"/>
          <w:b/>
          <w:bCs/>
          <w:sz w:val="32"/>
          <w:szCs w:val="40"/>
        </w:rPr>
      </w:pP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sz w:val="24"/>
          <w:szCs w:val="24"/>
        </w:rPr>
      </w:pPr>
      <w:r>
        <w:rPr>
          <w:rFonts w:hint="default" w:ascii="Arial" w:hAnsi="Arial" w:cs="Arial"/>
          <w:b w:val="0"/>
          <w:bCs w:val="0"/>
          <w:sz w:val="24"/>
          <w:szCs w:val="24"/>
        </w:rPr>
        <w:fldChar w:fldCharType="begin"/>
      </w:r>
      <w:r>
        <w:rPr>
          <w:rFonts w:hint="default" w:ascii="Arial" w:hAnsi="Arial" w:cs="Arial"/>
          <w:b w:val="0"/>
          <w:bCs w:val="0"/>
          <w:sz w:val="24"/>
          <w:szCs w:val="24"/>
        </w:rPr>
        <w:instrText xml:space="preserve"> TOC \o "1-3" \h \z \u </w:instrText>
      </w:r>
      <w:r>
        <w:rPr>
          <w:rFonts w:hint="default" w:ascii="Arial" w:hAnsi="Arial" w:cs="Arial"/>
          <w:b w:val="0"/>
          <w:bCs w:val="0"/>
          <w:sz w:val="24"/>
          <w:szCs w:val="24"/>
        </w:rPr>
        <w:fldChar w:fldCharType="separate"/>
      </w: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_Toc951 </w:instrText>
      </w:r>
      <w:r>
        <w:rPr>
          <w:rFonts w:hint="default" w:ascii="Arial" w:hAnsi="Arial" w:cs="Arial"/>
          <w:bCs w:val="0"/>
          <w:sz w:val="24"/>
          <w:szCs w:val="24"/>
        </w:rPr>
        <w:fldChar w:fldCharType="separate"/>
      </w:r>
      <w:r>
        <w:rPr>
          <w:rFonts w:hint="eastAsia"/>
          <w:bCs/>
          <w:sz w:val="24"/>
          <w:szCs w:val="24"/>
          <w:lang w:val="en-US" w:eastAsia="zh-CN"/>
        </w:rPr>
        <w:t xml:space="preserve">1 </w:t>
      </w:r>
      <w:r>
        <w:rPr>
          <w:bCs/>
          <w:sz w:val="24"/>
          <w:szCs w:val="24"/>
          <w:lang w:val="en-GB"/>
        </w:rPr>
        <w:t>Introduction</w:t>
      </w:r>
      <w:r>
        <w:rPr>
          <w:sz w:val="24"/>
          <w:szCs w:val="24"/>
        </w:rPr>
        <w:tab/>
      </w:r>
      <w:r>
        <w:rPr>
          <w:sz w:val="24"/>
          <w:szCs w:val="24"/>
        </w:rPr>
        <w:fldChar w:fldCharType="begin"/>
      </w:r>
      <w:r>
        <w:rPr>
          <w:sz w:val="24"/>
          <w:szCs w:val="24"/>
        </w:rPr>
        <w:instrText xml:space="preserve"> PAGEREF _Toc951 \h </w:instrText>
      </w:r>
      <w:r>
        <w:rPr>
          <w:sz w:val="24"/>
          <w:szCs w:val="24"/>
        </w:rPr>
        <w:fldChar w:fldCharType="separate"/>
      </w:r>
      <w:r>
        <w:rPr>
          <w:sz w:val="24"/>
          <w:szCs w:val="24"/>
        </w:rPr>
        <w:t>1</w:t>
      </w:r>
      <w:r>
        <w:rPr>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_Toc16350 </w:instrText>
      </w:r>
      <w:r>
        <w:rPr>
          <w:rFonts w:hint="default" w:ascii="Arial" w:hAnsi="Arial" w:cs="Arial"/>
          <w:bCs w:val="0"/>
          <w:sz w:val="24"/>
          <w:szCs w:val="24"/>
        </w:rPr>
        <w:fldChar w:fldCharType="separate"/>
      </w:r>
      <w:r>
        <w:rPr>
          <w:rFonts w:hint="eastAsia"/>
          <w:bCs/>
          <w:sz w:val="24"/>
          <w:szCs w:val="24"/>
          <w:lang w:val="en-US" w:eastAsia="zh-CN"/>
        </w:rPr>
        <w:t xml:space="preserve">2 </w:t>
      </w:r>
      <w:r>
        <w:rPr>
          <w:bCs/>
          <w:sz w:val="24"/>
          <w:szCs w:val="24"/>
          <w:lang w:val="en-GB"/>
        </w:rPr>
        <w:t>Tesla’s Competitive Strategy</w:t>
      </w:r>
      <w:r>
        <w:rPr>
          <w:sz w:val="24"/>
          <w:szCs w:val="24"/>
        </w:rPr>
        <w:tab/>
      </w:r>
      <w:r>
        <w:rPr>
          <w:sz w:val="24"/>
          <w:szCs w:val="24"/>
        </w:rPr>
        <w:fldChar w:fldCharType="begin"/>
      </w:r>
      <w:r>
        <w:rPr>
          <w:sz w:val="24"/>
          <w:szCs w:val="24"/>
        </w:rPr>
        <w:instrText xml:space="preserve"> PAGEREF _Toc16350 \h </w:instrText>
      </w:r>
      <w:r>
        <w:rPr>
          <w:sz w:val="24"/>
          <w:szCs w:val="24"/>
        </w:rPr>
        <w:fldChar w:fldCharType="separate"/>
      </w:r>
      <w:r>
        <w:rPr>
          <w:sz w:val="24"/>
          <w:szCs w:val="24"/>
        </w:rPr>
        <w:t>1</w:t>
      </w:r>
      <w:r>
        <w:rPr>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_Toc20265 </w:instrText>
      </w:r>
      <w:r>
        <w:rPr>
          <w:rFonts w:hint="default" w:ascii="Arial" w:hAnsi="Arial" w:cs="Arial"/>
          <w:bCs w:val="0"/>
          <w:sz w:val="24"/>
          <w:szCs w:val="24"/>
        </w:rPr>
        <w:fldChar w:fldCharType="separate"/>
      </w:r>
      <w:r>
        <w:rPr>
          <w:rFonts w:hint="eastAsia" w:eastAsia="宋体"/>
          <w:bCs/>
          <w:sz w:val="24"/>
          <w:szCs w:val="24"/>
          <w:lang w:val="en-US" w:eastAsia="zh-CN"/>
        </w:rPr>
        <w:t xml:space="preserve">3 </w:t>
      </w:r>
      <w:r>
        <w:rPr>
          <w:rFonts w:hint="default"/>
          <w:bCs/>
          <w:sz w:val="24"/>
          <w:szCs w:val="24"/>
          <w:lang w:val="en-GB"/>
        </w:rPr>
        <w:t>The Advantages and Limitations of the Competitive Strategy</w:t>
      </w:r>
      <w:r>
        <w:rPr>
          <w:sz w:val="24"/>
          <w:szCs w:val="24"/>
        </w:rPr>
        <w:tab/>
      </w:r>
      <w:r>
        <w:rPr>
          <w:sz w:val="24"/>
          <w:szCs w:val="24"/>
        </w:rPr>
        <w:fldChar w:fldCharType="begin"/>
      </w:r>
      <w:r>
        <w:rPr>
          <w:sz w:val="24"/>
          <w:szCs w:val="24"/>
        </w:rPr>
        <w:instrText xml:space="preserve"> PAGEREF _Toc20265 \h </w:instrText>
      </w:r>
      <w:r>
        <w:rPr>
          <w:sz w:val="24"/>
          <w:szCs w:val="24"/>
        </w:rPr>
        <w:fldChar w:fldCharType="separate"/>
      </w:r>
      <w:r>
        <w:rPr>
          <w:sz w:val="24"/>
          <w:szCs w:val="24"/>
        </w:rPr>
        <w:t>5</w:t>
      </w:r>
      <w:r>
        <w:rPr>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_Toc32055 </w:instrText>
      </w:r>
      <w:r>
        <w:rPr>
          <w:rFonts w:hint="default" w:ascii="Arial" w:hAnsi="Arial" w:cs="Arial"/>
          <w:bCs w:val="0"/>
          <w:sz w:val="24"/>
          <w:szCs w:val="24"/>
        </w:rPr>
        <w:fldChar w:fldCharType="separate"/>
      </w:r>
      <w:r>
        <w:rPr>
          <w:rFonts w:hint="eastAsia"/>
          <w:bCs/>
          <w:sz w:val="24"/>
          <w:szCs w:val="24"/>
          <w:lang w:val="en-US" w:eastAsia="zh-CN"/>
        </w:rPr>
        <w:t xml:space="preserve">4 </w:t>
      </w:r>
      <w:r>
        <w:rPr>
          <w:rFonts w:hint="default"/>
          <w:bCs/>
          <w:sz w:val="24"/>
          <w:szCs w:val="24"/>
          <w:lang w:val="en-GB"/>
        </w:rPr>
        <w:t>Recommendations</w:t>
      </w:r>
      <w:r>
        <w:rPr>
          <w:sz w:val="24"/>
          <w:szCs w:val="24"/>
        </w:rPr>
        <w:tab/>
      </w:r>
      <w:r>
        <w:rPr>
          <w:sz w:val="24"/>
          <w:szCs w:val="24"/>
        </w:rPr>
        <w:fldChar w:fldCharType="begin"/>
      </w:r>
      <w:r>
        <w:rPr>
          <w:sz w:val="24"/>
          <w:szCs w:val="24"/>
        </w:rPr>
        <w:instrText xml:space="preserve"> PAGEREF _Toc32055 \h </w:instrText>
      </w:r>
      <w:r>
        <w:rPr>
          <w:sz w:val="24"/>
          <w:szCs w:val="24"/>
        </w:rPr>
        <w:fldChar w:fldCharType="separate"/>
      </w:r>
      <w:r>
        <w:rPr>
          <w:sz w:val="24"/>
          <w:szCs w:val="24"/>
        </w:rPr>
        <w:t>9</w:t>
      </w:r>
      <w:r>
        <w:rPr>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_Toc10668 </w:instrText>
      </w:r>
      <w:r>
        <w:rPr>
          <w:rFonts w:hint="default" w:ascii="Arial" w:hAnsi="Arial" w:cs="Arial"/>
          <w:bCs w:val="0"/>
          <w:sz w:val="24"/>
          <w:szCs w:val="24"/>
        </w:rPr>
        <w:fldChar w:fldCharType="separate"/>
      </w:r>
      <w:r>
        <w:rPr>
          <w:rFonts w:hint="eastAsia"/>
          <w:bCs/>
          <w:sz w:val="24"/>
          <w:szCs w:val="24"/>
          <w:lang w:val="en-US" w:eastAsia="zh-CN"/>
        </w:rPr>
        <w:t xml:space="preserve">5 </w:t>
      </w:r>
      <w:r>
        <w:rPr>
          <w:rFonts w:hint="default"/>
          <w:bCs/>
          <w:sz w:val="24"/>
          <w:szCs w:val="24"/>
          <w:lang w:val="en-GB"/>
        </w:rPr>
        <w:t>Conclusion</w:t>
      </w:r>
      <w:r>
        <w:rPr>
          <w:sz w:val="24"/>
          <w:szCs w:val="24"/>
        </w:rPr>
        <w:tab/>
      </w:r>
      <w:r>
        <w:rPr>
          <w:sz w:val="24"/>
          <w:szCs w:val="24"/>
        </w:rPr>
        <w:fldChar w:fldCharType="begin"/>
      </w:r>
      <w:r>
        <w:rPr>
          <w:sz w:val="24"/>
          <w:szCs w:val="24"/>
        </w:rPr>
        <w:instrText xml:space="preserve"> PAGEREF _Toc10668 \h </w:instrText>
      </w:r>
      <w:r>
        <w:rPr>
          <w:sz w:val="24"/>
          <w:szCs w:val="24"/>
        </w:rPr>
        <w:fldChar w:fldCharType="separate"/>
      </w:r>
      <w:r>
        <w:rPr>
          <w:sz w:val="24"/>
          <w:szCs w:val="24"/>
        </w:rPr>
        <w:t>10</w:t>
      </w:r>
      <w:r>
        <w:rPr>
          <w:sz w:val="24"/>
          <w:szCs w:val="24"/>
        </w:rPr>
        <w:fldChar w:fldCharType="end"/>
      </w:r>
      <w:r>
        <w:rPr>
          <w:rFonts w:hint="default" w:ascii="Arial" w:hAnsi="Arial" w:cs="Arial"/>
          <w:bCs w:val="0"/>
          <w:sz w:val="24"/>
          <w:szCs w:val="24"/>
        </w:rPr>
        <w:fldChar w:fldCharType="end"/>
      </w:r>
    </w:p>
    <w:p>
      <w:pPr>
        <w:pStyle w:val="11"/>
        <w:keepNext w:val="0"/>
        <w:keepLines w:val="0"/>
        <w:pageBreakBefore w:val="0"/>
        <w:widowControl/>
        <w:tabs>
          <w:tab w:val="right" w:leader="dot" w:pos="9360"/>
        </w:tabs>
        <w:kinsoku/>
        <w:wordWrap/>
        <w:overflowPunct/>
        <w:topLinePunct w:val="0"/>
        <w:autoSpaceDE/>
        <w:autoSpaceDN/>
        <w:bidi w:val="0"/>
        <w:adjustRightInd/>
        <w:snapToGrid/>
        <w:spacing w:line="480" w:lineRule="auto"/>
        <w:textAlignment w:val="auto"/>
        <w:rPr>
          <w:sz w:val="24"/>
          <w:szCs w:val="24"/>
        </w:rPr>
      </w:pPr>
      <w:r>
        <w:rPr>
          <w:rFonts w:hint="default" w:ascii="Arial" w:hAnsi="Arial" w:cs="Arial"/>
          <w:bCs w:val="0"/>
          <w:sz w:val="24"/>
          <w:szCs w:val="24"/>
        </w:rPr>
        <w:fldChar w:fldCharType="begin"/>
      </w:r>
      <w:r>
        <w:rPr>
          <w:rFonts w:hint="default" w:ascii="Arial" w:hAnsi="Arial" w:cs="Arial"/>
          <w:bCs w:val="0"/>
          <w:sz w:val="24"/>
          <w:szCs w:val="24"/>
        </w:rPr>
        <w:instrText xml:space="preserve"> HYPERLINK \l _Toc24860 </w:instrText>
      </w:r>
      <w:r>
        <w:rPr>
          <w:rFonts w:hint="default" w:ascii="Arial" w:hAnsi="Arial" w:cs="Arial"/>
          <w:bCs w:val="0"/>
          <w:sz w:val="24"/>
          <w:szCs w:val="24"/>
        </w:rPr>
        <w:fldChar w:fldCharType="separate"/>
      </w:r>
      <w:r>
        <w:rPr>
          <w:rFonts w:hint="default"/>
          <w:bCs/>
          <w:sz w:val="24"/>
          <w:szCs w:val="24"/>
          <w:lang w:val="en-GB"/>
        </w:rPr>
        <w:t>Reference</w:t>
      </w:r>
      <w:r>
        <w:rPr>
          <w:rFonts w:hint="eastAsia" w:eastAsia="宋体"/>
          <w:bCs/>
          <w:sz w:val="24"/>
          <w:szCs w:val="24"/>
          <w:lang w:val="en-US" w:eastAsia="zh-CN"/>
        </w:rPr>
        <w:t xml:space="preserve"> List</w:t>
      </w:r>
      <w:r>
        <w:rPr>
          <w:sz w:val="24"/>
          <w:szCs w:val="24"/>
        </w:rPr>
        <w:tab/>
      </w:r>
      <w:r>
        <w:rPr>
          <w:sz w:val="24"/>
          <w:szCs w:val="24"/>
        </w:rPr>
        <w:fldChar w:fldCharType="begin"/>
      </w:r>
      <w:r>
        <w:rPr>
          <w:sz w:val="24"/>
          <w:szCs w:val="24"/>
        </w:rPr>
        <w:instrText xml:space="preserve"> PAGEREF _Toc24860 \h </w:instrText>
      </w:r>
      <w:r>
        <w:rPr>
          <w:sz w:val="24"/>
          <w:szCs w:val="24"/>
        </w:rPr>
        <w:fldChar w:fldCharType="separate"/>
      </w:r>
      <w:r>
        <w:rPr>
          <w:sz w:val="24"/>
          <w:szCs w:val="24"/>
        </w:rPr>
        <w:t>11</w:t>
      </w:r>
      <w:r>
        <w:rPr>
          <w:sz w:val="24"/>
          <w:szCs w:val="24"/>
        </w:rPr>
        <w:fldChar w:fldCharType="end"/>
      </w:r>
      <w:r>
        <w:rPr>
          <w:rFonts w:hint="default" w:ascii="Arial" w:hAnsi="Arial" w:cs="Arial"/>
          <w:bCs w:val="0"/>
          <w:sz w:val="24"/>
          <w:szCs w:val="24"/>
        </w:rPr>
        <w:fldChar w:fldCharType="end"/>
      </w:r>
    </w:p>
    <w:p>
      <w:pPr>
        <w:keepNext w:val="0"/>
        <w:keepLines w:val="0"/>
        <w:pageBreakBefore w:val="0"/>
        <w:widowControl/>
        <w:kinsoku/>
        <w:wordWrap/>
        <w:overflowPunct/>
        <w:topLinePunct w:val="0"/>
        <w:autoSpaceDE/>
        <w:autoSpaceDN/>
        <w:bidi w:val="0"/>
        <w:adjustRightInd/>
        <w:snapToGrid/>
        <w:spacing w:line="480" w:lineRule="auto"/>
        <w:textAlignment w:val="auto"/>
        <w:rPr>
          <w:rFonts w:hint="eastAsia"/>
          <w:lang w:val="en-US" w:eastAsia="zh-CN"/>
        </w:rPr>
      </w:pPr>
      <w:r>
        <w:rPr>
          <w:rFonts w:hint="default" w:ascii="Arial" w:hAnsi="Arial" w:cs="Arial"/>
          <w:bCs w:val="0"/>
          <w:sz w:val="24"/>
          <w:szCs w:val="24"/>
        </w:rPr>
        <w:fldChar w:fldCharType="end"/>
      </w:r>
    </w:p>
    <w:p>
      <w:pPr>
        <w:rPr>
          <w:rFonts w:hint="eastAsia"/>
          <w:lang w:val="en-US" w:eastAsia="zh-CN"/>
        </w:rPr>
        <w:sectPr>
          <w:footerReference r:id="rId8" w:type="default"/>
          <w:pgSz w:w="12240" w:h="15840"/>
          <w:pgMar w:top="1440" w:right="1440" w:bottom="1440" w:left="1440" w:header="720" w:footer="720" w:gutter="0"/>
          <w:pgNumType w:fmt="decimal" w:start="1"/>
          <w:cols w:space="720" w:num="1"/>
        </w:sectPr>
      </w:pPr>
      <w:bookmarkStart w:id="8" w:name="_GoBack"/>
      <w:bookmarkEnd w:id="8"/>
    </w:p>
    <w:p>
      <w:pPr>
        <w:pStyle w:val="2"/>
        <w:keepNext/>
        <w:keepLines/>
        <w:pageBreakBefore w:val="0"/>
        <w:widowControl/>
        <w:kinsoku/>
        <w:wordWrap/>
        <w:overflowPunct/>
        <w:topLinePunct w:val="0"/>
        <w:autoSpaceDE/>
        <w:autoSpaceDN/>
        <w:bidi w:val="0"/>
        <w:adjustRightInd/>
        <w:snapToGrid/>
        <w:spacing w:line="480" w:lineRule="auto"/>
        <w:textAlignment w:val="auto"/>
        <w:rPr>
          <w:b/>
          <w:bCs/>
          <w:lang w:val="en-GB"/>
        </w:rPr>
      </w:pPr>
      <w:bookmarkStart w:id="2" w:name="_Toc951"/>
      <w:r>
        <w:rPr>
          <w:rFonts w:hint="eastAsia"/>
          <w:b/>
          <w:bCs/>
          <w:lang w:val="en-US" w:eastAsia="zh-CN"/>
        </w:rPr>
        <w:t xml:space="preserve">1 </w:t>
      </w:r>
      <w:r>
        <w:rPr>
          <w:b/>
          <w:bCs/>
          <w:lang w:val="en-GB"/>
        </w:rPr>
        <w:t>Introduction</w:t>
      </w:r>
      <w:bookmarkEnd w:id="2"/>
    </w:p>
    <w:p>
      <w:pPr>
        <w:spacing w:line="480" w:lineRule="auto"/>
        <w:ind w:firstLine="480" w:firstLineChars="200"/>
        <w:jc w:val="both"/>
        <w:rPr>
          <w:rFonts w:eastAsia="Times New Roman"/>
          <w:sz w:val="24"/>
          <w:szCs w:val="24"/>
          <w:lang w:val="en-GB"/>
        </w:rPr>
      </w:pPr>
      <w:r>
        <w:rPr>
          <w:rFonts w:eastAsia="Times New Roman"/>
          <w:sz w:val="24"/>
          <w:szCs w:val="24"/>
          <w:lang w:val="en-GB"/>
        </w:rPr>
        <w:t>Almost every individual today who has a taste for luxurious cars is familiar with Tesla and its electric cars. Tesla Inc. is without a doubt, one of the most competitive, not to mention innovative automotive brands today. Under the strong and effective leadership of its CEO, Elon Musk, the brand has become a force to reckon with and a leading provider of electric vehicle models and sustainable energy products such as solar panels and car batteries. A growing body of current studies scrutinizes Tesla’s key source of competitive advantage. However, few of these sources provide a glimpse into the various aspects of Tesla’s competitive strategy that have made it sustainable and competitive in the long term. Based on the findings generated in this research, Tesla’s differentiation and diversification strategies and its unconventional business model are major components of its competitive strategy but there is a need for the brand to embrace cost leadership to heighten its prospects of success in today’s business environment.</w:t>
      </w:r>
    </w:p>
    <w:p>
      <w:pPr>
        <w:pStyle w:val="2"/>
        <w:keepNext/>
        <w:keepLines/>
        <w:pageBreakBefore w:val="0"/>
        <w:widowControl/>
        <w:kinsoku/>
        <w:wordWrap/>
        <w:overflowPunct/>
        <w:topLinePunct w:val="0"/>
        <w:autoSpaceDE/>
        <w:autoSpaceDN/>
        <w:bidi w:val="0"/>
        <w:adjustRightInd/>
        <w:snapToGrid/>
        <w:spacing w:line="480" w:lineRule="auto"/>
        <w:textAlignment w:val="auto"/>
        <w:rPr>
          <w:b/>
          <w:bCs/>
          <w:lang w:val="en-GB"/>
        </w:rPr>
      </w:pPr>
      <w:bookmarkStart w:id="3" w:name="_Toc16350"/>
      <w:r>
        <w:rPr>
          <w:rFonts w:hint="eastAsia"/>
          <w:b/>
          <w:bCs/>
          <w:lang w:val="en-US" w:eastAsia="zh-CN"/>
        </w:rPr>
        <w:t xml:space="preserve">2 </w:t>
      </w:r>
      <w:r>
        <w:rPr>
          <w:b/>
          <w:bCs/>
          <w:lang w:val="en-GB"/>
        </w:rPr>
        <w:t>Tesla’s Competitive Strategy</w:t>
      </w:r>
      <w:bookmarkEnd w:id="3"/>
    </w:p>
    <w:p>
      <w:pPr>
        <w:spacing w:line="480" w:lineRule="auto"/>
        <w:ind w:firstLine="480" w:firstLineChars="200"/>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Tesla has continuously adopted a broad differentiation strategy to develop and maintain its current competitive advantage. Qin (2022) describes broad differentiation as an approach that helps brands differentiate themselves from competitors by specializing in an array of unique and diverse products and services. Under the leadership of Elon Musk, its chief executive officer, the brand focuses on penetrating the high end of the market which is characterized by consumers who are willing and able to buy products at a premium price (</w:t>
      </w:r>
      <w:r>
        <w:rPr>
          <w:rFonts w:hint="default" w:ascii="Arial" w:hAnsi="Arial" w:eastAsia="Times New Roman" w:cs="Arial"/>
          <w:color w:val="222222"/>
          <w:sz w:val="24"/>
          <w:szCs w:val="24"/>
          <w:lang w:val="en-GB"/>
        </w:rPr>
        <w:t>Liu et al., 2022)</w:t>
      </w:r>
      <w:r>
        <w:rPr>
          <w:rFonts w:hint="default" w:ascii="Arial" w:hAnsi="Arial" w:eastAsia="Times New Roman" w:cs="Arial"/>
          <w:sz w:val="24"/>
          <w:szCs w:val="24"/>
          <w:lang w:val="en-GB"/>
        </w:rPr>
        <w:t>. It then drives down to low-income consumers to achieve a higher unit volume and reduce the costs of its vehicles with every successive model. Tesla's broad differentiation strategy allows it to appeal to both premium and price-conscious consumers in its existing markets (</w:t>
      </w:r>
      <w:r>
        <w:rPr>
          <w:rFonts w:hint="default" w:ascii="Arial" w:hAnsi="Arial" w:eastAsia="Times New Roman" w:cs="Arial"/>
          <w:color w:val="222222"/>
          <w:sz w:val="24"/>
          <w:szCs w:val="24"/>
          <w:lang w:val="en-GB"/>
        </w:rPr>
        <w:t>Liu et al., 2022)</w:t>
      </w:r>
      <w:r>
        <w:rPr>
          <w:rFonts w:hint="default" w:ascii="Arial" w:hAnsi="Arial" w:eastAsia="Times New Roman" w:cs="Arial"/>
          <w:sz w:val="24"/>
          <w:szCs w:val="24"/>
          <w:lang w:val="en-GB"/>
        </w:rPr>
        <w:t>. Tesla has used this strategy to create a one-of-a-kind environment with exceptionally high returns on an economic scale.</w:t>
      </w:r>
    </w:p>
    <w:p>
      <w:pPr>
        <w:spacing w:line="480" w:lineRule="auto"/>
        <w:ind w:firstLine="480" w:firstLineChars="200"/>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The brand’s broad differentiation stratagem has broadened its reach and allowed it to supply a wide range of products and services that characterise its diverse and innovative product and service portfolio. Currently, Tesla sells a range of vehicle models such as Model S to consumers from high-income or affluent backgrounds and Model 3, which is highly affordable, especially to middle-income consumers, and also Model Y (</w:t>
      </w:r>
      <w:r>
        <w:rPr>
          <w:rFonts w:hint="default" w:ascii="Arial" w:hAnsi="Arial" w:eastAsia="Times New Roman" w:cs="Arial"/>
          <w:color w:val="222222"/>
          <w:sz w:val="24"/>
          <w:szCs w:val="24"/>
          <w:lang w:val="en-GB"/>
        </w:rPr>
        <w:t>Vig et al.</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2022). These vehicles cover more than </w:t>
      </w:r>
      <w:r>
        <w:rPr>
          <w:rFonts w:hint="default" w:ascii="Arial" w:hAnsi="Arial" w:eastAsia="Times New Roman" w:cs="Arial"/>
          <w:sz w:val="24"/>
          <w:szCs w:val="24"/>
          <w:lang w:val="en-GB"/>
        </w:rPr>
        <w:t>250 and 370 miles on a single charge and have customised seats and batteries with high energy storage capacity (</w:t>
      </w:r>
      <w:r>
        <w:rPr>
          <w:rFonts w:hint="default" w:ascii="Arial" w:hAnsi="Arial" w:eastAsia="Times New Roman" w:cs="Arial"/>
          <w:color w:val="222222"/>
          <w:sz w:val="24"/>
          <w:szCs w:val="24"/>
          <w:lang w:val="en-GB"/>
        </w:rPr>
        <w:t>Vig et al. 2022)</w:t>
      </w:r>
      <w:r>
        <w:rPr>
          <w:rFonts w:hint="default" w:ascii="Arial" w:hAnsi="Arial" w:eastAsia="Times New Roman" w:cs="Arial"/>
          <w:sz w:val="24"/>
          <w:szCs w:val="24"/>
          <w:lang w:val="en-GB"/>
        </w:rPr>
        <w:t>. In addition, the brand specialises in a range of solar-related items, including solar roof solutions, solar panel power packs, and megapack batteries (</w:t>
      </w:r>
      <w:r>
        <w:rPr>
          <w:rFonts w:hint="default" w:ascii="Arial" w:hAnsi="Arial" w:eastAsia="Times New Roman" w:cs="Arial"/>
          <w:color w:val="222222"/>
          <w:sz w:val="24"/>
          <w:szCs w:val="24"/>
          <w:lang w:val="en-GB"/>
        </w:rPr>
        <w:t>Xinyi et al., 2022)</w:t>
      </w:r>
      <w:r>
        <w:rPr>
          <w:rFonts w:hint="default" w:ascii="Arial" w:hAnsi="Arial" w:eastAsia="Times New Roman" w:cs="Arial"/>
          <w:sz w:val="24"/>
          <w:szCs w:val="24"/>
          <w:lang w:val="en-GB"/>
        </w:rPr>
        <w:t>. While Tesla has gained popularity and strong competitive standing in the global automotive industry by manufacturing electric cars, the company has diversified its focus to other distinct areas of specialty such as solar panel production and energy storage to advance its sustainable development goals and distinguish itself as a green company (</w:t>
      </w:r>
      <w:r>
        <w:rPr>
          <w:rFonts w:hint="eastAsia" w:eastAsia="宋体" w:cs="Arial"/>
          <w:sz w:val="24"/>
          <w:szCs w:val="24"/>
          <w:lang w:val="en-US" w:eastAsia="zh-CN"/>
        </w:rPr>
        <w:t>Xu</w:t>
      </w:r>
      <w:r>
        <w:rPr>
          <w:rFonts w:hint="default" w:ascii="Arial" w:hAnsi="Arial" w:eastAsia="Times New Roman" w:cs="Arial"/>
          <w:color w:val="222222"/>
          <w:sz w:val="24"/>
          <w:szCs w:val="24"/>
          <w:lang w:val="en-GB"/>
        </w:rPr>
        <w:t>, 2020)</w:t>
      </w:r>
      <w:r>
        <w:rPr>
          <w:rFonts w:hint="default" w:ascii="Arial" w:hAnsi="Arial" w:eastAsia="Times New Roman" w:cs="Arial"/>
          <w:sz w:val="24"/>
          <w:szCs w:val="24"/>
          <w:lang w:val="en-GB"/>
        </w:rPr>
        <w:t>. For instance, Tesla currently manufactures and sells photovoltaic panels, lithium-ion batteries, solar roof tiles, Powerpack batteries, and the Tesla Powerwall, which have maximized sales and profits (</w:t>
      </w:r>
      <w:r>
        <w:rPr>
          <w:rFonts w:hint="default" w:ascii="Arial" w:hAnsi="Arial" w:eastAsia="Times New Roman" w:cs="Arial"/>
          <w:color w:val="222222"/>
          <w:sz w:val="24"/>
          <w:szCs w:val="24"/>
          <w:lang w:val="en-GB"/>
        </w:rPr>
        <w:t>Xinyi et al., 2022)</w:t>
      </w:r>
      <w:r>
        <w:rPr>
          <w:rFonts w:hint="default" w:ascii="Arial" w:hAnsi="Arial" w:eastAsia="Times New Roman" w:cs="Arial"/>
          <w:sz w:val="24"/>
          <w:szCs w:val="24"/>
          <w:lang w:val="en-GB"/>
        </w:rPr>
        <w:t xml:space="preserve">. For instance, </w:t>
      </w:r>
      <w:r>
        <w:rPr>
          <w:rFonts w:hint="default" w:ascii="Arial" w:hAnsi="Arial" w:eastAsia="Times New Roman" w:cs="Arial"/>
          <w:color w:val="222222"/>
          <w:sz w:val="24"/>
          <w:szCs w:val="24"/>
          <w:lang w:val="en-GB"/>
        </w:rPr>
        <w:t>W</w:t>
      </w:r>
      <w:r>
        <w:rPr>
          <w:rFonts w:hint="eastAsia" w:eastAsia="宋体" w:cs="Arial"/>
          <w:color w:val="222222"/>
          <w:sz w:val="24"/>
          <w:szCs w:val="24"/>
          <w:lang w:val="en-US" w:eastAsia="zh-CN"/>
        </w:rPr>
        <w:t>u</w:t>
      </w:r>
      <w:r>
        <w:rPr>
          <w:rFonts w:hint="default" w:ascii="Arial" w:hAnsi="Arial" w:eastAsia="Times New Roman" w:cs="Arial"/>
          <w:color w:val="222222"/>
          <w:sz w:val="24"/>
          <w:szCs w:val="24"/>
          <w:lang w:val="en-GB"/>
        </w:rPr>
        <w:t xml:space="preserve"> et al. (2022) confirm that the</w:t>
      </w:r>
      <w:r>
        <w:rPr>
          <w:rFonts w:hint="default" w:ascii="Arial" w:hAnsi="Arial" w:eastAsia="Times New Roman" w:cs="Arial"/>
          <w:sz w:val="24"/>
          <w:szCs w:val="24"/>
          <w:lang w:val="en-GB"/>
        </w:rPr>
        <w:t xml:space="preserve"> high demand for the brand’s Powerwall battery packs has resulted in over $800 million in orders (</w:t>
      </w:r>
      <w:r>
        <w:rPr>
          <w:rFonts w:hint="default" w:ascii="Arial" w:hAnsi="Arial" w:eastAsia="Times New Roman" w:cs="Arial"/>
          <w:color w:val="222222"/>
          <w:sz w:val="24"/>
          <w:szCs w:val="24"/>
          <w:lang w:val="en-GB"/>
        </w:rPr>
        <w:t>W</w:t>
      </w:r>
      <w:r>
        <w:rPr>
          <w:rFonts w:hint="eastAsia" w:eastAsia="宋体" w:cs="Arial"/>
          <w:color w:val="222222"/>
          <w:sz w:val="24"/>
          <w:szCs w:val="24"/>
          <w:lang w:val="en-US" w:eastAsia="zh-CN"/>
        </w:rPr>
        <w:t>u</w:t>
      </w:r>
      <w:r>
        <w:rPr>
          <w:rFonts w:hint="default" w:ascii="Arial" w:hAnsi="Arial" w:eastAsia="Times New Roman" w:cs="Arial"/>
          <w:color w:val="222222"/>
          <w:sz w:val="24"/>
          <w:szCs w:val="24"/>
          <w:lang w:val="en-GB"/>
        </w:rPr>
        <w:t xml:space="preserve"> et al., 2022).</w:t>
      </w:r>
      <w:r>
        <w:rPr>
          <w:rFonts w:hint="default" w:ascii="Arial" w:hAnsi="Arial" w:eastAsia="Times New Roman" w:cs="Arial"/>
          <w:sz w:val="24"/>
          <w:szCs w:val="24"/>
          <w:lang w:val="en-GB"/>
        </w:rPr>
        <w:t xml:space="preserve"> Thus, the broad differentiation strategy has proven productive in catalysing the brand’s success.</w:t>
      </w:r>
    </w:p>
    <w:p>
      <w:pPr>
        <w:spacing w:line="480" w:lineRule="auto"/>
        <w:ind w:firstLine="480" w:firstLineChars="200"/>
        <w:jc w:val="both"/>
        <w:rPr>
          <w:rFonts w:hint="default" w:ascii="Arial" w:hAnsi="Arial" w:eastAsia="Times New Roman" w:cs="Arial"/>
          <w:color w:val="222222"/>
          <w:sz w:val="24"/>
          <w:szCs w:val="24"/>
          <w:lang w:val="en-GB"/>
        </w:rPr>
      </w:pPr>
      <w:r>
        <w:rPr>
          <w:rFonts w:hint="default" w:ascii="Arial" w:hAnsi="Arial" w:eastAsia="Times New Roman" w:cs="Arial"/>
          <w:sz w:val="24"/>
          <w:szCs w:val="24"/>
          <w:lang w:val="en-GB"/>
        </w:rPr>
        <w:t xml:space="preserve">Additionally, Tesla’s existing competencies and dynamic capabilities are also an essential part of its competitive strategy because they allow the corporation to manufacture invaluable and unmatched or unparalleled products in niche markets. </w:t>
      </w:r>
      <w:r>
        <w:rPr>
          <w:rFonts w:hint="default" w:ascii="Arial" w:hAnsi="Arial" w:eastAsia="Times New Roman" w:cs="Arial"/>
          <w:color w:val="222222"/>
          <w:sz w:val="24"/>
          <w:szCs w:val="24"/>
          <w:lang w:val="en-GB"/>
        </w:rPr>
        <w:t xml:space="preserve">Thomas and Maine (2019) argue that according to the resource-based view (RBV), the brand’s resources and capabilities constitute the major catalysts for its competitive advantage and superior performance in the automotive industry. Unlike other key competitors in this sector, Tesla has maintained its strategic position in the sector by differentiating its products to address the changing needs of the modern consumer (Dai, 2020). A VRIO analysis is arguably the most effective tool that can be used to determine Tesla’s key resources and capabilities, how differentiated its products are, and how they contribute to the firm’s competitive advantage. Han (2021) confirms that the brand currently has 230 existing patents and 280 pending ones. These patents are highly associated with the organisation’s battery and electric powertrain elements, which constitute the most integral and competitive aspects of its vehicle models </w:t>
      </w:r>
      <w:r>
        <w:rPr>
          <w:rFonts w:hint="default" w:ascii="Arial" w:hAnsi="Arial" w:eastAsia="Times New Roman" w:cs="Arial"/>
          <w:sz w:val="24"/>
          <w:szCs w:val="24"/>
          <w:lang w:val="en-GB"/>
        </w:rPr>
        <w:t>(</w:t>
      </w:r>
      <w:r>
        <w:rPr>
          <w:rFonts w:hint="default" w:ascii="Arial" w:hAnsi="Arial" w:eastAsia="Times New Roman" w:cs="Arial"/>
          <w:color w:val="222222"/>
          <w:sz w:val="24"/>
          <w:szCs w:val="24"/>
          <w:lang w:val="en-GB"/>
        </w:rPr>
        <w:t xml:space="preserve">Bredenfeld et al., 2020). Additionally, Cooke (2020) pinpoints the battery pack as one of Tesla’s principal core competencies because it is highly flexible with regard to battery cell chemistry and has proven useful in strengthening the energy storage capacity of the corporation’s battery cells. According to Han (2021), Tesla’s powertrain and battery pack technologies are highly valuable and have become strategic drivers of the organization’s competitive edge. Notably, these resources or capabilities are inimitable because any competitor who wants to imitate these capabilities is compelled to invest in high and advanced technical expertise, which could elevate production costs and diminish profit margins (Lang et al., 2021). Tesla has leveraged these capabilities to innovate and introduce new and highly energy-efficient car models. As a result, it has gained a competitive edge by selling various powertrain components to rival competitors. </w:t>
      </w:r>
    </w:p>
    <w:p>
      <w:pPr>
        <w:spacing w:line="480" w:lineRule="auto"/>
        <w:ind w:firstLine="480" w:firstLineChars="200"/>
        <w:jc w:val="both"/>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Likewise, Tesla’s Business model is also another major competitive strategy that has gradually revamped the company into a market leader. In comparison to other automakers that over-rely on dealer networks to sell their products, Tesla has a direct distribution strategy that allows it to bypass middlemen and sell its products directly to customers (Li et al., 2021). It has found a way to work around franchise regulations that necessitate cars to be sold through independent dealers by finding alternate sales mediums, such as selling to foreign markets, leasing its vehicles, selling directly to consumers, and selling remotely</w:t>
      </w:r>
      <w:r>
        <w:rPr>
          <w:rFonts w:hint="eastAsia" w:eastAsia="宋体" w:cs="Arial"/>
          <w:color w:val="222222"/>
          <w:sz w:val="24"/>
          <w:szCs w:val="24"/>
          <w:lang w:val="en-US" w:eastAsia="zh-CN"/>
        </w:rPr>
        <w:t xml:space="preserve"> </w:t>
      </w:r>
      <w:r>
        <w:rPr>
          <w:rFonts w:hint="default" w:ascii="Arial" w:hAnsi="Arial" w:eastAsia="Times New Roman" w:cs="Arial"/>
          <w:color w:val="222222"/>
          <w:sz w:val="24"/>
          <w:szCs w:val="24"/>
          <w:lang w:val="en-GB"/>
        </w:rPr>
        <w:t>(Bredenfeld et al., 2020). Additionally, Tesla is currently the only vertically integrated sustainable energy brand that sells items at every stage of the energy supply chain, from production and storage to final use. Unlike other business corporations, the brand avails its cars directly to its intended clients via the internet, its owner loyalty program, and its gallery-like stores, which are located in malls (Albers et al., 2020). Notably, this business model has made the company highly profitable because it eliminates unnecessary costs that would be incurred by selling cars through intermediaries (Chen, 2018). In addition, this direct distribution network also allows the firm to provide ground-breaking, breath-taking, and customized services that enrich consumer experiences and force them to make referrals and recurrent purchases. Therefore, Tesla has managed to achieve a sustainable competitive advantage through its unconventional yet strategic business model.</w:t>
      </w:r>
    </w:p>
    <w:p>
      <w:pPr>
        <w:spacing w:line="480" w:lineRule="auto"/>
        <w:ind w:firstLine="480" w:firstLineChars="200"/>
        <w:jc w:val="both"/>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Besides, Tesla’s diversification strategy is also another fundamental aspect of its competitive strategy that has increased its competitiveness in the industry. In its attempt to dominate, Tesla has revolutionised the electric vehicle market by producing vehicles that are highly unique and superior and superior to those manufactured and sold by rivals (Saxena &amp; Vibhandik, 2021). The brand currently produces its batteries, which has enabled it to reduce its vehicles' entire production cost and proliferate profit margins. According to Chen et al. (2022), Tesla is currently in a position of power due to its advanced, cost-effective, and ground-breaking electric vehicles. The self-driving feature ingrained in its newest model is proof that the company takes a bold and strategic approach to achieve sustainable competitive advantage. Diversification has without a doubt, transformed the brand into the fiercest competitor in the automotive industry.</w:t>
      </w:r>
    </w:p>
    <w:p>
      <w:pPr>
        <w:pStyle w:val="2"/>
        <w:keepNext/>
        <w:keepLines/>
        <w:pageBreakBefore w:val="0"/>
        <w:widowControl/>
        <w:kinsoku/>
        <w:wordWrap/>
        <w:overflowPunct/>
        <w:topLinePunct w:val="0"/>
        <w:autoSpaceDE/>
        <w:autoSpaceDN/>
        <w:bidi w:val="0"/>
        <w:adjustRightInd/>
        <w:snapToGrid/>
        <w:spacing w:line="480" w:lineRule="auto"/>
        <w:textAlignment w:val="auto"/>
        <w:rPr>
          <w:rFonts w:hint="default"/>
          <w:b/>
          <w:bCs/>
          <w:lang w:val="en-GB"/>
        </w:rPr>
      </w:pPr>
      <w:bookmarkStart w:id="4" w:name="_Toc20265"/>
      <w:r>
        <w:rPr>
          <w:rFonts w:hint="eastAsia" w:eastAsia="宋体"/>
          <w:b/>
          <w:bCs/>
          <w:lang w:val="en-US" w:eastAsia="zh-CN"/>
        </w:rPr>
        <w:t xml:space="preserve">3 </w:t>
      </w:r>
      <w:r>
        <w:rPr>
          <w:rFonts w:hint="default"/>
          <w:b/>
          <w:bCs/>
          <w:lang w:val="en-GB"/>
        </w:rPr>
        <w:t>The Advantages and Limitations of the Competitive Strategy</w:t>
      </w:r>
      <w:bookmarkEnd w:id="4"/>
    </w:p>
    <w:p>
      <w:pPr>
        <w:spacing w:line="480" w:lineRule="auto"/>
        <w:ind w:firstLine="480" w:firstLineChars="200"/>
        <w:jc w:val="both"/>
        <w:rPr>
          <w:rFonts w:hint="default" w:ascii="Arial" w:hAnsi="Arial" w:eastAsia="Times New Roman" w:cs="Arial"/>
          <w:color w:val="222222"/>
          <w:sz w:val="24"/>
          <w:szCs w:val="24"/>
          <w:lang w:val="en-GB"/>
        </w:rPr>
      </w:pPr>
      <w:r>
        <w:rPr>
          <w:rFonts w:hint="default" w:ascii="Arial" w:hAnsi="Arial" w:eastAsia="Times New Roman" w:cs="Arial"/>
          <w:sz w:val="24"/>
          <w:szCs w:val="24"/>
          <w:lang w:val="en-GB"/>
        </w:rPr>
        <w:t xml:space="preserve">Tesla's diversification strategy has proven highly beneficial in strengthening the company’s competitive foothold in its industry. </w:t>
      </w:r>
      <w:r>
        <w:rPr>
          <w:rFonts w:hint="default" w:ascii="Arial" w:hAnsi="Arial" w:eastAsia="Times New Roman" w:cs="Arial"/>
          <w:color w:val="222222"/>
          <w:sz w:val="24"/>
          <w:szCs w:val="24"/>
          <w:lang w:val="en-GB"/>
        </w:rPr>
        <w:t>Chen et al. (2022) suggest that this approach has</w:t>
      </w:r>
      <w:r>
        <w:rPr>
          <w:rFonts w:hint="default" w:ascii="Arial" w:hAnsi="Arial" w:eastAsia="Times New Roman" w:cs="Arial"/>
          <w:sz w:val="24"/>
          <w:szCs w:val="24"/>
          <w:lang w:val="en-GB"/>
        </w:rPr>
        <w:t xml:space="preserve"> boosted Tesla’s capacity to hedge its portfolio, preserve capital, and diminish investment risks. Besides, Tesla's intense commitment to its sustainable development goals by specializing in sustainable energy products has enabled it to attract a vast number of environmentally conscious consumers, which has expanded its market share (</w:t>
      </w:r>
      <w:r>
        <w:rPr>
          <w:rFonts w:hint="default" w:ascii="Arial" w:hAnsi="Arial" w:eastAsia="Times New Roman" w:cs="Arial"/>
          <w:color w:val="222222"/>
          <w:sz w:val="24"/>
          <w:szCs w:val="24"/>
          <w:lang w:val="en-GB"/>
        </w:rPr>
        <w:t xml:space="preserve">Matthews et al., 2020). </w:t>
      </w:r>
      <w:r>
        <w:rPr>
          <w:rFonts w:hint="default" w:ascii="Arial" w:hAnsi="Arial" w:eastAsia="Times New Roman" w:cs="Arial"/>
          <w:sz w:val="24"/>
          <w:szCs w:val="24"/>
          <w:lang w:val="en-GB"/>
        </w:rPr>
        <w:t>Furthermore, the company’s decision to invest more in renewable energy has also helped improve its reputation and public image (</w:t>
      </w:r>
      <w:r>
        <w:rPr>
          <w:rFonts w:hint="default" w:ascii="Arial" w:hAnsi="Arial" w:eastAsia="Times New Roman" w:cs="Arial"/>
          <w:color w:val="222222"/>
          <w:sz w:val="24"/>
          <w:szCs w:val="24"/>
          <w:lang w:val="en-GB"/>
        </w:rPr>
        <w:t>Liang, 2022)</w:t>
      </w:r>
      <w:r>
        <w:rPr>
          <w:rFonts w:hint="default" w:ascii="Arial" w:hAnsi="Arial" w:eastAsia="Times New Roman" w:cs="Arial"/>
          <w:sz w:val="24"/>
          <w:szCs w:val="24"/>
          <w:lang w:val="en-GB"/>
        </w:rPr>
        <w:t>.</w:t>
      </w:r>
      <w:r>
        <w:rPr>
          <w:rFonts w:hint="default" w:ascii="Arial" w:hAnsi="Arial" w:eastAsia="Times New Roman" w:cs="Arial"/>
          <w:color w:val="222222"/>
          <w:sz w:val="24"/>
          <w:szCs w:val="24"/>
          <w:lang w:val="en-GB"/>
        </w:rPr>
        <w:t xml:space="preserve"> In this regard, Tesla’s competitive strategy has improved its public image and reputation, bolstered sales, and increased the company’s existing market share.</w:t>
      </w:r>
    </w:p>
    <w:p>
      <w:pPr>
        <w:spacing w:line="480" w:lineRule="auto"/>
        <w:ind w:firstLine="480" w:firstLineChars="200"/>
        <w:jc w:val="both"/>
        <w:rPr>
          <w:rFonts w:hint="default" w:ascii="Arial" w:hAnsi="Arial" w:eastAsia="Times New Roman" w:cs="Arial"/>
          <w:sz w:val="24"/>
          <w:szCs w:val="24"/>
          <w:lang w:val="en-GB"/>
        </w:rPr>
      </w:pPr>
      <w:r>
        <w:rPr>
          <w:rFonts w:hint="default" w:ascii="Arial" w:hAnsi="Arial" w:eastAsia="Times New Roman" w:cs="Arial"/>
          <w:color w:val="222222"/>
          <w:sz w:val="24"/>
          <w:szCs w:val="24"/>
          <w:lang w:val="en-GB"/>
        </w:rPr>
        <w:t xml:space="preserve">Despite these benefits, Tesla’s diversification strategy has also proven disadvantageous in a variety of ways. For instance, Tesla currently achieves </w:t>
      </w:r>
      <w:r>
        <w:rPr>
          <w:rFonts w:hint="default" w:ascii="Arial" w:hAnsi="Arial" w:eastAsia="Times New Roman" w:cs="Arial"/>
          <w:sz w:val="24"/>
          <w:szCs w:val="24"/>
          <w:lang w:val="en-GB"/>
        </w:rPr>
        <w:t>lower-than-average returns as a result of this strategy. Notably, investors often lose interest in a company's stock once it attempts to diversify because of negative past experiences with similar companies (</w:t>
      </w:r>
      <w:r>
        <w:rPr>
          <w:rFonts w:hint="default" w:ascii="Arial" w:hAnsi="Arial" w:eastAsia="Times New Roman" w:cs="Arial"/>
          <w:color w:val="222222"/>
          <w:sz w:val="24"/>
          <w:szCs w:val="24"/>
          <w:lang w:val="en-GB"/>
        </w:rPr>
        <w:t>Lugtu Jr, 2019)</w:t>
      </w:r>
      <w:r>
        <w:rPr>
          <w:rFonts w:hint="default" w:ascii="Arial" w:hAnsi="Arial" w:eastAsia="Times New Roman" w:cs="Arial"/>
          <w:sz w:val="24"/>
          <w:szCs w:val="24"/>
          <w:lang w:val="en-GB"/>
        </w:rPr>
        <w:t>. For instance, when Tesla announced its intention to acquire SolarCity in 2013, the stock price of the company drastically plummeted (</w:t>
      </w:r>
      <w:r>
        <w:rPr>
          <w:rFonts w:hint="default" w:ascii="Arial" w:hAnsi="Arial" w:eastAsia="Times New Roman" w:cs="Arial"/>
          <w:color w:val="222222"/>
          <w:sz w:val="24"/>
          <w:szCs w:val="24"/>
          <w:lang w:val="en-GB"/>
        </w:rPr>
        <w:t>Rimmer, 2018)</w:t>
      </w:r>
      <w:r>
        <w:rPr>
          <w:rFonts w:hint="default" w:ascii="Arial" w:hAnsi="Arial" w:eastAsia="Times New Roman" w:cs="Arial"/>
          <w:sz w:val="24"/>
          <w:szCs w:val="24"/>
          <w:lang w:val="en-GB"/>
        </w:rPr>
        <w:t xml:space="preserve">. </w:t>
      </w:r>
      <w:r>
        <w:rPr>
          <w:rFonts w:hint="default" w:ascii="Arial" w:hAnsi="Arial" w:eastAsia="Times New Roman" w:cs="Arial"/>
          <w:color w:val="222222"/>
          <w:sz w:val="24"/>
          <w:szCs w:val="24"/>
          <w:lang w:val="en-GB"/>
        </w:rPr>
        <w:t>Lugtu Jr (2019) confirms that T</w:t>
      </w:r>
      <w:r>
        <w:rPr>
          <w:rFonts w:hint="default" w:ascii="Arial" w:hAnsi="Arial" w:eastAsia="Times New Roman" w:cs="Arial"/>
          <w:sz w:val="24"/>
          <w:szCs w:val="24"/>
          <w:lang w:val="en-GB"/>
        </w:rPr>
        <w:t>esla's recent returns have been lower than usual due to various issues such as the high transaction fees associated with such a takeover and the dramatic reductions in the stock price. While diversification is among the most reliable and successful methods available, Tesla should strive to protect itself from failure by making wise and strategic investment decisions.</w:t>
      </w:r>
    </w:p>
    <w:p>
      <w:pPr>
        <w:spacing w:line="480" w:lineRule="auto"/>
        <w:ind w:firstLine="480" w:firstLineChars="200"/>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Likewise, Tesla also reaps various advantages from its differentiation strategy that increase its competitive force. The fact that Tesla manufactures eco-friendly vehicle models has made it more attractive to modern consumers who are highly conscious of the environment. Besides, product differentiation also allows Tesla to penetrate different markets without much strain (</w:t>
      </w:r>
      <w:r>
        <w:rPr>
          <w:rFonts w:hint="default" w:ascii="Arial" w:hAnsi="Arial" w:eastAsia="Times New Roman" w:cs="Arial"/>
          <w:color w:val="222222"/>
          <w:sz w:val="24"/>
          <w:szCs w:val="24"/>
          <w:lang w:val="en-GB"/>
        </w:rPr>
        <w:t>Chen et al., 2022)</w:t>
      </w:r>
      <w:r>
        <w:rPr>
          <w:rFonts w:hint="default" w:ascii="Arial" w:hAnsi="Arial" w:eastAsia="Times New Roman" w:cs="Arial"/>
          <w:sz w:val="24"/>
          <w:szCs w:val="24"/>
          <w:lang w:val="en-GB"/>
        </w:rPr>
        <w:t xml:space="preserve">. Indeed, this generic approach has also helped Tesla differentiate itself from the existing competition and attain a strategic position in its existing markets. </w:t>
      </w:r>
      <w:r>
        <w:rPr>
          <w:rFonts w:hint="default" w:ascii="Arial" w:hAnsi="Arial" w:eastAsia="Times New Roman" w:cs="Arial"/>
          <w:color w:val="222222"/>
          <w:sz w:val="24"/>
          <w:szCs w:val="24"/>
          <w:lang w:val="en-GB"/>
        </w:rPr>
        <w:t xml:space="preserve">Furthermore, the brand’s great investments in a broad technology portfolio, have made low-priced vehicle models more accessible to consumers in different market segments and have significantly elevated the demand for these products and helped the organisation with both sales expansion and profit optimization (Joo &amp; Tuschling, 2022). Indeed, this is highly consistent with the law of demand and supply, which indicates that the demand and sale of various commodities intensify when they are sold at low prices because this is the cost at which most consumers can buy (Fatimah, 2021). Notably, this diversified portfolio has become a strategic and competitive advantage for the organization because it has increased its popularity, brand loyalty, and market share in different markets, allowing the organization to compete healthily with key competitors in the global automotive industry. </w:t>
      </w:r>
    </w:p>
    <w:p>
      <w:pPr>
        <w:spacing w:line="480" w:lineRule="auto"/>
        <w:ind w:firstLine="480" w:firstLineChars="200"/>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However, while Tesla’s differentiation strategy has played a major role in increasing its long-term competitiveness, its primary drawback is its limited capacity and the fact that it has decreased the company’s brand recognition at the low end of the market. Tesla manufactures high-tech and luxurious vehicle models that are only affordable to affluent consumers  who can purchase at a premium price (</w:t>
      </w:r>
      <w:r>
        <w:rPr>
          <w:rFonts w:hint="default" w:ascii="Arial" w:hAnsi="Arial" w:eastAsia="Times New Roman" w:cs="Arial"/>
          <w:color w:val="222222"/>
          <w:sz w:val="24"/>
          <w:szCs w:val="24"/>
          <w:lang w:val="en-GB"/>
        </w:rPr>
        <w:t>Zhou, 2022)</w:t>
      </w:r>
      <w:r>
        <w:rPr>
          <w:rFonts w:hint="default" w:ascii="Arial" w:hAnsi="Arial" w:eastAsia="Times New Roman" w:cs="Arial"/>
          <w:sz w:val="24"/>
          <w:szCs w:val="24"/>
          <w:lang w:val="en-GB"/>
        </w:rPr>
        <w:t>. In this regard, the company’s vehicles are highly unaffordable to the typical low-income and price-conscious consumer. Notably, the brand’s tendency to ignore consumers at the low end of the market has decreased brand recognition in these niche markets, which hold a considerably large number of consumers in the automotive industry (</w:t>
      </w:r>
      <w:r>
        <w:rPr>
          <w:rFonts w:hint="default" w:ascii="Arial" w:hAnsi="Arial" w:eastAsia="Times New Roman" w:cs="Arial"/>
          <w:color w:val="222222"/>
          <w:sz w:val="24"/>
          <w:szCs w:val="24"/>
          <w:lang w:val="en-GB"/>
        </w:rPr>
        <w:t>Kim, 2020)</w:t>
      </w:r>
      <w:r>
        <w:rPr>
          <w:rFonts w:hint="default" w:ascii="Arial" w:hAnsi="Arial" w:eastAsia="Times New Roman" w:cs="Arial"/>
          <w:sz w:val="24"/>
          <w:szCs w:val="24"/>
          <w:lang w:val="en-GB"/>
        </w:rPr>
        <w:t>. Besides, Tesla’s differentiation strategies are also limited in nature. For instance, the fact that the company specializes in a range of products that are dependent on high-tech and advanced infrastructure limits the use of Tesla’s products to highly developed nations that have the infrastructure required to accommodate its vehicles (</w:t>
      </w:r>
      <w:r>
        <w:rPr>
          <w:rFonts w:hint="default" w:ascii="Arial" w:hAnsi="Arial" w:eastAsia="Times New Roman" w:cs="Arial"/>
          <w:color w:val="222222"/>
          <w:sz w:val="24"/>
          <w:szCs w:val="24"/>
          <w:lang w:val="en-GB"/>
        </w:rPr>
        <w:t>Kim, 2020)</w:t>
      </w:r>
      <w:r>
        <w:rPr>
          <w:rFonts w:hint="default" w:ascii="Arial" w:hAnsi="Arial" w:eastAsia="Times New Roman" w:cs="Arial"/>
          <w:sz w:val="24"/>
          <w:szCs w:val="24"/>
          <w:lang w:val="en-GB"/>
        </w:rPr>
        <w:t>. Notably, these factors play a huge role in limiting the company’s market share and increasing its risks of losing its competitive edge in the industry.</w:t>
      </w:r>
    </w:p>
    <w:p>
      <w:pPr>
        <w:spacing w:line="480" w:lineRule="auto"/>
        <w:ind w:firstLine="480" w:firstLineChars="200"/>
        <w:jc w:val="both"/>
        <w:rPr>
          <w:rFonts w:hint="default" w:ascii="Arial" w:hAnsi="Arial" w:eastAsia="Times New Roman" w:cs="Arial"/>
          <w:sz w:val="24"/>
          <w:szCs w:val="24"/>
          <w:lang w:val="en-GB"/>
        </w:rPr>
      </w:pPr>
      <w:r>
        <w:rPr>
          <w:rFonts w:hint="default" w:ascii="Arial" w:hAnsi="Arial" w:eastAsia="Times New Roman" w:cs="Arial"/>
          <w:sz w:val="24"/>
          <w:szCs w:val="24"/>
          <w:lang w:val="en-GB"/>
        </w:rPr>
        <w:t>As part of its core competitive strategy, Tesla’s business model bears two critical advantages that include speedy product development and improved customer experiences. Tesla’s failure to include intermediaries in its distribution systems has increased the speed of its product development processes and allowed it to provide a steady supply of the demanded vehicle models, which has significantly increased consumer satisfaction (</w:t>
      </w:r>
      <w:r>
        <w:rPr>
          <w:rFonts w:hint="default" w:ascii="Arial" w:hAnsi="Arial" w:eastAsia="Times New Roman" w:cs="Arial"/>
          <w:color w:val="222222"/>
          <w:sz w:val="24"/>
          <w:szCs w:val="24"/>
          <w:lang w:val="en-GB"/>
        </w:rPr>
        <w:t>Naor et al., 2021)</w:t>
      </w:r>
      <w:r>
        <w:rPr>
          <w:rFonts w:hint="eastAsia" w:eastAsia="宋体" w:cs="Arial"/>
          <w:color w:val="222222"/>
          <w:sz w:val="24"/>
          <w:szCs w:val="24"/>
          <w:lang w:val="en-US" w:eastAsia="zh-CN"/>
        </w:rPr>
        <w:t>, improved product competitiveness, and improved user recognition of the brand</w:t>
      </w:r>
      <w:r>
        <w:rPr>
          <w:rFonts w:hint="default" w:ascii="Arial" w:hAnsi="Arial" w:eastAsia="Times New Roman" w:cs="Arial"/>
          <w:color w:val="222222"/>
          <w:sz w:val="24"/>
          <w:szCs w:val="24"/>
          <w:lang w:val="en-GB"/>
        </w:rPr>
        <w:t xml:space="preserve">. </w:t>
      </w:r>
      <w:r>
        <w:rPr>
          <w:rFonts w:hint="default" w:ascii="Arial" w:hAnsi="Arial" w:eastAsia="Times New Roman" w:cs="Arial"/>
          <w:sz w:val="24"/>
          <w:szCs w:val="24"/>
          <w:lang w:val="en-GB"/>
        </w:rPr>
        <w:t>Besides, the direct distribution approach has also played a huge role in enriching consumer experiences because clients can easily view their desired models in the designated showrooms or exhibition halls and access the details they require and services that are personalized to their intended needs. In addition, this strategy also eliminates needless costs that are incurred through the use of intermediaries (</w:t>
      </w:r>
      <w:r>
        <w:rPr>
          <w:rFonts w:hint="default" w:ascii="Arial" w:hAnsi="Arial" w:eastAsia="Times New Roman" w:cs="Arial"/>
          <w:color w:val="222222"/>
          <w:sz w:val="24"/>
          <w:szCs w:val="24"/>
          <w:lang w:val="en-GB"/>
        </w:rPr>
        <w:t>Saxena &amp; Vibhandik, 2021)</w:t>
      </w:r>
      <w:r>
        <w:rPr>
          <w:rFonts w:hint="default" w:ascii="Arial" w:hAnsi="Arial" w:eastAsia="Times New Roman" w:cs="Arial"/>
          <w:sz w:val="24"/>
          <w:szCs w:val="24"/>
          <w:lang w:val="en-GB"/>
        </w:rPr>
        <w:t xml:space="preserve">. </w:t>
      </w:r>
      <w:r>
        <w:rPr>
          <w:rFonts w:hint="default" w:ascii="Arial" w:hAnsi="Arial" w:eastAsia="Times New Roman" w:cs="Arial"/>
          <w:color w:val="222222"/>
          <w:sz w:val="24"/>
          <w:szCs w:val="24"/>
          <w:lang w:val="en-GB"/>
        </w:rPr>
        <w:t>Tesla has brought unprecedented car purchase experience and after-sales service to consumers through the establishment of the direct sales model of "physical store experience+official website reservation", which not only reduces the inventory cost, but also allows consumers to experience the global unified standard service, and improves the competitiveness of products.</w:t>
      </w:r>
      <w:r>
        <w:rPr>
          <w:rFonts w:hint="eastAsia" w:eastAsia="宋体" w:cs="Arial"/>
          <w:color w:val="222222"/>
          <w:sz w:val="24"/>
          <w:szCs w:val="24"/>
          <w:lang w:val="en-US" w:eastAsia="zh-CN"/>
        </w:rPr>
        <w:t xml:space="preserve"> </w:t>
      </w:r>
      <w:r>
        <w:rPr>
          <w:rFonts w:hint="default" w:ascii="Arial" w:hAnsi="Arial" w:eastAsia="Times New Roman" w:cs="Arial"/>
          <w:sz w:val="24"/>
          <w:szCs w:val="24"/>
          <w:lang w:val="en-GB"/>
        </w:rPr>
        <w:t>Regardless, this business model is not entirely flawless because it increases Tesla’s risks of losing clients due to the inadequacy of brick-and-mortar stores (</w:t>
      </w:r>
      <w:r>
        <w:rPr>
          <w:rFonts w:hint="default" w:ascii="Arial" w:hAnsi="Arial" w:eastAsia="Times New Roman" w:cs="Arial"/>
          <w:color w:val="222222"/>
          <w:sz w:val="24"/>
          <w:szCs w:val="24"/>
          <w:lang w:val="en-GB"/>
        </w:rPr>
        <w:t>Naor et al., 2021).</w:t>
      </w:r>
      <w:r>
        <w:rPr>
          <w:rFonts w:hint="default" w:ascii="Arial" w:hAnsi="Arial" w:eastAsia="Times New Roman" w:cs="Arial"/>
          <w:sz w:val="24"/>
          <w:szCs w:val="24"/>
          <w:lang w:val="en-GB"/>
        </w:rPr>
        <w:t xml:space="preserve"> Most importantly, the fact that the company does not employ the conventional franchise system can also dissuade clients from making online purchases, decreasing the organization’s sales and profits (</w:t>
      </w:r>
      <w:r>
        <w:rPr>
          <w:rFonts w:hint="default" w:ascii="Arial" w:hAnsi="Arial" w:eastAsia="Times New Roman" w:cs="Arial"/>
          <w:color w:val="222222"/>
          <w:sz w:val="24"/>
          <w:szCs w:val="24"/>
          <w:lang w:val="en-GB"/>
        </w:rPr>
        <w:t>Saxena &amp; Vibhandik, 2021)</w:t>
      </w:r>
      <w:r>
        <w:rPr>
          <w:rFonts w:hint="default" w:ascii="Arial" w:hAnsi="Arial" w:eastAsia="Times New Roman" w:cs="Arial"/>
          <w:sz w:val="24"/>
          <w:szCs w:val="24"/>
          <w:lang w:val="en-GB"/>
        </w:rPr>
        <w:t>. Tesla must devise strategies for overcoming these slight glitches in an otherwise perfect system.</w:t>
      </w:r>
    </w:p>
    <w:p>
      <w:pPr>
        <w:pStyle w:val="2"/>
        <w:keepNext/>
        <w:keepLines/>
        <w:pageBreakBefore w:val="0"/>
        <w:widowControl/>
        <w:kinsoku/>
        <w:wordWrap/>
        <w:overflowPunct/>
        <w:topLinePunct w:val="0"/>
        <w:autoSpaceDE/>
        <w:autoSpaceDN/>
        <w:bidi w:val="0"/>
        <w:adjustRightInd/>
        <w:snapToGrid/>
        <w:spacing w:line="480" w:lineRule="auto"/>
        <w:textAlignment w:val="auto"/>
        <w:rPr>
          <w:rFonts w:hint="default"/>
          <w:b/>
          <w:bCs/>
          <w:lang w:val="en-GB"/>
        </w:rPr>
      </w:pPr>
      <w:bookmarkStart w:id="5" w:name="_Toc32055"/>
      <w:r>
        <w:rPr>
          <w:rFonts w:hint="eastAsia"/>
          <w:b/>
          <w:bCs/>
          <w:lang w:val="en-US" w:eastAsia="zh-CN"/>
        </w:rPr>
        <w:t xml:space="preserve">4 </w:t>
      </w:r>
      <w:r>
        <w:rPr>
          <w:rFonts w:hint="default"/>
          <w:b/>
          <w:bCs/>
          <w:lang w:val="en-GB"/>
        </w:rPr>
        <w:t>Recommendations</w:t>
      </w:r>
      <w:bookmarkEnd w:id="5"/>
    </w:p>
    <w:p>
      <w:pPr>
        <w:spacing w:line="480" w:lineRule="auto"/>
        <w:ind w:firstLine="480" w:firstLineChars="200"/>
        <w:jc w:val="both"/>
        <w:rPr>
          <w:rFonts w:hint="default" w:ascii="Arial" w:hAnsi="Arial" w:eastAsia="Times New Roman" w:cs="Arial"/>
          <w:color w:val="222222"/>
          <w:sz w:val="24"/>
          <w:szCs w:val="24"/>
          <w:lang w:val="en-GB"/>
        </w:rPr>
      </w:pPr>
      <w:r>
        <w:rPr>
          <w:rFonts w:hint="default" w:ascii="Arial" w:hAnsi="Arial" w:eastAsia="Times New Roman" w:cs="Arial"/>
          <w:sz w:val="24"/>
          <w:szCs w:val="24"/>
          <w:lang w:val="en-GB"/>
        </w:rPr>
        <w:t>Based on the findings generated in this study, Tesla can overcome the identified risks by adopting cost leadership as an integral part of its competitive strategy. Cost leadership is a generic strategy that heightens the competitiveness of firms by transforming them into the cheapest providers of various products and services in their respective industries (</w:t>
      </w:r>
      <w:r>
        <w:rPr>
          <w:rFonts w:hint="default" w:ascii="Arial" w:hAnsi="Arial" w:eastAsia="Times New Roman" w:cs="Arial"/>
          <w:color w:val="222222"/>
          <w:sz w:val="24"/>
          <w:szCs w:val="24"/>
          <w:lang w:val="en-GB"/>
        </w:rPr>
        <w:t>Kharub et al., 2019). These strategies can help Tesla meet the needs of low-price consumers and middle-income ones, whose needs it has overlooked. Tesla can distinguish itself as the cheapest manufacturer by devising strategies to eliminate unnecessary costs at different stages of the supply chain, such as partnering with suppliers who offer critical materials for its core products at the lowest possible price to reduce production costs (Matthews et al., 2020). Using this generic approach, the organization can be able to lower the prices of its vehicle models and also manufacture other cost-effective ones that can serve the needs of its price-conscious consumers (Chen &amp; Perez, 2018). Notably, cost leadership can allow Tesla to serve more niche markets and expand its market share. In addition, it can significantly surge the overall profit margins of the company because it would attract more consumers, achieve sales expansion, and promote its brand recognition among previously overlooked markets (Matthews et al., 2020). Combined with the other generic strategies that the company adopts as part of its competitive strategy, cost leadership can intensify Tesla’s level of competition and promote its long-term success.</w:t>
      </w:r>
    </w:p>
    <w:p>
      <w:pPr>
        <w:spacing w:line="480" w:lineRule="auto"/>
        <w:ind w:firstLine="480" w:firstLineChars="200"/>
        <w:jc w:val="both"/>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As Elon Musk publicized at Tesla's 2023 investor day event, the company will be committed to improving generation efficiency and cost control, vigorously developing energy storage business, and comprehensively turning to sustainable energy (Li</w:t>
      </w:r>
      <w:r>
        <w:rPr>
          <w:rFonts w:hint="eastAsia" w:eastAsia="宋体" w:cs="Arial"/>
          <w:color w:val="222222"/>
          <w:sz w:val="24"/>
          <w:szCs w:val="24"/>
          <w:lang w:val="en-US" w:eastAsia="zh-CN"/>
        </w:rPr>
        <w:t xml:space="preserve"> </w:t>
      </w:r>
      <w:r>
        <w:rPr>
          <w:rFonts w:hint="default" w:ascii="Arial" w:hAnsi="Arial" w:eastAsia="Times New Roman" w:cs="Arial"/>
          <w:color w:val="222222"/>
          <w:sz w:val="24"/>
          <w:szCs w:val="24"/>
          <w:lang w:val="en-GB"/>
        </w:rPr>
        <w:t>&amp;</w:t>
      </w:r>
      <w:r>
        <w:rPr>
          <w:rFonts w:hint="eastAsia" w:eastAsia="宋体" w:cs="Arial"/>
          <w:color w:val="222222"/>
          <w:sz w:val="24"/>
          <w:szCs w:val="24"/>
          <w:lang w:val="en-US" w:eastAsia="zh-CN"/>
        </w:rPr>
        <w:t xml:space="preserve"> </w:t>
      </w:r>
      <w:r>
        <w:rPr>
          <w:rFonts w:hint="default" w:ascii="Arial" w:hAnsi="Arial" w:eastAsia="Times New Roman" w:cs="Arial"/>
          <w:color w:val="222222"/>
          <w:sz w:val="24"/>
          <w:szCs w:val="24"/>
          <w:lang w:val="en-GB"/>
        </w:rPr>
        <w:t>Luo, 2023). In the next generation of permanent magnet motors, rare earth materials will not be used at all to reduce the complexity and cost of electronic equipment.</w:t>
      </w:r>
    </w:p>
    <w:p>
      <w:pPr>
        <w:pStyle w:val="2"/>
        <w:keepNext/>
        <w:keepLines/>
        <w:pageBreakBefore w:val="0"/>
        <w:widowControl/>
        <w:kinsoku/>
        <w:wordWrap/>
        <w:overflowPunct/>
        <w:topLinePunct w:val="0"/>
        <w:autoSpaceDE/>
        <w:autoSpaceDN/>
        <w:bidi w:val="0"/>
        <w:adjustRightInd/>
        <w:snapToGrid/>
        <w:spacing w:line="480" w:lineRule="auto"/>
        <w:textAlignment w:val="auto"/>
        <w:rPr>
          <w:rFonts w:hint="default"/>
          <w:b/>
          <w:bCs/>
          <w:lang w:val="en-GB"/>
        </w:rPr>
      </w:pPr>
      <w:bookmarkStart w:id="6" w:name="_Toc10668"/>
      <w:r>
        <w:rPr>
          <w:rFonts w:hint="eastAsia"/>
          <w:b/>
          <w:bCs/>
          <w:lang w:val="en-US" w:eastAsia="zh-CN"/>
        </w:rPr>
        <w:t xml:space="preserve">5 </w:t>
      </w:r>
      <w:r>
        <w:rPr>
          <w:rFonts w:hint="default"/>
          <w:b/>
          <w:bCs/>
          <w:lang w:val="en-GB"/>
        </w:rPr>
        <w:t>Conclusion</w:t>
      </w:r>
      <w:bookmarkEnd w:id="6"/>
    </w:p>
    <w:p>
      <w:pPr>
        <w:spacing w:line="480" w:lineRule="auto"/>
        <w:ind w:firstLine="480" w:firstLineChars="200"/>
        <w:jc w:val="both"/>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Conclusively, Tesla has achieved a strong competitive edge through differentiation, diversification, and its direct distribution model. The company specializes in a vast and diverse range of products and services to maintain its competitive edge. In addition, it also employs a direct distribution approach that eliminates the need for intermediaries to avail its goods to the targeted consumers. Tesla’s competitive strategies have improved its reputation, raised profits, surged sales, and expanded its market share. In addition, they have also enabled the company to distinguish and position itself strategically in existing markets. However, this study reveals that these competitive strategies are also unsustainable because they can lower returns, are highly limiting in terms of the market segment, and can also decrease sales. In this regard, a cost-leadership strategy is recommended to help the organization overcome the shortcomings of its other strategies and attain a sustained</w:t>
      </w:r>
      <w:r>
        <w:rPr>
          <w:rFonts w:hint="eastAsia" w:eastAsia="宋体" w:cs="Arial"/>
          <w:color w:val="222222"/>
          <w:sz w:val="24"/>
          <w:szCs w:val="24"/>
          <w:lang w:val="en-US" w:eastAsia="zh-CN"/>
        </w:rPr>
        <w:t xml:space="preserve"> </w:t>
      </w:r>
      <w:r>
        <w:rPr>
          <w:rFonts w:hint="default" w:ascii="Arial" w:hAnsi="Arial" w:eastAsia="Times New Roman" w:cs="Arial"/>
          <w:color w:val="222222"/>
          <w:sz w:val="24"/>
          <w:szCs w:val="24"/>
          <w:lang w:val="en-GB"/>
        </w:rPr>
        <w:t>competitive advantage.</w:t>
      </w:r>
    </w:p>
    <w:p>
      <w:pPr>
        <w:pStyle w:val="2"/>
        <w:keepNext/>
        <w:keepLines/>
        <w:pageBreakBefore w:val="0"/>
        <w:widowControl/>
        <w:kinsoku/>
        <w:wordWrap/>
        <w:overflowPunct/>
        <w:topLinePunct w:val="0"/>
        <w:autoSpaceDE/>
        <w:autoSpaceDN/>
        <w:bidi w:val="0"/>
        <w:adjustRightInd/>
        <w:snapToGrid/>
        <w:spacing w:line="480" w:lineRule="auto"/>
        <w:textAlignment w:val="auto"/>
        <w:rPr>
          <w:rFonts w:hint="eastAsia" w:eastAsia="宋体"/>
          <w:b/>
          <w:bCs/>
          <w:lang w:val="en-US" w:eastAsia="zh-CN"/>
        </w:rPr>
      </w:pPr>
      <w:bookmarkStart w:id="7" w:name="_Toc24860"/>
      <w:r>
        <w:rPr>
          <w:rFonts w:hint="default"/>
          <w:b/>
          <w:bCs/>
          <w:lang w:val="en-GB"/>
        </w:rPr>
        <w:t>Reference</w:t>
      </w:r>
      <w:r>
        <w:rPr>
          <w:rFonts w:hint="eastAsia" w:eastAsia="宋体"/>
          <w:b/>
          <w:bCs/>
          <w:lang w:val="en-US" w:eastAsia="zh-CN"/>
        </w:rPr>
        <w:t xml:space="preserve"> List</w:t>
      </w:r>
      <w:bookmarkEnd w:id="7"/>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Albers, A., Basedow, G.N., </w:t>
      </w:r>
      <w:r>
        <w:rPr>
          <w:rFonts w:hint="eastAsia" w:eastAsia="宋体" w:cs="Arial"/>
          <w:color w:val="222222"/>
          <w:sz w:val="24"/>
          <w:szCs w:val="24"/>
          <w:lang w:val="en-US" w:eastAsia="zh-CN"/>
        </w:rPr>
        <w:t xml:space="preserve">&amp; </w:t>
      </w:r>
      <w:r>
        <w:rPr>
          <w:rFonts w:hint="default" w:ascii="Arial" w:hAnsi="Arial" w:eastAsia="Times New Roman" w:cs="Arial"/>
          <w:color w:val="222222"/>
          <w:sz w:val="24"/>
          <w:szCs w:val="24"/>
          <w:lang w:val="en-GB"/>
        </w:rPr>
        <w:t xml:space="preserve">Heimicke, J., </w:t>
      </w:r>
      <w:r>
        <w:rPr>
          <w:rFonts w:hint="eastAsia" w:eastAsia="宋体" w:cs="Arial"/>
          <w:color w:val="222222"/>
          <w:sz w:val="24"/>
          <w:szCs w:val="24"/>
          <w:lang w:val="en-US" w:eastAsia="zh-CN"/>
        </w:rPr>
        <w:t>et al.</w:t>
      </w:r>
      <w:r>
        <w:rPr>
          <w:rFonts w:hint="default" w:ascii="Arial" w:hAnsi="Arial" w:eastAsia="Times New Roman" w:cs="Arial"/>
          <w:color w:val="222222"/>
          <w:sz w:val="24"/>
          <w:szCs w:val="24"/>
          <w:lang w:val="en-GB"/>
        </w:rPr>
        <w:t xml:space="preserve"> (2020)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Developing a common understanding of business models from the product development perspective</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Procedia CIRP</w:t>
      </w:r>
      <w:r>
        <w:rPr>
          <w:rFonts w:hint="default" w:ascii="Arial" w:hAnsi="Arial" w:eastAsia="Times New Roman" w:cs="Arial"/>
          <w:color w:val="222222"/>
          <w:sz w:val="24"/>
          <w:szCs w:val="24"/>
          <w:lang w:val="en-GB"/>
        </w:rPr>
        <w:t xml:space="preserve">, </w:t>
      </w:r>
      <w:r>
        <w:rPr>
          <w:rFonts w:hint="default" w:ascii="Arial" w:hAnsi="Arial" w:eastAsia="Times New Roman" w:cs="Arial"/>
          <w:i w:val="0"/>
          <w:iCs/>
          <w:color w:val="222222"/>
          <w:sz w:val="24"/>
          <w:szCs w:val="24"/>
          <w:lang w:val="en-GB"/>
        </w:rPr>
        <w:t>91,</w:t>
      </w:r>
      <w:r>
        <w:rPr>
          <w:rFonts w:hint="default" w:ascii="Arial" w:hAnsi="Arial" w:eastAsia="Times New Roman" w:cs="Arial"/>
          <w:color w:val="222222"/>
          <w:sz w:val="24"/>
          <w:szCs w:val="24"/>
          <w:lang w:val="en-GB"/>
        </w:rPr>
        <w:t xml:space="preserve">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875-882.</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highlight w:val="yellow"/>
          <w:lang w:val="en-GB"/>
        </w:rPr>
      </w:pPr>
      <w:r>
        <w:rPr>
          <w:rFonts w:hint="default" w:ascii="Arial" w:hAnsi="Arial" w:eastAsia="Times New Roman" w:cs="Arial"/>
          <w:color w:val="222222"/>
          <w:sz w:val="24"/>
          <w:szCs w:val="24"/>
          <w:lang w:val="en-GB"/>
        </w:rPr>
        <w:t xml:space="preserve">Bredenfeld, L., Cherubim, M., </w:t>
      </w:r>
      <w:r>
        <w:rPr>
          <w:rFonts w:hint="eastAsia" w:eastAsia="宋体" w:cs="Arial"/>
          <w:color w:val="222222"/>
          <w:sz w:val="24"/>
          <w:szCs w:val="24"/>
          <w:lang w:val="en-US" w:eastAsia="zh-CN"/>
        </w:rPr>
        <w:t xml:space="preserve">&amp; </w:t>
      </w:r>
      <w:r>
        <w:rPr>
          <w:rFonts w:hint="default" w:ascii="Arial" w:hAnsi="Arial" w:eastAsia="Times New Roman" w:cs="Arial"/>
          <w:color w:val="222222"/>
          <w:sz w:val="24"/>
          <w:szCs w:val="24"/>
          <w:lang w:val="en-GB"/>
        </w:rPr>
        <w:t xml:space="preserve">Kellermann, A.C., </w:t>
      </w:r>
      <w:r>
        <w:rPr>
          <w:rFonts w:hint="eastAsia" w:eastAsia="宋体" w:cs="Arial"/>
          <w:color w:val="222222"/>
          <w:sz w:val="24"/>
          <w:szCs w:val="24"/>
          <w:lang w:val="en-US" w:eastAsia="zh-CN"/>
        </w:rPr>
        <w:t xml:space="preserve">et al. </w:t>
      </w:r>
      <w:r>
        <w:rPr>
          <w:rFonts w:hint="default" w:ascii="Arial" w:hAnsi="Arial" w:eastAsia="Times New Roman" w:cs="Arial"/>
          <w:color w:val="222222"/>
          <w:sz w:val="24"/>
          <w:szCs w:val="24"/>
          <w:lang w:val="en-GB"/>
        </w:rPr>
        <w:t xml:space="preserve">(2020)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Tesla Moving Forward</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Gungsuh" w:cs="Arial"/>
          <w:i/>
          <w:color w:val="222222"/>
          <w:sz w:val="24"/>
          <w:szCs w:val="24"/>
          <w:lang w:val="en-GB"/>
        </w:rPr>
        <w:t>신산업경영저널</w:t>
      </w:r>
      <w:r>
        <w:rPr>
          <w:rFonts w:hint="default" w:ascii="Arial" w:hAnsi="Arial" w:eastAsia="Times New Roman" w:cs="Arial"/>
          <w:i w:val="0"/>
          <w:iCs w:val="0"/>
          <w:color w:val="222222"/>
          <w:sz w:val="24"/>
          <w:szCs w:val="24"/>
          <w:lang w:val="en-GB"/>
        </w:rPr>
        <w:t>, 38</w:t>
      </w:r>
      <w:r>
        <w:rPr>
          <w:rFonts w:hint="default" w:ascii="Arial" w:hAnsi="Arial" w:eastAsia="Times New Roman" w:cs="Arial"/>
          <w:color w:val="222222"/>
          <w:sz w:val="24"/>
          <w:szCs w:val="24"/>
          <w:lang w:val="en-GB"/>
        </w:rPr>
        <w:t xml:space="preserve">(1),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47-70.</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Chen, Z., Li, X.</w:t>
      </w:r>
      <w:r>
        <w:rPr>
          <w:rFonts w:hint="eastAsia" w:eastAsia="宋体" w:cs="Arial"/>
          <w:color w:val="222222"/>
          <w:sz w:val="24"/>
          <w:szCs w:val="24"/>
          <w:lang w:val="en-US" w:eastAsia="zh-CN"/>
        </w:rPr>
        <w:t>, &amp;</w:t>
      </w:r>
      <w:r>
        <w:rPr>
          <w:rFonts w:hint="default" w:ascii="Arial" w:hAnsi="Arial" w:eastAsia="Times New Roman" w:cs="Arial"/>
          <w:color w:val="222222"/>
          <w:sz w:val="24"/>
          <w:szCs w:val="24"/>
          <w:lang w:val="en-GB"/>
        </w:rPr>
        <w:t xml:space="preserve"> Zhi, X. (2022</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Analysis of Tesla’s pricing strategy in the Chinese market</w:t>
      </w:r>
      <w:r>
        <w:rPr>
          <w:rFonts w:hint="default" w:ascii="Arial" w:hAnsi="Arial" w:eastAsia="宋体" w:cs="Arial"/>
          <w:color w:val="222222"/>
          <w:sz w:val="24"/>
          <w:szCs w:val="24"/>
          <w:lang w:val="en-US" w:eastAsia="zh-CN"/>
        </w:rPr>
        <w:t>’</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ascii="Arial" w:hAnsi="Arial" w:eastAsia="Times New Roman" w:cs="Arial"/>
          <w:i/>
          <w:color w:val="222222"/>
          <w:sz w:val="24"/>
          <w:szCs w:val="24"/>
          <w:lang w:val="en-US" w:eastAsia="zh-CN"/>
        </w:rPr>
        <w:t xml:space="preserve">The </w:t>
      </w:r>
      <w:r>
        <w:rPr>
          <w:rFonts w:hint="default" w:ascii="Arial" w:hAnsi="Arial" w:eastAsia="Times New Roman" w:cs="Arial"/>
          <w:i/>
          <w:color w:val="222222"/>
          <w:sz w:val="24"/>
          <w:szCs w:val="24"/>
          <w:lang w:val="en-GB"/>
        </w:rPr>
        <w:t>7th International Conference on Social Sciences and Economic Development (ICSSED 2022)</w:t>
      </w:r>
      <w:r>
        <w:rPr>
          <w:rFonts w:hint="default" w:ascii="Arial" w:hAnsi="Arial" w:eastAsia="Times New Roman" w:cs="Arial"/>
          <w:color w:val="222222"/>
          <w:sz w:val="24"/>
          <w:szCs w:val="24"/>
          <w:lang w:val="en-GB"/>
        </w:rPr>
        <w:t>, pp.265-272</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Atlantis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Chen, Y., &amp; Perez, Y. (2018)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Business model design: Lessons learned from Tesla Motors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color w:val="222222"/>
          <w:sz w:val="24"/>
          <w:szCs w:val="24"/>
          <w:lang w:val="en-US" w:eastAsia="zh-CN"/>
        </w:rPr>
        <w:t xml:space="preserve">In: </w:t>
      </w:r>
      <w:r>
        <w:rPr>
          <w:rFonts w:hint="default" w:ascii="Arial" w:hAnsi="Arial" w:eastAsia="Times New Roman" w:cs="Arial"/>
          <w:color w:val="222222"/>
          <w:sz w:val="24"/>
          <w:szCs w:val="24"/>
          <w:lang w:val="en-GB"/>
        </w:rPr>
        <w:fldChar w:fldCharType="begin"/>
      </w:r>
      <w:r>
        <w:rPr>
          <w:rFonts w:hint="default" w:ascii="Arial" w:hAnsi="Arial" w:eastAsia="Times New Roman" w:cs="Arial"/>
          <w:color w:val="222222"/>
          <w:sz w:val="24"/>
          <w:szCs w:val="24"/>
          <w:lang w:val="en-GB"/>
        </w:rPr>
        <w:instrText xml:space="preserve"> HYPERLINK "https://linkspringer.53yu.com/book/10.1007/978-3-319-79060-2" \l "author-1-0" </w:instrText>
      </w:r>
      <w:r>
        <w:rPr>
          <w:rFonts w:hint="default" w:ascii="Arial" w:hAnsi="Arial" w:eastAsia="Times New Roman" w:cs="Arial"/>
          <w:color w:val="222222"/>
          <w:sz w:val="24"/>
          <w:szCs w:val="24"/>
          <w:lang w:val="en-GB"/>
        </w:rPr>
        <w:fldChar w:fldCharType="separate"/>
      </w:r>
      <w:r>
        <w:rPr>
          <w:rFonts w:hint="default" w:ascii="Arial" w:hAnsi="Arial" w:eastAsia="Times New Roman" w:cs="Arial"/>
          <w:color w:val="222222"/>
          <w:sz w:val="24"/>
          <w:szCs w:val="24"/>
          <w:lang w:val="en-GB"/>
        </w:rPr>
        <w:t>Costa</w:t>
      </w:r>
      <w:r>
        <w:rPr>
          <w:rFonts w:hint="default" w:ascii="Arial" w:hAnsi="Arial" w:eastAsia="Times New Roman" w:cs="Arial"/>
          <w:color w:val="222222"/>
          <w:sz w:val="24"/>
          <w:szCs w:val="24"/>
          <w:lang w:val="en-GB"/>
        </w:rPr>
        <w:fldChar w:fldCharType="end"/>
      </w:r>
      <w:r>
        <w:rPr>
          <w:rFonts w:hint="default" w:ascii="Arial" w:hAnsi="Arial" w:eastAsia="Times New Roman" w:cs="Arial"/>
          <w:color w:val="222222"/>
          <w:sz w:val="24"/>
          <w:szCs w:val="24"/>
          <w:lang w:val="en-GB"/>
        </w:rPr>
        <w:t>,</w:t>
      </w:r>
      <w:r>
        <w:rPr>
          <w:rFonts w:hint="eastAsia" w:eastAsia="宋体" w:cs="Arial"/>
          <w:color w:val="222222"/>
          <w:sz w:val="24"/>
          <w:szCs w:val="24"/>
          <w:lang w:val="en-US" w:eastAsia="zh-CN"/>
        </w:rPr>
        <w:t xml:space="preserve"> P., </w:t>
      </w:r>
      <w:r>
        <w:rPr>
          <w:rFonts w:hint="default" w:ascii="Arial" w:hAnsi="Arial" w:eastAsia="Times New Roman" w:cs="Arial"/>
          <w:color w:val="222222"/>
          <w:sz w:val="24"/>
          <w:szCs w:val="24"/>
          <w:lang w:val="en-GB"/>
        </w:rPr>
        <w:t>Attias</w:t>
      </w:r>
      <w:r>
        <w:rPr>
          <w:rFonts w:hint="eastAsia" w:eastAsia="宋体" w:cs="Arial"/>
          <w:color w:val="222222"/>
          <w:sz w:val="24"/>
          <w:szCs w:val="24"/>
          <w:lang w:val="en-US" w:eastAsia="zh-CN"/>
        </w:rPr>
        <w:t xml:space="preserve">, </w:t>
      </w:r>
      <w:r>
        <w:rPr>
          <w:rFonts w:hint="default" w:ascii="Arial" w:hAnsi="Arial" w:eastAsia="Times New Roman" w:cs="Arial"/>
          <w:color w:val="222222"/>
          <w:sz w:val="24"/>
          <w:szCs w:val="24"/>
          <w:lang w:val="en-GB"/>
        </w:rPr>
        <w:fldChar w:fldCharType="begin"/>
      </w:r>
      <w:r>
        <w:rPr>
          <w:rFonts w:hint="default" w:ascii="Arial" w:hAnsi="Arial" w:eastAsia="Times New Roman" w:cs="Arial"/>
          <w:color w:val="222222"/>
          <w:sz w:val="24"/>
          <w:szCs w:val="24"/>
          <w:lang w:val="en-GB"/>
        </w:rPr>
        <w:instrText xml:space="preserve"> HYPERLINK "https://linkspringer.53yu.com/book/10.1007/978-3-319-79060-2" \l "author-1-1" </w:instrText>
      </w:r>
      <w:r>
        <w:rPr>
          <w:rFonts w:hint="default" w:ascii="Arial" w:hAnsi="Arial" w:eastAsia="Times New Roman" w:cs="Arial"/>
          <w:color w:val="222222"/>
          <w:sz w:val="24"/>
          <w:szCs w:val="24"/>
          <w:lang w:val="en-GB"/>
        </w:rPr>
        <w:fldChar w:fldCharType="separate"/>
      </w:r>
      <w:r>
        <w:rPr>
          <w:rFonts w:hint="default" w:ascii="Arial" w:hAnsi="Arial" w:eastAsia="Times New Roman" w:cs="Arial"/>
          <w:color w:val="222222"/>
          <w:sz w:val="24"/>
          <w:szCs w:val="24"/>
          <w:lang w:val="en-GB"/>
        </w:rPr>
        <w:t>D</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fldChar w:fldCharType="end"/>
      </w:r>
      <w:r>
        <w:rPr>
          <w:rFonts w:hint="eastAsia" w:eastAsia="宋体" w:cs="Arial"/>
          <w:color w:val="222222"/>
          <w:sz w:val="24"/>
          <w:szCs w:val="24"/>
          <w:lang w:val="en-US" w:eastAsia="zh-CN"/>
        </w:rPr>
        <w:t xml:space="preserve"> (eds.) </w:t>
      </w:r>
      <w:r>
        <w:rPr>
          <w:rFonts w:hint="default" w:ascii="Arial" w:hAnsi="Arial" w:eastAsia="Times New Roman" w:cs="Arial"/>
          <w:i/>
          <w:color w:val="222222"/>
          <w:sz w:val="24"/>
          <w:szCs w:val="24"/>
          <w:lang w:val="en-GB"/>
        </w:rPr>
        <w:t>Towards a Sustainable Economy: Paradoxes and Trends in Energy and Transportation</w:t>
      </w:r>
      <w:r>
        <w:rPr>
          <w:rFonts w:hint="default" w:ascii="Arial" w:hAnsi="Arial" w:eastAsia="Times New Roman" w:cs="Arial"/>
          <w:color w:val="222222"/>
          <w:sz w:val="24"/>
          <w:szCs w:val="24"/>
          <w:lang w:val="en-GB"/>
        </w:rPr>
        <w:t xml:space="preserve">,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53-69</w:t>
      </w:r>
      <w:r>
        <w:rPr>
          <w:rFonts w:hint="eastAsia" w:eastAsia="宋体" w:cs="Arial"/>
          <w:color w:val="222222"/>
          <w:sz w:val="24"/>
          <w:szCs w:val="24"/>
          <w:lang w:val="en-US" w:eastAsia="zh-CN"/>
        </w:rPr>
        <w:t>, Springer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eastAsia" w:ascii="Arial" w:hAnsi="Arial" w:eastAsia="Times New Roman" w:cs="Arial"/>
          <w:color w:val="222222"/>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Cooke, P. (2020)</w:t>
      </w:r>
      <w:r>
        <w:rPr>
          <w:rFonts w:hint="eastAsia" w:eastAsia="宋体" w:cs="Arial"/>
          <w:color w:val="222222"/>
          <w:sz w:val="24"/>
          <w:szCs w:val="24"/>
          <w:lang w:val="en-US" w:eastAsia="zh-CN"/>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Gigafactory logistics in space and time: Tesla’s fourth gigafactory and </w:t>
      </w:r>
      <w:r>
        <w:rPr>
          <w:rFonts w:hint="eastAsia" w:ascii="Arial" w:hAnsi="Arial" w:eastAsia="宋体" w:cs="Arial"/>
          <w:color w:val="222222"/>
          <w:sz w:val="24"/>
          <w:szCs w:val="24"/>
          <w:lang w:val="en-US" w:eastAsia="zh-CN"/>
        </w:rPr>
        <w:t>i</w:t>
      </w:r>
      <w:r>
        <w:rPr>
          <w:rFonts w:hint="default" w:ascii="Arial" w:hAnsi="Arial" w:eastAsia="Times New Roman" w:cs="Arial"/>
          <w:color w:val="222222"/>
          <w:sz w:val="24"/>
          <w:szCs w:val="24"/>
          <w:lang w:val="en-GB"/>
        </w:rPr>
        <w:t>ts rivals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Sustainability</w:t>
      </w:r>
      <w:r>
        <w:rPr>
          <w:rFonts w:hint="default" w:ascii="Arial" w:hAnsi="Arial" w:eastAsia="Times New Roman" w:cs="Arial"/>
          <w:color w:val="222222"/>
          <w:sz w:val="24"/>
          <w:szCs w:val="24"/>
          <w:lang w:val="en-GB"/>
        </w:rPr>
        <w:t xml:space="preserve">, </w:t>
      </w:r>
      <w:r>
        <w:rPr>
          <w:rFonts w:hint="default" w:ascii="Arial" w:hAnsi="Arial" w:eastAsia="Times New Roman" w:cs="Arial"/>
          <w:i w:val="0"/>
          <w:iCs/>
          <w:color w:val="222222"/>
          <w:sz w:val="24"/>
          <w:szCs w:val="24"/>
          <w:lang w:val="en-GB"/>
        </w:rPr>
        <w:t>12(</w:t>
      </w:r>
      <w:r>
        <w:rPr>
          <w:rFonts w:hint="default" w:ascii="Arial" w:hAnsi="Arial" w:eastAsia="Times New Roman" w:cs="Arial"/>
          <w:color w:val="222222"/>
          <w:sz w:val="24"/>
          <w:szCs w:val="24"/>
          <w:lang w:val="en-GB"/>
        </w:rPr>
        <w:t>5), 2044.</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Dai, R. (2020)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The analysis of Tesla's competitive strategy for the Chinese Market</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i/>
          <w:iCs/>
          <w:color w:val="222222"/>
          <w:sz w:val="24"/>
          <w:szCs w:val="24"/>
          <w:lang w:val="en-US" w:eastAsia="zh-CN"/>
        </w:rPr>
        <w:t xml:space="preserve">The </w:t>
      </w:r>
      <w:r>
        <w:rPr>
          <w:rFonts w:hint="default" w:ascii="Arial" w:hAnsi="Arial" w:eastAsia="Times New Roman" w:cs="Arial"/>
          <w:i/>
          <w:iCs/>
          <w:color w:val="222222"/>
          <w:sz w:val="24"/>
          <w:szCs w:val="24"/>
          <w:lang w:val="en-GB"/>
        </w:rPr>
        <w:t>5th International Conference on Economics Development, Business &amp; Management (EDBM 2020)</w:t>
      </w:r>
      <w:r>
        <w:rPr>
          <w:rFonts w:hint="eastAsia" w:eastAsia="宋体" w:cs="Arial"/>
          <w:color w:val="222222"/>
          <w:sz w:val="24"/>
          <w:szCs w:val="24"/>
          <w:lang w:val="en-US" w:eastAsia="zh-CN"/>
        </w:rPr>
        <w:t>, pp.1158-1166, Francis Academic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Fatimah, A.T. (2021)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Mathematical reasoning of vocational high school students on mathematical tasks in the law of demand context</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 xml:space="preserve">, </w:t>
      </w:r>
      <w:r>
        <w:rPr>
          <w:rFonts w:hint="default" w:ascii="Arial" w:hAnsi="Arial" w:eastAsia="Times New Roman" w:cs="Arial"/>
          <w:i/>
          <w:color w:val="222222"/>
          <w:sz w:val="24"/>
          <w:szCs w:val="24"/>
          <w:lang w:val="en-GB"/>
        </w:rPr>
        <w:t>AlphaMath: Journal of Mathematics Education</w:t>
      </w:r>
      <w:r>
        <w:rPr>
          <w:rFonts w:hint="default" w:ascii="Arial" w:hAnsi="Arial" w:eastAsia="Times New Roman" w:cs="Arial"/>
          <w:color w:val="222222"/>
          <w:sz w:val="24"/>
          <w:szCs w:val="24"/>
          <w:lang w:val="en-GB"/>
        </w:rPr>
        <w:t xml:space="preserve">, </w:t>
      </w:r>
      <w:r>
        <w:rPr>
          <w:rFonts w:hint="default" w:ascii="Arial" w:hAnsi="Arial" w:eastAsia="Times New Roman" w:cs="Arial"/>
          <w:i w:val="0"/>
          <w:iCs/>
          <w:color w:val="222222"/>
          <w:sz w:val="24"/>
          <w:szCs w:val="24"/>
          <w:lang w:val="en-GB"/>
        </w:rPr>
        <w:t>7(</w:t>
      </w:r>
      <w:r>
        <w:rPr>
          <w:rFonts w:hint="default" w:ascii="Arial" w:hAnsi="Arial" w:eastAsia="Times New Roman" w:cs="Arial"/>
          <w:color w:val="222222"/>
          <w:sz w:val="24"/>
          <w:szCs w:val="24"/>
          <w:lang w:val="en-GB"/>
        </w:rPr>
        <w:t xml:space="preserve">2),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101-113.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Han, J. (2021)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How does Tesla Motors achieve competitive advantage in the global automobile industry?</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Journal of Next-generation Convergence Information Services Technology</w:t>
      </w:r>
      <w:r>
        <w:rPr>
          <w:rFonts w:hint="eastAsia" w:eastAsia="宋体" w:cs="Arial"/>
          <w:i w:val="0"/>
          <w:iCs/>
          <w:color w:val="222222"/>
          <w:sz w:val="24"/>
          <w:szCs w:val="24"/>
          <w:lang w:val="en-US" w:eastAsia="zh-CN"/>
        </w:rPr>
        <w:t>,</w:t>
      </w:r>
      <w:r>
        <w:rPr>
          <w:rFonts w:hint="default" w:ascii="Arial" w:hAnsi="Arial" w:eastAsia="Times New Roman" w:cs="Arial"/>
          <w:i w:val="0"/>
          <w:iCs/>
          <w:color w:val="222222"/>
          <w:sz w:val="24"/>
          <w:szCs w:val="24"/>
          <w:lang w:val="en-GB"/>
        </w:rPr>
        <w:t xml:space="preserve"> 10</w:t>
      </w:r>
      <w:r>
        <w:rPr>
          <w:rFonts w:hint="default" w:ascii="Arial" w:hAnsi="Arial" w:eastAsia="Times New Roman" w:cs="Arial"/>
          <w:color w:val="222222"/>
          <w:sz w:val="24"/>
          <w:szCs w:val="24"/>
          <w:lang w:val="en-GB"/>
        </w:rPr>
        <w:t xml:space="preserve">(5),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573-582.</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eastAsia" w:eastAsia="宋体" w:cs="Arial"/>
          <w:color w:val="222222"/>
          <w:sz w:val="24"/>
          <w:szCs w:val="24"/>
          <w:highlight w:val="none"/>
          <w:lang w:val="en-US" w:eastAsia="zh-CN"/>
        </w:rPr>
        <w:t xml:space="preserve">Xu, </w:t>
      </w:r>
      <w:r>
        <w:rPr>
          <w:rFonts w:hint="default" w:ascii="Arial" w:hAnsi="Arial" w:eastAsia="Times New Roman" w:cs="Arial"/>
          <w:color w:val="222222"/>
          <w:sz w:val="24"/>
          <w:szCs w:val="24"/>
          <w:highlight w:val="none"/>
          <w:lang w:val="en-GB"/>
        </w:rPr>
        <w:t>J</w:t>
      </w:r>
      <w:r>
        <w:rPr>
          <w:rFonts w:hint="eastAsia" w:eastAsia="宋体" w:cs="Arial"/>
          <w:color w:val="222222"/>
          <w:sz w:val="24"/>
          <w:szCs w:val="24"/>
          <w:highlight w:val="none"/>
          <w:lang w:val="en-US" w:eastAsia="zh-CN"/>
        </w:rPr>
        <w:t>.</w:t>
      </w:r>
      <w:r>
        <w:rPr>
          <w:rFonts w:hint="default" w:ascii="Arial" w:hAnsi="Arial" w:eastAsia="Times New Roman" w:cs="Arial"/>
          <w:color w:val="222222"/>
          <w:sz w:val="24"/>
          <w:szCs w:val="24"/>
          <w:highlight w:val="none"/>
          <w:lang w:val="en-GB"/>
        </w:rPr>
        <w:t xml:space="preserve"> (2020)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Analysis of the operation strategy of Tesla Inc. in China</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Frontiers in Economics and Management Research</w:t>
      </w:r>
      <w:r>
        <w:rPr>
          <w:rFonts w:hint="default" w:ascii="Arial" w:hAnsi="Arial" w:eastAsia="Times New Roman" w:cs="Arial"/>
          <w:i w:val="0"/>
          <w:iCs w:val="0"/>
          <w:color w:val="222222"/>
          <w:sz w:val="24"/>
          <w:szCs w:val="24"/>
          <w:lang w:val="en-GB"/>
        </w:rPr>
        <w:t>, 1</w:t>
      </w:r>
      <w:r>
        <w:rPr>
          <w:rFonts w:hint="default" w:ascii="Arial" w:hAnsi="Arial" w:eastAsia="Times New Roman" w:cs="Arial"/>
          <w:color w:val="222222"/>
          <w:sz w:val="24"/>
          <w:szCs w:val="24"/>
          <w:lang w:val="en-GB"/>
        </w:rPr>
        <w:t xml:space="preserve">(1),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21-25.</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Joo, H.A., &amp; Tuschling, L. (2022)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“Tesla in Grünheide”: growing intercultural competence </w:t>
      </w:r>
      <w:r>
        <w:rPr>
          <w:rFonts w:hint="default" w:ascii="Arial" w:hAnsi="Arial" w:eastAsia="Times New Roman" w:cs="Arial"/>
          <w:color w:val="222222"/>
          <w:sz w:val="24"/>
          <w:szCs w:val="24"/>
          <w:lang w:val="en-GB"/>
        </w:rPr>
        <w:tab/>
      </w:r>
      <w:r>
        <w:rPr>
          <w:rFonts w:hint="default" w:ascii="Arial" w:hAnsi="Arial" w:eastAsia="Times New Roman" w:cs="Arial"/>
          <w:color w:val="222222"/>
          <w:sz w:val="24"/>
          <w:szCs w:val="24"/>
          <w:lang w:val="en-GB"/>
        </w:rPr>
        <w:t>through role‐play simulation</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Die Unterrichtspraxis/Teaching German</w:t>
      </w:r>
      <w:r>
        <w:rPr>
          <w:rFonts w:hint="default" w:ascii="Arial" w:hAnsi="Arial" w:eastAsia="Times New Roman" w:cs="Arial"/>
          <w:i w:val="0"/>
          <w:iCs w:val="0"/>
          <w:color w:val="222222"/>
          <w:sz w:val="24"/>
          <w:szCs w:val="24"/>
          <w:lang w:val="en-GB"/>
        </w:rPr>
        <w:t>, 55</w:t>
      </w:r>
      <w:r>
        <w:rPr>
          <w:rFonts w:hint="default" w:ascii="Arial" w:hAnsi="Arial" w:eastAsia="Times New Roman" w:cs="Arial"/>
          <w:color w:val="222222"/>
          <w:sz w:val="24"/>
          <w:szCs w:val="24"/>
          <w:lang w:val="en-GB"/>
        </w:rPr>
        <w:t xml:space="preserve">(2),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222-236.</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Kharub, M., Mor, R.S., &amp; Sharma, R. (2019)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The relationship between cost leadership competitive strategy and firm performance: A mediating role of quality management</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Journal of Manufacturing Technology Management</w:t>
      </w:r>
      <w:r>
        <w:rPr>
          <w:rFonts w:hint="default" w:ascii="Arial" w:hAnsi="Arial" w:eastAsia="Times New Roman" w:cs="Arial"/>
          <w:i w:val="0"/>
          <w:iCs w:val="0"/>
          <w:color w:val="222222"/>
          <w:sz w:val="24"/>
          <w:szCs w:val="24"/>
          <w:lang w:val="en-GB"/>
        </w:rPr>
        <w:t>, 30</w:t>
      </w:r>
      <w:r>
        <w:rPr>
          <w:rFonts w:hint="default" w:ascii="Arial" w:hAnsi="Arial" w:eastAsia="Times New Roman" w:cs="Arial"/>
          <w:color w:val="222222"/>
          <w:sz w:val="24"/>
          <w:szCs w:val="24"/>
          <w:lang w:val="en-GB"/>
        </w:rPr>
        <w:t xml:space="preserve">(6),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920-936.</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Kim, H. (2020)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Analysis of how Tesla creates core innovation capability</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International Journal of Business and Management</w:t>
      </w:r>
      <w:r>
        <w:rPr>
          <w:rFonts w:hint="default" w:ascii="Arial" w:hAnsi="Arial" w:eastAsia="Times New Roman" w:cs="Arial"/>
          <w:i w:val="0"/>
          <w:iCs w:val="0"/>
          <w:color w:val="222222"/>
          <w:sz w:val="24"/>
          <w:szCs w:val="24"/>
          <w:lang w:val="en-GB"/>
        </w:rPr>
        <w:t>, 15</w:t>
      </w:r>
      <w:r>
        <w:rPr>
          <w:rFonts w:hint="default" w:ascii="Arial" w:hAnsi="Arial" w:eastAsia="Times New Roman" w:cs="Arial"/>
          <w:color w:val="222222"/>
          <w:sz w:val="24"/>
          <w:szCs w:val="24"/>
          <w:lang w:val="en-GB"/>
        </w:rPr>
        <w:t xml:space="preserve">(6),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42-61.</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Lang, J.W., Reber, B., &amp; Aldori, H. (2021)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How Tesla created advantages in the</w:t>
      </w:r>
      <w:r>
        <w:rPr>
          <w:rFonts w:hint="eastAsia" w:ascii="Arial" w:hAnsi="Arial" w:eastAsia="宋体" w:cs="Arial"/>
          <w:color w:val="222222"/>
          <w:sz w:val="24"/>
          <w:szCs w:val="24"/>
          <w:lang w:val="en-US" w:eastAsia="zh-CN"/>
        </w:rPr>
        <w:t xml:space="preserve"> e</w:t>
      </w:r>
      <w:r>
        <w:rPr>
          <w:rFonts w:hint="default" w:ascii="Arial" w:hAnsi="Arial" w:eastAsia="Times New Roman" w:cs="Arial"/>
          <w:color w:val="222222"/>
          <w:sz w:val="24"/>
          <w:szCs w:val="24"/>
          <w:lang w:val="en-GB"/>
        </w:rPr>
        <w:t>v automotive paradigm, through an integrated business model of value capture and value creation</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Business &amp; Management Studies: An International Journal</w:t>
      </w:r>
      <w:r>
        <w:rPr>
          <w:rFonts w:hint="default" w:ascii="Arial" w:hAnsi="Arial" w:eastAsia="Times New Roman" w:cs="Arial"/>
          <w:b w:val="0"/>
          <w:bCs w:val="0"/>
          <w:i w:val="0"/>
          <w:iCs w:val="0"/>
          <w:color w:val="222222"/>
          <w:sz w:val="24"/>
          <w:szCs w:val="24"/>
          <w:lang w:val="en-GB"/>
        </w:rPr>
        <w:t>, 9(</w:t>
      </w:r>
      <w:r>
        <w:rPr>
          <w:rFonts w:hint="default" w:ascii="Arial" w:hAnsi="Arial" w:eastAsia="Times New Roman" w:cs="Arial"/>
          <w:color w:val="222222"/>
          <w:sz w:val="24"/>
          <w:szCs w:val="24"/>
          <w:lang w:val="en-GB"/>
        </w:rPr>
        <w:t xml:space="preserve">1),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385-404.</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Li, Y., Lin, J., &amp; Xu, S</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(2021)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Analysis of Tesla’s Business Model: A Comparison with Toyota</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i/>
          <w:iCs/>
          <w:color w:val="222222"/>
          <w:sz w:val="24"/>
          <w:szCs w:val="24"/>
          <w:lang w:val="en-US" w:eastAsia="zh-CN"/>
        </w:rPr>
        <w:t xml:space="preserve">The </w:t>
      </w:r>
      <w:r>
        <w:rPr>
          <w:rFonts w:hint="default" w:ascii="Arial" w:hAnsi="Arial" w:eastAsia="Times New Roman" w:cs="Arial"/>
          <w:i/>
          <w:color w:val="222222"/>
          <w:sz w:val="24"/>
          <w:szCs w:val="24"/>
          <w:lang w:val="en-GB"/>
        </w:rPr>
        <w:t>International Conference on Financial Management and Economic Transition (FMET 2021)</w:t>
      </w:r>
      <w:r>
        <w:rPr>
          <w:rFonts w:hint="eastAsia" w:eastAsia="宋体" w:cs="Arial"/>
          <w:i w:val="0"/>
          <w:iCs/>
          <w:color w:val="222222"/>
          <w:sz w:val="24"/>
          <w:szCs w:val="24"/>
          <w:lang w:val="en-US" w:eastAsia="zh-CN"/>
        </w:rPr>
        <w:t>,</w:t>
      </w:r>
      <w:r>
        <w:rPr>
          <w:rFonts w:hint="default" w:ascii="Arial" w:hAnsi="Arial" w:eastAsia="Times New Roman" w:cs="Arial"/>
          <w:i w:val="0"/>
          <w:iCs/>
          <w:color w:val="222222"/>
          <w:sz w:val="24"/>
          <w:szCs w:val="24"/>
          <w:lang w:val="en-GB"/>
        </w:rPr>
        <w:t xml:space="preserve"> </w:t>
      </w:r>
      <w:r>
        <w:rPr>
          <w:rFonts w:hint="default" w:ascii="Arial" w:hAnsi="Arial" w:eastAsia="Times New Roman" w:cs="Arial"/>
          <w:color w:val="222222"/>
          <w:sz w:val="24"/>
          <w:szCs w:val="24"/>
          <w:lang w:val="en-GB"/>
        </w:rPr>
        <w:t>pp.30-39</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Atlantis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US" w:eastAsia="zh-CN"/>
        </w:rPr>
        <w:t>Li</w:t>
      </w:r>
      <w:r>
        <w:rPr>
          <w:rFonts w:hint="eastAsia" w:eastAsia="Times New Roman" w:cs="Arial"/>
          <w:color w:val="222222"/>
          <w:sz w:val="24"/>
          <w:szCs w:val="24"/>
          <w:lang w:val="en-US" w:eastAsia="zh-CN"/>
        </w:rPr>
        <w:t>,</w:t>
      </w:r>
      <w:r>
        <w:rPr>
          <w:rFonts w:hint="default" w:ascii="Arial" w:hAnsi="Arial" w:eastAsia="Times New Roman" w:cs="Arial"/>
          <w:color w:val="222222"/>
          <w:sz w:val="24"/>
          <w:szCs w:val="24"/>
          <w:lang w:val="en-US" w:eastAsia="zh-CN"/>
        </w:rPr>
        <w:t xml:space="preserve"> Y.Y</w:t>
      </w:r>
      <w:r>
        <w:rPr>
          <w:rFonts w:hint="eastAsia" w:eastAsia="Times New Roman" w:cs="Arial"/>
          <w:color w:val="222222"/>
          <w:sz w:val="24"/>
          <w:szCs w:val="24"/>
          <w:lang w:val="en-US" w:eastAsia="zh-CN"/>
        </w:rPr>
        <w:t>.</w:t>
      </w:r>
      <w:r>
        <w:rPr>
          <w:rFonts w:hint="eastAsia" w:ascii="Arial" w:hAnsi="Arial" w:eastAsia="Times New Roman" w:cs="Arial"/>
          <w:color w:val="222222"/>
          <w:sz w:val="24"/>
          <w:szCs w:val="24"/>
          <w:lang w:val="en-US" w:eastAsia="zh-CN"/>
        </w:rPr>
        <w:t>,</w:t>
      </w:r>
      <w:r>
        <w:rPr>
          <w:rFonts w:hint="default" w:ascii="Arial" w:hAnsi="Arial" w:eastAsia="Times New Roman" w:cs="Arial"/>
          <w:color w:val="222222"/>
          <w:sz w:val="24"/>
          <w:szCs w:val="24"/>
          <w:lang w:val="en-US" w:eastAsia="zh-CN"/>
        </w:rPr>
        <w:t xml:space="preserve"> &amp; Luo, J. </w:t>
      </w:r>
      <w:r>
        <w:rPr>
          <w:rFonts w:hint="eastAsia" w:ascii="Arial" w:hAnsi="Arial" w:eastAsia="Times New Roman" w:cs="Arial"/>
          <w:color w:val="222222"/>
          <w:sz w:val="24"/>
          <w:szCs w:val="24"/>
          <w:lang w:val="en-US" w:eastAsia="zh-CN"/>
        </w:rPr>
        <w:t xml:space="preserve">(2023) </w:t>
      </w:r>
      <w:r>
        <w:rPr>
          <w:rFonts w:hint="default" w:ascii="Arial" w:hAnsi="Arial" w:eastAsia="Times New Roman" w:cs="Arial"/>
          <w:color w:val="222222"/>
          <w:sz w:val="24"/>
          <w:szCs w:val="24"/>
          <w:lang w:val="en-US" w:eastAsia="zh-CN"/>
        </w:rPr>
        <w:t>‘Tesla: achieve 100% energy sustainability by 2050’</w:t>
      </w:r>
      <w:r>
        <w:rPr>
          <w:rFonts w:hint="eastAsia" w:ascii="Arial" w:hAnsi="Arial" w:eastAsia="Times New Roman" w:cs="Arial"/>
          <w:color w:val="222222"/>
          <w:sz w:val="24"/>
          <w:szCs w:val="24"/>
          <w:lang w:val="en-US" w:eastAsia="zh-CN"/>
        </w:rPr>
        <w:t xml:space="preserve">, </w:t>
      </w:r>
      <w:r>
        <w:rPr>
          <w:rFonts w:hint="default" w:ascii="Arial" w:hAnsi="Arial" w:eastAsia="Times New Roman" w:cs="Arial"/>
          <w:color w:val="222222"/>
          <w:sz w:val="24"/>
          <w:szCs w:val="24"/>
          <w:lang w:val="en-GB"/>
        </w:rPr>
        <w:t>https://baijiahao.baidu.com/s?id=1759606422795177829&amp;wfr=spider&amp;for=pc</w:t>
      </w:r>
      <w:r>
        <w:rPr>
          <w:rFonts w:hint="default" w:ascii="Arial" w:hAnsi="Arial" w:eastAsia="Times New Roman" w:cs="Arial"/>
          <w:color w:val="222222"/>
          <w:sz w:val="24"/>
          <w:szCs w:val="24"/>
          <w:lang w:val="en-US"/>
        </w:rPr>
        <w:t xml:space="preserve"> [Accessed </w:t>
      </w:r>
      <w:r>
        <w:rPr>
          <w:rFonts w:hint="eastAsia" w:eastAsia="宋体" w:cs="Arial"/>
          <w:color w:val="222222"/>
          <w:sz w:val="24"/>
          <w:szCs w:val="24"/>
          <w:lang w:val="en-US" w:eastAsia="zh-CN"/>
        </w:rPr>
        <w:t>6</w:t>
      </w:r>
      <w:r>
        <w:rPr>
          <w:rFonts w:hint="default" w:ascii="Arial" w:hAnsi="Arial" w:eastAsia="Times New Roman" w:cs="Arial"/>
          <w:color w:val="222222"/>
          <w:sz w:val="24"/>
          <w:szCs w:val="24"/>
          <w:lang w:val="en-US" w:eastAsia="zh-CN"/>
        </w:rPr>
        <w:t xml:space="preserve"> </w:t>
      </w:r>
      <w:r>
        <w:rPr>
          <w:rFonts w:hint="eastAsia" w:ascii="Arial" w:hAnsi="Arial" w:eastAsia="Times New Roman" w:cs="Arial"/>
          <w:color w:val="222222"/>
          <w:sz w:val="24"/>
          <w:szCs w:val="24"/>
          <w:lang w:val="en-US" w:eastAsia="zh-CN"/>
        </w:rPr>
        <w:t>March</w:t>
      </w:r>
      <w:r>
        <w:rPr>
          <w:rFonts w:hint="default" w:ascii="Arial" w:hAnsi="Arial" w:eastAsia="Times New Roman" w:cs="Arial"/>
          <w:color w:val="222222"/>
          <w:sz w:val="24"/>
          <w:szCs w:val="24"/>
          <w:lang w:val="en-US" w:eastAsia="zh-CN"/>
        </w:rPr>
        <w:t xml:space="preserve"> </w:t>
      </w:r>
      <w:r>
        <w:rPr>
          <w:rFonts w:hint="default" w:ascii="Arial" w:hAnsi="Arial" w:eastAsia="Times New Roman" w:cs="Arial"/>
          <w:color w:val="222222"/>
          <w:sz w:val="24"/>
          <w:szCs w:val="24"/>
          <w:lang w:val="en-US"/>
        </w:rPr>
        <w:t>202</w:t>
      </w:r>
      <w:r>
        <w:rPr>
          <w:rFonts w:hint="default" w:ascii="Arial" w:hAnsi="Arial" w:eastAsia="Times New Roman" w:cs="Arial"/>
          <w:color w:val="222222"/>
          <w:sz w:val="24"/>
          <w:szCs w:val="24"/>
          <w:lang w:val="en-US" w:eastAsia="zh-CN"/>
        </w:rPr>
        <w:t>3</w:t>
      </w:r>
      <w:r>
        <w:rPr>
          <w:rFonts w:hint="default" w:ascii="Arial" w:hAnsi="Arial" w:eastAsia="Times New Roman" w:cs="Arial"/>
          <w:color w:val="222222"/>
          <w:sz w:val="24"/>
          <w:szCs w:val="24"/>
          <w:lang w:val="en-US"/>
        </w:rPr>
        <w:t>]</w:t>
      </w:r>
      <w:r>
        <w:rPr>
          <w:rFonts w:hint="default" w:ascii="Arial" w:hAnsi="Arial" w:eastAsia="Times New Roman" w:cs="Arial"/>
          <w:color w:val="222222"/>
          <w:sz w:val="24"/>
          <w:szCs w:val="24"/>
          <w:lang w:val="en-US" w:eastAsia="zh-CN"/>
        </w:rPr>
        <w:t xml:space="preserve"> </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Liang, J. (2022)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A Case Study of Marketing at Tesla Based on the 4V Theory</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i/>
          <w:iCs/>
          <w:color w:val="222222"/>
          <w:sz w:val="24"/>
          <w:szCs w:val="24"/>
          <w:lang w:val="en-US" w:eastAsia="zh-CN"/>
        </w:rPr>
        <w:t xml:space="preserve">The </w:t>
      </w:r>
      <w:r>
        <w:rPr>
          <w:rFonts w:hint="default" w:ascii="Arial" w:hAnsi="Arial" w:eastAsia="Times New Roman" w:cs="Arial"/>
          <w:i/>
          <w:iCs/>
          <w:color w:val="222222"/>
          <w:sz w:val="24"/>
          <w:szCs w:val="24"/>
          <w:lang w:val="en-GB"/>
        </w:rPr>
        <w:t xml:space="preserve">7th International Conference on Social Sciences and Economic Development (ICSSED </w:t>
      </w:r>
      <w:r>
        <w:rPr>
          <w:rFonts w:hint="default" w:ascii="Arial" w:hAnsi="Arial" w:eastAsia="Times New Roman" w:cs="Arial"/>
          <w:i/>
          <w:color w:val="222222"/>
          <w:sz w:val="24"/>
          <w:szCs w:val="24"/>
          <w:lang w:val="en-GB"/>
        </w:rPr>
        <w:t>2022)</w:t>
      </w:r>
      <w:r>
        <w:rPr>
          <w:rFonts w:hint="eastAsia" w:eastAsia="宋体" w:cs="Arial"/>
          <w:i w:val="0"/>
          <w:iCs/>
          <w:color w:val="222222"/>
          <w:sz w:val="24"/>
          <w:szCs w:val="24"/>
          <w:lang w:val="en-US" w:eastAsia="zh-CN"/>
        </w:rPr>
        <w:t>,</w:t>
      </w:r>
      <w:r>
        <w:rPr>
          <w:rFonts w:hint="eastAsia" w:eastAsia="宋体" w:cs="Arial"/>
          <w:i/>
          <w:color w:val="222222"/>
          <w:sz w:val="24"/>
          <w:szCs w:val="24"/>
          <w:lang w:val="en-US" w:eastAsia="zh-CN"/>
        </w:rPr>
        <w:t xml:space="preserve"> </w:t>
      </w:r>
      <w:r>
        <w:rPr>
          <w:rFonts w:hint="default" w:ascii="Arial" w:hAnsi="Arial" w:eastAsia="Times New Roman" w:cs="Arial"/>
          <w:color w:val="222222"/>
          <w:sz w:val="24"/>
          <w:szCs w:val="24"/>
          <w:lang w:val="en-GB"/>
        </w:rPr>
        <w:t>pp.966-974</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Atlantis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Liu, Y., Shen, Y., </w:t>
      </w:r>
      <w:r>
        <w:rPr>
          <w:rFonts w:hint="eastAsia" w:eastAsia="宋体" w:cs="Arial"/>
          <w:color w:val="222222"/>
          <w:sz w:val="24"/>
          <w:szCs w:val="24"/>
          <w:lang w:val="en-US" w:eastAsia="zh-CN"/>
        </w:rPr>
        <w:t xml:space="preserve">&amp; </w:t>
      </w:r>
      <w:r>
        <w:rPr>
          <w:rFonts w:hint="default" w:ascii="Arial" w:hAnsi="Arial" w:eastAsia="Times New Roman" w:cs="Arial"/>
          <w:color w:val="222222"/>
          <w:sz w:val="24"/>
          <w:szCs w:val="24"/>
          <w:lang w:val="en-GB"/>
        </w:rPr>
        <w:t xml:space="preserve">Zhang, L. (2022)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A comprehensive analysis of Tesla</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i/>
          <w:iCs/>
          <w:color w:val="222222"/>
          <w:sz w:val="24"/>
          <w:szCs w:val="24"/>
          <w:lang w:val="en-US" w:eastAsia="zh-CN"/>
        </w:rPr>
        <w:t>The</w:t>
      </w:r>
      <w:r>
        <w:rPr>
          <w:rFonts w:hint="default" w:ascii="Arial" w:hAnsi="Arial" w:eastAsia="Times New Roman" w:cs="Arial"/>
          <w:i/>
          <w:iCs/>
          <w:color w:val="222222"/>
          <w:sz w:val="24"/>
          <w:szCs w:val="24"/>
          <w:lang w:val="en-GB"/>
        </w:rPr>
        <w:t xml:space="preserve"> 2nd </w:t>
      </w:r>
      <w:r>
        <w:rPr>
          <w:rFonts w:hint="default" w:ascii="Arial" w:hAnsi="Arial" w:eastAsia="Times New Roman" w:cs="Arial"/>
          <w:i/>
          <w:color w:val="222222"/>
          <w:sz w:val="24"/>
          <w:szCs w:val="24"/>
          <w:lang w:val="en-GB"/>
        </w:rPr>
        <w:t>International Conference on Financial Management and Economic Transition (FMET 2022)</w:t>
      </w:r>
      <w:r>
        <w:rPr>
          <w:rFonts w:hint="eastAsia" w:eastAsia="宋体" w:cs="Arial"/>
          <w:i w:val="0"/>
          <w:iCs/>
          <w:color w:val="222222"/>
          <w:sz w:val="24"/>
          <w:szCs w:val="24"/>
          <w:lang w:val="en-US" w:eastAsia="zh-CN"/>
        </w:rPr>
        <w:t>,</w:t>
      </w:r>
      <w:r>
        <w:rPr>
          <w:rFonts w:hint="default" w:ascii="Arial" w:hAnsi="Arial" w:eastAsia="Times New Roman" w:cs="Arial"/>
          <w:i w:val="0"/>
          <w:iCs/>
          <w:color w:val="222222"/>
          <w:sz w:val="24"/>
          <w:szCs w:val="24"/>
          <w:lang w:val="en-GB"/>
        </w:rPr>
        <w:t xml:space="preserve"> </w:t>
      </w:r>
      <w:r>
        <w:rPr>
          <w:rFonts w:hint="default" w:ascii="Arial" w:hAnsi="Arial" w:eastAsia="Times New Roman" w:cs="Arial"/>
          <w:color w:val="222222"/>
          <w:sz w:val="24"/>
          <w:szCs w:val="24"/>
          <w:lang w:val="en-GB"/>
        </w:rPr>
        <w:t>pp.344-356</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Atlantis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highlight w:val="none"/>
          <w:lang w:val="en-GB"/>
        </w:rPr>
      </w:pPr>
      <w:r>
        <w:rPr>
          <w:rFonts w:hint="default" w:ascii="Arial" w:hAnsi="Arial" w:eastAsia="Times New Roman" w:cs="Arial"/>
          <w:color w:val="222222"/>
          <w:sz w:val="24"/>
          <w:szCs w:val="24"/>
          <w:highlight w:val="none"/>
          <w:lang w:val="en-GB"/>
        </w:rPr>
        <w:t xml:space="preserve">Lugtu Jr, R.C. (2019) </w:t>
      </w:r>
      <w:r>
        <w:rPr>
          <w:rFonts w:hint="default" w:ascii="Arial" w:hAnsi="Arial" w:eastAsia="Times New Roman" w:cs="Arial"/>
          <w:i/>
          <w:color w:val="222222"/>
          <w:sz w:val="24"/>
          <w:szCs w:val="24"/>
          <w:highlight w:val="none"/>
          <w:lang w:val="en-GB"/>
        </w:rPr>
        <w:t>Tesla: Testing a Business Model at its (R) Evolutionary Best</w:t>
      </w:r>
      <w:r>
        <w:rPr>
          <w:rFonts w:hint="eastAsia" w:eastAsia="宋体" w:cs="Arial"/>
          <w:color w:val="222222"/>
          <w:sz w:val="24"/>
          <w:szCs w:val="24"/>
          <w:highlight w:val="none"/>
          <w:lang w:val="en-US" w:eastAsia="zh-CN"/>
        </w:rPr>
        <w:t xml:space="preserve">. </w:t>
      </w:r>
      <w:r>
        <w:rPr>
          <w:rFonts w:hint="default" w:ascii="Arial" w:hAnsi="Arial" w:eastAsia="Times New Roman" w:cs="Arial"/>
          <w:color w:val="222222"/>
          <w:sz w:val="24"/>
          <w:szCs w:val="24"/>
          <w:highlight w:val="none"/>
          <w:lang w:val="en-GB"/>
        </w:rPr>
        <w:t>Doctoral dissertation, De La Salle University-Manila.</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Matthews, T., Hirve, M., </w:t>
      </w:r>
      <w:r>
        <w:rPr>
          <w:rFonts w:hint="eastAsia" w:eastAsia="宋体" w:cs="Arial"/>
          <w:color w:val="222222"/>
          <w:sz w:val="24"/>
          <w:szCs w:val="24"/>
          <w:lang w:val="en-US" w:eastAsia="zh-CN"/>
        </w:rPr>
        <w:t xml:space="preserve">&amp; </w:t>
      </w:r>
      <w:r>
        <w:rPr>
          <w:rFonts w:hint="default" w:ascii="Arial" w:hAnsi="Arial" w:eastAsia="Times New Roman" w:cs="Arial"/>
          <w:color w:val="222222"/>
          <w:sz w:val="24"/>
          <w:szCs w:val="24"/>
          <w:lang w:val="en-GB"/>
        </w:rPr>
        <w:t>Pan, Y.,</w:t>
      </w:r>
      <w:r>
        <w:rPr>
          <w:rFonts w:hint="eastAsia" w:eastAsia="宋体" w:cs="Arial"/>
          <w:color w:val="222222"/>
          <w:sz w:val="24"/>
          <w:szCs w:val="24"/>
          <w:lang w:val="en-US" w:eastAsia="zh-CN"/>
        </w:rPr>
        <w:t xml:space="preserve"> et al</w:t>
      </w:r>
      <w:r>
        <w:rPr>
          <w:rFonts w:hint="default" w:ascii="Arial" w:hAnsi="Arial" w:eastAsia="Times New Roman" w:cs="Arial"/>
          <w:color w:val="222222"/>
          <w:sz w:val="24"/>
          <w:szCs w:val="24"/>
          <w:lang w:val="en-GB"/>
        </w:rPr>
        <w:t xml:space="preserve">. (2020)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Tesla Energy</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color w:val="222222"/>
          <w:sz w:val="24"/>
          <w:szCs w:val="24"/>
          <w:lang w:val="en-US" w:eastAsia="zh-CN"/>
        </w:rPr>
        <w:t xml:space="preserve">In: </w:t>
      </w:r>
      <w:r>
        <w:rPr>
          <w:rFonts w:hint="default" w:ascii="Arial" w:hAnsi="Arial" w:eastAsia="Times New Roman" w:cs="Arial"/>
          <w:color w:val="222222"/>
          <w:sz w:val="24"/>
          <w:szCs w:val="24"/>
          <w:u w:val="none"/>
          <w:lang w:val="en-GB"/>
        </w:rPr>
        <w:t>Daim</w:t>
      </w:r>
      <w:r>
        <w:rPr>
          <w:rFonts w:hint="default" w:ascii="Arial" w:hAnsi="Arial" w:eastAsia="Times New Roman" w:cs="Arial"/>
          <w:color w:val="222222"/>
          <w:sz w:val="24"/>
          <w:szCs w:val="24"/>
          <w:lang w:val="en-GB"/>
        </w:rPr>
        <w:t>,</w:t>
      </w:r>
      <w:r>
        <w:rPr>
          <w:rFonts w:hint="eastAsia" w:eastAsia="宋体" w:cs="Arial"/>
          <w:color w:val="222222"/>
          <w:sz w:val="24"/>
          <w:szCs w:val="24"/>
          <w:lang w:val="en-US" w:eastAsia="zh-CN"/>
        </w:rPr>
        <w:t xml:space="preserve"> T.U.,</w:t>
      </w:r>
      <w:r>
        <w:rPr>
          <w:rFonts w:hint="eastAsia" w:ascii="Arial" w:hAnsi="Arial" w:eastAsia="Times New Roman" w:cs="Arial"/>
          <w:color w:val="222222"/>
          <w:sz w:val="24"/>
          <w:szCs w:val="24"/>
          <w:lang w:val="en-GB"/>
        </w:rPr>
        <w:t xml:space="preserve"> </w:t>
      </w:r>
      <w:r>
        <w:rPr>
          <w:rFonts w:hint="default" w:ascii="Arial" w:hAnsi="Arial" w:eastAsia="Times New Roman" w:cs="Arial"/>
          <w:color w:val="222222"/>
          <w:sz w:val="24"/>
          <w:szCs w:val="24"/>
          <w:lang w:val="en-GB"/>
        </w:rPr>
        <w:fldChar w:fldCharType="begin"/>
      </w:r>
      <w:r>
        <w:rPr>
          <w:rFonts w:hint="default" w:ascii="Arial" w:hAnsi="Arial" w:eastAsia="Times New Roman" w:cs="Arial"/>
          <w:color w:val="222222"/>
          <w:sz w:val="24"/>
          <w:szCs w:val="24"/>
          <w:lang w:val="en-GB"/>
        </w:rPr>
        <w:instrText xml:space="preserve"> HYPERLINK "https://link.springer.com/book/10.1007/978-3-030-58301-9" \l "author-1-1" </w:instrText>
      </w:r>
      <w:r>
        <w:rPr>
          <w:rFonts w:hint="default" w:ascii="Arial" w:hAnsi="Arial" w:eastAsia="Times New Roman" w:cs="Arial"/>
          <w:color w:val="222222"/>
          <w:sz w:val="24"/>
          <w:szCs w:val="24"/>
          <w:lang w:val="en-GB"/>
        </w:rPr>
        <w:fldChar w:fldCharType="separate"/>
      </w:r>
      <w:r>
        <w:rPr>
          <w:rFonts w:hint="default" w:ascii="Arial" w:hAnsi="Arial" w:eastAsia="Times New Roman" w:cs="Arial"/>
          <w:color w:val="222222"/>
          <w:sz w:val="24"/>
          <w:szCs w:val="24"/>
          <w:lang w:val="en-GB"/>
        </w:rPr>
        <w:t>Meissner</w:t>
      </w:r>
      <w:r>
        <w:rPr>
          <w:rFonts w:hint="default" w:ascii="Arial" w:hAnsi="Arial" w:eastAsia="Times New Roman" w:cs="Arial"/>
          <w:color w:val="222222"/>
          <w:sz w:val="24"/>
          <w:szCs w:val="24"/>
          <w:lang w:val="en-GB"/>
        </w:rPr>
        <w:fldChar w:fldCharType="end"/>
      </w:r>
      <w:r>
        <w:rPr>
          <w:rFonts w:hint="eastAsia" w:eastAsia="宋体" w:cs="Arial"/>
          <w:color w:val="222222"/>
          <w:sz w:val="24"/>
          <w:szCs w:val="24"/>
          <w:lang w:val="en-US" w:eastAsia="zh-CN"/>
        </w:rPr>
        <w:t xml:space="preserve">, D. (eds.) </w:t>
      </w:r>
      <w:r>
        <w:rPr>
          <w:rFonts w:hint="default" w:ascii="Arial" w:hAnsi="Arial" w:eastAsia="Times New Roman" w:cs="Arial"/>
          <w:i/>
          <w:color w:val="222222"/>
          <w:sz w:val="24"/>
          <w:szCs w:val="24"/>
          <w:lang w:val="en-GB"/>
        </w:rPr>
        <w:t>Innovation Management in the Intelligent World: Cases and Tools</w:t>
      </w:r>
      <w:r>
        <w:rPr>
          <w:rFonts w:hint="default" w:ascii="Arial" w:hAnsi="Arial" w:eastAsia="Times New Roman" w:cs="Arial"/>
          <w:color w:val="222222"/>
          <w:sz w:val="24"/>
          <w:szCs w:val="24"/>
          <w:lang w:val="en-GB"/>
        </w:rPr>
        <w:t xml:space="preserve">,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233-249</w:t>
      </w:r>
      <w:r>
        <w:rPr>
          <w:rFonts w:hint="eastAsia" w:eastAsia="宋体" w:cs="Arial"/>
          <w:color w:val="222222"/>
          <w:sz w:val="24"/>
          <w:szCs w:val="24"/>
          <w:lang w:val="en-US" w:eastAsia="zh-CN"/>
        </w:rPr>
        <w:t>, Springer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Naor, M., Coman, A., &amp; Wiznizer, A. (2021)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The vertically integrated supply chain of batteries, electric vehicles, and charging infrastructure: A review of three milestone projects from theory of constraints perspective</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Sustainability</w:t>
      </w:r>
      <w:r>
        <w:rPr>
          <w:rFonts w:hint="default" w:ascii="Arial" w:hAnsi="Arial" w:eastAsia="Times New Roman" w:cs="Arial"/>
          <w:i w:val="0"/>
          <w:iCs w:val="0"/>
          <w:color w:val="222222"/>
          <w:sz w:val="24"/>
          <w:szCs w:val="24"/>
          <w:lang w:val="en-GB"/>
        </w:rPr>
        <w:t>, 13</w:t>
      </w:r>
      <w:r>
        <w:rPr>
          <w:rFonts w:hint="default" w:ascii="Arial" w:hAnsi="Arial" w:eastAsia="Times New Roman" w:cs="Arial"/>
          <w:color w:val="222222"/>
          <w:sz w:val="24"/>
          <w:szCs w:val="24"/>
          <w:lang w:val="en-GB"/>
        </w:rPr>
        <w:t>(7), 3632.</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Rimmer, M. (2018)</w:t>
      </w:r>
      <w:r>
        <w:rPr>
          <w:rFonts w:hint="eastAsia" w:eastAsia="宋体" w:cs="Arial"/>
          <w:color w:val="222222"/>
          <w:sz w:val="24"/>
          <w:szCs w:val="24"/>
          <w:lang w:val="en-US" w:eastAsia="zh-CN"/>
        </w:rPr>
        <w:t xml:space="preserve"> </w:t>
      </w:r>
      <w:r>
        <w:rPr>
          <w:rFonts w:hint="default" w:eastAsia="宋体" w:cs="Arial"/>
          <w:color w:val="222222"/>
          <w:sz w:val="24"/>
          <w:szCs w:val="24"/>
          <w:lang w:val="en-US" w:eastAsia="zh-CN"/>
        </w:rPr>
        <w:t>‘</w:t>
      </w:r>
      <w:r>
        <w:rPr>
          <w:rFonts w:hint="default" w:ascii="Arial" w:hAnsi="Arial" w:eastAsia="Times New Roman" w:cs="Arial"/>
          <w:i/>
          <w:color w:val="222222"/>
          <w:sz w:val="24"/>
          <w:szCs w:val="24"/>
          <w:lang w:val="en-GB"/>
        </w:rPr>
        <w:t>Elon Musk’s open innovation: Tesla, intellectual property, and climate change</w:t>
      </w:r>
      <w:r>
        <w:rPr>
          <w:rFonts w:hint="default" w:eastAsia="宋体" w:cs="Arial"/>
          <w:i/>
          <w:color w:val="222222"/>
          <w:sz w:val="24"/>
          <w:szCs w:val="24"/>
          <w:lang w:val="en-US" w:eastAsia="zh-CN"/>
        </w:rPr>
        <w:t>’</w:t>
      </w:r>
      <w:r>
        <w:rPr>
          <w:rFonts w:hint="eastAsia" w:eastAsia="宋体" w:cs="Arial"/>
          <w:i w:val="0"/>
          <w:iCs/>
          <w:color w:val="222222"/>
          <w:sz w:val="24"/>
          <w:szCs w:val="24"/>
          <w:lang w:val="en-US" w:eastAsia="zh-CN"/>
        </w:rPr>
        <w:t>, In:</w:t>
      </w:r>
      <w:r>
        <w:rPr>
          <w:rFonts w:hint="default" w:ascii="Arial" w:hAnsi="Arial" w:eastAsia="Times New Roman" w:cs="Arial"/>
          <w:color w:val="222222"/>
          <w:sz w:val="24"/>
          <w:szCs w:val="24"/>
          <w:lang w:val="en-GB"/>
        </w:rPr>
        <w:t xml:space="preserve"> Rimmer</w:t>
      </w:r>
      <w:r>
        <w:rPr>
          <w:rFonts w:hint="eastAsia" w:eastAsia="宋体" w:cs="Arial"/>
          <w:color w:val="222222"/>
          <w:sz w:val="24"/>
          <w:szCs w:val="24"/>
          <w:lang w:val="en-US" w:eastAsia="zh-CN"/>
        </w:rPr>
        <w:t xml:space="preserve">, M. (eds.) </w:t>
      </w:r>
      <w:r>
        <w:rPr>
          <w:rFonts w:hint="default" w:ascii="Arial" w:hAnsi="Arial" w:eastAsia="Times New Roman" w:cs="Arial"/>
          <w:i/>
          <w:iCs/>
          <w:color w:val="222222"/>
          <w:sz w:val="24"/>
          <w:szCs w:val="24"/>
          <w:lang w:val="en-GB"/>
        </w:rPr>
        <w:t>Intellectual Property and Clean Energy</w:t>
      </w:r>
      <w:r>
        <w:rPr>
          <w:rFonts w:hint="eastAsia" w:eastAsia="宋体" w:cs="Arial"/>
          <w:i w:val="0"/>
          <w:iCs w:val="0"/>
          <w:color w:val="222222"/>
          <w:sz w:val="24"/>
          <w:szCs w:val="24"/>
          <w:lang w:val="en-US" w:eastAsia="zh-CN"/>
        </w:rPr>
        <w:t xml:space="preserve">, </w:t>
      </w:r>
      <w:r>
        <w:rPr>
          <w:rFonts w:hint="default" w:ascii="Arial" w:hAnsi="Arial" w:eastAsia="Times New Roman" w:cs="Arial"/>
          <w:color w:val="222222"/>
          <w:sz w:val="24"/>
          <w:szCs w:val="24"/>
          <w:lang w:val="en-GB"/>
        </w:rPr>
        <w:t>pp.515-551</w:t>
      </w:r>
      <w:r>
        <w:rPr>
          <w:rFonts w:hint="eastAsia" w:eastAsia="宋体" w:cs="Arial"/>
          <w:color w:val="222222"/>
          <w:sz w:val="24"/>
          <w:szCs w:val="24"/>
          <w:lang w:val="en-US" w:eastAsia="zh-CN"/>
        </w:rPr>
        <w:t xml:space="preserve">, </w:t>
      </w:r>
      <w:r>
        <w:rPr>
          <w:rFonts w:hint="default" w:ascii="Arial" w:hAnsi="Arial" w:eastAsia="Times New Roman" w:cs="Arial"/>
          <w:color w:val="222222"/>
          <w:sz w:val="24"/>
          <w:szCs w:val="24"/>
          <w:lang w:val="en-GB"/>
        </w:rPr>
        <w:t>Springer</w:t>
      </w:r>
      <w:r>
        <w:rPr>
          <w:rFonts w:hint="eastAsia" w:eastAsia="宋体" w:cs="Arial"/>
          <w:color w:val="222222"/>
          <w:sz w:val="24"/>
          <w:szCs w:val="24"/>
          <w:lang w:val="en-US" w:eastAsia="zh-CN"/>
        </w:rPr>
        <w:t xml:space="preserve"> Press</w:t>
      </w:r>
      <w:r>
        <w:rPr>
          <w:rFonts w:hint="default" w:ascii="Arial" w:hAnsi="Arial" w:eastAsia="Times New Roman" w:cs="Arial"/>
          <w:color w:val="222222"/>
          <w:sz w:val="24"/>
          <w:szCs w:val="24"/>
          <w:lang w:val="en-GB"/>
        </w:rPr>
        <w:t>.</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Saxena, N., &amp; Vibhandik, S. (2021)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Tesla's competitive strategies and emerging markets challenges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IUP Journal of Brand Management</w:t>
      </w:r>
      <w:r>
        <w:rPr>
          <w:rFonts w:hint="default" w:ascii="Arial" w:hAnsi="Arial" w:eastAsia="Times New Roman" w:cs="Arial"/>
          <w:i w:val="0"/>
          <w:iCs w:val="0"/>
          <w:color w:val="222222"/>
          <w:sz w:val="24"/>
          <w:szCs w:val="24"/>
          <w:lang w:val="en-GB"/>
        </w:rPr>
        <w:t>, 18</w:t>
      </w:r>
      <w:r>
        <w:rPr>
          <w:rFonts w:hint="default" w:ascii="Arial" w:hAnsi="Arial" w:eastAsia="Times New Roman" w:cs="Arial"/>
          <w:color w:val="222222"/>
          <w:sz w:val="24"/>
          <w:szCs w:val="24"/>
          <w:lang w:val="en-GB"/>
        </w:rPr>
        <w:t>(3)</w:t>
      </w:r>
      <w:r>
        <w:rPr>
          <w:rFonts w:hint="eastAsia" w:eastAsia="宋体" w:cs="Arial"/>
          <w:color w:val="222222"/>
          <w:sz w:val="24"/>
          <w:szCs w:val="24"/>
          <w:lang w:val="en-US" w:eastAsia="zh-CN"/>
        </w:rPr>
        <w:t>, pp.57-72.</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Thomas, V.J., &amp; Maine, E. (2019)</w:t>
      </w:r>
      <w:r>
        <w:rPr>
          <w:rFonts w:hint="eastAsia" w:eastAsia="宋体" w:cs="Arial"/>
          <w:color w:val="222222"/>
          <w:sz w:val="24"/>
          <w:szCs w:val="24"/>
          <w:lang w:val="en-US" w:eastAsia="zh-CN"/>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Market entry strategies for electric vehicle start-ups in the automotive industry–Lessons from Tesla Motors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Journal of Cleaner Production</w:t>
      </w:r>
      <w:r>
        <w:rPr>
          <w:rFonts w:hint="default" w:ascii="Arial" w:hAnsi="Arial" w:eastAsia="Times New Roman" w:cs="Arial"/>
          <w:color w:val="222222"/>
          <w:sz w:val="24"/>
          <w:szCs w:val="24"/>
          <w:lang w:val="en-GB"/>
        </w:rPr>
        <w:t xml:space="preserve">, </w:t>
      </w:r>
      <w:r>
        <w:rPr>
          <w:rFonts w:hint="default" w:ascii="Arial" w:hAnsi="Arial" w:eastAsia="Times New Roman" w:cs="Arial"/>
          <w:i w:val="0"/>
          <w:iCs/>
          <w:color w:val="222222"/>
          <w:sz w:val="24"/>
          <w:szCs w:val="24"/>
          <w:lang w:val="en-GB"/>
        </w:rPr>
        <w:t>235</w:t>
      </w:r>
      <w:r>
        <w:rPr>
          <w:rFonts w:hint="default" w:ascii="Arial" w:hAnsi="Arial" w:eastAsia="Times New Roman" w:cs="Arial"/>
          <w:color w:val="222222"/>
          <w:sz w:val="24"/>
          <w:szCs w:val="24"/>
          <w:lang w:val="en-GB"/>
        </w:rPr>
        <w:t xml:space="preserve">,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653-663.</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eastAsia" w:ascii="Arial" w:hAnsi="Arial" w:eastAsia="宋体" w:cs="Arial"/>
          <w:color w:val="222222"/>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Qin, K. (2022</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Analysis of Tesla’s Innovation Strategy and Influence of Leadership</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i/>
          <w:iCs/>
          <w:color w:val="222222"/>
          <w:sz w:val="24"/>
          <w:szCs w:val="24"/>
          <w:lang w:val="en-US" w:eastAsia="zh-CN"/>
        </w:rPr>
        <w:t xml:space="preserve">The </w:t>
      </w:r>
      <w:r>
        <w:rPr>
          <w:rFonts w:hint="default" w:ascii="Arial" w:hAnsi="Arial" w:eastAsia="Times New Roman" w:cs="Arial"/>
          <w:i/>
          <w:color w:val="222222"/>
          <w:sz w:val="24"/>
          <w:szCs w:val="24"/>
          <w:lang w:val="en-GB"/>
        </w:rPr>
        <w:t>2nd International Conference on Financial Management and Economic Transition (FMET 2022)</w:t>
      </w:r>
      <w:r>
        <w:rPr>
          <w:rFonts w:hint="eastAsia" w:eastAsia="宋体" w:cs="Arial"/>
          <w:i w:val="0"/>
          <w:iCs/>
          <w:color w:val="222222"/>
          <w:sz w:val="24"/>
          <w:szCs w:val="24"/>
          <w:lang w:val="en-US" w:eastAsia="zh-CN"/>
        </w:rPr>
        <w:t xml:space="preserve">, </w:t>
      </w:r>
      <w:r>
        <w:rPr>
          <w:rFonts w:hint="default" w:ascii="Arial" w:hAnsi="Arial" w:eastAsia="Times New Roman" w:cs="Arial"/>
          <w:i w:val="0"/>
          <w:iCs/>
          <w:color w:val="222222"/>
          <w:sz w:val="24"/>
          <w:szCs w:val="24"/>
          <w:lang w:val="en-GB"/>
        </w:rPr>
        <w:t>p</w:t>
      </w:r>
      <w:r>
        <w:rPr>
          <w:rFonts w:hint="default" w:ascii="Arial" w:hAnsi="Arial" w:eastAsia="Times New Roman" w:cs="Arial"/>
          <w:color w:val="222222"/>
          <w:sz w:val="24"/>
          <w:szCs w:val="24"/>
          <w:lang w:val="en-GB"/>
        </w:rPr>
        <w:t>p.228-238</w:t>
      </w:r>
      <w:r>
        <w:rPr>
          <w:rFonts w:hint="eastAsia" w:eastAsia="宋体" w:cs="Arial"/>
          <w:color w:val="222222"/>
          <w:sz w:val="24"/>
          <w:szCs w:val="24"/>
          <w:lang w:val="en-US" w:eastAsia="zh-CN"/>
        </w:rPr>
        <w:t>,</w:t>
      </w:r>
      <w:r>
        <w:rPr>
          <w:rFonts w:hint="default" w:ascii="Arial" w:hAnsi="Arial" w:eastAsia="Times New Roman" w:cs="Arial"/>
          <w:color w:val="222222"/>
          <w:sz w:val="24"/>
          <w:szCs w:val="24"/>
          <w:lang w:val="en-GB"/>
        </w:rPr>
        <w:t xml:space="preserve"> Atlantis Press.</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Vig, S.G., Suta, A., &amp; Tóth, Á. (2022)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Corporate reporting of CO2 emission disclosures in electric vehicle manufacturing: an overview of Tesla Inc</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Chemical Engineering Transactions</w:t>
      </w:r>
      <w:r>
        <w:rPr>
          <w:rFonts w:hint="default" w:ascii="Arial" w:hAnsi="Arial" w:eastAsia="Times New Roman" w:cs="Arial"/>
          <w:i w:val="0"/>
          <w:iCs w:val="0"/>
          <w:color w:val="222222"/>
          <w:sz w:val="24"/>
          <w:szCs w:val="24"/>
          <w:lang w:val="en-GB"/>
        </w:rPr>
        <w:t>, 94</w:t>
      </w:r>
      <w:r>
        <w:rPr>
          <w:rFonts w:hint="default" w:ascii="Arial" w:hAnsi="Arial" w:eastAsia="Times New Roman" w:cs="Arial"/>
          <w:color w:val="222222"/>
          <w:sz w:val="24"/>
          <w:szCs w:val="24"/>
          <w:lang w:val="en-GB"/>
        </w:rPr>
        <w:t xml:space="preserve">, </w:t>
      </w:r>
      <w:r>
        <w:rPr>
          <w:rFonts w:hint="eastAsia" w:eastAsia="宋体" w:cs="Arial"/>
          <w:color w:val="222222"/>
          <w:sz w:val="24"/>
          <w:szCs w:val="24"/>
          <w:lang w:val="en-US" w:eastAsia="zh-CN"/>
        </w:rPr>
        <w:t>pp.</w:t>
      </w:r>
      <w:r>
        <w:rPr>
          <w:rFonts w:hint="default" w:ascii="Arial" w:hAnsi="Arial" w:eastAsia="Times New Roman" w:cs="Arial"/>
          <w:color w:val="222222"/>
          <w:sz w:val="24"/>
          <w:szCs w:val="24"/>
          <w:lang w:val="en-GB"/>
        </w:rPr>
        <w:t>391-396.</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Wu, Z.Q., Nguyen, P.Q., </w:t>
      </w:r>
      <w:r>
        <w:rPr>
          <w:rFonts w:hint="eastAsia" w:eastAsia="宋体" w:cs="Arial"/>
          <w:color w:val="222222"/>
          <w:sz w:val="24"/>
          <w:szCs w:val="24"/>
          <w:lang w:val="en-US" w:eastAsia="zh-CN"/>
        </w:rPr>
        <w:t xml:space="preserve">&amp; </w:t>
      </w:r>
      <w:r>
        <w:rPr>
          <w:rFonts w:hint="default" w:ascii="Arial" w:hAnsi="Arial" w:eastAsia="Times New Roman" w:cs="Arial"/>
          <w:color w:val="222222"/>
          <w:sz w:val="24"/>
          <w:szCs w:val="24"/>
          <w:lang w:val="en-GB"/>
        </w:rPr>
        <w:t xml:space="preserve">Phankasemsan, I., </w:t>
      </w:r>
      <w:r>
        <w:rPr>
          <w:rFonts w:hint="eastAsia" w:eastAsia="宋体" w:cs="Arial"/>
          <w:color w:val="222222"/>
          <w:sz w:val="24"/>
          <w:szCs w:val="24"/>
          <w:lang w:val="en-US" w:eastAsia="zh-CN"/>
        </w:rPr>
        <w:t>et al</w:t>
      </w:r>
      <w:r>
        <w:rPr>
          <w:rFonts w:hint="default" w:ascii="Arial" w:hAnsi="Arial" w:eastAsia="Times New Roman" w:cs="Arial"/>
          <w:color w:val="222222"/>
          <w:sz w:val="24"/>
          <w:szCs w:val="24"/>
          <w:lang w:val="en-GB"/>
        </w:rPr>
        <w:t xml:space="preserve">. (2022)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Driving sustainability and Electric vehicles evolution: Tesla Company's success strategies</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default" w:ascii="Arial" w:hAnsi="Arial" w:eastAsia="Times New Roman" w:cs="Arial"/>
          <w:i/>
          <w:color w:val="222222"/>
          <w:sz w:val="24"/>
          <w:szCs w:val="24"/>
          <w:lang w:val="en-GB"/>
        </w:rPr>
        <w:t>Feng Chia</w:t>
      </w:r>
      <w:r>
        <w:rPr>
          <w:rFonts w:hint="eastAsia" w:ascii="Arial" w:hAnsi="Arial" w:eastAsia="宋体" w:cs="Arial"/>
          <w:i/>
          <w:color w:val="222222"/>
          <w:sz w:val="24"/>
          <w:szCs w:val="24"/>
          <w:lang w:val="en-US" w:eastAsia="zh-CN"/>
        </w:rPr>
        <w:t xml:space="preserve"> </w:t>
      </w:r>
      <w:r>
        <w:rPr>
          <w:rFonts w:hint="default" w:ascii="Arial" w:hAnsi="Arial" w:eastAsia="Times New Roman" w:cs="Arial"/>
          <w:i/>
          <w:color w:val="222222"/>
          <w:sz w:val="24"/>
          <w:szCs w:val="24"/>
          <w:lang w:val="en-GB"/>
        </w:rPr>
        <w:t>University</w:t>
      </w:r>
      <w:r>
        <w:rPr>
          <w:rFonts w:hint="eastAsia" w:eastAsia="宋体" w:cs="Arial"/>
          <w:i/>
          <w:color w:val="222222"/>
          <w:sz w:val="24"/>
          <w:szCs w:val="24"/>
          <w:lang w:val="en-US" w:eastAsia="zh-CN"/>
        </w:rPr>
        <w:t>,</w:t>
      </w:r>
      <w:r>
        <w:rPr>
          <w:rFonts w:hint="eastAsia" w:ascii="Arial" w:hAnsi="Arial" w:eastAsia="宋体" w:cs="Arial"/>
          <w:i/>
          <w:color w:val="222222"/>
          <w:sz w:val="24"/>
          <w:szCs w:val="24"/>
          <w:lang w:val="en-US" w:eastAsia="zh-CN"/>
        </w:rPr>
        <w:t xml:space="preserve"> </w:t>
      </w:r>
      <w:r>
        <w:rPr>
          <w:rFonts w:hint="default" w:ascii="Arial" w:hAnsi="Arial" w:eastAsia="Times New Roman" w:cs="Arial"/>
          <w:color w:val="auto"/>
          <w:sz w:val="24"/>
          <w:szCs w:val="24"/>
          <w:lang w:val="en-US"/>
        </w:rPr>
        <w:t xml:space="preserve">http://dspace.fcu.edu.tw/handle/2376/4771 [Accessed </w:t>
      </w:r>
      <w:r>
        <w:rPr>
          <w:rFonts w:hint="eastAsia" w:eastAsia="宋体" w:cs="Arial"/>
          <w:color w:val="auto"/>
          <w:sz w:val="24"/>
          <w:szCs w:val="24"/>
          <w:lang w:val="en-US" w:eastAsia="zh-CN"/>
        </w:rPr>
        <w:t>26</w:t>
      </w:r>
      <w:r>
        <w:rPr>
          <w:rFonts w:hint="default" w:ascii="Arial" w:hAnsi="Arial" w:eastAsia="宋体" w:cs="Arial"/>
          <w:color w:val="auto"/>
          <w:sz w:val="24"/>
          <w:szCs w:val="24"/>
          <w:lang w:val="en-US" w:eastAsia="zh-CN"/>
        </w:rPr>
        <w:t xml:space="preserve"> </w:t>
      </w:r>
      <w:r>
        <w:rPr>
          <w:rFonts w:hint="eastAsia" w:eastAsia="宋体" w:cs="Arial"/>
          <w:color w:val="auto"/>
          <w:sz w:val="24"/>
          <w:szCs w:val="24"/>
          <w:lang w:val="en-US" w:eastAsia="zh-CN"/>
        </w:rPr>
        <w:t>Feb</w:t>
      </w:r>
      <w:r>
        <w:rPr>
          <w:rFonts w:hint="default" w:ascii="Arial" w:hAnsi="Arial" w:eastAsia="宋体" w:cs="Arial"/>
          <w:color w:val="auto"/>
          <w:sz w:val="24"/>
          <w:szCs w:val="24"/>
          <w:lang w:val="en-US" w:eastAsia="zh-CN"/>
        </w:rPr>
        <w:t xml:space="preserve"> </w:t>
      </w:r>
      <w:r>
        <w:rPr>
          <w:rFonts w:hint="default" w:ascii="Arial" w:hAnsi="Arial" w:eastAsia="Times New Roman" w:cs="Arial"/>
          <w:color w:val="auto"/>
          <w:sz w:val="24"/>
          <w:szCs w:val="24"/>
          <w:lang w:val="en-US"/>
        </w:rPr>
        <w:t>202</w:t>
      </w:r>
      <w:r>
        <w:rPr>
          <w:rFonts w:hint="eastAsia" w:eastAsia="宋体" w:cs="Arial"/>
          <w:color w:val="auto"/>
          <w:sz w:val="24"/>
          <w:szCs w:val="24"/>
          <w:lang w:val="en-US" w:eastAsia="zh-CN"/>
        </w:rPr>
        <w:t>3</w:t>
      </w:r>
      <w:r>
        <w:rPr>
          <w:rFonts w:hint="default" w:ascii="Arial" w:hAnsi="Arial" w:eastAsia="Times New Roman" w:cs="Arial"/>
          <w:color w:val="auto"/>
          <w:sz w:val="24"/>
          <w:szCs w:val="24"/>
          <w:lang w:val="en-US"/>
        </w:rPr>
        <w:t>]</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default" w:ascii="Arial" w:hAnsi="Arial" w:eastAsia="Times New Roman" w:cs="Arial"/>
          <w:color w:val="222222"/>
          <w:sz w:val="24"/>
          <w:szCs w:val="24"/>
          <w:lang w:val="en-GB"/>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highlight w:val="none"/>
          <w:lang w:val="en-GB"/>
        </w:rPr>
      </w:pPr>
      <w:r>
        <w:rPr>
          <w:rFonts w:hint="default" w:ascii="Arial" w:hAnsi="Arial" w:eastAsia="Times New Roman" w:cs="Arial"/>
          <w:color w:val="222222"/>
          <w:sz w:val="24"/>
          <w:szCs w:val="24"/>
          <w:highlight w:val="none"/>
          <w:lang w:val="en-GB"/>
        </w:rPr>
        <w:t xml:space="preserve">Xinyi, L., Chen, Z., &amp; Bai, C. (2022). </w:t>
      </w:r>
      <w:r>
        <w:rPr>
          <w:rFonts w:hint="default" w:ascii="Arial" w:hAnsi="Arial" w:eastAsia="宋体" w:cs="Arial"/>
          <w:color w:val="222222"/>
          <w:sz w:val="24"/>
          <w:szCs w:val="24"/>
          <w:highlight w:val="none"/>
          <w:lang w:val="en-US" w:eastAsia="zh-CN"/>
        </w:rPr>
        <w:t>‘</w:t>
      </w:r>
      <w:r>
        <w:rPr>
          <w:rFonts w:hint="default" w:ascii="Arial" w:hAnsi="Arial" w:eastAsia="Times New Roman" w:cs="Arial"/>
          <w:color w:val="222222"/>
          <w:sz w:val="24"/>
          <w:szCs w:val="24"/>
          <w:highlight w:val="none"/>
          <w:lang w:val="en-GB"/>
        </w:rPr>
        <w:t>Case study research in Tesla (China) marketing strategy application during Covid-19</w:t>
      </w:r>
      <w:r>
        <w:rPr>
          <w:rFonts w:hint="default" w:eastAsia="宋体" w:cs="Arial"/>
          <w:color w:val="222222"/>
          <w:sz w:val="24"/>
          <w:szCs w:val="24"/>
          <w:highlight w:val="none"/>
          <w:lang w:val="en-US" w:eastAsia="zh-CN"/>
        </w:rPr>
        <w:t>’</w:t>
      </w:r>
      <w:r>
        <w:rPr>
          <w:rFonts w:hint="eastAsia" w:eastAsia="宋体" w:cs="Arial"/>
          <w:color w:val="222222"/>
          <w:sz w:val="24"/>
          <w:szCs w:val="24"/>
          <w:highlight w:val="none"/>
          <w:lang w:val="en-US" w:eastAsia="zh-CN"/>
        </w:rPr>
        <w:t>,</w:t>
      </w:r>
      <w:r>
        <w:rPr>
          <w:rFonts w:hint="default" w:ascii="Arial" w:hAnsi="Arial" w:eastAsia="Times New Roman" w:cs="Arial"/>
          <w:color w:val="222222"/>
          <w:sz w:val="24"/>
          <w:szCs w:val="24"/>
          <w:highlight w:val="none"/>
          <w:lang w:val="en-GB"/>
        </w:rPr>
        <w:t xml:space="preserve"> Jonkoping University</w:t>
      </w:r>
      <w:r>
        <w:rPr>
          <w:rFonts w:hint="eastAsia" w:ascii="Arial" w:hAnsi="Arial" w:eastAsia="宋体" w:cs="Arial"/>
          <w:color w:val="222222"/>
          <w:sz w:val="24"/>
          <w:szCs w:val="24"/>
          <w:highlight w:val="none"/>
          <w:lang w:val="en-US" w:eastAsia="zh-CN"/>
        </w:rPr>
        <w:t xml:space="preserve">, </w:t>
      </w:r>
      <w:r>
        <w:rPr>
          <w:rFonts w:hint="default" w:ascii="Arial" w:hAnsi="Arial" w:eastAsia="Times New Roman" w:cs="Arial"/>
          <w:color w:val="222222"/>
          <w:sz w:val="24"/>
          <w:szCs w:val="24"/>
          <w:highlight w:val="none"/>
          <w:u w:val="none"/>
          <w:lang w:val="en-GB"/>
        </w:rPr>
        <w:t>https://www.diva-portal.org/smash/get/diva2:1664006/FULLTEXT01.pdf</w:t>
      </w:r>
    </w:p>
    <w:p>
      <w:pPr>
        <w:keepNext w:val="0"/>
        <w:keepLines w:val="0"/>
        <w:pageBreakBefore w:val="0"/>
        <w:widowControl/>
        <w:kinsoku/>
        <w:wordWrap/>
        <w:overflowPunct/>
        <w:topLinePunct w:val="0"/>
        <w:autoSpaceDE/>
        <w:autoSpaceDN/>
        <w:bidi w:val="0"/>
        <w:adjustRightInd/>
        <w:snapToGrid/>
        <w:spacing w:line="240" w:lineRule="auto"/>
        <w:jc w:val="both"/>
        <w:textAlignment w:val="auto"/>
        <w:rPr>
          <w:rFonts w:hint="eastAsia" w:ascii="Arial" w:hAnsi="Arial" w:eastAsia="Times New Roman" w:cs="Arial"/>
          <w:color w:val="222222"/>
          <w:sz w:val="24"/>
          <w:szCs w:val="24"/>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ind w:leftChars="0"/>
        <w:jc w:val="both"/>
        <w:textAlignment w:val="auto"/>
        <w:rPr>
          <w:rFonts w:hint="default" w:ascii="Arial" w:hAnsi="Arial" w:eastAsia="Times New Roman" w:cs="Arial"/>
          <w:color w:val="222222"/>
          <w:sz w:val="24"/>
          <w:szCs w:val="24"/>
          <w:lang w:val="en-GB"/>
        </w:rPr>
      </w:pPr>
      <w:r>
        <w:rPr>
          <w:rFonts w:hint="default" w:ascii="Arial" w:hAnsi="Arial" w:eastAsia="Times New Roman" w:cs="Arial"/>
          <w:color w:val="222222"/>
          <w:sz w:val="24"/>
          <w:szCs w:val="24"/>
          <w:lang w:val="en-GB"/>
        </w:rPr>
        <w:t xml:space="preserve">Zhou, Y. (2022) </w:t>
      </w:r>
      <w:r>
        <w:rPr>
          <w:rFonts w:hint="default"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Research on influencing factors of Tesla pricing strategy</w:t>
      </w:r>
      <w:r>
        <w:rPr>
          <w:rFonts w:hint="default" w:ascii="Arial" w:hAnsi="Arial" w:eastAsia="宋体" w:cs="Arial"/>
          <w:color w:val="222222"/>
          <w:sz w:val="24"/>
          <w:szCs w:val="24"/>
          <w:lang w:val="en-US" w:eastAsia="zh-CN"/>
        </w:rPr>
        <w:t>’</w:t>
      </w:r>
      <w:r>
        <w:rPr>
          <w:rFonts w:hint="eastAsia" w:ascii="Arial" w:hAnsi="Arial" w:eastAsia="宋体" w:cs="Arial"/>
          <w:color w:val="222222"/>
          <w:sz w:val="24"/>
          <w:szCs w:val="24"/>
          <w:lang w:val="en-US" w:eastAsia="zh-CN"/>
        </w:rPr>
        <w:t>,</w:t>
      </w:r>
      <w:r>
        <w:rPr>
          <w:rFonts w:hint="default" w:ascii="Arial" w:hAnsi="Arial" w:eastAsia="Times New Roman" w:cs="Arial"/>
          <w:color w:val="222222"/>
          <w:sz w:val="24"/>
          <w:szCs w:val="24"/>
          <w:lang w:val="en-GB"/>
        </w:rPr>
        <w:t xml:space="preserve"> </w:t>
      </w:r>
      <w:r>
        <w:rPr>
          <w:rFonts w:hint="eastAsia" w:eastAsia="宋体" w:cs="Arial"/>
          <w:i/>
          <w:iCs/>
          <w:color w:val="222222"/>
          <w:sz w:val="24"/>
          <w:szCs w:val="24"/>
          <w:lang w:val="en-US" w:eastAsia="zh-CN"/>
        </w:rPr>
        <w:t xml:space="preserve">The </w:t>
      </w:r>
      <w:r>
        <w:rPr>
          <w:rFonts w:hint="default" w:ascii="Arial" w:hAnsi="Arial" w:eastAsia="Times New Roman" w:cs="Arial"/>
          <w:i/>
          <w:color w:val="222222"/>
          <w:sz w:val="24"/>
          <w:szCs w:val="24"/>
          <w:lang w:val="en-GB"/>
        </w:rPr>
        <w:t>7th International Conference on Social Sciences and Economic Development (ICSSED 2022)</w:t>
      </w:r>
      <w:r>
        <w:rPr>
          <w:rFonts w:hint="eastAsia" w:eastAsia="宋体" w:cs="Arial"/>
          <w:i w:val="0"/>
          <w:iCs/>
          <w:color w:val="222222"/>
          <w:sz w:val="24"/>
          <w:szCs w:val="24"/>
          <w:lang w:val="en-US" w:eastAsia="zh-CN"/>
        </w:rPr>
        <w:t xml:space="preserve">, </w:t>
      </w:r>
      <w:r>
        <w:rPr>
          <w:rFonts w:hint="default" w:ascii="Arial" w:hAnsi="Arial" w:eastAsia="Times New Roman" w:cs="Arial"/>
          <w:color w:val="222222"/>
          <w:sz w:val="24"/>
          <w:szCs w:val="24"/>
          <w:lang w:val="en-GB"/>
        </w:rPr>
        <w:t>pp.107-114</w:t>
      </w:r>
      <w:r>
        <w:rPr>
          <w:rFonts w:hint="eastAsia" w:eastAsia="宋体" w:cs="Arial"/>
          <w:color w:val="222222"/>
          <w:sz w:val="24"/>
          <w:szCs w:val="24"/>
          <w:lang w:val="en-US" w:eastAsia="zh-CN"/>
        </w:rPr>
        <w:t xml:space="preserve">, </w:t>
      </w:r>
      <w:r>
        <w:rPr>
          <w:rFonts w:hint="default" w:ascii="Arial" w:hAnsi="Arial" w:eastAsia="Times New Roman" w:cs="Arial"/>
          <w:color w:val="222222"/>
          <w:sz w:val="24"/>
          <w:szCs w:val="24"/>
          <w:lang w:val="en-GB"/>
        </w:rPr>
        <w:t>Atlantis Press.</w:t>
      </w:r>
    </w:p>
    <w:sectPr>
      <w:footerReference r:id="rId9" w:type="default"/>
      <w:pgSz w:w="12240" w:h="15840"/>
      <w:pgMar w:top="1440" w:right="1440" w:bottom="1440" w:left="1440" w:header="720" w:footer="720" w:gutter="0"/>
      <w:pgNumType w:fmt="decimal"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Gungsuh">
    <w:altName w:val="Malgun Gothic"/>
    <w:panose1 w:val="00000000000000000000"/>
    <w:charset w:val="81"/>
    <w:family w:val="roman"/>
    <w:pitch w:val="default"/>
    <w:sig w:usb0="00000000" w:usb1="00000000" w:usb2="00000030" w:usb3="00000000" w:csb0="0008009F" w:csb1="00000000"/>
  </w:font>
  <w:font w:name="Malgun Gothic">
    <w:panose1 w:val="020B0503020000020004"/>
    <w:charset w:val="81"/>
    <w:family w:val="auto"/>
    <w:pitch w:val="default"/>
    <w:sig w:usb0="9000002F" w:usb1="29D77CFB" w:usb2="00000012" w:usb3="00000000" w:csb0="0008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2"/>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2"/>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uow4KzICAABhBAAADgAAAAAAAAABACAAAAAfAQAAZHJzL2Uyb0RvYy54bWxQSwUG&#10;AAAAAAYABgBZAQAAwwU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ind w:left="7920" w:firstLine="720"/>
      <w:rPr>
        <w:rFonts w:eastAsia="Times New Roman"/>
        <w:sz w:val="24"/>
        <w:szCs w:val="24"/>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ind w:left="7920" w:firstLine="720"/>
      <w:rPr>
        <w:rFonts w:eastAsia="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AzYzA0YzhiYTE1ZmRlMWI0NWE5OTRjMzNkMWRlMmYifQ=="/>
  </w:docVars>
  <w:rsids>
    <w:rsidRoot w:val="00F54718"/>
    <w:rsid w:val="0000406A"/>
    <w:rsid w:val="00522710"/>
    <w:rsid w:val="00B6168C"/>
    <w:rsid w:val="00D46528"/>
    <w:rsid w:val="00F54718"/>
    <w:rsid w:val="038F0017"/>
    <w:rsid w:val="05F76461"/>
    <w:rsid w:val="09816C22"/>
    <w:rsid w:val="12816876"/>
    <w:rsid w:val="13866643"/>
    <w:rsid w:val="14ED768B"/>
    <w:rsid w:val="1BB42AAF"/>
    <w:rsid w:val="1D6C20CD"/>
    <w:rsid w:val="21246D4B"/>
    <w:rsid w:val="2677151A"/>
    <w:rsid w:val="2A88034A"/>
    <w:rsid w:val="2D4B16D2"/>
    <w:rsid w:val="2E797950"/>
    <w:rsid w:val="465328C5"/>
    <w:rsid w:val="480E00CC"/>
    <w:rsid w:val="59516454"/>
    <w:rsid w:val="5D845EA0"/>
    <w:rsid w:val="69D41F5D"/>
    <w:rsid w:val="6F347726"/>
    <w:rsid w:val="78632E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US" w:bidi="ar-SA"/>
    </w:rPr>
  </w:style>
  <w:style w:type="paragraph" w:styleId="2">
    <w:name w:val="heading 1"/>
    <w:basedOn w:val="1"/>
    <w:next w:val="1"/>
    <w:qFormat/>
    <w:uiPriority w:val="0"/>
    <w:pPr>
      <w:keepNext/>
      <w:keepLines/>
      <w:spacing w:before="400" w:after="120"/>
      <w:outlineLvl w:val="0"/>
    </w:pPr>
    <w:rPr>
      <w:sz w:val="40"/>
      <w:szCs w:val="40"/>
    </w:rPr>
  </w:style>
  <w:style w:type="paragraph" w:styleId="3">
    <w:name w:val="heading 2"/>
    <w:basedOn w:val="1"/>
    <w:next w:val="1"/>
    <w:unhideWhenUsed/>
    <w:qFormat/>
    <w:uiPriority w:val="0"/>
    <w:pPr>
      <w:keepNext/>
      <w:keepLines/>
      <w:spacing w:before="360" w:after="120"/>
      <w:outlineLvl w:val="1"/>
    </w:pPr>
    <w:rPr>
      <w:sz w:val="32"/>
      <w:szCs w:val="32"/>
    </w:rPr>
  </w:style>
  <w:style w:type="paragraph" w:styleId="4">
    <w:name w:val="heading 3"/>
    <w:basedOn w:val="1"/>
    <w:next w:val="1"/>
    <w:unhideWhenUsed/>
    <w:qFormat/>
    <w:uiPriority w:val="0"/>
    <w:pPr>
      <w:keepNext/>
      <w:keepLines/>
      <w:spacing w:before="320" w:after="80"/>
      <w:outlineLvl w:val="2"/>
    </w:pPr>
    <w:rPr>
      <w:color w:val="434343"/>
      <w:sz w:val="28"/>
      <w:szCs w:val="28"/>
    </w:rPr>
  </w:style>
  <w:style w:type="paragraph" w:styleId="5">
    <w:name w:val="heading 4"/>
    <w:basedOn w:val="1"/>
    <w:next w:val="1"/>
    <w:semiHidden/>
    <w:unhideWhenUsed/>
    <w:qFormat/>
    <w:uiPriority w:val="0"/>
    <w:pPr>
      <w:keepNext/>
      <w:keepLines/>
      <w:spacing w:before="280" w:after="80"/>
      <w:outlineLvl w:val="3"/>
    </w:pPr>
    <w:rPr>
      <w:color w:val="666666"/>
      <w:sz w:val="24"/>
      <w:szCs w:val="24"/>
    </w:rPr>
  </w:style>
  <w:style w:type="paragraph" w:styleId="6">
    <w:name w:val="heading 5"/>
    <w:basedOn w:val="1"/>
    <w:next w:val="1"/>
    <w:semiHidden/>
    <w:unhideWhenUsed/>
    <w:qFormat/>
    <w:uiPriority w:val="0"/>
    <w:pPr>
      <w:keepNext/>
      <w:keepLines/>
      <w:spacing w:before="240" w:after="80"/>
      <w:outlineLvl w:val="4"/>
    </w:pPr>
    <w:rPr>
      <w:color w:val="666666"/>
    </w:rPr>
  </w:style>
  <w:style w:type="paragraph" w:styleId="7">
    <w:name w:val="heading 6"/>
    <w:basedOn w:val="1"/>
    <w:next w:val="1"/>
    <w:semiHidden/>
    <w:unhideWhenUsed/>
    <w:qFormat/>
    <w:uiPriority w:val="0"/>
    <w:pPr>
      <w:keepNext/>
      <w:keepLines/>
      <w:spacing w:before="240" w:after="80"/>
      <w:outlineLvl w:val="5"/>
    </w:pPr>
    <w:rPr>
      <w:i/>
      <w:color w:val="666666"/>
    </w:rPr>
  </w:style>
  <w:style w:type="character" w:default="1" w:styleId="16">
    <w:name w:val="Default Paragraph Font"/>
    <w:semiHidden/>
    <w:qFormat/>
    <w:uiPriority w:val="0"/>
  </w:style>
  <w:style w:type="table" w:default="1" w:styleId="15">
    <w:name w:val="Normal Table"/>
    <w:semiHidden/>
    <w:qFormat/>
    <w:uiPriority w:val="0"/>
    <w:tblPr>
      <w:tblCellMar>
        <w:top w:w="0" w:type="dxa"/>
        <w:left w:w="108" w:type="dxa"/>
        <w:bottom w:w="0" w:type="dxa"/>
        <w:right w:w="108" w:type="dxa"/>
      </w:tblCellMar>
    </w:tblPr>
  </w:style>
  <w:style w:type="paragraph" w:styleId="8">
    <w:name w:val="toc 3"/>
    <w:basedOn w:val="1"/>
    <w:next w:val="1"/>
    <w:qFormat/>
    <w:uiPriority w:val="0"/>
    <w:pPr>
      <w:ind w:left="840" w:leftChars="400"/>
    </w:pPr>
  </w:style>
  <w:style w:type="paragraph" w:styleId="9">
    <w:name w:val="footer"/>
    <w:basedOn w:val="1"/>
    <w:link w:val="20"/>
    <w:qFormat/>
    <w:uiPriority w:val="0"/>
    <w:pPr>
      <w:tabs>
        <w:tab w:val="center" w:pos="4680"/>
        <w:tab w:val="right" w:pos="9360"/>
      </w:tabs>
      <w:spacing w:line="240" w:lineRule="auto"/>
    </w:pPr>
  </w:style>
  <w:style w:type="paragraph" w:styleId="10">
    <w:name w:val="header"/>
    <w:basedOn w:val="1"/>
    <w:link w:val="19"/>
    <w:uiPriority w:val="0"/>
    <w:pPr>
      <w:tabs>
        <w:tab w:val="center" w:pos="4680"/>
        <w:tab w:val="right" w:pos="9360"/>
      </w:tabs>
      <w:spacing w:line="240" w:lineRule="auto"/>
    </w:pPr>
  </w:style>
  <w:style w:type="paragraph" w:styleId="11">
    <w:name w:val="toc 1"/>
    <w:basedOn w:val="1"/>
    <w:next w:val="1"/>
    <w:qFormat/>
    <w:uiPriority w:val="0"/>
    <w:pPr>
      <w:spacing w:after="100"/>
    </w:pPr>
  </w:style>
  <w:style w:type="paragraph" w:styleId="12">
    <w:name w:val="Subtitle"/>
    <w:basedOn w:val="1"/>
    <w:next w:val="1"/>
    <w:qFormat/>
    <w:uiPriority w:val="0"/>
    <w:pPr>
      <w:keepNext/>
      <w:keepLines/>
      <w:spacing w:after="320"/>
    </w:pPr>
    <w:rPr>
      <w:color w:val="666666"/>
      <w:sz w:val="30"/>
      <w:szCs w:val="30"/>
    </w:rPr>
  </w:style>
  <w:style w:type="paragraph" w:styleId="13">
    <w:name w:val="toc 2"/>
    <w:basedOn w:val="1"/>
    <w:next w:val="1"/>
    <w:qFormat/>
    <w:uiPriority w:val="0"/>
    <w:pPr>
      <w:spacing w:after="100"/>
      <w:ind w:left="240"/>
    </w:pPr>
  </w:style>
  <w:style w:type="paragraph" w:styleId="14">
    <w:name w:val="Title"/>
    <w:basedOn w:val="1"/>
    <w:next w:val="1"/>
    <w:qFormat/>
    <w:uiPriority w:val="0"/>
    <w:pPr>
      <w:keepNext/>
      <w:keepLines/>
      <w:spacing w:after="60"/>
    </w:pPr>
    <w:rPr>
      <w:sz w:val="52"/>
      <w:szCs w:val="52"/>
    </w:rPr>
  </w:style>
  <w:style w:type="character" w:styleId="17">
    <w:name w:val="Hyperlink"/>
    <w:basedOn w:val="16"/>
    <w:qFormat/>
    <w:uiPriority w:val="0"/>
    <w:rPr>
      <w:color w:val="0000FF"/>
      <w:u w:val="single"/>
    </w:rPr>
  </w:style>
  <w:style w:type="table" w:customStyle="1" w:styleId="18">
    <w:name w:val="Table Normal1"/>
    <w:qFormat/>
    <w:uiPriority w:val="0"/>
    <w:tblPr>
      <w:tblCellMar>
        <w:top w:w="0" w:type="dxa"/>
        <w:left w:w="0" w:type="dxa"/>
        <w:bottom w:w="0" w:type="dxa"/>
        <w:right w:w="0" w:type="dxa"/>
      </w:tblCellMar>
    </w:tblPr>
  </w:style>
  <w:style w:type="character" w:customStyle="1" w:styleId="19">
    <w:name w:val="Header Char"/>
    <w:basedOn w:val="16"/>
    <w:link w:val="10"/>
    <w:qFormat/>
    <w:uiPriority w:val="0"/>
    <w:rPr>
      <w:sz w:val="22"/>
      <w:szCs w:val="22"/>
      <w:lang w:val="en"/>
    </w:rPr>
  </w:style>
  <w:style w:type="character" w:customStyle="1" w:styleId="20">
    <w:name w:val="Footer Char"/>
    <w:basedOn w:val="16"/>
    <w:link w:val="9"/>
    <w:qFormat/>
    <w:uiPriority w:val="0"/>
    <w:rPr>
      <w:sz w:val="22"/>
      <w:szCs w:val="22"/>
      <w:lang w:val="en"/>
    </w:rPr>
  </w:style>
  <w:style w:type="paragraph" w:customStyle="1" w:styleId="21">
    <w:name w:val="Bibliography"/>
    <w:basedOn w:val="1"/>
    <w:next w:val="1"/>
    <w:unhideWhenUsed/>
    <w:qFormat/>
    <w:uiPriority w:val="37"/>
  </w:style>
</w:styles>
</file>

<file path=word/_rels/document.xml.rels><?xml version="1.0" encoding="UTF-8" standalone="yes"?>
<Relationships xmlns="http://schemas.openxmlformats.org/package/2006/relationships"><Relationship Id="rId9" Type="http://schemas.openxmlformats.org/officeDocument/2006/relationships/footer" Target="foot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image" Target="media/image1.png"/><Relationship Id="rId10" Type="http://schemas.openxmlformats.org/officeDocument/2006/relationships/theme" Target="theme/theme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2"/>
      <sectRole val="1"/>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3591</Words>
  <Characters>21241</Characters>
  <Lines>0</Lines>
  <Paragraphs>0</Paragraphs>
  <TotalTime>1</TotalTime>
  <ScaleCrop>false</ScaleCrop>
  <LinksUpToDate>false</LinksUpToDate>
  <CharactersWithSpaces>24771</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2020-02-13T03:23:00Z</dcterms:created>
  <dc:creator>咕咕</dc:creator>
  <cp:lastModifiedBy>J.PENG</cp:lastModifiedBy>
  <dcterms:modified xsi:type="dcterms:W3CDTF">2023-03-06T17:06:28Z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F551EFA0F70349B2AF87FB6EE01764F3</vt:lpwstr>
  </property>
</Properties>
</file>