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2139399" w:displacedByCustomXml="next"/>
    <w:bookmarkEnd w:id="0" w:displacedByCustomXml="next"/>
    <w:sdt>
      <w:sdtPr>
        <w:rPr>
          <w:color w:val="4472C4" w:themeColor="accent1"/>
        </w:rPr>
        <w:id w:val="-1995258618"/>
        <w:docPartObj>
          <w:docPartGallery w:val="Cover Pages"/>
          <w:docPartUnique/>
        </w:docPartObj>
      </w:sdtPr>
      <w:sdtEndPr>
        <w:rPr>
          <w:rFonts w:ascii="Times New Roman" w:eastAsiaTheme="minorHAnsi" w:hAnsi="Times New Roman"/>
          <w:color w:val="auto"/>
          <w:sz w:val="24"/>
          <w:lang w:val="en-GB"/>
        </w:rPr>
      </w:sdtEndPr>
      <w:sdtContent>
        <w:p w14:paraId="33D634C0" w14:textId="3CCAE5C9" w:rsidR="00AF2920" w:rsidRDefault="00AF2920">
          <w:pPr>
            <w:pStyle w:val="NoSpacing"/>
            <w:spacing w:before="1540" w:after="240"/>
            <w:jc w:val="center"/>
            <w:rPr>
              <w:color w:val="4472C4" w:themeColor="accent1"/>
            </w:rPr>
          </w:pPr>
          <w:r>
            <w:rPr>
              <w:noProof/>
              <w:color w:val="4472C4" w:themeColor="accent1"/>
            </w:rPr>
            <w:drawing>
              <wp:inline distT="0" distB="0" distL="0" distR="0" wp14:anchorId="3F96B967" wp14:editId="145379F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68"/>
              <w:szCs w:val="68"/>
            </w:rPr>
            <w:alias w:val="Title"/>
            <w:tag w:val=""/>
            <w:id w:val="1735040861"/>
            <w:placeholder>
              <w:docPart w:val="840179E2AEB24F8F98817AD568BAD68D"/>
            </w:placeholder>
            <w:dataBinding w:prefixMappings="xmlns:ns0='http://purl.org/dc/elements/1.1/' xmlns:ns1='http://schemas.openxmlformats.org/package/2006/metadata/core-properties' " w:xpath="/ns1:coreProperties[1]/ns0:title[1]" w:storeItemID="{6C3C8BC8-F283-45AE-878A-BAB7291924A1}"/>
            <w:text/>
          </w:sdtPr>
          <w:sdtContent>
            <w:p w14:paraId="3BB28503" w14:textId="14DB028D" w:rsidR="00AF2920" w:rsidRPr="0094318B" w:rsidRDefault="00AF292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60"/>
                  <w:szCs w:val="60"/>
                </w:rPr>
              </w:pPr>
              <w:r w:rsidRPr="005C5F74">
                <w:rPr>
                  <w:rFonts w:asciiTheme="majorHAnsi" w:eastAsiaTheme="majorEastAsia" w:hAnsiTheme="majorHAnsi" w:cstheme="majorBidi"/>
                  <w:caps/>
                  <w:color w:val="4472C4" w:themeColor="accent1"/>
                  <w:sz w:val="68"/>
                  <w:szCs w:val="68"/>
                </w:rPr>
                <w:t xml:space="preserve">economics of sustainability </w:t>
              </w:r>
              <w:r w:rsidR="00D66F5E" w:rsidRPr="005C5F74">
                <w:rPr>
                  <w:rFonts w:asciiTheme="majorHAnsi" w:eastAsiaTheme="majorEastAsia" w:hAnsiTheme="majorHAnsi" w:cstheme="majorBidi"/>
                  <w:caps/>
                  <w:color w:val="4472C4" w:themeColor="accent1"/>
                  <w:sz w:val="68"/>
                  <w:szCs w:val="68"/>
                </w:rPr>
                <w:t xml:space="preserve">bmsp </w:t>
              </w:r>
              <w:r w:rsidR="0094318B" w:rsidRPr="005C5F74">
                <w:rPr>
                  <w:rFonts w:asciiTheme="majorHAnsi" w:eastAsiaTheme="majorEastAsia" w:hAnsiTheme="majorHAnsi" w:cstheme="majorBidi"/>
                  <w:caps/>
                  <w:color w:val="4472C4" w:themeColor="accent1"/>
                  <w:sz w:val="68"/>
                  <w:szCs w:val="68"/>
                </w:rPr>
                <w:t>6007</w:t>
              </w:r>
            </w:p>
          </w:sdtContent>
        </w:sdt>
        <w:sdt>
          <w:sdtPr>
            <w:rPr>
              <w:color w:val="4472C4" w:themeColor="accent1"/>
              <w:sz w:val="36"/>
              <w:szCs w:val="36"/>
            </w:rPr>
            <w:alias w:val="Subtitle"/>
            <w:tag w:val=""/>
            <w:id w:val="328029620"/>
            <w:placeholder>
              <w:docPart w:val="3E66B46F80634D4E8E16B16C32C8D247"/>
            </w:placeholder>
            <w:dataBinding w:prefixMappings="xmlns:ns0='http://purl.org/dc/elements/1.1/' xmlns:ns1='http://schemas.openxmlformats.org/package/2006/metadata/core-properties' " w:xpath="/ns1:coreProperties[1]/ns0:subject[1]" w:storeItemID="{6C3C8BC8-F283-45AE-878A-BAB7291924A1}"/>
            <w:text/>
          </w:sdtPr>
          <w:sdtContent>
            <w:p w14:paraId="4AA5A712" w14:textId="5908FF4C" w:rsidR="00AF2920" w:rsidRPr="000E567A" w:rsidRDefault="00850EA2">
              <w:pPr>
                <w:pStyle w:val="NoSpacing"/>
                <w:jc w:val="center"/>
                <w:rPr>
                  <w:color w:val="4472C4" w:themeColor="accent1"/>
                  <w:sz w:val="36"/>
                  <w:szCs w:val="36"/>
                </w:rPr>
              </w:pPr>
              <w:r w:rsidRPr="000E567A">
                <w:rPr>
                  <w:color w:val="4472C4" w:themeColor="accent1"/>
                  <w:sz w:val="36"/>
                  <w:szCs w:val="36"/>
                </w:rPr>
                <w:t>Tutor: Anthony Burns</w:t>
              </w:r>
            </w:p>
          </w:sdtContent>
        </w:sdt>
        <w:p w14:paraId="5007355B" w14:textId="62D6C90C" w:rsidR="00AF2920" w:rsidRDefault="00AF2920">
          <w:pPr>
            <w:pStyle w:val="NoSpacing"/>
            <w:spacing w:before="480"/>
            <w:jc w:val="center"/>
            <w:rPr>
              <w:color w:val="4472C4" w:themeColor="accent1"/>
            </w:rPr>
          </w:pPr>
          <w:r>
            <w:rPr>
              <w:noProof/>
              <w:color w:val="4472C4" w:themeColor="accent1"/>
            </w:rPr>
            <w:drawing>
              <wp:inline distT="0" distB="0" distL="0" distR="0" wp14:anchorId="62DA6754" wp14:editId="2E4F3E94">
                <wp:extent cx="1022350" cy="645148"/>
                <wp:effectExtent l="0" t="0" r="6350" b="317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030946" cy="650572"/>
                        </a:xfrm>
                        <a:prstGeom prst="rect">
                          <a:avLst/>
                        </a:prstGeom>
                      </pic:spPr>
                    </pic:pic>
                  </a:graphicData>
                </a:graphic>
              </wp:inline>
            </w:drawing>
          </w:r>
        </w:p>
        <w:p w14:paraId="60BE3F62" w14:textId="68AD75E7" w:rsidR="00F071A0" w:rsidRPr="00F071A0" w:rsidRDefault="000E567A" w:rsidP="00F071A0">
          <w:pPr>
            <w:rPr>
              <w:b/>
              <w:bCs/>
              <w:sz w:val="36"/>
              <w:szCs w:val="36"/>
            </w:rPr>
          </w:pPr>
          <w:r>
            <w:rPr>
              <w:noProof/>
              <w:color w:val="4472C4" w:themeColor="accent1"/>
            </w:rPr>
            <mc:AlternateContent>
              <mc:Choice Requires="wps">
                <w:drawing>
                  <wp:anchor distT="0" distB="0" distL="114300" distR="114300" simplePos="0" relativeHeight="251668480" behindDoc="0" locked="0" layoutInCell="1" allowOverlap="1" wp14:anchorId="617BA305" wp14:editId="443B2559">
                    <wp:simplePos x="0" y="0"/>
                    <wp:positionH relativeFrom="margin">
                      <wp:align>right</wp:align>
                    </wp:positionH>
                    <wp:positionV relativeFrom="page">
                      <wp:posOffset>8345170</wp:posOffset>
                    </wp:positionV>
                    <wp:extent cx="6553200" cy="557784"/>
                    <wp:effectExtent l="0" t="0" r="2540" b="1206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B3577D7" w14:textId="64DC9DF1" w:rsidR="00AF2920" w:rsidRDefault="000E567A" w:rsidP="000E567A">
                                    <w:pPr>
                                      <w:pStyle w:val="NoSpacing"/>
                                      <w:spacing w:after="40"/>
                                      <w:rPr>
                                        <w:caps/>
                                        <w:color w:val="4472C4" w:themeColor="accent1"/>
                                        <w:sz w:val="28"/>
                                        <w:szCs w:val="28"/>
                                      </w:rPr>
                                    </w:pPr>
                                    <w:r>
                                      <w:rPr>
                                        <w:caps/>
                                        <w:color w:val="4472C4" w:themeColor="accent1"/>
                                        <w:sz w:val="28"/>
                                        <w:szCs w:val="28"/>
                                      </w:rPr>
                                      <w:t xml:space="preserve">     </w:t>
                                    </w:r>
                                  </w:p>
                                </w:sdtContent>
                              </w:sdt>
                              <w:p w14:paraId="1D43327F" w14:textId="471DC0B4" w:rsidR="00AF2920" w:rsidRPr="000E567A" w:rsidRDefault="00AF2920">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850EA2" w:rsidRPr="000E567A">
                                      <w:rPr>
                                        <w:caps/>
                                        <w:color w:val="4472C4" w:themeColor="accent1"/>
                                        <w:sz w:val="36"/>
                                        <w:szCs w:val="36"/>
                                      </w:rPr>
                                      <w:t>Katarzy</w:t>
                                    </w:r>
                                    <w:r w:rsidR="000E567A" w:rsidRPr="000E567A">
                                      <w:rPr>
                                        <w:caps/>
                                        <w:color w:val="4472C4" w:themeColor="accent1"/>
                                        <w:sz w:val="36"/>
                                        <w:szCs w:val="36"/>
                                      </w:rPr>
                                      <w:t>na White</w:t>
                                    </w:r>
                                  </w:sdtContent>
                                </w:sdt>
                              </w:p>
                              <w:p w14:paraId="35F4FF3D" w14:textId="50D3DB08" w:rsidR="00AF2920" w:rsidRPr="000E567A" w:rsidRDefault="00AF2920">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0E567A" w:rsidRPr="000E567A">
                                      <w:rPr>
                                        <w:color w:val="4472C4" w:themeColor="accent1"/>
                                        <w:sz w:val="36"/>
                                        <w:szCs w:val="36"/>
                                      </w:rPr>
                                      <w:t>1905801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17BA305" id="_x0000_t202" coordsize="21600,21600" o:spt="202" path="m,l,21600r21600,l21600,xe">
                    <v:stroke joinstyle="miter"/>
                    <v:path gradientshapeok="t" o:connecttype="rect"/>
                  </v:shapetype>
                  <v:shape id="Text Box 142" o:spid="_x0000_s1026" type="#_x0000_t202" style="position:absolute;margin-left:464.8pt;margin-top:657.1pt;width:516pt;height:43.9pt;z-index:25166848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v8IDpOAAAAALAQAADwAAAGRycy9kb3ducmV2LnhtbExP&#10;QU7DMBC8I/EHa5G4IGo3rSgKcSqEygEhoVJ6KDcnXpKo8TqK3dbwerYnuM3OjGZnimVyvTjiGDpP&#10;GqYTBQKp9rajRsP24/n2HkSIhqzpPaGGbwywLC8vCpNbf6J3PG5iIziEQm40tDEOuZShbtGZMPED&#10;EmtffnQm8jk20o7mxOGul5lSd9KZjvhDawZ8arHebw5Ow0t4/QntKu3Wb4tVdVMt7P4zRa2vr9Lj&#10;A4iIKf6Z4Vyfq0PJnSp/IBtEr4GHRGZn03kG4qyrWcZcxWiuGMmykP83lL8AAAD//wMAUEsBAi0A&#10;FAAGAAgAAAAhALaDOJL+AAAA4QEAABMAAAAAAAAAAAAAAAAAAAAAAFtDb250ZW50X1R5cGVzXS54&#10;bWxQSwECLQAUAAYACAAAACEAOP0h/9YAAACUAQAACwAAAAAAAAAAAAAAAAAvAQAAX3JlbHMvLnJl&#10;bHNQSwECLQAUAAYACAAAACEAU8S3zl0CAAAtBQAADgAAAAAAAAAAAAAAAAAuAgAAZHJzL2Uyb0Rv&#10;Yy54bWxQSwECLQAUAAYACAAAACEAv8IDpOAAAAALAQAADwAAAAAAAAAAAAAAAAC3BAAAZHJzL2Rv&#10;d25yZXYueG1sUEsFBgAAAAAEAAQA8wAAAMQ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B3577D7" w14:textId="64DC9DF1" w:rsidR="00AF2920" w:rsidRDefault="000E567A" w:rsidP="000E567A">
                              <w:pPr>
                                <w:pStyle w:val="NoSpacing"/>
                                <w:spacing w:after="40"/>
                                <w:rPr>
                                  <w:caps/>
                                  <w:color w:val="4472C4" w:themeColor="accent1"/>
                                  <w:sz w:val="28"/>
                                  <w:szCs w:val="28"/>
                                </w:rPr>
                              </w:pPr>
                              <w:r>
                                <w:rPr>
                                  <w:caps/>
                                  <w:color w:val="4472C4" w:themeColor="accent1"/>
                                  <w:sz w:val="28"/>
                                  <w:szCs w:val="28"/>
                                </w:rPr>
                                <w:t xml:space="preserve">     </w:t>
                              </w:r>
                            </w:p>
                          </w:sdtContent>
                        </w:sdt>
                        <w:p w14:paraId="1D43327F" w14:textId="471DC0B4" w:rsidR="00AF2920" w:rsidRPr="000E567A" w:rsidRDefault="00AF2920">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850EA2" w:rsidRPr="000E567A">
                                <w:rPr>
                                  <w:caps/>
                                  <w:color w:val="4472C4" w:themeColor="accent1"/>
                                  <w:sz w:val="36"/>
                                  <w:szCs w:val="36"/>
                                </w:rPr>
                                <w:t>Katarzy</w:t>
                              </w:r>
                              <w:r w:rsidR="000E567A" w:rsidRPr="000E567A">
                                <w:rPr>
                                  <w:caps/>
                                  <w:color w:val="4472C4" w:themeColor="accent1"/>
                                  <w:sz w:val="36"/>
                                  <w:szCs w:val="36"/>
                                </w:rPr>
                                <w:t>na White</w:t>
                              </w:r>
                            </w:sdtContent>
                          </w:sdt>
                        </w:p>
                        <w:p w14:paraId="35F4FF3D" w14:textId="50D3DB08" w:rsidR="00AF2920" w:rsidRPr="000E567A" w:rsidRDefault="00AF2920">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000E567A" w:rsidRPr="000E567A">
                                <w:rPr>
                                  <w:color w:val="4472C4" w:themeColor="accent1"/>
                                  <w:sz w:val="36"/>
                                  <w:szCs w:val="36"/>
                                </w:rPr>
                                <w:t>1905801</w:t>
                              </w:r>
                            </w:sdtContent>
                          </w:sdt>
                        </w:p>
                      </w:txbxContent>
                    </v:textbox>
                    <w10:wrap anchorx="margin" anchory="page"/>
                  </v:shape>
                </w:pict>
              </mc:Fallback>
            </mc:AlternateContent>
          </w:r>
          <w:r w:rsidR="00AF2920">
            <w:br w:type="page"/>
          </w:r>
          <w:r w:rsidR="00F071A0" w:rsidRPr="00F071A0">
            <w:rPr>
              <w:b/>
              <w:bCs/>
              <w:sz w:val="36"/>
              <w:szCs w:val="36"/>
            </w:rPr>
            <w:lastRenderedPageBreak/>
            <w:t>The ga</w:t>
          </w:r>
          <w:r w:rsidR="00AE0AC5">
            <w:rPr>
              <w:b/>
              <w:bCs/>
              <w:sz w:val="36"/>
              <w:szCs w:val="36"/>
            </w:rPr>
            <w:t>m</w:t>
          </w:r>
          <w:r w:rsidR="00F071A0" w:rsidRPr="00F071A0">
            <w:rPr>
              <w:b/>
              <w:bCs/>
              <w:sz w:val="36"/>
              <w:szCs w:val="36"/>
            </w:rPr>
            <w:t xml:space="preserve">bling industry – the market failure and solutions implemented. </w:t>
          </w:r>
          <w:r w:rsidR="00AE0AC5">
            <w:rPr>
              <w:b/>
              <w:bCs/>
              <w:sz w:val="36"/>
              <w:szCs w:val="36"/>
            </w:rPr>
            <w:t>N</w:t>
          </w:r>
          <w:r w:rsidR="00AE0AC5" w:rsidRPr="00F071A0">
            <w:rPr>
              <w:b/>
              <w:bCs/>
              <w:sz w:val="36"/>
              <w:szCs w:val="36"/>
            </w:rPr>
            <w:t>egative externalit</w:t>
          </w:r>
          <w:r w:rsidR="00AE0AC5">
            <w:rPr>
              <w:b/>
              <w:bCs/>
              <w:sz w:val="36"/>
              <w:szCs w:val="36"/>
            </w:rPr>
            <w:t>ies</w:t>
          </w:r>
          <w:r w:rsidR="00AE0AC5" w:rsidRPr="00F071A0">
            <w:rPr>
              <w:b/>
              <w:bCs/>
              <w:sz w:val="36"/>
              <w:szCs w:val="36"/>
            </w:rPr>
            <w:t xml:space="preserve"> of consumption.</w:t>
          </w:r>
        </w:p>
        <w:p w14:paraId="1481594D" w14:textId="7D928B4F" w:rsidR="00AF2920" w:rsidRDefault="00AF2920"/>
      </w:sdtContent>
    </w:sdt>
    <w:p w14:paraId="4F5826F5" w14:textId="77777777" w:rsidR="00747D63" w:rsidRDefault="00747D63"/>
    <w:p w14:paraId="13CF1F41" w14:textId="3326CE7F" w:rsidR="00747D63" w:rsidRPr="00144D40" w:rsidRDefault="00747D63">
      <w:pPr>
        <w:rPr>
          <w:b/>
          <w:bCs/>
        </w:rPr>
      </w:pPr>
      <w:r w:rsidRPr="00144D40">
        <w:rPr>
          <w:b/>
          <w:bCs/>
        </w:rPr>
        <w:t>Introduction</w:t>
      </w:r>
    </w:p>
    <w:p w14:paraId="59774044" w14:textId="01BE5B71" w:rsidR="00B85EF6" w:rsidRDefault="00D6370B">
      <w:r>
        <w:t>Gambling in the UK was legalised</w:t>
      </w:r>
      <w:r w:rsidR="00C749E4">
        <w:t xml:space="preserve"> on the 1</w:t>
      </w:r>
      <w:r w:rsidR="00C749E4" w:rsidRPr="00C749E4">
        <w:rPr>
          <w:vertAlign w:val="superscript"/>
        </w:rPr>
        <w:t>st</w:t>
      </w:r>
      <w:r w:rsidR="00C749E4">
        <w:t xml:space="preserve"> of S</w:t>
      </w:r>
      <w:r w:rsidR="00865673">
        <w:t>e</w:t>
      </w:r>
      <w:r w:rsidR="00C749E4">
        <w:t>ptember 1960</w:t>
      </w:r>
      <w:r w:rsidR="00754155">
        <w:t>, which was seen as necessary due to outdated and archaic laws on gambling.</w:t>
      </w:r>
      <w:r w:rsidR="00A859E8">
        <w:t xml:space="preserve"> </w:t>
      </w:r>
      <w:r w:rsidR="000C7AD1">
        <w:t>By</w:t>
      </w:r>
      <w:r w:rsidR="00A859E8">
        <w:t xml:space="preserve"> </w:t>
      </w:r>
      <w:r w:rsidR="000C7AD1">
        <w:t>legalising</w:t>
      </w:r>
      <w:r w:rsidR="00A859E8">
        <w:t xml:space="preserve"> gambling</w:t>
      </w:r>
      <w:r w:rsidR="00EB5479">
        <w:t>,</w:t>
      </w:r>
      <w:r w:rsidR="00A859E8">
        <w:t xml:space="preserve"> the British government </w:t>
      </w:r>
      <w:r w:rsidR="00EB5479">
        <w:t>hoped to take gambling off the street</w:t>
      </w:r>
      <w:r w:rsidR="000C7AD1">
        <w:t>,</w:t>
      </w:r>
      <w:r w:rsidR="004C75A7">
        <w:t xml:space="preserve"> stop criminal activities </w:t>
      </w:r>
      <w:r w:rsidR="000C7AD1">
        <w:t xml:space="preserve">and allow the government to have greater control over gambling activities </w:t>
      </w:r>
      <w:r w:rsidR="004C75A7">
        <w:t xml:space="preserve">(BBC </w:t>
      </w:r>
      <w:r w:rsidR="001C32CB">
        <w:t>Home, 2022).</w:t>
      </w:r>
      <w:r w:rsidR="004B76C0">
        <w:t xml:space="preserve"> </w:t>
      </w:r>
    </w:p>
    <w:p w14:paraId="306A9E22" w14:textId="4FEAEC30" w:rsidR="00747D63" w:rsidRDefault="000C7AD1">
      <w:r>
        <w:t>Nowadays</w:t>
      </w:r>
      <w:r w:rsidR="001B52E1">
        <w:t>, the</w:t>
      </w:r>
      <w:r w:rsidR="007B4554">
        <w:t xml:space="preserve"> </w:t>
      </w:r>
      <w:r w:rsidR="001B52E1">
        <w:t>Gambling Commission regulates the UK gambling industry</w:t>
      </w:r>
      <w:r w:rsidR="00E736BA">
        <w:t xml:space="preserve">, </w:t>
      </w:r>
      <w:r w:rsidR="00AE0AC5">
        <w:t>representing</w:t>
      </w:r>
      <w:r w:rsidR="00E736BA">
        <w:t xml:space="preserve"> </w:t>
      </w:r>
      <w:r w:rsidR="00EB5C5F">
        <w:t xml:space="preserve">the </w:t>
      </w:r>
      <w:r w:rsidR="00E736BA">
        <w:t>government</w:t>
      </w:r>
      <w:r w:rsidR="00485DA2">
        <w:t>'</w:t>
      </w:r>
      <w:r w:rsidR="00E736BA">
        <w:t xml:space="preserve">s </w:t>
      </w:r>
      <w:r w:rsidR="002D5C8B">
        <w:t>Department of</w:t>
      </w:r>
      <w:r w:rsidR="00144D40">
        <w:t xml:space="preserve"> </w:t>
      </w:r>
      <w:r w:rsidR="002D5C8B">
        <w:t xml:space="preserve">Digital, Culture, </w:t>
      </w:r>
      <w:proofErr w:type="gramStart"/>
      <w:r w:rsidR="002D5C8B">
        <w:t>Media</w:t>
      </w:r>
      <w:proofErr w:type="gramEnd"/>
      <w:r w:rsidR="002D5C8B">
        <w:t xml:space="preserve"> and Sport (</w:t>
      </w:r>
      <w:r w:rsidR="00EB5C5F">
        <w:t xml:space="preserve">DCMS). </w:t>
      </w:r>
    </w:p>
    <w:p w14:paraId="41E87E2B" w14:textId="77777777" w:rsidR="00D21026" w:rsidRDefault="00E20B76">
      <w:r>
        <w:t>T</w:t>
      </w:r>
      <w:r w:rsidR="00C35734">
        <w:t xml:space="preserve">he </w:t>
      </w:r>
      <w:r>
        <w:t xml:space="preserve">Gambling Act of 2005 </w:t>
      </w:r>
      <w:r w:rsidR="00C0649B">
        <w:t xml:space="preserve">lists </w:t>
      </w:r>
      <w:r w:rsidR="00FB4DC1">
        <w:t>various forms of legal gambling in the UK</w:t>
      </w:r>
      <w:r w:rsidR="002E0C72">
        <w:t>,</w:t>
      </w:r>
      <w:r w:rsidR="00FB4DC1">
        <w:t xml:space="preserve"> includ</w:t>
      </w:r>
      <w:r w:rsidR="00C0649B">
        <w:t>ing</w:t>
      </w:r>
      <w:r w:rsidR="00FB4DC1">
        <w:t xml:space="preserve"> arcades, betting, bingo, </w:t>
      </w:r>
      <w:r w:rsidR="002E0C72">
        <w:t xml:space="preserve">casino (brick and mortar and online), </w:t>
      </w:r>
      <w:r w:rsidR="00953003">
        <w:t>lotteries and gaming machines (</w:t>
      </w:r>
      <w:r w:rsidR="00D84576">
        <w:t xml:space="preserve">Legislation.gov.uk, </w:t>
      </w:r>
      <w:r w:rsidR="00886048">
        <w:t xml:space="preserve">2022). </w:t>
      </w:r>
    </w:p>
    <w:p w14:paraId="517EDEB1" w14:textId="762C2A5E" w:rsidR="002518A7" w:rsidRDefault="000A59BC">
      <w:r>
        <w:t xml:space="preserve">The </w:t>
      </w:r>
      <w:r w:rsidR="002B62C3">
        <w:t xml:space="preserve">gambling industry was </w:t>
      </w:r>
      <w:r w:rsidR="00517F7B">
        <w:t xml:space="preserve">also </w:t>
      </w:r>
      <w:r w:rsidR="002B62C3">
        <w:t xml:space="preserve">affected by the </w:t>
      </w:r>
      <w:r w:rsidR="007621FE">
        <w:t>C</w:t>
      </w:r>
      <w:r w:rsidR="002B62C3">
        <w:t>ovid-1</w:t>
      </w:r>
      <w:r w:rsidR="007621FE">
        <w:t xml:space="preserve">9 pandemic </w:t>
      </w:r>
      <w:r w:rsidR="00517F7B">
        <w:t>forcing all</w:t>
      </w:r>
      <w:r w:rsidR="00D43C55">
        <w:t xml:space="preserve"> </w:t>
      </w:r>
      <w:r w:rsidR="00517F7B">
        <w:t>physical</w:t>
      </w:r>
      <w:r w:rsidR="00D43C55">
        <w:t xml:space="preserve"> establishment</w:t>
      </w:r>
      <w:r w:rsidR="00517F7B">
        <w:t>s</w:t>
      </w:r>
      <w:r w:rsidR="00D43C55">
        <w:t xml:space="preserve"> to </w:t>
      </w:r>
      <w:r w:rsidR="007B4C63">
        <w:t>close</w:t>
      </w:r>
      <w:r w:rsidR="00D11FDB">
        <w:t xml:space="preserve"> temporarily</w:t>
      </w:r>
      <w:r w:rsidR="000775EA">
        <w:t>,</w:t>
      </w:r>
      <w:r w:rsidR="00C9266B">
        <w:t xml:space="preserve"> resulting in </w:t>
      </w:r>
      <w:r w:rsidR="000775EA">
        <w:t xml:space="preserve">a </w:t>
      </w:r>
      <w:r w:rsidR="00C9266B">
        <w:t>loss in revenues</w:t>
      </w:r>
      <w:r w:rsidR="00D11FDB">
        <w:t>.</w:t>
      </w:r>
      <w:r w:rsidR="00517F7B">
        <w:t xml:space="preserve"> </w:t>
      </w:r>
      <w:r w:rsidR="000775EA">
        <w:t>However, t</w:t>
      </w:r>
      <w:r w:rsidR="005B6A6C">
        <w:t xml:space="preserve">here is data available from previous years </w:t>
      </w:r>
      <w:r w:rsidR="004C485B">
        <w:t>stating that f</w:t>
      </w:r>
      <w:r w:rsidR="00E716D7">
        <w:t xml:space="preserve">rom </w:t>
      </w:r>
      <w:r w:rsidR="00001B4C">
        <w:t xml:space="preserve">April 2019 to March </w:t>
      </w:r>
      <w:r w:rsidR="00F70FF9">
        <w:t>2020, t</w:t>
      </w:r>
      <w:r w:rsidR="009435E2">
        <w:t>he UK gambling industry</w:t>
      </w:r>
      <w:r w:rsidR="00CB66CD">
        <w:t xml:space="preserve"> </w:t>
      </w:r>
      <w:r w:rsidR="00F70FF9">
        <w:t xml:space="preserve">had a total gross gambling </w:t>
      </w:r>
      <w:r w:rsidR="003B16A9">
        <w:t>yield (</w:t>
      </w:r>
      <w:r w:rsidR="00DE0790">
        <w:t xml:space="preserve">GGY) </w:t>
      </w:r>
      <w:r w:rsidR="000B5221">
        <w:t>of £14.</w:t>
      </w:r>
      <w:r w:rsidR="007E5FFF">
        <w:t>2</w:t>
      </w:r>
      <w:r w:rsidR="00BE0903">
        <w:t>bn</w:t>
      </w:r>
      <w:r w:rsidR="002A425E">
        <w:t>;</w:t>
      </w:r>
      <w:r w:rsidR="00987969">
        <w:t xml:space="preserve"> </w:t>
      </w:r>
      <w:r w:rsidR="00987969">
        <w:t>the remote (online) gambling was the largest combined sector by GGY</w:t>
      </w:r>
      <w:r w:rsidR="00EB3886">
        <w:t xml:space="preserve"> and </w:t>
      </w:r>
      <w:r w:rsidR="00217A22">
        <w:t>before</w:t>
      </w:r>
      <w:r w:rsidR="002A425E">
        <w:t xml:space="preserve"> the pandemic in 2019 number of employees was estimated at 85 thousand</w:t>
      </w:r>
      <w:r w:rsidR="00465D77">
        <w:t xml:space="preserve"> (Gambling Commission, </w:t>
      </w:r>
      <w:r w:rsidR="00573CD4">
        <w:t>2022).</w:t>
      </w:r>
    </w:p>
    <w:p w14:paraId="1876E2D0" w14:textId="0429ADC8" w:rsidR="001426FE" w:rsidRDefault="00E43AD3">
      <w:r>
        <w:t>In relation to the market growth</w:t>
      </w:r>
      <w:r w:rsidR="0080410F">
        <w:t xml:space="preserve"> of </w:t>
      </w:r>
      <w:r w:rsidR="00795D16">
        <w:t xml:space="preserve">the </w:t>
      </w:r>
      <w:r w:rsidR="0080410F">
        <w:t>gambling industry</w:t>
      </w:r>
      <w:r w:rsidR="0081440A">
        <w:t>,</w:t>
      </w:r>
      <w:r>
        <w:t xml:space="preserve"> the global pandemic has </w:t>
      </w:r>
      <w:r w:rsidR="009917CB">
        <w:t xml:space="preserve">negatively </w:t>
      </w:r>
      <w:r>
        <w:t xml:space="preserve">affected the </w:t>
      </w:r>
      <w:r w:rsidR="00C74F6A">
        <w:t>brick-and-mortar</w:t>
      </w:r>
      <w:r w:rsidR="009917CB">
        <w:t xml:space="preserve"> premises; however, the </w:t>
      </w:r>
      <w:r>
        <w:t xml:space="preserve">online gambling sector </w:t>
      </w:r>
      <w:r w:rsidR="00795D16">
        <w:t xml:space="preserve">boomed </w:t>
      </w:r>
      <w:r w:rsidR="0081440A">
        <w:t>due to</w:t>
      </w:r>
      <w:r>
        <w:t xml:space="preserve"> </w:t>
      </w:r>
      <w:r w:rsidR="00186139">
        <w:t>many consumers cho</w:t>
      </w:r>
      <w:r w:rsidR="0081440A">
        <w:t>osing online platforms to participate in gambling</w:t>
      </w:r>
      <w:r w:rsidR="00795D16">
        <w:t xml:space="preserve"> activities. </w:t>
      </w:r>
      <w:r w:rsidR="00995D4C">
        <w:t xml:space="preserve">It is estimated that </w:t>
      </w:r>
      <w:r w:rsidR="00C724B6">
        <w:t xml:space="preserve">the </w:t>
      </w:r>
      <w:r w:rsidR="00995D4C">
        <w:t xml:space="preserve">online gambling sector will </w:t>
      </w:r>
      <w:r w:rsidR="00E4412F" w:rsidRPr="00E4412F">
        <w:t>grow at a</w:t>
      </w:r>
      <w:r w:rsidR="0085372B">
        <w:t xml:space="preserve"> </w:t>
      </w:r>
      <w:r w:rsidR="00354ECF">
        <w:t>Compound Annual Growth Rate</w:t>
      </w:r>
      <w:r w:rsidR="00E4412F" w:rsidRPr="00E4412F">
        <w:t xml:space="preserve"> </w:t>
      </w:r>
      <w:r w:rsidR="00354ECF">
        <w:t>(</w:t>
      </w:r>
      <w:r w:rsidR="00E4412F" w:rsidRPr="00E4412F">
        <w:t>CAGR</w:t>
      </w:r>
      <w:r w:rsidR="00354ECF">
        <w:t>)</w:t>
      </w:r>
      <w:r w:rsidR="00E4412F" w:rsidRPr="00E4412F">
        <w:t xml:space="preserve"> of 11.49%</w:t>
      </w:r>
      <w:r w:rsidR="00E4412F">
        <w:t xml:space="preserve"> in the next </w:t>
      </w:r>
      <w:r w:rsidR="00104825">
        <w:t>five</w:t>
      </w:r>
      <w:r w:rsidR="00E4412F">
        <w:t xml:space="preserve"> years </w:t>
      </w:r>
      <w:r w:rsidR="00104825">
        <w:t>(</w:t>
      </w:r>
      <w:r w:rsidR="00C724B6">
        <w:t>Mordor Intelligence, 2022).</w:t>
      </w:r>
      <w:r w:rsidR="004C5CC9">
        <w:t xml:space="preserve"> </w:t>
      </w:r>
      <w:r w:rsidR="005514DE">
        <w:t xml:space="preserve">Due to the growing popularity of online gambling, there have been calls to review the </w:t>
      </w:r>
      <w:r w:rsidR="00B22ACB">
        <w:t xml:space="preserve">gambling regulations </w:t>
      </w:r>
      <w:r w:rsidR="00AD496D">
        <w:t>to establish if th</w:t>
      </w:r>
      <w:r w:rsidR="00B04066">
        <w:t xml:space="preserve">e laws are appropriate to the digital era. </w:t>
      </w:r>
    </w:p>
    <w:p w14:paraId="405F4D57" w14:textId="77777777" w:rsidR="00FB728B" w:rsidRDefault="00FB728B"/>
    <w:p w14:paraId="08CEFC12" w14:textId="35ECD591" w:rsidR="00D10F2F" w:rsidRPr="00144D40" w:rsidRDefault="009850A3">
      <w:pPr>
        <w:rPr>
          <w:b/>
          <w:bCs/>
        </w:rPr>
      </w:pPr>
      <w:r w:rsidRPr="00144D40">
        <w:rPr>
          <w:b/>
          <w:bCs/>
        </w:rPr>
        <w:t>Gambling and its adverse effects</w:t>
      </w:r>
    </w:p>
    <w:p w14:paraId="2ABD76AF" w14:textId="377C62ED" w:rsidR="00C41142" w:rsidRDefault="00B66509" w:rsidP="00300ACE">
      <w:r>
        <w:t xml:space="preserve">Leisure gambling is seen as entertainment undertaken occasionally and does not become problematic. According to Binde (2011), leisure gambling is motivated by </w:t>
      </w:r>
      <w:r w:rsidR="00485DA2">
        <w:t>"</w:t>
      </w:r>
      <w:r>
        <w:t>the dream of hitting the jackpot, social rewards, intellectual challenge, mood change, and the chance of winning viewed as a psychobiological and cultural entity</w:t>
      </w:r>
      <w:r w:rsidR="00485DA2">
        <w:t>"</w:t>
      </w:r>
      <w:r w:rsidR="00C41142">
        <w:t xml:space="preserve"> </w:t>
      </w:r>
      <w:r w:rsidR="005D3644">
        <w:t>(</w:t>
      </w:r>
      <w:r w:rsidR="00934805">
        <w:t>Psychology Today, 2022).</w:t>
      </w:r>
      <w:r w:rsidR="005F5D9E">
        <w:t xml:space="preserve"> </w:t>
      </w:r>
    </w:p>
    <w:p w14:paraId="70CB31E6" w14:textId="5632732E" w:rsidR="00BF5FB2" w:rsidRDefault="00AC684E" w:rsidP="00300ACE">
      <w:r>
        <w:lastRenderedPageBreak/>
        <w:t xml:space="preserve">On the other hand, </w:t>
      </w:r>
      <w:r w:rsidR="00B66509">
        <w:t xml:space="preserve">a </w:t>
      </w:r>
      <w:r>
        <w:t xml:space="preserve">pathological </w:t>
      </w:r>
      <w:r w:rsidR="00224275">
        <w:t xml:space="preserve">or compulsive </w:t>
      </w:r>
      <w:r>
        <w:t>gambl</w:t>
      </w:r>
      <w:r w:rsidR="00224275">
        <w:t>er</w:t>
      </w:r>
      <w:r w:rsidR="00B66509">
        <w:t xml:space="preserve"> is</w:t>
      </w:r>
      <w:r w:rsidR="00B5646C">
        <w:t xml:space="preserve"> de</w:t>
      </w:r>
      <w:r w:rsidR="00377C9D">
        <w:t>s</w:t>
      </w:r>
      <w:r w:rsidR="00B5646C">
        <w:t xml:space="preserve">cribed as </w:t>
      </w:r>
      <w:r w:rsidR="00485DA2">
        <w:t>"</w:t>
      </w:r>
      <w:r w:rsidR="006E5CC6" w:rsidRPr="006E5CC6">
        <w:t>someone who is unable to resist their impulses</w:t>
      </w:r>
      <w:r w:rsidR="00587C56">
        <w:t>.</w:t>
      </w:r>
      <w:r w:rsidR="00485DA2">
        <w:t>"</w:t>
      </w:r>
      <w:r w:rsidR="006E5CC6">
        <w:t xml:space="preserve"> </w:t>
      </w:r>
      <w:r w:rsidR="00C51DD8">
        <w:t xml:space="preserve">Pathological gamblers </w:t>
      </w:r>
      <w:r w:rsidR="00496AD6">
        <w:t xml:space="preserve">are usually faced with dire consequences </w:t>
      </w:r>
      <w:r w:rsidR="00E04329">
        <w:t>for</w:t>
      </w:r>
      <w:r w:rsidR="00496AD6">
        <w:t xml:space="preserve"> their actions that ha</w:t>
      </w:r>
      <w:r w:rsidR="005D3644">
        <w:t>ve a spill-over effect on</w:t>
      </w:r>
      <w:r w:rsidR="004F0847">
        <w:t xml:space="preserve"> to</w:t>
      </w:r>
      <w:r w:rsidR="005D3644">
        <w:t xml:space="preserve"> others. </w:t>
      </w:r>
    </w:p>
    <w:p w14:paraId="29B695B2" w14:textId="64DA45DC" w:rsidR="00D52E04" w:rsidRDefault="0075098E" w:rsidP="00C41142">
      <w:r>
        <w:t>The</w:t>
      </w:r>
      <w:r w:rsidR="00377C9D">
        <w:t xml:space="preserve"> Public Health England (2021) </w:t>
      </w:r>
      <w:r>
        <w:t xml:space="preserve">lists several types of </w:t>
      </w:r>
      <w:r w:rsidR="00710EE0">
        <w:t>harm caused by gambling</w:t>
      </w:r>
      <w:r w:rsidR="00212F6F">
        <w:t>: financial, relationship difficulties, mental health, cultural, loss of employment, crime,</w:t>
      </w:r>
      <w:r w:rsidR="00283E8C">
        <w:t xml:space="preserve"> and homelessness. </w:t>
      </w:r>
      <w:r w:rsidR="00BB0F59">
        <w:t xml:space="preserve"> </w:t>
      </w:r>
    </w:p>
    <w:p w14:paraId="06ED2021" w14:textId="31E56471" w:rsidR="0002569B" w:rsidRDefault="00DD3078" w:rsidP="00C41142">
      <w:r>
        <w:t xml:space="preserve">Gambling inflicts a financial burden on the individuals, who often pass them on to their relatives, </w:t>
      </w:r>
      <w:r w:rsidR="007B4C63">
        <w:t>e.g.,</w:t>
      </w:r>
      <w:r w:rsidR="00AF132A">
        <w:t xml:space="preserve"> </w:t>
      </w:r>
      <w:r>
        <w:t>spouses, parents, children, or family and friends. Studies have shown that pathological gambling causes a loss of trust due to lies and dishonesty between spouses, resulting in the breakdown of the relationship (Corney &amp; Davis, 2010). Moreover, gamblers</w:t>
      </w:r>
      <w:r w:rsidR="00485DA2">
        <w:t>'</w:t>
      </w:r>
      <w:r>
        <w:t xml:space="preserve"> spouses reported isolation from family and friends, caused by shame and embarrassment, as well as conflicts in families caused by gamblers</w:t>
      </w:r>
      <w:r w:rsidR="00485DA2">
        <w:t>'</w:t>
      </w:r>
      <w:r>
        <w:t xml:space="preserve"> borrowing and stealing of money (Mathews &amp; Volberg, 2013). </w:t>
      </w:r>
    </w:p>
    <w:p w14:paraId="7E943021" w14:textId="4656292B" w:rsidR="00E36880" w:rsidRDefault="00731CC3" w:rsidP="00C41142">
      <w:r>
        <w:t>Another</w:t>
      </w:r>
      <w:r w:rsidR="00E36880">
        <w:t xml:space="preserve"> </w:t>
      </w:r>
      <w:r w:rsidR="00E614A9">
        <w:t>advers</w:t>
      </w:r>
      <w:r w:rsidR="00E36880">
        <w:t xml:space="preserve">e </w:t>
      </w:r>
      <w:r w:rsidR="00FE531D">
        <w:t xml:space="preserve">effect of gambling </w:t>
      </w:r>
      <w:r w:rsidR="00DC4E6A">
        <w:t xml:space="preserve">can be observed </w:t>
      </w:r>
      <w:r w:rsidR="00B67640">
        <w:t xml:space="preserve">in children. Parents who are pathological gamblers </w:t>
      </w:r>
      <w:r w:rsidR="002E7370">
        <w:t>are usually not available for their children physically and emotionally.</w:t>
      </w:r>
      <w:r w:rsidR="00EF725F">
        <w:t xml:space="preserve"> A study </w:t>
      </w:r>
      <w:r w:rsidR="002E7370">
        <w:t>suggest</w:t>
      </w:r>
      <w:r w:rsidR="007A42BF">
        <w:t>s that children experience loss, such as</w:t>
      </w:r>
      <w:r w:rsidR="00BB6CA5">
        <w:t xml:space="preserve"> loss of stability</w:t>
      </w:r>
      <w:r w:rsidR="002062DD">
        <w:t xml:space="preserve"> and</w:t>
      </w:r>
      <w:r w:rsidR="00BB6CA5">
        <w:t xml:space="preserve"> reliability, loss of </w:t>
      </w:r>
      <w:r w:rsidR="00301726">
        <w:t>families, loss of trust</w:t>
      </w:r>
      <w:r w:rsidR="00EF725F">
        <w:t>, and</w:t>
      </w:r>
      <w:r w:rsidR="00301726">
        <w:t xml:space="preserve"> poverty caused by financial </w:t>
      </w:r>
      <w:r w:rsidR="009C20AF">
        <w:t>and material loss</w:t>
      </w:r>
      <w:r w:rsidR="00301726">
        <w:t xml:space="preserve"> (</w:t>
      </w:r>
      <w:r w:rsidR="0018070B">
        <w:t>D</w:t>
      </w:r>
      <w:r w:rsidR="007A42BF">
        <w:t>arb</w:t>
      </w:r>
      <w:r w:rsidR="0018070B">
        <w:t>yshire et al</w:t>
      </w:r>
      <w:r w:rsidR="00EF725F">
        <w:t>. 2001).</w:t>
      </w:r>
      <w:r w:rsidR="00B403FA">
        <w:t xml:space="preserve"> Instability </w:t>
      </w:r>
      <w:r w:rsidR="00293CCC">
        <w:t>in</w:t>
      </w:r>
      <w:r w:rsidR="00556623">
        <w:t xml:space="preserve"> children can have </w:t>
      </w:r>
      <w:r w:rsidR="00293CCC">
        <w:t>long-term effects that are often carried into adulthood</w:t>
      </w:r>
      <w:r w:rsidR="00B20E2D">
        <w:t xml:space="preserve">, affecting </w:t>
      </w:r>
      <w:r w:rsidR="00EF5C8B">
        <w:t xml:space="preserve">their development. </w:t>
      </w:r>
      <w:r w:rsidR="003074AC">
        <w:t xml:space="preserve"> </w:t>
      </w:r>
    </w:p>
    <w:p w14:paraId="7DCD97F1" w14:textId="6FAC9F9E" w:rsidR="00E90813" w:rsidRDefault="00B37596" w:rsidP="00C41142">
      <w:r>
        <w:t xml:space="preserve">Healthcare </w:t>
      </w:r>
      <w:r w:rsidR="00B460FF">
        <w:t xml:space="preserve">costs associated with gambling </w:t>
      </w:r>
      <w:r w:rsidR="00CB13E7">
        <w:t xml:space="preserve">include </w:t>
      </w:r>
      <w:r w:rsidR="00485DA2">
        <w:t>"</w:t>
      </w:r>
      <w:r w:rsidR="00CB13E7">
        <w:t>suicides</w:t>
      </w:r>
      <w:r w:rsidR="00CB13E7">
        <w:t>,</w:t>
      </w:r>
      <w:r w:rsidR="00CB13E7">
        <w:t xml:space="preserve"> treatment of depression</w:t>
      </w:r>
      <w:r w:rsidR="00CB13E7">
        <w:t xml:space="preserve">, </w:t>
      </w:r>
      <w:r w:rsidR="00CB13E7">
        <w:t>treatment of alcohol dependence</w:t>
      </w:r>
      <w:r w:rsidR="00CB13E7">
        <w:t xml:space="preserve"> and</w:t>
      </w:r>
      <w:r w:rsidR="00CB13E7">
        <w:t xml:space="preserve"> treatment of illicit drug use</w:t>
      </w:r>
      <w:r w:rsidR="00485DA2">
        <w:t>"</w:t>
      </w:r>
      <w:r w:rsidR="00CB13E7">
        <w:t xml:space="preserve"> (Public Health England, </w:t>
      </w:r>
      <w:r w:rsidR="001D2997">
        <w:t>2021).</w:t>
      </w:r>
      <w:r w:rsidR="00B32681">
        <w:t xml:space="preserve"> </w:t>
      </w:r>
      <w:r w:rsidR="00BD0CF5">
        <w:t>A</w:t>
      </w:r>
      <w:r w:rsidR="0012487F">
        <w:t xml:space="preserve"> survey conducted by the Gambling with Lives</w:t>
      </w:r>
      <w:r w:rsidR="00095422">
        <w:t xml:space="preserve"> organisation</w:t>
      </w:r>
      <w:r w:rsidR="0012487F">
        <w:t xml:space="preserve"> </w:t>
      </w:r>
      <w:r w:rsidR="00D22FF4">
        <w:t xml:space="preserve">(2018) </w:t>
      </w:r>
      <w:r w:rsidR="00627111">
        <w:t xml:space="preserve">indicated </w:t>
      </w:r>
      <w:r w:rsidR="00335BBF">
        <w:t>between 250 and 650 gambling-related suicides every year in the UK</w:t>
      </w:r>
      <w:r w:rsidR="00122DA1">
        <w:t>.</w:t>
      </w:r>
      <w:r w:rsidR="00095422">
        <w:t xml:space="preserve"> </w:t>
      </w:r>
      <w:r w:rsidR="00A60A2F">
        <w:t xml:space="preserve">Moreover, there is a clear connection between the gambling problem and </w:t>
      </w:r>
      <w:r w:rsidR="00A01708">
        <w:t>depression</w:t>
      </w:r>
      <w:r w:rsidR="003B3907">
        <w:t xml:space="preserve"> and impulse control disorders (</w:t>
      </w:r>
      <w:r w:rsidR="002D7C3B">
        <w:t>Beaudoin &amp; Cox, 1999</w:t>
      </w:r>
      <w:r w:rsidR="00AD478D">
        <w:t>;</w:t>
      </w:r>
      <w:r w:rsidR="002D7C3B">
        <w:t xml:space="preserve"> </w:t>
      </w:r>
      <w:r w:rsidR="002125A7">
        <w:t>Black &amp; Moyer, 1998</w:t>
      </w:r>
      <w:r w:rsidR="00AD478D">
        <w:t>)</w:t>
      </w:r>
      <w:r w:rsidR="001018C8">
        <w:t xml:space="preserve">. </w:t>
      </w:r>
    </w:p>
    <w:p w14:paraId="49E9A274" w14:textId="20FE49CC" w:rsidR="0093690C" w:rsidRDefault="00A534DE" w:rsidP="00C41142">
      <w:r>
        <w:t>Harms of gambling are diverse and</w:t>
      </w:r>
      <w:r w:rsidR="004F7C73">
        <w:t xml:space="preserve"> negatively</w:t>
      </w:r>
      <w:r>
        <w:t xml:space="preserve"> affect </w:t>
      </w:r>
      <w:r w:rsidR="00E977A9">
        <w:t>individuals</w:t>
      </w:r>
      <w:r w:rsidR="002C2EEC">
        <w:t xml:space="preserve"> </w:t>
      </w:r>
      <w:r w:rsidR="004F7C73">
        <w:t>by compromising their quality of life</w:t>
      </w:r>
      <w:r w:rsidR="00DB5E73">
        <w:t xml:space="preserve"> (Loo et al</w:t>
      </w:r>
      <w:r w:rsidR="00E977A9">
        <w:t xml:space="preserve">., 2016). </w:t>
      </w:r>
      <w:r w:rsidR="001E06F0">
        <w:t>The quality of li</w:t>
      </w:r>
      <w:r w:rsidR="003367EF">
        <w:t>f</w:t>
      </w:r>
      <w:r w:rsidR="001E06F0">
        <w:t xml:space="preserve">e </w:t>
      </w:r>
      <w:r w:rsidR="003367EF">
        <w:t xml:space="preserve">can be compromised by </w:t>
      </w:r>
      <w:r w:rsidR="00490F8F">
        <w:t>losing</w:t>
      </w:r>
      <w:r w:rsidR="003367EF">
        <w:t xml:space="preserve"> income, </w:t>
      </w:r>
      <w:r w:rsidR="003D1F52">
        <w:t xml:space="preserve">bailouts, </w:t>
      </w:r>
      <w:r w:rsidR="00490F8F">
        <w:t xml:space="preserve">unpaid </w:t>
      </w:r>
      <w:proofErr w:type="gramStart"/>
      <w:r w:rsidR="00490F8F">
        <w:t>debts</w:t>
      </w:r>
      <w:proofErr w:type="gramEnd"/>
      <w:r w:rsidR="00490F8F">
        <w:t xml:space="preserve"> and bankruptcies</w:t>
      </w:r>
      <w:r w:rsidR="000A75A5">
        <w:t>;</w:t>
      </w:r>
      <w:r w:rsidR="002034AF">
        <w:t xml:space="preserve"> </w:t>
      </w:r>
      <w:r w:rsidR="00352B11">
        <w:t xml:space="preserve">these are also social costs </w:t>
      </w:r>
      <w:r w:rsidR="000A75A5">
        <w:t>that affect third parties.</w:t>
      </w:r>
    </w:p>
    <w:p w14:paraId="4F210D34" w14:textId="4EF7D98D" w:rsidR="001A697C" w:rsidRDefault="001A697C" w:rsidP="00C41142">
      <w:r>
        <w:t xml:space="preserve">The IPPR report </w:t>
      </w:r>
      <w:r w:rsidR="00981852">
        <w:t xml:space="preserve">(2016) </w:t>
      </w:r>
      <w:r>
        <w:t>suggest</w:t>
      </w:r>
      <w:r w:rsidR="00981852">
        <w:t>s</w:t>
      </w:r>
      <w:r>
        <w:t xml:space="preserve"> that </w:t>
      </w:r>
      <w:r w:rsidR="00BC4DCC">
        <w:t xml:space="preserve">gambling </w:t>
      </w:r>
      <w:r>
        <w:t xml:space="preserve">costs </w:t>
      </w:r>
      <w:r w:rsidR="00BC4DCC">
        <w:t xml:space="preserve">to </w:t>
      </w:r>
      <w:r w:rsidR="00A3173D">
        <w:t xml:space="preserve">the </w:t>
      </w:r>
      <w:r w:rsidR="00BC4DCC">
        <w:t>government are estimated between £260</w:t>
      </w:r>
      <w:r w:rsidR="00A3173D">
        <w:t xml:space="preserve"> million</w:t>
      </w:r>
      <w:r w:rsidR="00BC4DCC">
        <w:t xml:space="preserve"> </w:t>
      </w:r>
      <w:r w:rsidR="00981852">
        <w:t>and £1.16</w:t>
      </w:r>
      <w:r w:rsidR="00A3173D">
        <w:t xml:space="preserve"> billion</w:t>
      </w:r>
      <w:r w:rsidR="00981852">
        <w:t xml:space="preserve"> every year</w:t>
      </w:r>
      <w:r w:rsidR="00EB389D">
        <w:t>. They include health costs, welfare and employment costs, housing costs and incarceration costs (</w:t>
      </w:r>
      <w:r w:rsidR="002C5A44">
        <w:t xml:space="preserve">IPPR, 2016). </w:t>
      </w:r>
    </w:p>
    <w:p w14:paraId="7C1AE87F" w14:textId="77777777" w:rsidR="00DD5823" w:rsidRDefault="00DD5823" w:rsidP="00C41142"/>
    <w:p w14:paraId="24A78937" w14:textId="77777777" w:rsidR="000A4834" w:rsidRDefault="000A4834" w:rsidP="00AD6A5F">
      <w:pPr>
        <w:rPr>
          <w:u w:val="single"/>
        </w:rPr>
      </w:pPr>
    </w:p>
    <w:p w14:paraId="3DCD658E" w14:textId="77777777" w:rsidR="000A4834" w:rsidRDefault="000A4834" w:rsidP="00AD6A5F">
      <w:pPr>
        <w:rPr>
          <w:u w:val="single"/>
        </w:rPr>
      </w:pPr>
    </w:p>
    <w:p w14:paraId="5D9D6BED" w14:textId="4A47C13F" w:rsidR="00895B9B" w:rsidRPr="00144D40" w:rsidRDefault="00895B9B" w:rsidP="00AD6A5F">
      <w:pPr>
        <w:rPr>
          <w:b/>
          <w:bCs/>
          <w:u w:val="single"/>
        </w:rPr>
      </w:pPr>
      <w:r w:rsidRPr="00144D40">
        <w:rPr>
          <w:b/>
          <w:bCs/>
          <w:u w:val="single"/>
        </w:rPr>
        <w:lastRenderedPageBreak/>
        <w:t xml:space="preserve">Negative externalities </w:t>
      </w:r>
      <w:r w:rsidR="00AE3DC8" w:rsidRPr="00144D40">
        <w:rPr>
          <w:b/>
          <w:bCs/>
          <w:u w:val="single"/>
        </w:rPr>
        <w:t xml:space="preserve">of consumption </w:t>
      </w:r>
      <w:r w:rsidRPr="00144D40">
        <w:rPr>
          <w:b/>
          <w:bCs/>
          <w:u w:val="single"/>
        </w:rPr>
        <w:t>caused by pathological gambling</w:t>
      </w:r>
    </w:p>
    <w:p w14:paraId="1DD0E45D" w14:textId="77777777" w:rsidR="00524A2D" w:rsidRDefault="00524A2D" w:rsidP="00AD6A5F"/>
    <w:p w14:paraId="0C30A204" w14:textId="7AD50BEA" w:rsidR="00AD6A5F" w:rsidRDefault="00AD6A5F" w:rsidP="00AD6A5F">
      <w:r>
        <w:t>Gambling is classed as a demerit good</w:t>
      </w:r>
      <w:r w:rsidR="000C2F93">
        <w:t xml:space="preserve">. </w:t>
      </w:r>
      <w:r w:rsidR="00C7180B">
        <w:t>C</w:t>
      </w:r>
      <w:r w:rsidR="009F4145">
        <w:t>ompulsive gambling creates a negative externality of consumption due to addiction to gambling having harmful external effects on third partie</w:t>
      </w:r>
      <w:r w:rsidR="000C2F93">
        <w:t>s.</w:t>
      </w:r>
    </w:p>
    <w:p w14:paraId="3948F77F" w14:textId="2A8F1001" w:rsidR="00C41142" w:rsidRDefault="00394E58" w:rsidP="00300ACE">
      <w:r>
        <w:t>Negative externali</w:t>
      </w:r>
      <w:r w:rsidR="00983A50">
        <w:t>ties</w:t>
      </w:r>
      <w:r w:rsidR="00AE3DC8">
        <w:t xml:space="preserve"> of consumption</w:t>
      </w:r>
      <w:r w:rsidR="00983A50">
        <w:t xml:space="preserve"> </w:t>
      </w:r>
      <w:r w:rsidR="009056EC">
        <w:t xml:space="preserve">refer to </w:t>
      </w:r>
      <w:r w:rsidR="006C459C">
        <w:t xml:space="preserve">external </w:t>
      </w:r>
      <w:r w:rsidR="009056EC">
        <w:t xml:space="preserve">costs </w:t>
      </w:r>
      <w:r w:rsidR="00E9661B">
        <w:t xml:space="preserve">created by the consumers </w:t>
      </w:r>
      <w:r w:rsidR="00160644">
        <w:t>while using the product or service</w:t>
      </w:r>
      <w:r w:rsidR="00AE3DC8">
        <w:t xml:space="preserve"> where t</w:t>
      </w:r>
      <w:r w:rsidR="0006330D">
        <w:t>he social costs exceed private costs</w:t>
      </w:r>
      <w:r w:rsidR="00F6655A">
        <w:t xml:space="preserve"> (AP Microeconomics, 2022). </w:t>
      </w:r>
      <w:r w:rsidR="00AB3E69">
        <w:t xml:space="preserve">Negative externalities can cause market failure </w:t>
      </w:r>
      <w:r w:rsidR="009E355F">
        <w:t>as they negatively affect third parties.</w:t>
      </w:r>
      <w:r w:rsidR="008D3F3D">
        <w:t xml:space="preserve"> In terms of pathological gambling, </w:t>
      </w:r>
      <w:r w:rsidR="004C67A0">
        <w:t xml:space="preserve">the </w:t>
      </w:r>
      <w:r w:rsidR="006A4AEF">
        <w:t>direct</w:t>
      </w:r>
      <w:r w:rsidR="004C67A0">
        <w:t xml:space="preserve"> costs</w:t>
      </w:r>
      <w:r w:rsidR="00E26E24">
        <w:t>/harms</w:t>
      </w:r>
      <w:r w:rsidR="004C67A0">
        <w:t xml:space="preserve"> are associated with the individual – the gamblers; however, </w:t>
      </w:r>
      <w:r w:rsidR="00DE2DD6">
        <w:t xml:space="preserve">pathological gambling </w:t>
      </w:r>
      <w:r w:rsidR="001B1AD2">
        <w:t xml:space="preserve">also causes </w:t>
      </w:r>
      <w:r w:rsidR="007B7736">
        <w:t>external costs</w:t>
      </w:r>
      <w:r w:rsidR="00E26E24">
        <w:t>/harms</w:t>
      </w:r>
      <w:r w:rsidR="007B7736">
        <w:t xml:space="preserve"> to the healthcare</w:t>
      </w:r>
      <w:r w:rsidR="006A4AEF">
        <w:t xml:space="preserve">, the </w:t>
      </w:r>
      <w:proofErr w:type="gramStart"/>
      <w:r w:rsidR="006A4AEF">
        <w:t>government</w:t>
      </w:r>
      <w:proofErr w:type="gramEnd"/>
      <w:r w:rsidR="006A4AEF">
        <w:t xml:space="preserve"> and </w:t>
      </w:r>
      <w:r w:rsidR="00476886">
        <w:t xml:space="preserve">the </w:t>
      </w:r>
      <w:r w:rsidR="00DE2DD6">
        <w:t>gamblers</w:t>
      </w:r>
      <w:r w:rsidR="00485DA2">
        <w:t>'</w:t>
      </w:r>
      <w:r w:rsidR="006A4AEF">
        <w:t xml:space="preserve"> inner circle. </w:t>
      </w:r>
    </w:p>
    <w:p w14:paraId="4D90B791" w14:textId="77777777" w:rsidR="00C7180B" w:rsidRDefault="00C7180B" w:rsidP="00300ACE"/>
    <w:p w14:paraId="2694FA4D" w14:textId="10925E54" w:rsidR="009A77AD" w:rsidRDefault="009A77AD" w:rsidP="00300ACE"/>
    <w:p w14:paraId="2EF988BE" w14:textId="5A36FE4D" w:rsidR="00476886" w:rsidRDefault="0057267D" w:rsidP="00300ACE">
      <w:r>
        <w:rPr>
          <w:noProof/>
        </w:rPr>
        <w:drawing>
          <wp:anchor distT="0" distB="0" distL="114300" distR="114300" simplePos="0" relativeHeight="251650048" behindDoc="1" locked="0" layoutInCell="1" allowOverlap="1" wp14:anchorId="6B94D761" wp14:editId="04954968">
            <wp:simplePos x="0" y="0"/>
            <wp:positionH relativeFrom="column">
              <wp:posOffset>730250</wp:posOffset>
            </wp:positionH>
            <wp:positionV relativeFrom="paragraph">
              <wp:posOffset>7620</wp:posOffset>
            </wp:positionV>
            <wp:extent cx="4708525" cy="3331210"/>
            <wp:effectExtent l="0" t="0" r="0" b="2540"/>
            <wp:wrapTight wrapText="bothSides">
              <wp:wrapPolygon edited="0">
                <wp:start x="0" y="0"/>
                <wp:lineTo x="0" y="21493"/>
                <wp:lineTo x="21498" y="21493"/>
                <wp:lineTo x="21498" y="0"/>
                <wp:lineTo x="0" y="0"/>
              </wp:wrapPolygon>
            </wp:wrapTight>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08525" cy="3331210"/>
                    </a:xfrm>
                    <a:prstGeom prst="rect">
                      <a:avLst/>
                    </a:prstGeom>
                  </pic:spPr>
                </pic:pic>
              </a:graphicData>
            </a:graphic>
          </wp:anchor>
        </w:drawing>
      </w:r>
    </w:p>
    <w:p w14:paraId="3E01DCE8" w14:textId="77777777" w:rsidR="00CA559C" w:rsidRDefault="00CA559C"/>
    <w:p w14:paraId="67D226B6" w14:textId="77777777" w:rsidR="003638E4" w:rsidRDefault="003638E4"/>
    <w:p w14:paraId="7F64A99B" w14:textId="77777777" w:rsidR="006F4196" w:rsidRPr="006F4196" w:rsidRDefault="006F4196" w:rsidP="006F4196"/>
    <w:p w14:paraId="44600599" w14:textId="77777777" w:rsidR="006F4196" w:rsidRPr="006F4196" w:rsidRDefault="006F4196" w:rsidP="006F4196"/>
    <w:p w14:paraId="13D82320" w14:textId="77777777" w:rsidR="006F4196" w:rsidRPr="006F4196" w:rsidRDefault="006F4196" w:rsidP="006F4196"/>
    <w:p w14:paraId="4F8AD5B1" w14:textId="77777777" w:rsidR="006F4196" w:rsidRPr="006F4196" w:rsidRDefault="006F4196" w:rsidP="006F4196"/>
    <w:p w14:paraId="2E38BB62" w14:textId="77777777" w:rsidR="006F4196" w:rsidRPr="006F4196" w:rsidRDefault="006F4196" w:rsidP="006F4196"/>
    <w:p w14:paraId="382EA557" w14:textId="77777777" w:rsidR="006F4196" w:rsidRPr="006F4196" w:rsidRDefault="006F4196" w:rsidP="006F4196"/>
    <w:p w14:paraId="72EFC7DA" w14:textId="77777777" w:rsidR="006F4196" w:rsidRPr="006F4196" w:rsidRDefault="006F4196" w:rsidP="006F4196"/>
    <w:p w14:paraId="7B4426D7" w14:textId="77777777" w:rsidR="006F4196" w:rsidRPr="006F4196" w:rsidRDefault="006F4196" w:rsidP="006F4196"/>
    <w:p w14:paraId="20077D3F" w14:textId="77777777" w:rsidR="006F4196" w:rsidRPr="006F4196" w:rsidRDefault="006F4196" w:rsidP="006F4196"/>
    <w:p w14:paraId="2DEF8BB5" w14:textId="77777777" w:rsidR="006F4196" w:rsidRPr="000775CD" w:rsidRDefault="006F4196" w:rsidP="006F4196">
      <w:pPr>
        <w:rPr>
          <w:i/>
          <w:iCs/>
        </w:rPr>
      </w:pPr>
    </w:p>
    <w:p w14:paraId="04D12DBC" w14:textId="5E973FC9" w:rsidR="006F4196" w:rsidRPr="000775CD" w:rsidRDefault="00390175" w:rsidP="006F4196">
      <w:pPr>
        <w:rPr>
          <w:i/>
          <w:iCs/>
        </w:rPr>
      </w:pPr>
      <w:r w:rsidRPr="000775CD">
        <w:rPr>
          <w:i/>
          <w:iCs/>
        </w:rPr>
        <w:t xml:space="preserve">Figure 1. </w:t>
      </w:r>
      <w:proofErr w:type="spellStart"/>
      <w:proofErr w:type="gramStart"/>
      <w:r w:rsidRPr="000775CD">
        <w:rPr>
          <w:i/>
          <w:iCs/>
        </w:rPr>
        <w:t>Source:</w:t>
      </w:r>
      <w:r w:rsidR="001E7A98">
        <w:rPr>
          <w:i/>
          <w:iCs/>
        </w:rPr>
        <w:t>Blitznotes</w:t>
      </w:r>
      <w:proofErr w:type="spellEnd"/>
      <w:proofErr w:type="gramEnd"/>
      <w:r w:rsidR="000775CD" w:rsidRPr="000775CD">
        <w:rPr>
          <w:i/>
          <w:iCs/>
        </w:rPr>
        <w:t>, 2022.</w:t>
      </w:r>
    </w:p>
    <w:p w14:paraId="533F795A" w14:textId="77777777" w:rsidR="006F4196" w:rsidRPr="006F4196" w:rsidRDefault="006F4196" w:rsidP="006F4196"/>
    <w:p w14:paraId="6352C5EC" w14:textId="77777777" w:rsidR="00BD4CA1" w:rsidRDefault="00C42F06" w:rsidP="006F4196">
      <w:r>
        <w:t xml:space="preserve">Figure 1 presents the </w:t>
      </w:r>
      <w:r w:rsidR="00312E81">
        <w:t xml:space="preserve">hypothetical </w:t>
      </w:r>
      <w:r w:rsidR="007750B7">
        <w:t xml:space="preserve">negative externality of consumption due to gambling. </w:t>
      </w:r>
    </w:p>
    <w:p w14:paraId="76EB6A2C" w14:textId="640B9B4F" w:rsidR="00C911B2" w:rsidRDefault="00BD4CA1" w:rsidP="006F4196">
      <w:r>
        <w:t>In the free market</w:t>
      </w:r>
      <w:r w:rsidR="004E1378">
        <w:t>,</w:t>
      </w:r>
      <w:r>
        <w:t xml:space="preserve"> where consumers are only concerned with the </w:t>
      </w:r>
      <w:r w:rsidR="003B187E">
        <w:t xml:space="preserve">private </w:t>
      </w:r>
      <w:r>
        <w:t xml:space="preserve">benefits </w:t>
      </w:r>
      <w:r w:rsidR="00E2282F">
        <w:t>originat</w:t>
      </w:r>
      <w:r w:rsidR="004E1378">
        <w:t>ing</w:t>
      </w:r>
      <w:r w:rsidR="00E2282F">
        <w:t xml:space="preserve"> from consuming the product, </w:t>
      </w:r>
      <w:proofErr w:type="spellStart"/>
      <w:r w:rsidR="00E2282F">
        <w:t>Qe</w:t>
      </w:r>
      <w:proofErr w:type="spellEnd"/>
      <w:r w:rsidR="00E2282F">
        <w:t xml:space="preserve"> </w:t>
      </w:r>
      <w:r w:rsidR="004E1378">
        <w:t>refers to the quantity of the products</w:t>
      </w:r>
      <w:r w:rsidR="003B187E">
        <w:t>,</w:t>
      </w:r>
      <w:r w:rsidR="004E1378">
        <w:t xml:space="preserve"> and Pe is the price </w:t>
      </w:r>
      <w:r w:rsidR="003F33A9">
        <w:t>for which the product is bought and sold</w:t>
      </w:r>
      <w:r w:rsidR="004E1378">
        <w:t xml:space="preserve">. </w:t>
      </w:r>
      <w:r w:rsidR="00195DAA">
        <w:t>In a situation where consumption of a product reduces the be</w:t>
      </w:r>
      <w:r w:rsidR="006C4B4A">
        <w:t>n</w:t>
      </w:r>
      <w:r w:rsidR="00195DAA">
        <w:t>efits of third parties</w:t>
      </w:r>
      <w:r w:rsidR="006C4B4A">
        <w:t>,</w:t>
      </w:r>
      <w:r w:rsidR="00195DAA">
        <w:t xml:space="preserve"> </w:t>
      </w:r>
      <w:r w:rsidR="006C4B4A">
        <w:t xml:space="preserve">the benefits to society are less than </w:t>
      </w:r>
      <w:r w:rsidR="009B79DF">
        <w:t xml:space="preserve">the </w:t>
      </w:r>
      <w:r w:rsidR="006C4B4A">
        <w:t xml:space="preserve">benefits </w:t>
      </w:r>
      <w:r w:rsidR="00BF2B49">
        <w:t xml:space="preserve">attained by the individual who consumes the product. </w:t>
      </w:r>
      <w:r w:rsidR="00931CC7">
        <w:t>T</w:t>
      </w:r>
      <w:r w:rsidR="00BC588F">
        <w:t xml:space="preserve">he </w:t>
      </w:r>
      <w:r w:rsidR="00F40F94">
        <w:t>marginal social benefits</w:t>
      </w:r>
      <w:r w:rsidR="00645668">
        <w:t xml:space="preserve"> </w:t>
      </w:r>
      <w:r w:rsidR="001E7A98">
        <w:t>MSB</w:t>
      </w:r>
      <w:r w:rsidR="00F40F94">
        <w:t xml:space="preserve"> are lower than marginal private benefits</w:t>
      </w:r>
      <w:r w:rsidR="00645668">
        <w:t xml:space="preserve"> </w:t>
      </w:r>
      <w:r w:rsidR="001E7A98">
        <w:t>MPB</w:t>
      </w:r>
      <w:r w:rsidR="00931CC7">
        <w:t>.</w:t>
      </w:r>
      <w:r w:rsidR="00EE44B7">
        <w:t xml:space="preserve"> </w:t>
      </w:r>
      <w:proofErr w:type="spellStart"/>
      <w:r w:rsidR="00430AD6">
        <w:t>Qe</w:t>
      </w:r>
      <w:proofErr w:type="spellEnd"/>
      <w:r w:rsidR="00430AD6">
        <w:t xml:space="preserve"> </w:t>
      </w:r>
      <w:r w:rsidR="00EB7F52">
        <w:t xml:space="preserve">&gt; </w:t>
      </w:r>
      <w:proofErr w:type="spellStart"/>
      <w:r w:rsidR="00EB7F52">
        <w:t>Qso</w:t>
      </w:r>
      <w:proofErr w:type="spellEnd"/>
      <w:r w:rsidR="00C911B2">
        <w:t>,</w:t>
      </w:r>
      <w:r w:rsidR="00B35745">
        <w:t xml:space="preserve"> </w:t>
      </w:r>
      <w:r w:rsidR="003F20BE">
        <w:t xml:space="preserve">therefore, </w:t>
      </w:r>
      <w:r w:rsidR="00B35745">
        <w:t>mean</w:t>
      </w:r>
      <w:r w:rsidR="00EB7F52">
        <w:t>s overconsumption</w:t>
      </w:r>
      <w:r w:rsidR="00365F6F">
        <w:t xml:space="preserve">. </w:t>
      </w:r>
      <w:r w:rsidR="00EB05A6" w:rsidRPr="00EB05A6">
        <w:t xml:space="preserve">The </w:t>
      </w:r>
      <w:r w:rsidR="00EB05A6" w:rsidRPr="00EB05A6">
        <w:lastRenderedPageBreak/>
        <w:t>allocative</w:t>
      </w:r>
      <w:r w:rsidR="00870128">
        <w:t>ly</w:t>
      </w:r>
      <w:r w:rsidR="00EB05A6" w:rsidRPr="00EB05A6">
        <w:t xml:space="preserve"> efficient point of consumption</w:t>
      </w:r>
      <w:r w:rsidR="00EB05A6">
        <w:t xml:space="preserve"> is </w:t>
      </w:r>
      <w:proofErr w:type="spellStart"/>
      <w:r w:rsidR="00EB05A6">
        <w:t>Qso</w:t>
      </w:r>
      <w:proofErr w:type="spellEnd"/>
      <w:r w:rsidR="00AB1D0F">
        <w:t xml:space="preserve">, where </w:t>
      </w:r>
      <w:r w:rsidR="00C63C00">
        <w:t xml:space="preserve">a </w:t>
      </w:r>
      <w:r w:rsidR="00AB1D0F">
        <w:t xml:space="preserve">market price </w:t>
      </w:r>
      <w:r w:rsidR="00870128">
        <w:t>is lower</w:t>
      </w:r>
      <w:r w:rsidR="00C63C00">
        <w:t>,</w:t>
      </w:r>
      <w:r w:rsidR="00870128">
        <w:t xml:space="preserve"> and the qua</w:t>
      </w:r>
      <w:r w:rsidR="00C63C00">
        <w:t>n</w:t>
      </w:r>
      <w:r w:rsidR="00870128">
        <w:t xml:space="preserve">tity bought and sold </w:t>
      </w:r>
      <w:r w:rsidR="00C63C00">
        <w:t>is</w:t>
      </w:r>
      <w:r w:rsidR="00870128">
        <w:t xml:space="preserve"> lower. </w:t>
      </w:r>
    </w:p>
    <w:p w14:paraId="5D39F196" w14:textId="2873A63E" w:rsidR="006F4196" w:rsidRDefault="004B1450" w:rsidP="006F4196">
      <w:r>
        <w:t xml:space="preserve">The green triangle presents welfare loss or deadweight loss, which is a total cost to society created by market inefficiency. Moreover, the negative externality of consumption occurs because of MPB &gt; MSB. Additionally, the vertical distance </w:t>
      </w:r>
      <w:r w:rsidR="002F3DD4">
        <w:t>between MPB</w:t>
      </w:r>
      <w:r>
        <w:t xml:space="preserve"> and MSP marked with the pink arrow shows the negative externalit</w:t>
      </w:r>
      <w:r w:rsidR="006518C3">
        <w:t>y.</w:t>
      </w:r>
      <w:r w:rsidR="009A0E79">
        <w:t xml:space="preserve"> </w:t>
      </w:r>
    </w:p>
    <w:p w14:paraId="6C2B4A97" w14:textId="77777777" w:rsidR="00F81C14" w:rsidRDefault="00F81C14" w:rsidP="006F4196"/>
    <w:p w14:paraId="594F3629" w14:textId="3276EA02" w:rsidR="00F81C14" w:rsidRPr="00144D40" w:rsidRDefault="00F81C14" w:rsidP="006F4196">
      <w:pPr>
        <w:rPr>
          <w:b/>
          <w:bCs/>
          <w:u w:val="single"/>
        </w:rPr>
      </w:pPr>
      <w:r w:rsidRPr="00144D40">
        <w:rPr>
          <w:b/>
          <w:bCs/>
          <w:u w:val="single"/>
        </w:rPr>
        <w:t xml:space="preserve">Methods to improve </w:t>
      </w:r>
      <w:r w:rsidR="00294C23" w:rsidRPr="00144D40">
        <w:rPr>
          <w:b/>
          <w:bCs/>
          <w:u w:val="single"/>
        </w:rPr>
        <w:t>market failure</w:t>
      </w:r>
    </w:p>
    <w:p w14:paraId="2249FD17" w14:textId="3239C804" w:rsidR="00910963" w:rsidRDefault="00910963" w:rsidP="006F4196">
      <w:r>
        <w:t xml:space="preserve">Once the market failure </w:t>
      </w:r>
      <w:r w:rsidR="00C620DF">
        <w:t xml:space="preserve">is established, several different solutions can be implemented to fix the failing market. </w:t>
      </w:r>
    </w:p>
    <w:p w14:paraId="3031EF23" w14:textId="77777777" w:rsidR="00144D40" w:rsidRPr="00910963" w:rsidRDefault="00144D40" w:rsidP="006F4196"/>
    <w:p w14:paraId="4B3CBDD2" w14:textId="7048574C" w:rsidR="00910963" w:rsidRPr="00523835" w:rsidRDefault="00EF14A0" w:rsidP="006F4196">
      <w:pPr>
        <w:rPr>
          <w:b/>
          <w:bCs/>
        </w:rPr>
      </w:pPr>
      <w:r w:rsidRPr="00523835">
        <w:rPr>
          <w:b/>
          <w:bCs/>
        </w:rPr>
        <w:t>Solution One – Indirect taxation</w:t>
      </w:r>
    </w:p>
    <w:p w14:paraId="7F845805" w14:textId="3F4B0215" w:rsidR="006F4196" w:rsidRDefault="00013F73" w:rsidP="006F4196">
      <w:r>
        <w:t xml:space="preserve">The initiatives </w:t>
      </w:r>
      <w:r w:rsidR="00682A6A">
        <w:t xml:space="preserve">implemented </w:t>
      </w:r>
      <w:r>
        <w:t>by the government</w:t>
      </w:r>
      <w:r w:rsidR="00430C44">
        <w:t>,</w:t>
      </w:r>
      <w:r>
        <w:t xml:space="preserve"> such as </w:t>
      </w:r>
      <w:r w:rsidR="00430C44">
        <w:t>indirect taxation,</w:t>
      </w:r>
      <w:r>
        <w:t xml:space="preserve"> can correct market failure.</w:t>
      </w:r>
      <w:r w:rsidR="00D973A4">
        <w:t xml:space="preserve"> </w:t>
      </w:r>
      <w:r w:rsidR="003F03C5">
        <w:t>In the UK</w:t>
      </w:r>
      <w:r w:rsidR="00C44238">
        <w:t>,</w:t>
      </w:r>
      <w:r w:rsidR="003F03C5">
        <w:t xml:space="preserve"> g</w:t>
      </w:r>
      <w:r w:rsidR="00D973A4">
        <w:t xml:space="preserve">ambling </w:t>
      </w:r>
      <w:r w:rsidR="003F03C5">
        <w:t xml:space="preserve">is </w:t>
      </w:r>
      <w:r w:rsidR="00C44238">
        <w:t>tax</w:t>
      </w:r>
      <w:r w:rsidR="00A770E8">
        <w:t>-</w:t>
      </w:r>
      <w:r w:rsidR="00C44238">
        <w:t xml:space="preserve">free, </w:t>
      </w:r>
      <w:proofErr w:type="gramStart"/>
      <w:r w:rsidR="00C44238">
        <w:t>legal</w:t>
      </w:r>
      <w:proofErr w:type="gramEnd"/>
      <w:r w:rsidR="00C44238">
        <w:t xml:space="preserve"> and fully regulated. Regardles</w:t>
      </w:r>
      <w:r w:rsidR="00A770E8">
        <w:t>s of how much an individual wins</w:t>
      </w:r>
      <w:r w:rsidR="004D4423">
        <w:t>, 100% of the win is given to th</w:t>
      </w:r>
      <w:r w:rsidR="00A252DE">
        <w:t>e person</w:t>
      </w:r>
      <w:r w:rsidR="004D4423">
        <w:t xml:space="preserve">, without the need for tax </w:t>
      </w:r>
      <w:r w:rsidR="00192D53">
        <w:t>forms.</w:t>
      </w:r>
      <w:r w:rsidR="00B55BB6">
        <w:t xml:space="preserve"> </w:t>
      </w:r>
      <w:proofErr w:type="gramStart"/>
      <w:r w:rsidR="00B55BB6">
        <w:t>T</w:t>
      </w:r>
      <w:r w:rsidR="00B11F57">
        <w:t xml:space="preserve">he </w:t>
      </w:r>
      <w:r w:rsidR="00B55BB6">
        <w:t xml:space="preserve"> UK</w:t>
      </w:r>
      <w:proofErr w:type="gramEnd"/>
      <w:r w:rsidR="00B55BB6">
        <w:t xml:space="preserve"> </w:t>
      </w:r>
      <w:r w:rsidR="00B11F57">
        <w:t xml:space="preserve">government recognised that </w:t>
      </w:r>
      <w:r w:rsidR="0031361B">
        <w:t>the gambling industry is</w:t>
      </w:r>
      <w:r w:rsidR="00C4295B">
        <w:t xml:space="preserve"> very</w:t>
      </w:r>
      <w:r w:rsidR="0031361B">
        <w:t xml:space="preserve"> </w:t>
      </w:r>
      <w:r w:rsidR="00C4295B">
        <w:t>profitable</w:t>
      </w:r>
      <w:r w:rsidR="00B55BB6">
        <w:t xml:space="preserve">, as more money </w:t>
      </w:r>
      <w:r w:rsidR="000863E8">
        <w:t>is</w:t>
      </w:r>
      <w:r w:rsidR="00B55BB6">
        <w:t xml:space="preserve"> lost by the bett</w:t>
      </w:r>
      <w:r w:rsidR="00043B2F">
        <w:t>o</w:t>
      </w:r>
      <w:r w:rsidR="00B55BB6">
        <w:t>r</w:t>
      </w:r>
      <w:r w:rsidR="0034113C">
        <w:t>s</w:t>
      </w:r>
      <w:r w:rsidR="00B55BB6">
        <w:t xml:space="preserve"> than won</w:t>
      </w:r>
      <w:r w:rsidR="00043B2F">
        <w:t>;</w:t>
      </w:r>
      <w:r w:rsidR="00377739">
        <w:t xml:space="preserve"> therefore, the industry </w:t>
      </w:r>
      <w:r w:rsidR="00E02F1A">
        <w:t xml:space="preserve">operators are required to pay </w:t>
      </w:r>
      <w:r w:rsidR="00043B2F">
        <w:t xml:space="preserve">a </w:t>
      </w:r>
      <w:r w:rsidR="00E02F1A">
        <w:t>15% tax levy</w:t>
      </w:r>
      <w:r w:rsidR="00776EA9">
        <w:t xml:space="preserve">. Meaning betting shops, </w:t>
      </w:r>
      <w:r w:rsidR="00894796">
        <w:t>poker rooms, casinos</w:t>
      </w:r>
      <w:r w:rsidR="00133E6E">
        <w:t>, and</w:t>
      </w:r>
      <w:r w:rsidR="00894796">
        <w:t xml:space="preserve"> other gambling operators </w:t>
      </w:r>
      <w:r w:rsidR="00043B2F">
        <w:t>must</w:t>
      </w:r>
      <w:r w:rsidR="00894796">
        <w:t xml:space="preserve"> pay tax on their profits</w:t>
      </w:r>
      <w:r w:rsidR="0054303B">
        <w:t xml:space="preserve">. </w:t>
      </w:r>
      <w:r w:rsidR="00BB6293">
        <w:t xml:space="preserve">In 2018 </w:t>
      </w:r>
      <w:r w:rsidR="00F546F0">
        <w:t xml:space="preserve">the UK government increased taxation from 15% to 21% for remote </w:t>
      </w:r>
      <w:r w:rsidR="00E816E7">
        <w:t xml:space="preserve">(online) </w:t>
      </w:r>
      <w:r w:rsidR="00751D59">
        <w:t xml:space="preserve">gaming duty, </w:t>
      </w:r>
      <w:r w:rsidR="006D72B5">
        <w:t>putting</w:t>
      </w:r>
      <w:r w:rsidR="00751D59">
        <w:t xml:space="preserve"> </w:t>
      </w:r>
      <w:r w:rsidR="00775754">
        <w:t>pressure on operators</w:t>
      </w:r>
      <w:r w:rsidR="006D72B5">
        <w:t>'</w:t>
      </w:r>
      <w:r w:rsidR="00775754">
        <w:t xml:space="preserve"> margins. </w:t>
      </w:r>
      <w:r w:rsidR="00E816E7">
        <w:t xml:space="preserve">It was left to the operator to decide </w:t>
      </w:r>
      <w:r w:rsidR="007F1307">
        <w:t>how to deal with the increase</w:t>
      </w:r>
      <w:r w:rsidR="00485DA2">
        <w:t>;</w:t>
      </w:r>
      <w:r w:rsidR="007F1307">
        <w:t xml:space="preserve"> </w:t>
      </w:r>
      <w:r w:rsidR="003922D3">
        <w:t xml:space="preserve">they had a choice </w:t>
      </w:r>
      <w:r w:rsidR="00FF3410">
        <w:t xml:space="preserve">to </w:t>
      </w:r>
      <w:r w:rsidR="006D72B5">
        <w:t>accept the decrease in profits or pass</w:t>
      </w:r>
      <w:r w:rsidR="00485DA2">
        <w:t xml:space="preserve"> the extra tax</w:t>
      </w:r>
      <w:r w:rsidR="006D72B5">
        <w:t xml:space="preserve"> </w:t>
      </w:r>
      <w:r w:rsidR="00C53656">
        <w:t>on to the consumer</w:t>
      </w:r>
      <w:r w:rsidR="000A0C1C">
        <w:t xml:space="preserve"> (HM Treasury</w:t>
      </w:r>
      <w:r w:rsidR="005C0792">
        <w:t>, 2019)</w:t>
      </w:r>
    </w:p>
    <w:p w14:paraId="01D6AD52" w14:textId="054FCADF" w:rsidR="0054303B" w:rsidRDefault="0054303B" w:rsidP="0054303B">
      <w:r>
        <w:t>In 2020/21 gambling industry contributed £2.8 billion in taxes (Statista, 2021).</w:t>
      </w:r>
      <w:r w:rsidR="00076F46">
        <w:t xml:space="preserve"> </w:t>
      </w:r>
    </w:p>
    <w:p w14:paraId="1F15F653" w14:textId="11BB4C4D" w:rsidR="00076F46" w:rsidRDefault="00076F46" w:rsidP="0054303B">
      <w:r>
        <w:t xml:space="preserve">Inelastic demand </w:t>
      </w:r>
      <w:r w:rsidR="00D42D2C">
        <w:t>is when</w:t>
      </w:r>
      <w:r w:rsidR="00095968">
        <w:t xml:space="preserve"> demand for goods stays </w:t>
      </w:r>
      <w:r w:rsidR="000475F0">
        <w:t>at the same level regardless of the price change</w:t>
      </w:r>
      <w:r w:rsidR="00B64B65">
        <w:t xml:space="preserve">, for example, utilities or </w:t>
      </w:r>
      <w:r w:rsidR="00780289">
        <w:t xml:space="preserve">tobacco. </w:t>
      </w:r>
      <w:r w:rsidR="00ED1AB7">
        <w:t xml:space="preserve">The elastic demand usually refers to luxury items. </w:t>
      </w:r>
    </w:p>
    <w:p w14:paraId="729AE8A7" w14:textId="1721B305" w:rsidR="00ED1AB7" w:rsidRDefault="00ED1AB7" w:rsidP="0054303B">
      <w:r>
        <w:t>In terms of gambling, it can be assume</w:t>
      </w:r>
      <w:r w:rsidR="00465C01">
        <w:t>d</w:t>
      </w:r>
      <w:r>
        <w:t xml:space="preserve"> that for </w:t>
      </w:r>
      <w:r w:rsidR="00926E93">
        <w:t>leisure gambling</w:t>
      </w:r>
      <w:r w:rsidR="000065C4">
        <w:t>,</w:t>
      </w:r>
      <w:r w:rsidR="00926E93">
        <w:t xml:space="preserve"> price changes would affect the demand for </w:t>
      </w:r>
      <w:r w:rsidR="001D67D3">
        <w:t xml:space="preserve">goods; however, when it comes to pathological gambling, </w:t>
      </w:r>
      <w:r w:rsidR="009608E5">
        <w:t>inelastic demand is more fitting. Pathological gambling is seen as an addiction</w:t>
      </w:r>
      <w:r w:rsidR="000065C4">
        <w:t>;</w:t>
      </w:r>
      <w:r w:rsidR="00465C01">
        <w:t xml:space="preserve"> just like smoking, therefore, it would be </w:t>
      </w:r>
      <w:r w:rsidR="000065C4">
        <w:t xml:space="preserve">classed as </w:t>
      </w:r>
      <w:r w:rsidR="00465C01">
        <w:t>a ne</w:t>
      </w:r>
      <w:r w:rsidR="000065C4">
        <w:t>cessi</w:t>
      </w:r>
      <w:r w:rsidR="00465C01">
        <w:t xml:space="preserve">ty for some. </w:t>
      </w:r>
      <w:r w:rsidR="007F7EA4">
        <w:t>And because of that reason</w:t>
      </w:r>
      <w:r w:rsidR="000F6439">
        <w:t>,</w:t>
      </w:r>
      <w:r w:rsidR="007F7EA4">
        <w:t xml:space="preserve"> indirect tax</w:t>
      </w:r>
      <w:r w:rsidR="000F6439">
        <w:t xml:space="preserve">ation </w:t>
      </w:r>
      <w:r w:rsidR="00ED6F2E">
        <w:t>might</w:t>
      </w:r>
      <w:r w:rsidR="00806A46">
        <w:t xml:space="preserve"> not be the best solution to correct market failure.</w:t>
      </w:r>
    </w:p>
    <w:p w14:paraId="09835490" w14:textId="458F4ED8" w:rsidR="00806A46" w:rsidRDefault="000177E0" w:rsidP="0054303B">
      <w:r>
        <w:t xml:space="preserve">Below is the diagram presenting </w:t>
      </w:r>
      <w:r w:rsidR="00B60479">
        <w:t xml:space="preserve">the </w:t>
      </w:r>
      <w:r w:rsidR="00D90AF2">
        <w:t>indirect tax on gambling.</w:t>
      </w:r>
    </w:p>
    <w:p w14:paraId="4F65C20C" w14:textId="7EFA268C" w:rsidR="00B60479" w:rsidRDefault="00B60479" w:rsidP="0054303B"/>
    <w:p w14:paraId="7129D3B3" w14:textId="6F965F7D" w:rsidR="00C7146F" w:rsidRDefault="00C7146F" w:rsidP="0054303B"/>
    <w:p w14:paraId="058648E9" w14:textId="77777777" w:rsidR="00C7146F" w:rsidRDefault="00C7146F" w:rsidP="0054303B"/>
    <w:p w14:paraId="30852E98" w14:textId="797A8A58" w:rsidR="00C7146F" w:rsidRDefault="00C7146F" w:rsidP="0054303B"/>
    <w:p w14:paraId="7D2BBA9A" w14:textId="3309670F" w:rsidR="00C7146F" w:rsidRDefault="00AB2CAE" w:rsidP="0054303B">
      <w:r>
        <w:rPr>
          <w:noProof/>
        </w:rPr>
        <w:drawing>
          <wp:anchor distT="0" distB="0" distL="114300" distR="114300" simplePos="0" relativeHeight="251664384" behindDoc="1" locked="0" layoutInCell="1" allowOverlap="1" wp14:anchorId="32796917" wp14:editId="07CCA82C">
            <wp:simplePos x="0" y="0"/>
            <wp:positionH relativeFrom="margin">
              <wp:posOffset>412750</wp:posOffset>
            </wp:positionH>
            <wp:positionV relativeFrom="paragraph">
              <wp:posOffset>177800</wp:posOffset>
            </wp:positionV>
            <wp:extent cx="4572000" cy="3998595"/>
            <wp:effectExtent l="0" t="0" r="0" b="1905"/>
            <wp:wrapTight wrapText="bothSides">
              <wp:wrapPolygon edited="0">
                <wp:start x="0" y="0"/>
                <wp:lineTo x="0" y="21507"/>
                <wp:lineTo x="21510" y="21507"/>
                <wp:lineTo x="21510"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72000" cy="3998595"/>
                    </a:xfrm>
                    <a:prstGeom prst="rect">
                      <a:avLst/>
                    </a:prstGeom>
                  </pic:spPr>
                </pic:pic>
              </a:graphicData>
            </a:graphic>
            <wp14:sizeRelH relativeFrom="margin">
              <wp14:pctWidth>0</wp14:pctWidth>
            </wp14:sizeRelH>
            <wp14:sizeRelV relativeFrom="margin">
              <wp14:pctHeight>0</wp14:pctHeight>
            </wp14:sizeRelV>
          </wp:anchor>
        </w:drawing>
      </w:r>
    </w:p>
    <w:p w14:paraId="3FFAD2D4" w14:textId="23D4198F" w:rsidR="00C7146F" w:rsidRDefault="00C7146F" w:rsidP="0054303B"/>
    <w:p w14:paraId="75184321" w14:textId="77777777" w:rsidR="00C7146F" w:rsidRPr="00C7146F" w:rsidRDefault="00C7146F" w:rsidP="00C7146F"/>
    <w:p w14:paraId="45DCF78C" w14:textId="77777777" w:rsidR="00C7146F" w:rsidRPr="00C7146F" w:rsidRDefault="00C7146F" w:rsidP="00C7146F"/>
    <w:p w14:paraId="3F94F0CA" w14:textId="410334B2" w:rsidR="00C7146F" w:rsidRPr="00C7146F" w:rsidRDefault="00C7146F" w:rsidP="00C7146F"/>
    <w:p w14:paraId="507D1AC2" w14:textId="77777777" w:rsidR="00C7146F" w:rsidRPr="00C7146F" w:rsidRDefault="00C7146F" w:rsidP="00C7146F"/>
    <w:p w14:paraId="2950BDDF" w14:textId="4DE62EE3" w:rsidR="00C7146F" w:rsidRPr="00C7146F" w:rsidRDefault="00C7146F" w:rsidP="00C7146F"/>
    <w:p w14:paraId="66582901" w14:textId="77777777" w:rsidR="00C7146F" w:rsidRPr="00C7146F" w:rsidRDefault="00C7146F" w:rsidP="00C7146F"/>
    <w:p w14:paraId="25C6B57C" w14:textId="2095ADFE" w:rsidR="00AB2CAE" w:rsidRDefault="00AB2CAE" w:rsidP="0069294C"/>
    <w:p w14:paraId="0445CF2A" w14:textId="394030C5" w:rsidR="00AB2CAE" w:rsidRDefault="00AB2CAE" w:rsidP="0069294C"/>
    <w:p w14:paraId="15ED676C" w14:textId="77777777" w:rsidR="00AB2CAE" w:rsidRDefault="00AB2CAE" w:rsidP="0069294C"/>
    <w:p w14:paraId="173527AB" w14:textId="6EBB3C64" w:rsidR="00AB2CAE" w:rsidRDefault="00AB2CAE" w:rsidP="0069294C"/>
    <w:p w14:paraId="36EB90A3" w14:textId="0E7D40EE" w:rsidR="00AB2CAE" w:rsidRDefault="00AB2CAE" w:rsidP="0069294C"/>
    <w:p w14:paraId="75376A7C" w14:textId="0D8FD2A2" w:rsidR="00AB2CAE" w:rsidRDefault="00AB2CAE" w:rsidP="0069294C"/>
    <w:p w14:paraId="2A8C255D" w14:textId="34652A97" w:rsidR="00AB2CAE" w:rsidRDefault="00AB2CAE" w:rsidP="0069294C"/>
    <w:p w14:paraId="6766456D" w14:textId="77777777" w:rsidR="00AB2CAE" w:rsidRDefault="00AB2CAE" w:rsidP="0069294C"/>
    <w:p w14:paraId="76CEE4C2" w14:textId="77777777" w:rsidR="00AB2CAE" w:rsidRDefault="00AB2CAE" w:rsidP="0069294C"/>
    <w:p w14:paraId="5B284FA6" w14:textId="77777777" w:rsidR="00AB2CAE" w:rsidRDefault="00AB2CAE" w:rsidP="0069294C"/>
    <w:p w14:paraId="7A573F2B" w14:textId="6E782372" w:rsidR="0069294C" w:rsidRPr="0069294C" w:rsidRDefault="0069294C" w:rsidP="0069294C">
      <w:pPr>
        <w:rPr>
          <w:i/>
          <w:iCs/>
        </w:rPr>
      </w:pPr>
      <w:r w:rsidRPr="0069294C">
        <w:rPr>
          <w:i/>
          <w:iCs/>
        </w:rPr>
        <w:t xml:space="preserve">Figure 2 Source: </w:t>
      </w:r>
      <w:proofErr w:type="spellStart"/>
      <w:r w:rsidRPr="0069294C">
        <w:rPr>
          <w:i/>
          <w:iCs/>
        </w:rPr>
        <w:t>Blitznotes</w:t>
      </w:r>
      <w:proofErr w:type="spellEnd"/>
      <w:r w:rsidRPr="0069294C">
        <w:rPr>
          <w:i/>
          <w:iCs/>
        </w:rPr>
        <w:t>, 2022</w:t>
      </w:r>
    </w:p>
    <w:p w14:paraId="78579400" w14:textId="77777777" w:rsidR="008255AF" w:rsidRDefault="008255AF" w:rsidP="00C7146F"/>
    <w:p w14:paraId="71B2BEE6" w14:textId="21B61783" w:rsidR="00C7146F" w:rsidRDefault="0069294C" w:rsidP="00C7146F">
      <w:r>
        <w:t xml:space="preserve">Figure 2 </w:t>
      </w:r>
      <w:r w:rsidR="00C634E2">
        <w:t xml:space="preserve">shows what </w:t>
      </w:r>
      <w:r w:rsidR="005B1356">
        <w:t xml:space="preserve">happens when the government </w:t>
      </w:r>
      <w:r w:rsidR="00631D9D">
        <w:t>intervene</w:t>
      </w:r>
      <w:r w:rsidR="005B1356">
        <w:t xml:space="preserve"> </w:t>
      </w:r>
      <w:r w:rsidR="00F51401">
        <w:t xml:space="preserve">to reduce negative externalities to correct market failure. </w:t>
      </w:r>
      <w:r w:rsidR="00E901AF">
        <w:t>The government imposed a tax of 15% on gambling operators</w:t>
      </w:r>
      <w:r w:rsidR="00677E86">
        <w:t xml:space="preserve">. </w:t>
      </w:r>
      <w:r w:rsidR="00091E9A">
        <w:t>The consumer absorbs the tax through higher prices</w:t>
      </w:r>
      <w:r w:rsidR="00677E86">
        <w:t xml:space="preserve"> </w:t>
      </w:r>
      <w:r w:rsidR="00473E78">
        <w:t xml:space="preserve">as </w:t>
      </w:r>
      <w:r w:rsidR="00677E86">
        <w:t xml:space="preserve">gambling can be addictive </w:t>
      </w:r>
      <w:r w:rsidR="00473E78">
        <w:t>and</w:t>
      </w:r>
      <w:r w:rsidR="00D3237F">
        <w:t xml:space="preserve">, </w:t>
      </w:r>
      <w:r w:rsidR="002F3DD4">
        <w:t>therefore, inelastic</w:t>
      </w:r>
      <w:r w:rsidR="00091E9A">
        <w:t xml:space="preserve">. As shown </w:t>
      </w:r>
      <w:r w:rsidR="00E978D5">
        <w:t>i</w:t>
      </w:r>
      <w:r w:rsidR="00091E9A">
        <w:t>n the diagram above</w:t>
      </w:r>
      <w:r w:rsidR="00E978D5">
        <w:t>,</w:t>
      </w:r>
      <w:r w:rsidR="00091E9A">
        <w:t xml:space="preserve"> </w:t>
      </w:r>
      <w:r w:rsidR="007A276D">
        <w:t>the supply curve shifts from S to ST after introducing the tax. The</w:t>
      </w:r>
      <w:r w:rsidR="00091E9A">
        <w:t xml:space="preserve"> quantity Q1 shifts to the right </w:t>
      </w:r>
      <w:r w:rsidR="00E978D5">
        <w:t>to Q2</w:t>
      </w:r>
      <w:r w:rsidR="00D7121D">
        <w:t>.</w:t>
      </w:r>
      <w:r w:rsidR="009F6EF0">
        <w:t xml:space="preserve"> The price P1 moves upwards to P2, meaning th</w:t>
      </w:r>
      <w:r w:rsidR="000A5012">
        <w:t xml:space="preserve">e price increase. </w:t>
      </w:r>
      <w:r w:rsidR="00CD4032">
        <w:t>The new market equil</w:t>
      </w:r>
      <w:r w:rsidR="002F26DD">
        <w:t>ibri</w:t>
      </w:r>
      <w:r w:rsidR="00CD4032">
        <w:t xml:space="preserve">um is at Q2 </w:t>
      </w:r>
      <w:r w:rsidR="002F26DD">
        <w:t>and the price P2</w:t>
      </w:r>
      <w:r w:rsidR="00C63108">
        <w:t xml:space="preserve">. </w:t>
      </w:r>
    </w:p>
    <w:p w14:paraId="2E6F46BE" w14:textId="77777777" w:rsidR="00351AB1" w:rsidRDefault="00351AB1" w:rsidP="00C7146F"/>
    <w:p w14:paraId="5207B6A2" w14:textId="4C78C967" w:rsidR="007A276D" w:rsidRPr="00320DD5" w:rsidRDefault="00351AB1" w:rsidP="00C7146F">
      <w:pPr>
        <w:rPr>
          <w:b/>
          <w:bCs/>
        </w:rPr>
      </w:pPr>
      <w:r w:rsidRPr="00523835">
        <w:rPr>
          <w:b/>
          <w:bCs/>
        </w:rPr>
        <w:t xml:space="preserve">Solution Two </w:t>
      </w:r>
      <w:r w:rsidRPr="00320DD5">
        <w:rPr>
          <w:b/>
          <w:bCs/>
        </w:rPr>
        <w:t xml:space="preserve">– </w:t>
      </w:r>
      <w:r w:rsidR="00816717" w:rsidRPr="00320DD5">
        <w:rPr>
          <w:b/>
          <w:bCs/>
        </w:rPr>
        <w:t>Responsible gambling campaign</w:t>
      </w:r>
    </w:p>
    <w:p w14:paraId="43EEE8A1" w14:textId="7F132F6B" w:rsidR="00320DD5" w:rsidRDefault="00524C15" w:rsidP="00C7146F">
      <w:r>
        <w:t>Gambling warning label</w:t>
      </w:r>
      <w:r w:rsidR="0027069A">
        <w:t xml:space="preserve">s are used as a tool for responsible gambling. </w:t>
      </w:r>
      <w:r w:rsidR="00D818F9">
        <w:t xml:space="preserve">According to </w:t>
      </w:r>
      <w:r w:rsidR="00BD7152">
        <w:t xml:space="preserve">a </w:t>
      </w:r>
      <w:r w:rsidR="00D818F9">
        <w:t xml:space="preserve">study conducted by </w:t>
      </w:r>
      <w:r w:rsidR="00BD7152">
        <w:t>Fl</w:t>
      </w:r>
      <w:r w:rsidR="00FF0E42">
        <w:t>oyd et al</w:t>
      </w:r>
      <w:r w:rsidR="00D13BE3">
        <w:t>.</w:t>
      </w:r>
      <w:r w:rsidR="00FF0E42">
        <w:t xml:space="preserve"> (2006)</w:t>
      </w:r>
      <w:r w:rsidR="00D13BE3">
        <w:t>,</w:t>
      </w:r>
      <w:r w:rsidR="00FF0E42">
        <w:t xml:space="preserve"> warning messages </w:t>
      </w:r>
      <w:r w:rsidR="00D13BE3">
        <w:t xml:space="preserve">were </w:t>
      </w:r>
      <w:r w:rsidR="00FF0E42">
        <w:t xml:space="preserve">distributed around the </w:t>
      </w:r>
      <w:r w:rsidR="00D13BE3">
        <w:t>gambling venue</w:t>
      </w:r>
      <w:r w:rsidR="00D3395F">
        <w:t>s</w:t>
      </w:r>
      <w:r w:rsidR="00D13BE3">
        <w:t xml:space="preserve"> to educate </w:t>
      </w:r>
      <w:r w:rsidR="00A72373">
        <w:t xml:space="preserve">consumers </w:t>
      </w:r>
      <w:r w:rsidR="00D13BE3">
        <w:t xml:space="preserve">and </w:t>
      </w:r>
      <w:r w:rsidR="00A72373">
        <w:t xml:space="preserve">reduce the gambling harm. </w:t>
      </w:r>
      <w:r w:rsidR="00841B55">
        <w:t xml:space="preserve">Results </w:t>
      </w:r>
      <w:r w:rsidR="00C9072A">
        <w:t>showed that consumers were playing more rationally and tak</w:t>
      </w:r>
      <w:r w:rsidR="00D3395F">
        <w:t>ing</w:t>
      </w:r>
      <w:r w:rsidR="00C9072A">
        <w:t xml:space="preserve"> </w:t>
      </w:r>
      <w:r w:rsidR="00D3395F">
        <w:t>fewer</w:t>
      </w:r>
      <w:r w:rsidR="00C9072A">
        <w:t xml:space="preserve"> risks. </w:t>
      </w:r>
      <w:r w:rsidR="00C61A83">
        <w:t xml:space="preserve">Messages included statements such as </w:t>
      </w:r>
      <w:r w:rsidR="00EF7DAA">
        <w:lastRenderedPageBreak/>
        <w:t>"</w:t>
      </w:r>
      <w:r w:rsidR="007144D6">
        <w:t>CAUTION: Wining is completely due to chance. No luck is involved</w:t>
      </w:r>
      <w:r w:rsidR="006F4774">
        <w:t xml:space="preserve">. </w:t>
      </w:r>
      <w:r w:rsidR="00EF7DAA">
        <w:t>"</w:t>
      </w:r>
      <w:r w:rsidR="006F4774">
        <w:t xml:space="preserve">or </w:t>
      </w:r>
      <w:r w:rsidR="00EF7DAA">
        <w:t>"</w:t>
      </w:r>
      <w:r w:rsidR="006F4774">
        <w:t>CAUTION</w:t>
      </w:r>
      <w:r w:rsidR="00EF7DAA">
        <w:t xml:space="preserve">: If you bet more to make up for your losses, you are likely to lose even more money". </w:t>
      </w:r>
    </w:p>
    <w:p w14:paraId="1B70640E" w14:textId="77777777" w:rsidR="003525FA" w:rsidRDefault="003525FA" w:rsidP="00C7146F"/>
    <w:p w14:paraId="4491F254" w14:textId="33C24DAC" w:rsidR="003525FA" w:rsidRDefault="00C44FCD" w:rsidP="00C7146F">
      <w:r>
        <w:t xml:space="preserve">"When the FUN stops, stop" is a </w:t>
      </w:r>
      <w:r w:rsidR="006364D8">
        <w:t>creation</w:t>
      </w:r>
      <w:r>
        <w:t xml:space="preserve"> used by The Senet Group to </w:t>
      </w:r>
      <w:r w:rsidR="00910507">
        <w:t xml:space="preserve">support responsible gambling. </w:t>
      </w:r>
      <w:r w:rsidR="00A373C0">
        <w:t>The</w:t>
      </w:r>
      <w:r w:rsidR="00081502">
        <w:t xml:space="preserve"> partn</w:t>
      </w:r>
      <w:r w:rsidR="006364D8">
        <w:t xml:space="preserve">ership </w:t>
      </w:r>
      <w:r w:rsidR="00A373C0">
        <w:t>between</w:t>
      </w:r>
      <w:r w:rsidR="00C47260">
        <w:t xml:space="preserve"> the</w:t>
      </w:r>
      <w:r w:rsidR="006364D8">
        <w:t xml:space="preserve"> major gambling operators </w:t>
      </w:r>
      <w:r w:rsidR="00DB688F">
        <w:t xml:space="preserve">like William Hill, Paddy Power, </w:t>
      </w:r>
      <w:proofErr w:type="gramStart"/>
      <w:r w:rsidR="00DB688F">
        <w:t>Ladbrokes</w:t>
      </w:r>
      <w:proofErr w:type="gramEnd"/>
      <w:r w:rsidR="00DB688F">
        <w:t xml:space="preserve"> and Coral </w:t>
      </w:r>
      <w:r w:rsidR="00C47260">
        <w:t xml:space="preserve">created The Senet Group to </w:t>
      </w:r>
      <w:r w:rsidR="00B40123">
        <w:t>promote more responsible</w:t>
      </w:r>
      <w:r w:rsidR="000B395D">
        <w:t xml:space="preserve"> </w:t>
      </w:r>
      <w:r w:rsidR="00B40123">
        <w:t xml:space="preserve">gambling. </w:t>
      </w:r>
      <w:r w:rsidR="000B395D">
        <w:t>According to The Senet Gro</w:t>
      </w:r>
      <w:r w:rsidR="008203D3">
        <w:t>up</w:t>
      </w:r>
      <w:r w:rsidR="00F118EA">
        <w:t>,</w:t>
      </w:r>
      <w:r w:rsidR="008203D3">
        <w:t xml:space="preserve"> figures indicated that the campaign </w:t>
      </w:r>
      <w:r w:rsidR="00602F63">
        <w:t>positively affected gamblers, with as many as 4 million people agreeing that the slogan helped them</w:t>
      </w:r>
      <w:r w:rsidR="007C5C26">
        <w:t xml:space="preserve"> be more careful while gambling</w:t>
      </w:r>
      <w:r w:rsidR="00602F63">
        <w:t xml:space="preserve"> (</w:t>
      </w:r>
      <w:r w:rsidR="00F46BB9">
        <w:t xml:space="preserve">The Senet Group, 2019). </w:t>
      </w:r>
    </w:p>
    <w:p w14:paraId="20F9ED3E" w14:textId="77777777" w:rsidR="00196637" w:rsidRDefault="00196637" w:rsidP="00C7146F"/>
    <w:p w14:paraId="47C97C62" w14:textId="2E2B7EDB" w:rsidR="00524C15" w:rsidRPr="00524C15" w:rsidRDefault="00524C15" w:rsidP="00C7146F">
      <w:r>
        <w:t>Self-exclusion</w:t>
      </w:r>
    </w:p>
    <w:p w14:paraId="44DC5E0D" w14:textId="2C413749" w:rsidR="00320DD5" w:rsidRDefault="00084347" w:rsidP="00C7146F">
      <w:r w:rsidRPr="00941695">
        <w:t xml:space="preserve">According to </w:t>
      </w:r>
      <w:r w:rsidR="00941695">
        <w:t>Gambling Commission (202</w:t>
      </w:r>
      <w:r w:rsidR="00CD2A9F">
        <w:t>1</w:t>
      </w:r>
      <w:r w:rsidR="00941695">
        <w:t>), self</w:t>
      </w:r>
      <w:r w:rsidR="008578FA">
        <w:t>–</w:t>
      </w:r>
      <w:r w:rsidR="00941695">
        <w:t xml:space="preserve">exclusion is a feature where </w:t>
      </w:r>
      <w:r w:rsidR="008578FA">
        <w:t xml:space="preserve">an individual can </w:t>
      </w:r>
      <w:r w:rsidR="00BB567F">
        <w:t>ask to be sel</w:t>
      </w:r>
      <w:r w:rsidR="00F97B48">
        <w:t>f</w:t>
      </w:r>
      <w:r w:rsidR="00BB567F">
        <w:t>-ex</w:t>
      </w:r>
      <w:r w:rsidR="00B87958">
        <w:t>c</w:t>
      </w:r>
      <w:r w:rsidR="00BB567F">
        <w:t>luded</w:t>
      </w:r>
      <w:r w:rsidR="00B87958">
        <w:t xml:space="preserve">; this can be done </w:t>
      </w:r>
      <w:r w:rsidR="009F10EB">
        <w:t xml:space="preserve">online or </w:t>
      </w:r>
      <w:r w:rsidR="003D3A95">
        <w:t>o</w:t>
      </w:r>
      <w:r w:rsidR="009F10EB">
        <w:t xml:space="preserve">n gambling premises. This facility is </w:t>
      </w:r>
      <w:r w:rsidR="003D3A95">
        <w:t>beneficia</w:t>
      </w:r>
      <w:r w:rsidR="00B231A1">
        <w:t>l for people who think they might have a problem with gambling and want</w:t>
      </w:r>
      <w:r w:rsidR="003D3A95">
        <w:t xml:space="preserve"> to stop</w:t>
      </w:r>
      <w:r w:rsidR="00B231A1">
        <w:t xml:space="preserve"> it. </w:t>
      </w:r>
      <w:r w:rsidR="003D09A5">
        <w:t>The minimum exclusion time is six months.</w:t>
      </w:r>
      <w:r w:rsidR="008B70BA">
        <w:t xml:space="preserve"> It is a requirement for all licensed gambling operators to have ar</w:t>
      </w:r>
      <w:r w:rsidR="00EB479D">
        <w:t xml:space="preserve">rangements to aid everyone who wishes to </w:t>
      </w:r>
      <w:r w:rsidR="00F7318B">
        <w:t xml:space="preserve">self-exclude themselves from gambling. </w:t>
      </w:r>
    </w:p>
    <w:p w14:paraId="69DA0EE8" w14:textId="77777777" w:rsidR="00426239" w:rsidRPr="00941695" w:rsidRDefault="00426239" w:rsidP="00C7146F"/>
    <w:p w14:paraId="57623525" w14:textId="08F5546A" w:rsidR="00320DD5" w:rsidRDefault="00320DD5" w:rsidP="00C7146F">
      <w:pPr>
        <w:rPr>
          <w:b/>
          <w:bCs/>
        </w:rPr>
      </w:pPr>
      <w:r w:rsidRPr="00320DD5">
        <w:rPr>
          <w:b/>
          <w:bCs/>
        </w:rPr>
        <w:t xml:space="preserve">Solution Three </w:t>
      </w:r>
      <w:r w:rsidR="00963824">
        <w:rPr>
          <w:b/>
          <w:bCs/>
        </w:rPr>
        <w:t>–</w:t>
      </w:r>
      <w:r>
        <w:t xml:space="preserve"> </w:t>
      </w:r>
      <w:r w:rsidR="00963824">
        <w:rPr>
          <w:b/>
          <w:bCs/>
        </w:rPr>
        <w:t>Fixed odd betting terminal limits</w:t>
      </w:r>
      <w:r w:rsidR="00077354">
        <w:rPr>
          <w:b/>
          <w:bCs/>
        </w:rPr>
        <w:t xml:space="preserve"> (FOBT)</w:t>
      </w:r>
    </w:p>
    <w:p w14:paraId="3BF472C7" w14:textId="25E1643E" w:rsidR="00655978" w:rsidRDefault="008A35D9" w:rsidP="00C7146F">
      <w:r>
        <w:t>On the 17</w:t>
      </w:r>
      <w:r w:rsidRPr="008A35D9">
        <w:rPr>
          <w:vertAlign w:val="superscript"/>
        </w:rPr>
        <w:t>th</w:t>
      </w:r>
      <w:r>
        <w:t xml:space="preserve"> of May 2018</w:t>
      </w:r>
      <w:r w:rsidR="007D0E23">
        <w:t>,</w:t>
      </w:r>
      <w:r>
        <w:t xml:space="preserve"> the UK government announced that </w:t>
      </w:r>
      <w:r w:rsidR="00E87D0A">
        <w:t>the fixed odd</w:t>
      </w:r>
      <w:r w:rsidR="007D0E23">
        <w:t>s</w:t>
      </w:r>
      <w:r w:rsidR="00E87D0A">
        <w:t xml:space="preserve"> betting terminal limits </w:t>
      </w:r>
      <w:r w:rsidR="007D0E23">
        <w:t>will</w:t>
      </w:r>
      <w:r w:rsidR="00E87D0A">
        <w:t xml:space="preserve"> be reduced from £100 to £2. </w:t>
      </w:r>
      <w:r w:rsidR="00077354">
        <w:t xml:space="preserve">Their decision was supported by the fact that </w:t>
      </w:r>
      <w:r w:rsidR="001B1880">
        <w:t xml:space="preserve">playing </w:t>
      </w:r>
      <w:r w:rsidR="00077354">
        <w:t xml:space="preserve">FOBTs </w:t>
      </w:r>
      <w:r w:rsidR="001B1880">
        <w:t>is highly addictive</w:t>
      </w:r>
      <w:r w:rsidR="00D375CA">
        <w:t>,</w:t>
      </w:r>
      <w:r w:rsidR="001B1880">
        <w:t xml:space="preserve"> and t</w:t>
      </w:r>
      <w:r w:rsidR="007D0E23">
        <w:t>h</w:t>
      </w:r>
      <w:r w:rsidR="001B1880">
        <w:t xml:space="preserve">e intensity of </w:t>
      </w:r>
      <w:r w:rsidR="007D0E23">
        <w:t xml:space="preserve">a play can see </w:t>
      </w:r>
      <w:r w:rsidR="00CA7773">
        <w:t xml:space="preserve">investments of </w:t>
      </w:r>
      <w:r w:rsidR="007D0E23">
        <w:t xml:space="preserve">up to £18000 per hour. </w:t>
      </w:r>
      <w:r w:rsidR="00721FA4">
        <w:t xml:space="preserve">The government hopes </w:t>
      </w:r>
      <w:r w:rsidR="000C71A0">
        <w:t xml:space="preserve">that limiting the maximum stake to £2 will </w:t>
      </w:r>
      <w:r w:rsidR="005B3E6B">
        <w:t xml:space="preserve">improve the negative image of the gambling industry but also address the </w:t>
      </w:r>
      <w:r w:rsidR="00AA3379">
        <w:t>societal issues ca</w:t>
      </w:r>
      <w:r w:rsidR="00122877">
        <w:t>u</w:t>
      </w:r>
      <w:r w:rsidR="00AA3379">
        <w:t>sed by problem gambling (</w:t>
      </w:r>
      <w:r w:rsidR="0048484E">
        <w:t xml:space="preserve">UK Parliament, 2019; </w:t>
      </w:r>
      <w:r w:rsidR="00122877">
        <w:t>Online Betting, 2022).</w:t>
      </w:r>
    </w:p>
    <w:p w14:paraId="647D9DDA" w14:textId="77777777" w:rsidR="0057267D" w:rsidRPr="00655978" w:rsidRDefault="0057267D" w:rsidP="00C7146F"/>
    <w:p w14:paraId="1F5472DA" w14:textId="42C839CC" w:rsidR="00963824" w:rsidRDefault="00963824" w:rsidP="00C7146F">
      <w:pPr>
        <w:rPr>
          <w:b/>
          <w:bCs/>
        </w:rPr>
      </w:pPr>
      <w:r>
        <w:rPr>
          <w:b/>
          <w:bCs/>
        </w:rPr>
        <w:t xml:space="preserve">Solution Four </w:t>
      </w:r>
      <w:r w:rsidR="000170C6">
        <w:rPr>
          <w:b/>
          <w:bCs/>
        </w:rPr>
        <w:t>– Protecting</w:t>
      </w:r>
      <w:r w:rsidR="006D339A">
        <w:rPr>
          <w:b/>
          <w:bCs/>
        </w:rPr>
        <w:t xml:space="preserve"> under-18s from </w:t>
      </w:r>
      <w:r w:rsidR="00F823A9">
        <w:rPr>
          <w:b/>
          <w:bCs/>
        </w:rPr>
        <w:t>gambling-related advertising harm.</w:t>
      </w:r>
      <w:r w:rsidR="008E4E06">
        <w:rPr>
          <w:b/>
          <w:bCs/>
        </w:rPr>
        <w:t xml:space="preserve"> </w:t>
      </w:r>
    </w:p>
    <w:p w14:paraId="4906D5E4" w14:textId="56776B3E" w:rsidR="0057255E" w:rsidRDefault="004F2223" w:rsidP="00C7146F">
      <w:r>
        <w:t>Another measure taken</w:t>
      </w:r>
      <w:r w:rsidR="00F964D0" w:rsidRPr="00F964D0">
        <w:t xml:space="preserve"> </w:t>
      </w:r>
      <w:r w:rsidR="00F964D0">
        <w:t xml:space="preserve">by the </w:t>
      </w:r>
      <w:r w:rsidR="00F964D0" w:rsidRPr="00F964D0">
        <w:t>Committee for Advertising Practice (CAP)</w:t>
      </w:r>
      <w:r>
        <w:t xml:space="preserve"> to </w:t>
      </w:r>
      <w:r w:rsidR="00EE517A">
        <w:t xml:space="preserve">make gambling more responsible </w:t>
      </w:r>
      <w:r w:rsidR="00E71C24">
        <w:t xml:space="preserve">and protect the under-18s </w:t>
      </w:r>
      <w:r w:rsidR="00EE517A">
        <w:t xml:space="preserve">was to ban </w:t>
      </w:r>
      <w:r w:rsidR="00035966">
        <w:t xml:space="preserve">gambling ads that use influencers to promote </w:t>
      </w:r>
      <w:r w:rsidR="00690964">
        <w:t xml:space="preserve">the </w:t>
      </w:r>
      <w:r w:rsidR="00035966">
        <w:t>betting industry. In the artic</w:t>
      </w:r>
      <w:r w:rsidR="00CF4781">
        <w:t>le from The G</w:t>
      </w:r>
      <w:r w:rsidR="00690964">
        <w:t>ua</w:t>
      </w:r>
      <w:r w:rsidR="00CF4781">
        <w:t xml:space="preserve">rdian, </w:t>
      </w:r>
      <w:r w:rsidR="008D3152">
        <w:t xml:space="preserve">it was stated that </w:t>
      </w:r>
      <w:r w:rsidR="00CF4781">
        <w:t>anyone who has a significant following</w:t>
      </w:r>
      <w:r w:rsidR="00690964">
        <w:t>,</w:t>
      </w:r>
      <w:r w:rsidR="00CF4781">
        <w:t xml:space="preserve"> especially </w:t>
      </w:r>
      <w:r w:rsidR="000803B0">
        <w:t>from under -18s</w:t>
      </w:r>
      <w:r w:rsidR="00690964">
        <w:t>, for example</w:t>
      </w:r>
      <w:r w:rsidR="00DA5342">
        <w:t>,</w:t>
      </w:r>
      <w:r w:rsidR="00690964">
        <w:t xml:space="preserve"> a celebrity</w:t>
      </w:r>
      <w:r w:rsidR="00DA5342">
        <w:t xml:space="preserve">, </w:t>
      </w:r>
      <w:r w:rsidR="002F3DD4">
        <w:t>footballer,</w:t>
      </w:r>
      <w:r w:rsidR="00DA5342">
        <w:t xml:space="preserve"> or TV reality show contestants</w:t>
      </w:r>
      <w:r w:rsidR="00A345B9">
        <w:t>,</w:t>
      </w:r>
      <w:r w:rsidR="00DA5342">
        <w:t xml:space="preserve"> </w:t>
      </w:r>
      <w:r w:rsidR="008D3152">
        <w:t xml:space="preserve">is not allowed to </w:t>
      </w:r>
      <w:r w:rsidR="00A345B9">
        <w:t xml:space="preserve">be </w:t>
      </w:r>
      <w:r w:rsidR="008D3152">
        <w:t xml:space="preserve">featured in ads </w:t>
      </w:r>
      <w:r w:rsidR="00A345B9">
        <w:t xml:space="preserve">promoting gambling. Moreover, </w:t>
      </w:r>
      <w:r w:rsidR="001042C1">
        <w:t xml:space="preserve">the new rules expand to a </w:t>
      </w:r>
      <w:r w:rsidR="00AF08DB">
        <w:t>"</w:t>
      </w:r>
      <w:r w:rsidR="00F21FE6" w:rsidRPr="00F21FE6">
        <w:t>ban on showing specific teams</w:t>
      </w:r>
      <w:r w:rsidR="00AF08DB">
        <w:t>'</w:t>
      </w:r>
      <w:r w:rsidR="00F21FE6" w:rsidRPr="00F21FE6">
        <w:t xml:space="preserve"> football kit and </w:t>
      </w:r>
      <w:r w:rsidR="00F21FE6" w:rsidRPr="00F21FE6">
        <w:lastRenderedPageBreak/>
        <w:t>stadiums in ads, as well as using video game content and gameplay popular with under-18s.</w:t>
      </w:r>
      <w:r w:rsidR="00AF08DB">
        <w:t>"</w:t>
      </w:r>
      <w:r w:rsidR="00F21FE6">
        <w:t xml:space="preserve"> (</w:t>
      </w:r>
      <w:r w:rsidR="00AF08DB">
        <w:t>Sweney, 2022).</w:t>
      </w:r>
      <w:r w:rsidR="00BF539E">
        <w:t xml:space="preserve"> </w:t>
      </w:r>
    </w:p>
    <w:p w14:paraId="0E100FB8" w14:textId="31626185" w:rsidR="00BF539E" w:rsidRDefault="00BF539E" w:rsidP="00C7146F">
      <w:r>
        <w:t xml:space="preserve">The CAP </w:t>
      </w:r>
      <w:r w:rsidR="0078701C">
        <w:t xml:space="preserve">reviewed </w:t>
      </w:r>
      <w:proofErr w:type="spellStart"/>
      <w:r w:rsidR="00140B1E">
        <w:t>BeG</w:t>
      </w:r>
      <w:r w:rsidR="0078701C">
        <w:t>ambleAware</w:t>
      </w:r>
      <w:r w:rsidR="005409C3">
        <w:t>'</w:t>
      </w:r>
      <w:r w:rsidR="00955A51">
        <w:t>s</w:t>
      </w:r>
      <w:proofErr w:type="spellEnd"/>
      <w:r w:rsidR="00955A51">
        <w:t xml:space="preserve"> report</w:t>
      </w:r>
      <w:r w:rsidR="005409C3">
        <w:t>,</w:t>
      </w:r>
      <w:r w:rsidR="00955A51">
        <w:t xml:space="preserve"> highli</w:t>
      </w:r>
      <w:r w:rsidR="00723245">
        <w:t>ght</w:t>
      </w:r>
      <w:r w:rsidR="00955A51">
        <w:t xml:space="preserve">ing that the regulatory changes need to be </w:t>
      </w:r>
      <w:r w:rsidR="005409C3">
        <w:t>updated to protect young adul</w:t>
      </w:r>
      <w:r w:rsidR="00723245">
        <w:t>t</w:t>
      </w:r>
      <w:r w:rsidR="005409C3">
        <w:t xml:space="preserve">s and </w:t>
      </w:r>
      <w:r w:rsidR="00E760F4">
        <w:t>v</w:t>
      </w:r>
      <w:r w:rsidR="007C7794">
        <w:t>ulne</w:t>
      </w:r>
      <w:r w:rsidR="00E760F4">
        <w:t xml:space="preserve">rable </w:t>
      </w:r>
      <w:r w:rsidR="005409C3">
        <w:t xml:space="preserve">from </w:t>
      </w:r>
      <w:r w:rsidR="00723245">
        <w:t>gambling</w:t>
      </w:r>
      <w:r w:rsidR="00E760F4">
        <w:t>-</w:t>
      </w:r>
      <w:r w:rsidR="00723245">
        <w:t xml:space="preserve">related harms in ads. </w:t>
      </w:r>
      <w:r w:rsidR="00075A62">
        <w:t>To evidence</w:t>
      </w:r>
      <w:r w:rsidR="003F274C">
        <w:t xml:space="preserve"> </w:t>
      </w:r>
      <w:r w:rsidR="00075A62">
        <w:t>this point</w:t>
      </w:r>
      <w:r w:rsidR="00B97BCC">
        <w:t>,</w:t>
      </w:r>
      <w:r w:rsidR="002C3F5A">
        <w:t xml:space="preserve"> </w:t>
      </w:r>
      <w:r w:rsidR="00052822">
        <w:t xml:space="preserve">the </w:t>
      </w:r>
      <w:r w:rsidR="002C3F5A">
        <w:t xml:space="preserve">Young People and Gambling report </w:t>
      </w:r>
      <w:r w:rsidR="00CF00E3">
        <w:t xml:space="preserve">2019 </w:t>
      </w:r>
      <w:r w:rsidR="003F274C">
        <w:t xml:space="preserve">highlighted </w:t>
      </w:r>
      <w:r w:rsidR="00824CD8">
        <w:t xml:space="preserve">that </w:t>
      </w:r>
      <w:r w:rsidR="00052837">
        <w:t xml:space="preserve">11% of 11-16 years old </w:t>
      </w:r>
      <w:r w:rsidR="00D346D3">
        <w:t>were targeted with direct gambling marketing</w:t>
      </w:r>
      <w:r w:rsidR="00824CD8">
        <w:t xml:space="preserve">. Additionally, </w:t>
      </w:r>
      <w:r w:rsidR="005E5568">
        <w:t>36</w:t>
      </w:r>
      <w:r w:rsidR="00CF00E3">
        <w:t>% of children between ages 11 and 16 admitted spending their own money on gambling activities</w:t>
      </w:r>
      <w:r w:rsidR="005E5568">
        <w:t xml:space="preserve"> within the last 12 months</w:t>
      </w:r>
      <w:r w:rsidR="00807F7F">
        <w:t xml:space="preserve">. The report </w:t>
      </w:r>
      <w:r w:rsidR="003973CC">
        <w:t xml:space="preserve">has </w:t>
      </w:r>
      <w:r w:rsidR="00807F7F">
        <w:t xml:space="preserve">shown a 3% decrease from </w:t>
      </w:r>
      <w:r w:rsidR="003973CC">
        <w:t xml:space="preserve">the </w:t>
      </w:r>
      <w:r w:rsidR="00807F7F">
        <w:t>previous year</w:t>
      </w:r>
      <w:r w:rsidR="00577203">
        <w:t xml:space="preserve"> (Gambling </w:t>
      </w:r>
      <w:r w:rsidR="003930A4">
        <w:t>Commission</w:t>
      </w:r>
      <w:r w:rsidR="00577203">
        <w:t>, 2019</w:t>
      </w:r>
      <w:r w:rsidR="00B97BCC">
        <w:t>).</w:t>
      </w:r>
      <w:r w:rsidR="003973CC">
        <w:t xml:space="preserve"> </w:t>
      </w:r>
      <w:r w:rsidR="0070274E">
        <w:t xml:space="preserve">It can be assumed that further bans on advertising mentioned above will </w:t>
      </w:r>
      <w:r w:rsidR="00352255">
        <w:t>offer</w:t>
      </w:r>
      <w:r w:rsidR="0070274E">
        <w:t xml:space="preserve"> </w:t>
      </w:r>
      <w:r w:rsidR="00352255">
        <w:t>an even more significant decline in gambling activities amongst under-18s, therefore limiting</w:t>
      </w:r>
      <w:r w:rsidR="00627463">
        <w:t xml:space="preserve"> gambling harms.</w:t>
      </w:r>
    </w:p>
    <w:p w14:paraId="5D6E701D" w14:textId="77777777" w:rsidR="007C7794" w:rsidRDefault="007C7794" w:rsidP="00C7146F"/>
    <w:p w14:paraId="46045B9A" w14:textId="77777777" w:rsidR="005D15AC" w:rsidRDefault="005D15AC" w:rsidP="00C7146F"/>
    <w:p w14:paraId="6DC0BAD9" w14:textId="2DDEE083" w:rsidR="00816717" w:rsidRDefault="00B6589D" w:rsidP="00C7146F">
      <w:r>
        <w:t>In 201</w:t>
      </w:r>
      <w:r w:rsidR="00C21073">
        <w:t>8</w:t>
      </w:r>
      <w:r>
        <w:t xml:space="preserve">, </w:t>
      </w:r>
      <w:r w:rsidR="00FD08F8">
        <w:t>Gambling Commission announced a three</w:t>
      </w:r>
      <w:r w:rsidR="00BE7AE5">
        <w:t>-</w:t>
      </w:r>
      <w:r w:rsidR="00FD08F8">
        <w:t xml:space="preserve">year </w:t>
      </w:r>
      <w:r w:rsidR="00BE7AE5">
        <w:t xml:space="preserve">National Strategy to reduce gambling harms. </w:t>
      </w:r>
      <w:r w:rsidR="003621AD">
        <w:t xml:space="preserve">The </w:t>
      </w:r>
      <w:proofErr w:type="gramStart"/>
      <w:r w:rsidR="003621AD">
        <w:t>main focus</w:t>
      </w:r>
      <w:proofErr w:type="gramEnd"/>
      <w:r w:rsidR="003621AD">
        <w:t xml:space="preserve"> was </w:t>
      </w:r>
      <w:r w:rsidR="00C16004">
        <w:t>on preventing harm to consumers and the public, making gambling fair and safe for consumers, and improving</w:t>
      </w:r>
      <w:r w:rsidR="002170B2">
        <w:t xml:space="preserve"> how </w:t>
      </w:r>
      <w:r w:rsidR="00C16004">
        <w:t xml:space="preserve">the </w:t>
      </w:r>
      <w:r w:rsidR="002170B2">
        <w:t>gambling industry is regulated</w:t>
      </w:r>
      <w:r w:rsidR="00C16004">
        <w:t xml:space="preserve"> (</w:t>
      </w:r>
      <w:r w:rsidR="00144A69">
        <w:t>Gambling Commission, 2018).</w:t>
      </w:r>
      <w:r w:rsidR="00D255EB">
        <w:t xml:space="preserve"> </w:t>
      </w:r>
      <w:r w:rsidR="006052EF">
        <w:t xml:space="preserve">The Strategy 2018-2021 document raised concerns regarding </w:t>
      </w:r>
      <w:r w:rsidR="00A93AE5">
        <w:t>increasing</w:t>
      </w:r>
      <w:r w:rsidR="00512DCC">
        <w:t xml:space="preserve"> </w:t>
      </w:r>
      <w:r w:rsidR="00A93AE5">
        <w:t xml:space="preserve">the </w:t>
      </w:r>
      <w:r w:rsidR="00512DCC">
        <w:t xml:space="preserve">funding necessary to tackle </w:t>
      </w:r>
      <w:r w:rsidR="00475345">
        <w:t>gambling harms. It was stated that the targets set for 2017 ha</w:t>
      </w:r>
      <w:r w:rsidR="00A93AE5">
        <w:t>d</w:t>
      </w:r>
      <w:r w:rsidR="00475345">
        <w:t xml:space="preserve"> not be</w:t>
      </w:r>
      <w:r w:rsidR="00A93AE5">
        <w:t>en</w:t>
      </w:r>
      <w:r w:rsidR="00475345">
        <w:t xml:space="preserve"> met</w:t>
      </w:r>
      <w:r w:rsidR="00A93AE5">
        <w:t xml:space="preserve">. Moreover, </w:t>
      </w:r>
      <w:r w:rsidR="002B24D0">
        <w:t>in 2020 an Advisory Board for Safer Gambling iss</w:t>
      </w:r>
      <w:r w:rsidR="00485195">
        <w:t xml:space="preserve">ued a paper calling for </w:t>
      </w:r>
      <w:r w:rsidR="00A73BE1">
        <w:t xml:space="preserve">a </w:t>
      </w:r>
      <w:r w:rsidR="00485195">
        <w:t xml:space="preserve">statutory levy on all </w:t>
      </w:r>
      <w:r w:rsidR="00A73BE1">
        <w:t xml:space="preserve">gambling operators, stating that </w:t>
      </w:r>
      <w:r w:rsidR="00735E25">
        <w:t xml:space="preserve">the current voluntary system does not work. </w:t>
      </w:r>
      <w:r w:rsidR="00084B23">
        <w:t xml:space="preserve">The current funding model is a </w:t>
      </w:r>
      <w:r w:rsidR="000E7DE0">
        <w:t xml:space="preserve">voluntary donation system to a chosen charity </w:t>
      </w:r>
      <w:r w:rsidR="00F026D1">
        <w:t>called</w:t>
      </w:r>
      <w:r w:rsidR="000E7DE0">
        <w:t xml:space="preserve"> </w:t>
      </w:r>
      <w:proofErr w:type="spellStart"/>
      <w:r w:rsidR="000E7DE0">
        <w:t>GambleAware</w:t>
      </w:r>
      <w:proofErr w:type="spellEnd"/>
      <w:r w:rsidR="000E7DE0">
        <w:t>.</w:t>
      </w:r>
      <w:r w:rsidR="00284AFA">
        <w:t xml:space="preserve"> </w:t>
      </w:r>
      <w:r w:rsidR="00575073">
        <w:t xml:space="preserve">The target for each year is 0.1% of </w:t>
      </w:r>
      <w:r w:rsidR="00F026D1">
        <w:t>the Gross Gambling Yield.</w:t>
      </w:r>
      <w:r w:rsidR="00ED42EF">
        <w:t xml:space="preserve"> </w:t>
      </w:r>
      <w:r w:rsidR="00284AFA">
        <w:t xml:space="preserve">The new levy </w:t>
      </w:r>
      <w:r w:rsidR="00735E25">
        <w:t xml:space="preserve">would provide funding for tackling gambling harms </w:t>
      </w:r>
      <w:r w:rsidR="00477ED1">
        <w:t>that is adequate and sustainable (</w:t>
      </w:r>
      <w:r w:rsidR="007B5AB9">
        <w:t xml:space="preserve">Gambling Commission, 2020). </w:t>
      </w:r>
      <w:r w:rsidR="004E43D6">
        <w:t xml:space="preserve">The </w:t>
      </w:r>
      <w:r w:rsidR="001644CC">
        <w:t xml:space="preserve">paper also </w:t>
      </w:r>
      <w:r w:rsidR="002A4408">
        <w:t>brought up issues regarding</w:t>
      </w:r>
      <w:r w:rsidR="00CB4AE5">
        <w:t xml:space="preserve"> </w:t>
      </w:r>
      <w:r w:rsidR="001006F6">
        <w:t xml:space="preserve">the </w:t>
      </w:r>
      <w:r w:rsidR="00CB4AE5">
        <w:t>lack of</w:t>
      </w:r>
      <w:r w:rsidR="002A4408">
        <w:t xml:space="preserve"> transparency and </w:t>
      </w:r>
      <w:r w:rsidR="00CB4AE5">
        <w:t>equity amongst providers.</w:t>
      </w:r>
    </w:p>
    <w:p w14:paraId="055045FC" w14:textId="77777777" w:rsidR="00C7146F" w:rsidRDefault="00C7146F" w:rsidP="00C7146F"/>
    <w:p w14:paraId="40741489" w14:textId="0C893D19" w:rsidR="008255AF" w:rsidRDefault="004D2B3B" w:rsidP="00C7146F">
      <w:r>
        <w:t xml:space="preserve">Due to the Act of Gambling 2005 being relatively </w:t>
      </w:r>
      <w:r w:rsidR="00FB0EF2">
        <w:t>new only recently</w:t>
      </w:r>
      <w:r w:rsidR="00254A5D">
        <w:t>, discussions regarding the failing gambling market started taking place more often in the last two years</w:t>
      </w:r>
      <w:r w:rsidR="00DD547A">
        <w:t xml:space="preserve">. It has proven challenging to provide </w:t>
      </w:r>
      <w:r w:rsidR="009630D9">
        <w:t xml:space="preserve">data such as facts and figures representing the market after solutions were implemented. </w:t>
      </w:r>
      <w:r w:rsidR="00EE692A">
        <w:t xml:space="preserve">The National Strategy review </w:t>
      </w:r>
      <w:r w:rsidR="00B2044D">
        <w:t xml:space="preserve">was due to publish its findings in 2021; however, </w:t>
      </w:r>
      <w:r w:rsidR="004C1CC3">
        <w:t>none were published</w:t>
      </w:r>
      <w:r w:rsidR="00E349E9">
        <w:t xml:space="preserve"> </w:t>
      </w:r>
      <w:proofErr w:type="gramStart"/>
      <w:r w:rsidR="00DC21CD">
        <w:t>during the course of</w:t>
      </w:r>
      <w:proofErr w:type="gramEnd"/>
      <w:r w:rsidR="00DC21CD">
        <w:t xml:space="preserve"> writing this paper. </w:t>
      </w:r>
    </w:p>
    <w:p w14:paraId="70AF9BA7" w14:textId="77777777" w:rsidR="00CC6A87" w:rsidRDefault="00CC6A87" w:rsidP="00C7146F"/>
    <w:p w14:paraId="0BB8D5E2" w14:textId="478A53B5" w:rsidR="0089603E" w:rsidRDefault="004834C5" w:rsidP="0089603E">
      <w:r>
        <w:t xml:space="preserve">As stated earlier, the gambling industry is very profitable; unfortunately, not all operators behave responsibly and willing to cover the costs created by problem gambling. </w:t>
      </w:r>
      <w:proofErr w:type="gramStart"/>
      <w:r>
        <w:t>In order to</w:t>
      </w:r>
      <w:proofErr w:type="gramEnd"/>
      <w:r>
        <w:t xml:space="preserve"> </w:t>
      </w:r>
      <w:r>
        <w:lastRenderedPageBreak/>
        <w:t>fix the market failure due to gambling harms inflicted on third parties, it is recommended that gambling operators take full responsibility for the costs imposed on the NHS treatments for gambling addiction</w:t>
      </w:r>
      <w:r w:rsidR="00D0260F">
        <w:t xml:space="preserve">. </w:t>
      </w:r>
      <w:r w:rsidR="00811919">
        <w:t>The v</w:t>
      </w:r>
      <w:r w:rsidR="00D0260F">
        <w:t xml:space="preserve">oluntary donation scheme </w:t>
      </w:r>
      <w:r w:rsidR="0068420B">
        <w:t>does not fit</w:t>
      </w:r>
      <w:r w:rsidR="00D0260F">
        <w:t xml:space="preserve"> </w:t>
      </w:r>
      <w:r>
        <w:t xml:space="preserve">its </w:t>
      </w:r>
      <w:r w:rsidR="000E0148">
        <w:t>purpose</w:t>
      </w:r>
      <w:r w:rsidR="0068420B">
        <w:t>;</w:t>
      </w:r>
      <w:r w:rsidR="004F5C1F">
        <w:t xml:space="preserve"> the set targets are not met; therefore, </w:t>
      </w:r>
      <w:r w:rsidR="0068420B">
        <w:t xml:space="preserve">a </w:t>
      </w:r>
      <w:r w:rsidR="004F5C1F">
        <w:t>more financial burden i</w:t>
      </w:r>
      <w:r w:rsidR="0068420B">
        <w:t>s</w:t>
      </w:r>
      <w:r w:rsidR="004F5C1F">
        <w:t xml:space="preserve"> placed on the already struggling healthcare system. </w:t>
      </w:r>
      <w:r w:rsidR="008359DC">
        <w:t xml:space="preserve">It is believed that a </w:t>
      </w:r>
      <w:r w:rsidR="006C1115">
        <w:t>call for a mandatory levy on all gambling operators should be put in place</w:t>
      </w:r>
      <w:r w:rsidR="00576B62">
        <w:t xml:space="preserve">, making them accountable </w:t>
      </w:r>
      <w:r w:rsidR="00BE537B">
        <w:t xml:space="preserve">and liable. </w:t>
      </w:r>
    </w:p>
    <w:p w14:paraId="4DBC9595" w14:textId="05227B23" w:rsidR="00B55C05" w:rsidRDefault="00EB758E" w:rsidP="0089603E">
      <w:r>
        <w:t>Sticker</w:t>
      </w:r>
      <w:r w:rsidR="003D4356">
        <w:t xml:space="preserve"> gambling advertising rules need to be placed on </w:t>
      </w:r>
      <w:r w:rsidR="005C6A77">
        <w:t>operators</w:t>
      </w:r>
      <w:r w:rsidR="008141FC">
        <w:t xml:space="preserve">, </w:t>
      </w:r>
      <w:r w:rsidR="008E51C8">
        <w:t>such as removing ads from being broadcast</w:t>
      </w:r>
      <w:r w:rsidR="008141FC">
        <w:t xml:space="preserve"> on television</w:t>
      </w:r>
      <w:r w:rsidR="004629F5">
        <w:t xml:space="preserve"> and social media. </w:t>
      </w:r>
      <w:r w:rsidR="00D5201F">
        <w:t xml:space="preserve">Also, online personalised advertising may seem highly unethical </w:t>
      </w:r>
      <w:r w:rsidR="00A95952">
        <w:t>when targeting a specific type of consumer based on</w:t>
      </w:r>
      <w:r w:rsidR="008D08E1">
        <w:t xml:space="preserve"> </w:t>
      </w:r>
      <w:r w:rsidR="00A95952">
        <w:t>their pr</w:t>
      </w:r>
      <w:r w:rsidR="008D08E1">
        <w:t>e</w:t>
      </w:r>
      <w:r w:rsidR="00A95952">
        <w:t xml:space="preserve">ferences, </w:t>
      </w:r>
      <w:proofErr w:type="gramStart"/>
      <w:r w:rsidR="00A95952">
        <w:t>age</w:t>
      </w:r>
      <w:proofErr w:type="gramEnd"/>
      <w:r w:rsidR="00A95952">
        <w:t xml:space="preserve"> or demographic. </w:t>
      </w:r>
      <w:r w:rsidR="006D2393">
        <w:t xml:space="preserve">The personalised ads might </w:t>
      </w:r>
      <w:r w:rsidR="005F3C21">
        <w:t>target problem gamblers based on their online activities</w:t>
      </w:r>
      <w:r w:rsidR="00085D5E">
        <w:t xml:space="preserve"> and be very influential for under-18s.</w:t>
      </w:r>
    </w:p>
    <w:p w14:paraId="0B8E91AB" w14:textId="2D39C87D" w:rsidR="003C5967" w:rsidRDefault="00B957F4" w:rsidP="0089603E">
      <w:r>
        <w:t>The l</w:t>
      </w:r>
      <w:r w:rsidR="003C5967">
        <w:t xml:space="preserve">ast recommendation is </w:t>
      </w:r>
      <w:proofErr w:type="gramStart"/>
      <w:r w:rsidR="003760E9">
        <w:t>in regard to</w:t>
      </w:r>
      <w:proofErr w:type="gramEnd"/>
      <w:r w:rsidR="003C5967">
        <w:t xml:space="preserve"> online gambling. The choice of games</w:t>
      </w:r>
      <w:r w:rsidR="00EF6B60">
        <w:t xml:space="preserve">, the £250 maximum </w:t>
      </w:r>
      <w:proofErr w:type="gramStart"/>
      <w:r w:rsidR="00EF6B60">
        <w:t>stake</w:t>
      </w:r>
      <w:proofErr w:type="gramEnd"/>
      <w:r w:rsidR="00EF6B60">
        <w:t xml:space="preserve"> and no maximum </w:t>
      </w:r>
      <w:proofErr w:type="spellStart"/>
      <w:r w:rsidR="00EF6B60">
        <w:t>payout</w:t>
      </w:r>
      <w:proofErr w:type="spellEnd"/>
      <w:r w:rsidR="00EF6B60">
        <w:t xml:space="preserve"> amount</w:t>
      </w:r>
      <w:r w:rsidR="00F53D75">
        <w:t>,</w:t>
      </w:r>
      <w:r w:rsidR="00EF6B60">
        <w:t xml:space="preserve"> provide</w:t>
      </w:r>
      <w:r w:rsidR="006028FE">
        <w:t xml:space="preserve">s ample opportunities for consumers </w:t>
      </w:r>
      <w:r w:rsidR="00F53D75">
        <w:t>but also</w:t>
      </w:r>
      <w:r w:rsidR="00966BD9">
        <w:t xml:space="preserve"> can be problematic. Therefore, it is also suggested that </w:t>
      </w:r>
      <w:r w:rsidR="003C7EB5">
        <w:t xml:space="preserve">a maximum stake be limited to a much lower value, </w:t>
      </w:r>
      <w:proofErr w:type="gramStart"/>
      <w:r w:rsidR="003C7EB5">
        <w:t>similar to</w:t>
      </w:r>
      <w:proofErr w:type="gramEnd"/>
      <w:r w:rsidR="003C7EB5">
        <w:t xml:space="preserve"> FOBTs.</w:t>
      </w:r>
    </w:p>
    <w:p w14:paraId="5E961235" w14:textId="756B8BF1" w:rsidR="00EB758E" w:rsidRDefault="00EB758E" w:rsidP="0089603E">
      <w:r>
        <w:t xml:space="preserve">Moreover, it is not recommended to make gambling illegal as this would amplify the already existing issues. </w:t>
      </w:r>
      <w:r w:rsidR="0031614D">
        <w:t>The gambling industry would carry on as usual but on illegal bases, with dire consequences for all affected. No one would be held accountable for the gambling harms.</w:t>
      </w:r>
    </w:p>
    <w:p w14:paraId="105EC0E2" w14:textId="77777777" w:rsidR="002F6529" w:rsidRDefault="002F6529" w:rsidP="0089603E"/>
    <w:p w14:paraId="7464B92A" w14:textId="26BE2DE6" w:rsidR="002F6529" w:rsidRDefault="003E4D69" w:rsidP="0089603E">
      <w:r>
        <w:t xml:space="preserve">In conclusion, </w:t>
      </w:r>
      <w:r w:rsidR="00E42BAF">
        <w:t xml:space="preserve">provided evidence </w:t>
      </w:r>
      <w:r w:rsidR="008E4D7C">
        <w:t>established that the UK gambling market is failing</w:t>
      </w:r>
      <w:r w:rsidR="00E42BAF">
        <w:t xml:space="preserve">. </w:t>
      </w:r>
      <w:r w:rsidR="00ED01C1">
        <w:t xml:space="preserve">The </w:t>
      </w:r>
      <w:r w:rsidR="004E648B">
        <w:t>negative exter</w:t>
      </w:r>
      <w:r w:rsidR="00F93CF2">
        <w:t>nalities of gambling caus</w:t>
      </w:r>
      <w:r w:rsidR="0012740A">
        <w:t>e</w:t>
      </w:r>
      <w:r w:rsidR="00F93CF2">
        <w:t xml:space="preserve"> spill</w:t>
      </w:r>
      <w:r w:rsidR="0012740A">
        <w:t>-</w:t>
      </w:r>
      <w:r w:rsidR="00F93CF2">
        <w:t xml:space="preserve">over </w:t>
      </w:r>
      <w:r w:rsidR="0012740A">
        <w:t xml:space="preserve">effects </w:t>
      </w:r>
      <w:r w:rsidR="00F93CF2">
        <w:t>on the third</w:t>
      </w:r>
      <w:r w:rsidR="0012740A">
        <w:t xml:space="preserve"> </w:t>
      </w:r>
      <w:r w:rsidR="00F93CF2">
        <w:t>part</w:t>
      </w:r>
      <w:r w:rsidR="0012740A">
        <w:t xml:space="preserve">ies. </w:t>
      </w:r>
      <w:r w:rsidR="00AE4F7E">
        <w:t xml:space="preserve">Gambling harms inflict extra costs on healthcare, </w:t>
      </w:r>
      <w:r w:rsidR="0054398E">
        <w:t>w</w:t>
      </w:r>
      <w:r w:rsidR="009D3776">
        <w:t>e</w:t>
      </w:r>
      <w:r w:rsidR="0054398E">
        <w:t xml:space="preserve">lfare and employment, </w:t>
      </w:r>
      <w:proofErr w:type="gramStart"/>
      <w:r w:rsidR="0054398E">
        <w:t>housing</w:t>
      </w:r>
      <w:proofErr w:type="gramEnd"/>
      <w:r w:rsidR="0054398E">
        <w:t xml:space="preserve"> and incarceration.</w:t>
      </w:r>
      <w:r w:rsidR="009D3776">
        <w:t xml:space="preserve"> Moreover, </w:t>
      </w:r>
      <w:r w:rsidR="00872BD0">
        <w:t xml:space="preserve">gambling harms are also associated with the breakdown of relationships and the well-being of children. </w:t>
      </w:r>
    </w:p>
    <w:p w14:paraId="6569E70B" w14:textId="49BE228F" w:rsidR="00872BD0" w:rsidRDefault="000C5EDD" w:rsidP="0089603E">
      <w:r>
        <w:t xml:space="preserve">Although the negative externalities of gambling were </w:t>
      </w:r>
      <w:r w:rsidR="008A1BDD">
        <w:t xml:space="preserve">relatively easy to evidence, the implemented solutions and market response </w:t>
      </w:r>
      <w:r w:rsidR="00EA1EF8">
        <w:t xml:space="preserve">to those solutions have proven to be challenging to verify. There </w:t>
      </w:r>
      <w:r w:rsidR="007A05A0">
        <w:t xml:space="preserve">seems to be an agreement </w:t>
      </w:r>
      <w:r w:rsidR="00DC38DF">
        <w:t xml:space="preserve">that the </w:t>
      </w:r>
      <w:r w:rsidR="00FF710B">
        <w:t xml:space="preserve">gambling industry </w:t>
      </w:r>
      <w:r w:rsidR="00B92F12">
        <w:t>needs</w:t>
      </w:r>
      <w:r w:rsidR="00FF710B">
        <w:t xml:space="preserve"> review due to increasing costs</w:t>
      </w:r>
      <w:r w:rsidR="005266EB">
        <w:t xml:space="preserve">, </w:t>
      </w:r>
      <w:r w:rsidR="006C4F5C">
        <w:t xml:space="preserve">the </w:t>
      </w:r>
      <w:r w:rsidR="008C2054">
        <w:t>welfare of consumers</w:t>
      </w:r>
      <w:r w:rsidR="005266EB">
        <w:t xml:space="preserve">, </w:t>
      </w:r>
      <w:r w:rsidR="006C4F5C">
        <w:t xml:space="preserve">the </w:t>
      </w:r>
      <w:r w:rsidR="005266EB">
        <w:t>new digital era and children</w:t>
      </w:r>
      <w:r w:rsidR="006C4F5C">
        <w:t>'s</w:t>
      </w:r>
      <w:r w:rsidR="005266EB">
        <w:t xml:space="preserve"> protection</w:t>
      </w:r>
      <w:r w:rsidR="006C4F5C">
        <w:t xml:space="preserve"> from gambling harms</w:t>
      </w:r>
      <w:r w:rsidR="008C2054">
        <w:t xml:space="preserve">; however, the government response is slow </w:t>
      </w:r>
      <w:r w:rsidR="00B92F12">
        <w:t xml:space="preserve">and inadequate. </w:t>
      </w:r>
    </w:p>
    <w:p w14:paraId="63DFD6C1" w14:textId="0438EB5C" w:rsidR="00E1723B" w:rsidRDefault="00E1723B" w:rsidP="0089603E">
      <w:r>
        <w:t>The</w:t>
      </w:r>
      <w:r w:rsidR="007A6171">
        <w:t xml:space="preserve">re are </w:t>
      </w:r>
      <w:r>
        <w:t>solutions in place</w:t>
      </w:r>
      <w:r w:rsidR="00545FB7">
        <w:t>,</w:t>
      </w:r>
      <w:r>
        <w:t xml:space="preserve"> includ</w:t>
      </w:r>
      <w:r w:rsidR="007A6171">
        <w:t>ing</w:t>
      </w:r>
      <w:r>
        <w:t xml:space="preserve"> </w:t>
      </w:r>
      <w:r w:rsidR="00545FB7">
        <w:t xml:space="preserve">the </w:t>
      </w:r>
      <w:r w:rsidR="00A04A24">
        <w:t xml:space="preserve">tax on gambling operators that </w:t>
      </w:r>
      <w:r w:rsidR="00C5331B">
        <w:t>are</w:t>
      </w:r>
      <w:r w:rsidR="00A04A24">
        <w:t xml:space="preserve"> returned to the HMRC; the </w:t>
      </w:r>
      <w:r w:rsidR="00867D6E">
        <w:t>responsible gambling campaigns such as</w:t>
      </w:r>
      <w:r w:rsidR="00545FB7">
        <w:t xml:space="preserve"> "when the fun stops, stop"</w:t>
      </w:r>
      <w:r w:rsidR="0083062C">
        <w:t>; the self-exclusion agreements from gambling</w:t>
      </w:r>
      <w:r w:rsidR="00296E8B">
        <w:t>; the ban on ads that feature celebrities</w:t>
      </w:r>
      <w:r w:rsidR="00183FDA">
        <w:t>; the fixed odds betting terminal limit</w:t>
      </w:r>
      <w:r w:rsidR="000C224E">
        <w:t xml:space="preserve"> and the National Strategy to tackle gambling harms.</w:t>
      </w:r>
      <w:r w:rsidR="00374C43">
        <w:t xml:space="preserve"> However, it </w:t>
      </w:r>
      <w:proofErr w:type="gramStart"/>
      <w:r w:rsidR="00374C43">
        <w:t>has to</w:t>
      </w:r>
      <w:proofErr w:type="gramEnd"/>
      <w:r w:rsidR="00374C43">
        <w:t xml:space="preserve"> be noted </w:t>
      </w:r>
      <w:r w:rsidR="00F23A0E">
        <w:t xml:space="preserve">the issues with </w:t>
      </w:r>
      <w:r w:rsidR="00F97E0C">
        <w:t xml:space="preserve">the </w:t>
      </w:r>
      <w:r w:rsidR="00F23A0E">
        <w:t xml:space="preserve">gambling industry only recently become </w:t>
      </w:r>
      <w:r w:rsidR="00F97E0C">
        <w:t xml:space="preserve">spoken about, meaning </w:t>
      </w:r>
      <w:r w:rsidR="00F97E0C">
        <w:lastRenderedPageBreak/>
        <w:t>there is a lot of room for improvement</w:t>
      </w:r>
      <w:r w:rsidR="00614E3D">
        <w:t xml:space="preserve"> to be made. </w:t>
      </w:r>
      <w:r w:rsidR="00650FC7">
        <w:t>The government need</w:t>
      </w:r>
      <w:r w:rsidR="004169BF">
        <w:t>s to take drastic measures to reduce gambling harms and acknowledge</w:t>
      </w:r>
      <w:r w:rsidR="009B4F25">
        <w:t xml:space="preserve"> </w:t>
      </w:r>
      <w:r w:rsidR="00F83F2D">
        <w:t>that profiting from someone</w:t>
      </w:r>
      <w:r w:rsidR="00C40FFA">
        <w:t>'</w:t>
      </w:r>
      <w:r w:rsidR="00F83F2D">
        <w:t xml:space="preserve">s loss is not the way to keep the industry </w:t>
      </w:r>
      <w:r w:rsidR="00C40FFA">
        <w:t xml:space="preserve">thriving. </w:t>
      </w:r>
    </w:p>
    <w:p w14:paraId="2D6839C0" w14:textId="127C40BC" w:rsidR="001175CF" w:rsidRDefault="001175CF">
      <w:r>
        <w:br w:type="page"/>
      </w:r>
    </w:p>
    <w:p w14:paraId="43CC38CC" w14:textId="6BB3D56C" w:rsidR="001175CF" w:rsidRDefault="00FA16B5" w:rsidP="0089603E">
      <w:r>
        <w:lastRenderedPageBreak/>
        <w:t>References</w:t>
      </w:r>
      <w:r w:rsidR="006234E0">
        <w:t>:</w:t>
      </w:r>
    </w:p>
    <w:p w14:paraId="6179AEDD" w14:textId="77777777" w:rsidR="00A24D57" w:rsidRPr="002D7EA3" w:rsidRDefault="00A24D57" w:rsidP="00A24D57">
      <w:pPr>
        <w:ind w:left="720" w:hanging="720"/>
        <w:rPr>
          <w:rFonts w:cs="Times New Roman"/>
          <w:szCs w:val="24"/>
        </w:rPr>
      </w:pPr>
      <w:r w:rsidRPr="002D7EA3">
        <w:rPr>
          <w:rFonts w:cs="Times New Roman"/>
          <w:szCs w:val="24"/>
        </w:rPr>
        <w:t xml:space="preserve">AP Microeconomics, (2022). Externalities. Available at: </w:t>
      </w:r>
      <w:hyperlink r:id="rId12" w:history="1">
        <w:r w:rsidRPr="002D7EA3">
          <w:rPr>
            <w:rStyle w:val="Hyperlink"/>
            <w:rFonts w:cs="Times New Roman"/>
            <w:szCs w:val="24"/>
          </w:rPr>
          <w:t>https://www.microeconomicsap.com/externalities-ap-microeconomics.html</w:t>
        </w:r>
      </w:hyperlink>
    </w:p>
    <w:p w14:paraId="14362BE1" w14:textId="77777777" w:rsidR="00A24D57" w:rsidRPr="002D7EA3" w:rsidRDefault="00A24D57" w:rsidP="00A24D57">
      <w:pPr>
        <w:ind w:left="720" w:hanging="720"/>
        <w:rPr>
          <w:rFonts w:cs="Times New Roman"/>
          <w:szCs w:val="24"/>
        </w:rPr>
      </w:pPr>
      <w:r w:rsidRPr="002D7EA3">
        <w:rPr>
          <w:rFonts w:cs="Times New Roman"/>
          <w:szCs w:val="24"/>
        </w:rPr>
        <w:t xml:space="preserve">BBC Home, (2022). On this day 1950-2005. 1 September. Available at: </w:t>
      </w:r>
      <w:hyperlink r:id="rId13" w:history="1">
        <w:r w:rsidRPr="002D7EA3">
          <w:rPr>
            <w:rStyle w:val="Hyperlink"/>
            <w:rFonts w:cs="Times New Roman"/>
            <w:szCs w:val="24"/>
          </w:rPr>
          <w:t>http://news.bbc.co.uk/onthisday/hi/dates/stories/september/1/newsid_2969000/2969846.stm</w:t>
        </w:r>
      </w:hyperlink>
    </w:p>
    <w:p w14:paraId="7D3E172C" w14:textId="77777777" w:rsidR="00A24D57" w:rsidRPr="002D7EA3" w:rsidRDefault="00A24D57" w:rsidP="00A24D57">
      <w:pPr>
        <w:ind w:left="720" w:hanging="720"/>
        <w:rPr>
          <w:rFonts w:cs="Times New Roman"/>
          <w:szCs w:val="24"/>
        </w:rPr>
      </w:pPr>
      <w:r w:rsidRPr="002D7EA3">
        <w:rPr>
          <w:rFonts w:cs="Times New Roman"/>
          <w:color w:val="222222"/>
          <w:szCs w:val="24"/>
          <w:shd w:val="clear" w:color="auto" w:fill="FFFFFF"/>
        </w:rPr>
        <w:t>Beaudoin, C. M., &amp; Cox, B. J. (1999). Characteristics of problem gambling in a Canadian context: A preliminary study using a DSM-IV-based questionnaire. </w:t>
      </w:r>
      <w:r w:rsidRPr="002D7EA3">
        <w:rPr>
          <w:rFonts w:cs="Times New Roman"/>
          <w:i/>
          <w:iCs/>
          <w:color w:val="222222"/>
          <w:szCs w:val="24"/>
          <w:shd w:val="clear" w:color="auto" w:fill="FFFFFF"/>
        </w:rPr>
        <w:t>The Canadian Journal of Psychiatry</w:t>
      </w:r>
      <w:r w:rsidRPr="002D7EA3">
        <w:rPr>
          <w:rFonts w:cs="Times New Roman"/>
          <w:color w:val="222222"/>
          <w:szCs w:val="24"/>
          <w:shd w:val="clear" w:color="auto" w:fill="FFFFFF"/>
        </w:rPr>
        <w:t>, </w:t>
      </w:r>
      <w:r w:rsidRPr="002D7EA3">
        <w:rPr>
          <w:rFonts w:cs="Times New Roman"/>
          <w:i/>
          <w:iCs/>
          <w:color w:val="222222"/>
          <w:szCs w:val="24"/>
          <w:shd w:val="clear" w:color="auto" w:fill="FFFFFF"/>
        </w:rPr>
        <w:t>44</w:t>
      </w:r>
      <w:r w:rsidRPr="002D7EA3">
        <w:rPr>
          <w:rFonts w:cs="Times New Roman"/>
          <w:color w:val="222222"/>
          <w:szCs w:val="24"/>
          <w:shd w:val="clear" w:color="auto" w:fill="FFFFFF"/>
        </w:rPr>
        <w:t>(5), 483-487.</w:t>
      </w:r>
    </w:p>
    <w:p w14:paraId="520BFB47" w14:textId="77777777" w:rsidR="00A24D57" w:rsidRDefault="00A24D57" w:rsidP="00A24D57">
      <w:pPr>
        <w:ind w:left="720" w:hanging="720"/>
        <w:rPr>
          <w:rFonts w:cs="Times New Roman"/>
          <w:color w:val="222222"/>
          <w:szCs w:val="24"/>
          <w:shd w:val="clear" w:color="auto" w:fill="FFFFFF"/>
        </w:rPr>
      </w:pPr>
      <w:r w:rsidRPr="002D7EA3">
        <w:rPr>
          <w:rFonts w:cs="Times New Roman"/>
          <w:color w:val="222222"/>
          <w:szCs w:val="24"/>
          <w:shd w:val="clear" w:color="auto" w:fill="FFFFFF"/>
        </w:rPr>
        <w:t xml:space="preserve">Black, D. W., &amp; Moyer, T. (1998). Clinical features and psychiatric comorbidity of subjects with pathological gambling </w:t>
      </w:r>
      <w:proofErr w:type="spellStart"/>
      <w:r w:rsidRPr="002D7EA3">
        <w:rPr>
          <w:rFonts w:cs="Times New Roman"/>
          <w:color w:val="222222"/>
          <w:szCs w:val="24"/>
          <w:shd w:val="clear" w:color="auto" w:fill="FFFFFF"/>
        </w:rPr>
        <w:t>behavior</w:t>
      </w:r>
      <w:proofErr w:type="spellEnd"/>
      <w:r w:rsidRPr="002D7EA3">
        <w:rPr>
          <w:rFonts w:cs="Times New Roman"/>
          <w:color w:val="222222"/>
          <w:szCs w:val="24"/>
          <w:shd w:val="clear" w:color="auto" w:fill="FFFFFF"/>
        </w:rPr>
        <w:t>. </w:t>
      </w:r>
      <w:r w:rsidRPr="002D7EA3">
        <w:rPr>
          <w:rFonts w:cs="Times New Roman"/>
          <w:i/>
          <w:iCs/>
          <w:color w:val="222222"/>
          <w:szCs w:val="24"/>
          <w:shd w:val="clear" w:color="auto" w:fill="FFFFFF"/>
        </w:rPr>
        <w:t>Psychiatric Services</w:t>
      </w:r>
      <w:r w:rsidRPr="002D7EA3">
        <w:rPr>
          <w:rFonts w:cs="Times New Roman"/>
          <w:color w:val="222222"/>
          <w:szCs w:val="24"/>
          <w:shd w:val="clear" w:color="auto" w:fill="FFFFFF"/>
        </w:rPr>
        <w:t>, </w:t>
      </w:r>
      <w:r w:rsidRPr="002D7EA3">
        <w:rPr>
          <w:rFonts w:cs="Times New Roman"/>
          <w:i/>
          <w:iCs/>
          <w:color w:val="222222"/>
          <w:szCs w:val="24"/>
          <w:shd w:val="clear" w:color="auto" w:fill="FFFFFF"/>
        </w:rPr>
        <w:t>49</w:t>
      </w:r>
      <w:r w:rsidRPr="002D7EA3">
        <w:rPr>
          <w:rFonts w:cs="Times New Roman"/>
          <w:color w:val="222222"/>
          <w:szCs w:val="24"/>
          <w:shd w:val="clear" w:color="auto" w:fill="FFFFFF"/>
        </w:rPr>
        <w:t>(11), 1434-1439.</w:t>
      </w:r>
    </w:p>
    <w:p w14:paraId="30B3BC38" w14:textId="77777777" w:rsidR="00A24D57" w:rsidRPr="002D7EA3" w:rsidRDefault="00A24D57" w:rsidP="00A24D57">
      <w:pPr>
        <w:ind w:left="720" w:hanging="720"/>
        <w:rPr>
          <w:rFonts w:cs="Times New Roman"/>
          <w:szCs w:val="24"/>
        </w:rPr>
      </w:pPr>
      <w:proofErr w:type="spellStart"/>
      <w:r>
        <w:rPr>
          <w:rFonts w:cs="Times New Roman"/>
          <w:color w:val="222222"/>
          <w:szCs w:val="24"/>
          <w:shd w:val="clear" w:color="auto" w:fill="FFFFFF"/>
        </w:rPr>
        <w:t>Blitznotes</w:t>
      </w:r>
      <w:proofErr w:type="spellEnd"/>
      <w:r>
        <w:rPr>
          <w:rFonts w:cs="Times New Roman"/>
          <w:color w:val="222222"/>
          <w:szCs w:val="24"/>
          <w:shd w:val="clear" w:color="auto" w:fill="FFFFFF"/>
        </w:rPr>
        <w:t xml:space="preserve">, (2022). Negative externalities of consumption diagram. Available at: </w:t>
      </w:r>
      <w:r w:rsidRPr="00A37689">
        <w:rPr>
          <w:rFonts w:cs="Times New Roman"/>
          <w:color w:val="222222"/>
          <w:szCs w:val="24"/>
          <w:shd w:val="clear" w:color="auto" w:fill="FFFFFF"/>
        </w:rPr>
        <w:t>https://www.blitznotes.org/ib/economics/market_failure.html</w:t>
      </w:r>
    </w:p>
    <w:p w14:paraId="7A48799F" w14:textId="77777777" w:rsidR="00A24D57" w:rsidRPr="002D7EA3" w:rsidRDefault="00A24D57" w:rsidP="00A24D57">
      <w:pPr>
        <w:ind w:left="720" w:hanging="720"/>
        <w:rPr>
          <w:rFonts w:cs="Times New Roman"/>
          <w:szCs w:val="24"/>
        </w:rPr>
      </w:pPr>
      <w:r w:rsidRPr="002D7EA3">
        <w:rPr>
          <w:rFonts w:cs="Times New Roman"/>
          <w:szCs w:val="24"/>
        </w:rPr>
        <w:t xml:space="preserve">Clark, D. (2021). Statista. Betting and gaming tax receipts in the United Kingdom from 2000/01 to 2020/21(in billion GBP). Available at: </w:t>
      </w:r>
      <w:hyperlink r:id="rId14" w:history="1">
        <w:r w:rsidRPr="002D7EA3">
          <w:rPr>
            <w:rStyle w:val="Hyperlink"/>
            <w:rFonts w:cs="Times New Roman"/>
            <w:szCs w:val="24"/>
          </w:rPr>
          <w:t>https://www.statista.com/statistics/284338/betting-and-gaming-united-kingdom-hmrc-taxreceipts/#:~:text=Betting%20and%20gaming%20tax%20receipts%20in%20the%20UK%202000%2D2021&amp;text=In%202020%2F21%20betting%20and,pounds%20in%20the%20previous%20year</w:t>
        </w:r>
      </w:hyperlink>
      <w:r w:rsidRPr="002D7EA3">
        <w:rPr>
          <w:rFonts w:cs="Times New Roman"/>
          <w:szCs w:val="24"/>
        </w:rPr>
        <w:t>.</w:t>
      </w:r>
    </w:p>
    <w:p w14:paraId="496EBB54" w14:textId="77777777" w:rsidR="00A24D57" w:rsidRPr="002D7EA3" w:rsidRDefault="00A24D57" w:rsidP="00A24D57">
      <w:pPr>
        <w:ind w:left="720" w:hanging="720"/>
        <w:rPr>
          <w:rFonts w:cs="Times New Roman"/>
          <w:szCs w:val="24"/>
        </w:rPr>
      </w:pPr>
      <w:r w:rsidRPr="002D7EA3">
        <w:rPr>
          <w:rFonts w:cs="Times New Roman"/>
          <w:color w:val="222222"/>
          <w:szCs w:val="24"/>
          <w:shd w:val="clear" w:color="auto" w:fill="FFFFFF"/>
        </w:rPr>
        <w:t xml:space="preserve">Corney, R., &amp; Davis, J. (2010). Female frequent internet gamblers: A qualitative study investigating the role of family, social </w:t>
      </w:r>
      <w:proofErr w:type="gramStart"/>
      <w:r w:rsidRPr="002D7EA3">
        <w:rPr>
          <w:rFonts w:cs="Times New Roman"/>
          <w:color w:val="222222"/>
          <w:szCs w:val="24"/>
          <w:shd w:val="clear" w:color="auto" w:fill="FFFFFF"/>
        </w:rPr>
        <w:t>situation</w:t>
      </w:r>
      <w:proofErr w:type="gramEnd"/>
      <w:r w:rsidRPr="002D7EA3">
        <w:rPr>
          <w:rFonts w:cs="Times New Roman"/>
          <w:color w:val="222222"/>
          <w:szCs w:val="24"/>
          <w:shd w:val="clear" w:color="auto" w:fill="FFFFFF"/>
        </w:rPr>
        <w:t xml:space="preserve"> and work. </w:t>
      </w:r>
      <w:r w:rsidRPr="002D7EA3">
        <w:rPr>
          <w:rFonts w:cs="Times New Roman"/>
          <w:i/>
          <w:iCs/>
          <w:color w:val="222222"/>
          <w:szCs w:val="24"/>
          <w:shd w:val="clear" w:color="auto" w:fill="FFFFFF"/>
        </w:rPr>
        <w:t>Community, Work &amp; Family</w:t>
      </w:r>
      <w:r w:rsidRPr="002D7EA3">
        <w:rPr>
          <w:rFonts w:cs="Times New Roman"/>
          <w:color w:val="222222"/>
          <w:szCs w:val="24"/>
          <w:shd w:val="clear" w:color="auto" w:fill="FFFFFF"/>
        </w:rPr>
        <w:t>, </w:t>
      </w:r>
      <w:r w:rsidRPr="002D7EA3">
        <w:rPr>
          <w:rFonts w:cs="Times New Roman"/>
          <w:i/>
          <w:iCs/>
          <w:color w:val="222222"/>
          <w:szCs w:val="24"/>
          <w:shd w:val="clear" w:color="auto" w:fill="FFFFFF"/>
        </w:rPr>
        <w:t>13</w:t>
      </w:r>
      <w:r w:rsidRPr="002D7EA3">
        <w:rPr>
          <w:rFonts w:cs="Times New Roman"/>
          <w:color w:val="222222"/>
          <w:szCs w:val="24"/>
          <w:shd w:val="clear" w:color="auto" w:fill="FFFFFF"/>
        </w:rPr>
        <w:t>(3), 291-309.</w:t>
      </w:r>
    </w:p>
    <w:p w14:paraId="38155504" w14:textId="77777777" w:rsidR="00A24D57" w:rsidRPr="002D7EA3" w:rsidRDefault="00A24D57" w:rsidP="00A24D57">
      <w:pPr>
        <w:ind w:left="720" w:hanging="720"/>
        <w:rPr>
          <w:rFonts w:cs="Times New Roman"/>
          <w:szCs w:val="24"/>
        </w:rPr>
      </w:pPr>
      <w:r w:rsidRPr="002D7EA3">
        <w:rPr>
          <w:rFonts w:cs="Times New Roman"/>
          <w:color w:val="222222"/>
          <w:szCs w:val="24"/>
          <w:shd w:val="clear" w:color="auto" w:fill="FFFFFF"/>
        </w:rPr>
        <w:t>Darbyshire, P., Oster, C., &amp; Carrig, H. (2001). The experience of pervasive loss: Children and young people living in a family where parental gambling is a problem. </w:t>
      </w:r>
      <w:r w:rsidRPr="002D7EA3">
        <w:rPr>
          <w:rFonts w:cs="Times New Roman"/>
          <w:i/>
          <w:iCs/>
          <w:color w:val="222222"/>
          <w:szCs w:val="24"/>
          <w:shd w:val="clear" w:color="auto" w:fill="FFFFFF"/>
        </w:rPr>
        <w:t>Journal of gambling studies</w:t>
      </w:r>
      <w:r w:rsidRPr="002D7EA3">
        <w:rPr>
          <w:rFonts w:cs="Times New Roman"/>
          <w:color w:val="222222"/>
          <w:szCs w:val="24"/>
          <w:shd w:val="clear" w:color="auto" w:fill="FFFFFF"/>
        </w:rPr>
        <w:t>, </w:t>
      </w:r>
      <w:r w:rsidRPr="002D7EA3">
        <w:rPr>
          <w:rFonts w:cs="Times New Roman"/>
          <w:i/>
          <w:iCs/>
          <w:color w:val="222222"/>
          <w:szCs w:val="24"/>
          <w:shd w:val="clear" w:color="auto" w:fill="FFFFFF"/>
        </w:rPr>
        <w:t>17</w:t>
      </w:r>
      <w:r w:rsidRPr="002D7EA3">
        <w:rPr>
          <w:rFonts w:cs="Times New Roman"/>
          <w:color w:val="222222"/>
          <w:szCs w:val="24"/>
          <w:shd w:val="clear" w:color="auto" w:fill="FFFFFF"/>
        </w:rPr>
        <w:t>(1), 23-45.</w:t>
      </w:r>
    </w:p>
    <w:p w14:paraId="256B4994" w14:textId="77777777" w:rsidR="00A24D57" w:rsidRPr="002D7EA3" w:rsidRDefault="00A24D57" w:rsidP="00A24D57">
      <w:pPr>
        <w:ind w:left="720" w:hanging="720"/>
        <w:rPr>
          <w:rFonts w:cs="Times New Roman"/>
          <w:szCs w:val="24"/>
        </w:rPr>
      </w:pPr>
      <w:r w:rsidRPr="002D7EA3">
        <w:rPr>
          <w:rFonts w:cs="Times New Roman"/>
          <w:color w:val="222222"/>
          <w:szCs w:val="24"/>
          <w:shd w:val="clear" w:color="auto" w:fill="FFFFFF"/>
        </w:rPr>
        <w:t xml:space="preserve">Floyd, K., Whelan, J. P., &amp; Meyers, A. W. (2006). Use of warning messages to modify gambling beliefs and </w:t>
      </w:r>
      <w:proofErr w:type="spellStart"/>
      <w:r w:rsidRPr="002D7EA3">
        <w:rPr>
          <w:rFonts w:cs="Times New Roman"/>
          <w:color w:val="222222"/>
          <w:szCs w:val="24"/>
          <w:shd w:val="clear" w:color="auto" w:fill="FFFFFF"/>
        </w:rPr>
        <w:t>behavior</w:t>
      </w:r>
      <w:proofErr w:type="spellEnd"/>
      <w:r w:rsidRPr="002D7EA3">
        <w:rPr>
          <w:rFonts w:cs="Times New Roman"/>
          <w:color w:val="222222"/>
          <w:szCs w:val="24"/>
          <w:shd w:val="clear" w:color="auto" w:fill="FFFFFF"/>
        </w:rPr>
        <w:t xml:space="preserve"> in a laboratory investigation. </w:t>
      </w:r>
      <w:r w:rsidRPr="002D7EA3">
        <w:rPr>
          <w:rFonts w:cs="Times New Roman"/>
          <w:i/>
          <w:iCs/>
          <w:color w:val="222222"/>
          <w:szCs w:val="24"/>
          <w:shd w:val="clear" w:color="auto" w:fill="FFFFFF"/>
        </w:rPr>
        <w:t xml:space="preserve">Psychology of Addictive </w:t>
      </w:r>
      <w:proofErr w:type="spellStart"/>
      <w:r w:rsidRPr="002D7EA3">
        <w:rPr>
          <w:rFonts w:cs="Times New Roman"/>
          <w:i/>
          <w:iCs/>
          <w:color w:val="222222"/>
          <w:szCs w:val="24"/>
          <w:shd w:val="clear" w:color="auto" w:fill="FFFFFF"/>
        </w:rPr>
        <w:t>Behaviors</w:t>
      </w:r>
      <w:proofErr w:type="spellEnd"/>
      <w:r w:rsidRPr="002D7EA3">
        <w:rPr>
          <w:rFonts w:cs="Times New Roman"/>
          <w:color w:val="222222"/>
          <w:szCs w:val="24"/>
          <w:shd w:val="clear" w:color="auto" w:fill="FFFFFF"/>
        </w:rPr>
        <w:t>, </w:t>
      </w:r>
      <w:r w:rsidRPr="002D7EA3">
        <w:rPr>
          <w:rFonts w:cs="Times New Roman"/>
          <w:i/>
          <w:iCs/>
          <w:color w:val="222222"/>
          <w:szCs w:val="24"/>
          <w:shd w:val="clear" w:color="auto" w:fill="FFFFFF"/>
        </w:rPr>
        <w:t>20</w:t>
      </w:r>
      <w:r w:rsidRPr="002D7EA3">
        <w:rPr>
          <w:rFonts w:cs="Times New Roman"/>
          <w:color w:val="222222"/>
          <w:szCs w:val="24"/>
          <w:shd w:val="clear" w:color="auto" w:fill="FFFFFF"/>
        </w:rPr>
        <w:t>(1), 69.</w:t>
      </w:r>
    </w:p>
    <w:p w14:paraId="1FF2856A" w14:textId="77777777" w:rsidR="00A24D57" w:rsidRPr="002D7EA3" w:rsidRDefault="00A24D57" w:rsidP="00A24D57">
      <w:pPr>
        <w:ind w:left="720" w:hanging="720"/>
        <w:rPr>
          <w:rFonts w:cs="Times New Roman"/>
          <w:szCs w:val="24"/>
        </w:rPr>
      </w:pPr>
      <w:r w:rsidRPr="002D7EA3">
        <w:rPr>
          <w:rFonts w:cs="Times New Roman"/>
          <w:szCs w:val="24"/>
        </w:rPr>
        <w:t xml:space="preserve">Gambling Commission, (2018). Strategy 2018-2021. Available at: </w:t>
      </w:r>
      <w:hyperlink r:id="rId15" w:history="1">
        <w:r w:rsidRPr="002D7EA3">
          <w:rPr>
            <w:rStyle w:val="Hyperlink"/>
            <w:rFonts w:cs="Times New Roman"/>
            <w:szCs w:val="24"/>
          </w:rPr>
          <w:t>https://assets.ctfassets.net/j16ev64qyf6l/1GBL4oxzfZHLnW6hha6Ixh/f6f50060887d969dfbfa0c4ff6ff3600/Strategy-2018-2021.pdf</w:t>
        </w:r>
      </w:hyperlink>
    </w:p>
    <w:p w14:paraId="35F4F466" w14:textId="77777777" w:rsidR="00A24D57" w:rsidRPr="002D7EA3" w:rsidRDefault="00A24D57" w:rsidP="00A24D57">
      <w:pPr>
        <w:ind w:left="720" w:hanging="720"/>
        <w:rPr>
          <w:rFonts w:cs="Times New Roman"/>
          <w:szCs w:val="24"/>
        </w:rPr>
      </w:pPr>
      <w:r w:rsidRPr="002D7EA3">
        <w:rPr>
          <w:rFonts w:cs="Times New Roman"/>
          <w:szCs w:val="24"/>
        </w:rPr>
        <w:t xml:space="preserve">Gambling Commission, (2019). 11% of 11 </w:t>
      </w:r>
      <w:proofErr w:type="gramStart"/>
      <w:r w:rsidRPr="002D7EA3">
        <w:rPr>
          <w:rFonts w:cs="Times New Roman"/>
          <w:szCs w:val="24"/>
        </w:rPr>
        <w:t>-16 year olds</w:t>
      </w:r>
      <w:proofErr w:type="gramEnd"/>
      <w:r w:rsidRPr="002D7EA3">
        <w:rPr>
          <w:rFonts w:cs="Times New Roman"/>
          <w:szCs w:val="24"/>
        </w:rPr>
        <w:t xml:space="preserve"> say they have ever received direct marketing from companies about gambling. Available at: </w:t>
      </w:r>
      <w:hyperlink r:id="rId16" w:history="1">
        <w:r w:rsidRPr="002D7EA3">
          <w:rPr>
            <w:rStyle w:val="Hyperlink"/>
            <w:rFonts w:cs="Times New Roman"/>
            <w:szCs w:val="24"/>
          </w:rPr>
          <w:t>https://www.gamblingcommission.gov.uk/news/article/gambling-commission-publishes-the-2019-young-people-and-gambling-report</w:t>
        </w:r>
      </w:hyperlink>
    </w:p>
    <w:p w14:paraId="1150AC13" w14:textId="77777777" w:rsidR="00A24D57" w:rsidRPr="002D7EA3" w:rsidRDefault="00A24D57" w:rsidP="00A24D57">
      <w:pPr>
        <w:ind w:left="720" w:hanging="720"/>
        <w:rPr>
          <w:rFonts w:cs="Times New Roman"/>
          <w:szCs w:val="24"/>
        </w:rPr>
      </w:pPr>
      <w:r w:rsidRPr="002D7EA3">
        <w:rPr>
          <w:rFonts w:cs="Times New Roman"/>
          <w:szCs w:val="24"/>
        </w:rPr>
        <w:t xml:space="preserve">Gambling Commission, (2020). Advice to the Gambling Commission on a statutory levy. Available at: </w:t>
      </w:r>
      <w:hyperlink r:id="rId17" w:history="1">
        <w:r w:rsidRPr="002D7EA3">
          <w:rPr>
            <w:rStyle w:val="Hyperlink"/>
            <w:rFonts w:cs="Times New Roman"/>
            <w:szCs w:val="24"/>
          </w:rPr>
          <w:t>https://www.gamblingcommission.gov.uk/print/advice-to-the-gambling-commission-on-a-statutory-levy</w:t>
        </w:r>
      </w:hyperlink>
    </w:p>
    <w:p w14:paraId="5EE5FF29" w14:textId="77777777" w:rsidR="00A24D57" w:rsidRPr="002D7EA3" w:rsidRDefault="00A24D57" w:rsidP="00A24D57">
      <w:pPr>
        <w:ind w:left="720" w:hanging="720"/>
        <w:rPr>
          <w:rFonts w:cs="Times New Roman"/>
          <w:szCs w:val="24"/>
        </w:rPr>
      </w:pPr>
      <w:r w:rsidRPr="002D7EA3">
        <w:rPr>
          <w:rFonts w:cs="Times New Roman"/>
          <w:szCs w:val="24"/>
        </w:rPr>
        <w:t xml:space="preserve">Gambling Commission, (2021). Self-exclusion. Available at: </w:t>
      </w:r>
      <w:hyperlink r:id="rId18" w:history="1">
        <w:r w:rsidRPr="002D7EA3">
          <w:rPr>
            <w:rStyle w:val="Hyperlink"/>
            <w:rFonts w:cs="Times New Roman"/>
            <w:szCs w:val="24"/>
          </w:rPr>
          <w:t>https://www.gamblingcommission.gov.uk/public-and-players/page/self-exclusion</w:t>
        </w:r>
      </w:hyperlink>
    </w:p>
    <w:p w14:paraId="387AB2D1" w14:textId="77777777" w:rsidR="00A24D57" w:rsidRPr="002D7EA3" w:rsidRDefault="00A24D57" w:rsidP="00A24D57">
      <w:pPr>
        <w:ind w:left="720" w:hanging="720"/>
        <w:rPr>
          <w:rFonts w:cs="Times New Roman"/>
          <w:szCs w:val="24"/>
        </w:rPr>
      </w:pPr>
      <w:r w:rsidRPr="002D7EA3">
        <w:rPr>
          <w:rFonts w:cs="Times New Roman"/>
          <w:szCs w:val="24"/>
        </w:rPr>
        <w:t xml:space="preserve">Gambling Commission, (2022). Industry Statistics - November 2020. Available at: </w:t>
      </w:r>
      <w:hyperlink r:id="rId19" w:history="1">
        <w:r w:rsidRPr="002D7EA3">
          <w:rPr>
            <w:rStyle w:val="Hyperlink"/>
            <w:rFonts w:cs="Times New Roman"/>
            <w:szCs w:val="24"/>
          </w:rPr>
          <w:t>https://www.gamblingcommission.gov.uk/statistics-and research/publication/industry-statistics-november-2020</w:t>
        </w:r>
      </w:hyperlink>
    </w:p>
    <w:p w14:paraId="562ADD7B" w14:textId="77777777" w:rsidR="00A24D57" w:rsidRPr="002D7EA3" w:rsidRDefault="00A24D57" w:rsidP="00A24D57">
      <w:pPr>
        <w:ind w:left="720" w:hanging="720"/>
        <w:rPr>
          <w:rFonts w:cs="Times New Roman"/>
          <w:szCs w:val="24"/>
        </w:rPr>
      </w:pPr>
      <w:r w:rsidRPr="002D7EA3">
        <w:rPr>
          <w:rFonts w:cs="Times New Roman"/>
          <w:szCs w:val="24"/>
        </w:rPr>
        <w:t xml:space="preserve">HM Treasury, (2019). Gambling Duty: Public health effects of gambling duty provisions in Finance Act 2019. Available at: </w:t>
      </w:r>
      <w:hyperlink r:id="rId20" w:history="1">
        <w:r w:rsidRPr="002D7EA3">
          <w:rPr>
            <w:rStyle w:val="Hyperlink"/>
            <w:rFonts w:cs="Times New Roman"/>
            <w:szCs w:val="24"/>
          </w:rPr>
          <w:t>https://assets.publishing.service.gov.uk/government/uploads/system/uploads/attachment_data/file/824535/Final_gambling_duty_PDF.pdf</w:t>
        </w:r>
      </w:hyperlink>
    </w:p>
    <w:p w14:paraId="457FA48E" w14:textId="77777777" w:rsidR="00A24D57" w:rsidRPr="002D7EA3" w:rsidRDefault="00A24D57" w:rsidP="00A24D57">
      <w:pPr>
        <w:ind w:left="720" w:hanging="720"/>
        <w:rPr>
          <w:rFonts w:cs="Times New Roman"/>
          <w:szCs w:val="24"/>
        </w:rPr>
      </w:pPr>
      <w:r w:rsidRPr="002D7EA3">
        <w:rPr>
          <w:rFonts w:cs="Times New Roman"/>
          <w:szCs w:val="24"/>
        </w:rPr>
        <w:t xml:space="preserve">Legisaltion.gov.uk, (2022). Gambling Act 2005. Available at: </w:t>
      </w:r>
      <w:hyperlink r:id="rId21" w:history="1">
        <w:r w:rsidRPr="002D7EA3">
          <w:rPr>
            <w:rStyle w:val="Hyperlink"/>
            <w:rFonts w:cs="Times New Roman"/>
            <w:szCs w:val="24"/>
          </w:rPr>
          <w:t>https://www.legislation.gov.uk/ukpga/2005/19/contents</w:t>
        </w:r>
      </w:hyperlink>
    </w:p>
    <w:p w14:paraId="4CD8B281" w14:textId="77777777" w:rsidR="00A24D57" w:rsidRPr="002D7EA3" w:rsidRDefault="00A24D57" w:rsidP="00A24D57">
      <w:pPr>
        <w:ind w:left="720" w:hanging="720"/>
        <w:rPr>
          <w:rFonts w:cs="Times New Roman"/>
          <w:szCs w:val="24"/>
        </w:rPr>
      </w:pPr>
      <w:r w:rsidRPr="002D7EA3">
        <w:rPr>
          <w:rFonts w:cs="Times New Roman"/>
          <w:color w:val="222222"/>
          <w:szCs w:val="24"/>
          <w:shd w:val="clear" w:color="auto" w:fill="FFFFFF"/>
        </w:rPr>
        <w:t>Loo, J. M., Shi, Y., &amp; Pu, X. (2016). Gambling, drinking and quality of life: Evidence from Macao and Australia. </w:t>
      </w:r>
      <w:r w:rsidRPr="002D7EA3">
        <w:rPr>
          <w:rFonts w:cs="Times New Roman"/>
          <w:i/>
          <w:iCs/>
          <w:color w:val="222222"/>
          <w:szCs w:val="24"/>
          <w:shd w:val="clear" w:color="auto" w:fill="FFFFFF"/>
        </w:rPr>
        <w:t>Journal of Gambling Studies</w:t>
      </w:r>
      <w:r w:rsidRPr="002D7EA3">
        <w:rPr>
          <w:rFonts w:cs="Times New Roman"/>
          <w:color w:val="222222"/>
          <w:szCs w:val="24"/>
          <w:shd w:val="clear" w:color="auto" w:fill="FFFFFF"/>
        </w:rPr>
        <w:t>, </w:t>
      </w:r>
      <w:r w:rsidRPr="002D7EA3">
        <w:rPr>
          <w:rFonts w:cs="Times New Roman"/>
          <w:i/>
          <w:iCs/>
          <w:color w:val="222222"/>
          <w:szCs w:val="24"/>
          <w:shd w:val="clear" w:color="auto" w:fill="FFFFFF"/>
        </w:rPr>
        <w:t>32</w:t>
      </w:r>
      <w:r w:rsidRPr="002D7EA3">
        <w:rPr>
          <w:rFonts w:cs="Times New Roman"/>
          <w:color w:val="222222"/>
          <w:szCs w:val="24"/>
          <w:shd w:val="clear" w:color="auto" w:fill="FFFFFF"/>
        </w:rPr>
        <w:t>(2), 391-407.</w:t>
      </w:r>
    </w:p>
    <w:p w14:paraId="3044CD51" w14:textId="77777777" w:rsidR="00A24D57" w:rsidRPr="002D7EA3" w:rsidRDefault="00A24D57" w:rsidP="00A24D57">
      <w:pPr>
        <w:ind w:left="720" w:hanging="720"/>
        <w:rPr>
          <w:rFonts w:cs="Times New Roman"/>
          <w:szCs w:val="24"/>
        </w:rPr>
      </w:pPr>
      <w:r w:rsidRPr="002D7EA3">
        <w:rPr>
          <w:rFonts w:cs="Times New Roman"/>
          <w:color w:val="222222"/>
          <w:szCs w:val="24"/>
          <w:shd w:val="clear" w:color="auto" w:fill="FFFFFF"/>
        </w:rPr>
        <w:t xml:space="preserve">Mathews, M., &amp; Volberg, R. (2013). Impact of problem gambling on financial, </w:t>
      </w:r>
      <w:proofErr w:type="gramStart"/>
      <w:r w:rsidRPr="002D7EA3">
        <w:rPr>
          <w:rFonts w:cs="Times New Roman"/>
          <w:color w:val="222222"/>
          <w:szCs w:val="24"/>
          <w:shd w:val="clear" w:color="auto" w:fill="FFFFFF"/>
        </w:rPr>
        <w:t>emotional</w:t>
      </w:r>
      <w:proofErr w:type="gramEnd"/>
      <w:r w:rsidRPr="002D7EA3">
        <w:rPr>
          <w:rFonts w:cs="Times New Roman"/>
          <w:color w:val="222222"/>
          <w:szCs w:val="24"/>
          <w:shd w:val="clear" w:color="auto" w:fill="FFFFFF"/>
        </w:rPr>
        <w:t xml:space="preserve"> and social well-being of Singaporean families. </w:t>
      </w:r>
      <w:r w:rsidRPr="002D7EA3">
        <w:rPr>
          <w:rFonts w:cs="Times New Roman"/>
          <w:i/>
          <w:iCs/>
          <w:color w:val="222222"/>
          <w:szCs w:val="24"/>
          <w:shd w:val="clear" w:color="auto" w:fill="FFFFFF"/>
        </w:rPr>
        <w:t>International Gambling Studies</w:t>
      </w:r>
      <w:r w:rsidRPr="002D7EA3">
        <w:rPr>
          <w:rFonts w:cs="Times New Roman"/>
          <w:color w:val="222222"/>
          <w:szCs w:val="24"/>
          <w:shd w:val="clear" w:color="auto" w:fill="FFFFFF"/>
        </w:rPr>
        <w:t>, </w:t>
      </w:r>
      <w:r w:rsidRPr="002D7EA3">
        <w:rPr>
          <w:rFonts w:cs="Times New Roman"/>
          <w:i/>
          <w:iCs/>
          <w:color w:val="222222"/>
          <w:szCs w:val="24"/>
          <w:shd w:val="clear" w:color="auto" w:fill="FFFFFF"/>
        </w:rPr>
        <w:t>13</w:t>
      </w:r>
      <w:r w:rsidRPr="002D7EA3">
        <w:rPr>
          <w:rFonts w:cs="Times New Roman"/>
          <w:color w:val="222222"/>
          <w:szCs w:val="24"/>
          <w:shd w:val="clear" w:color="auto" w:fill="FFFFFF"/>
        </w:rPr>
        <w:t>(1), 127-140.</w:t>
      </w:r>
    </w:p>
    <w:p w14:paraId="5A8556B8" w14:textId="77777777" w:rsidR="00A24D57" w:rsidRPr="002D7EA3" w:rsidRDefault="00A24D57" w:rsidP="00A24D57">
      <w:pPr>
        <w:ind w:left="720" w:hanging="720"/>
        <w:rPr>
          <w:rFonts w:cs="Times New Roman"/>
          <w:szCs w:val="24"/>
        </w:rPr>
      </w:pPr>
      <w:r w:rsidRPr="002D7EA3">
        <w:rPr>
          <w:rFonts w:cs="Times New Roman"/>
          <w:szCs w:val="24"/>
        </w:rPr>
        <w:t xml:space="preserve">Mordor Intelligence, (2022). ONLINE GAMBLING MARKET - GROWTH, TRENDS, COVID-19 IMPACT, AND FORECASTS (2022 - 2027). Available at: </w:t>
      </w:r>
      <w:hyperlink r:id="rId22" w:history="1">
        <w:r w:rsidRPr="002D7EA3">
          <w:rPr>
            <w:rStyle w:val="Hyperlink"/>
            <w:rFonts w:cs="Times New Roman"/>
            <w:szCs w:val="24"/>
          </w:rPr>
          <w:t>https://www.mordorintelligence.com/industry-reports/online-gambling-market#:~:text=Market%20Overview,and%20psychological%20crisis%20during%20lockdowns</w:t>
        </w:r>
      </w:hyperlink>
      <w:r w:rsidRPr="002D7EA3">
        <w:rPr>
          <w:rFonts w:cs="Times New Roman"/>
          <w:szCs w:val="24"/>
        </w:rPr>
        <w:t>.</w:t>
      </w:r>
    </w:p>
    <w:p w14:paraId="485CB6D2" w14:textId="77777777" w:rsidR="00A24D57" w:rsidRPr="002D7EA3" w:rsidRDefault="00A24D57" w:rsidP="00A24D57">
      <w:pPr>
        <w:ind w:left="720" w:hanging="720"/>
        <w:rPr>
          <w:rFonts w:cs="Times New Roman"/>
          <w:szCs w:val="24"/>
        </w:rPr>
      </w:pPr>
      <w:r w:rsidRPr="002D7EA3">
        <w:rPr>
          <w:rFonts w:cs="Times New Roman"/>
          <w:szCs w:val="24"/>
        </w:rPr>
        <w:t xml:space="preserve">Online Betting.org.uk, (2022). Everything You Need </w:t>
      </w:r>
      <w:proofErr w:type="gramStart"/>
      <w:r w:rsidRPr="002D7EA3">
        <w:rPr>
          <w:rFonts w:cs="Times New Roman"/>
          <w:szCs w:val="24"/>
        </w:rPr>
        <w:t>To</w:t>
      </w:r>
      <w:proofErr w:type="gramEnd"/>
      <w:r w:rsidRPr="002D7EA3">
        <w:rPr>
          <w:rFonts w:cs="Times New Roman"/>
          <w:szCs w:val="24"/>
        </w:rPr>
        <w:t xml:space="preserve"> Know About Fixed Odds Betting Terminals (FOBTs). Available at: </w:t>
      </w:r>
      <w:hyperlink r:id="rId23" w:history="1">
        <w:r w:rsidRPr="002D7EA3">
          <w:rPr>
            <w:rStyle w:val="Hyperlink"/>
            <w:rFonts w:cs="Times New Roman"/>
            <w:szCs w:val="24"/>
          </w:rPr>
          <w:t>https://www.onlinebetting.org.uk/betting-guides/fixed-odds-betting-terminals.html</w:t>
        </w:r>
      </w:hyperlink>
    </w:p>
    <w:p w14:paraId="27DE784C" w14:textId="77777777" w:rsidR="00A24D57" w:rsidRPr="002D7EA3" w:rsidRDefault="00A24D57" w:rsidP="00A24D57">
      <w:pPr>
        <w:ind w:left="720" w:hanging="720"/>
        <w:rPr>
          <w:rFonts w:cs="Times New Roman"/>
          <w:szCs w:val="24"/>
        </w:rPr>
      </w:pPr>
      <w:r w:rsidRPr="002D7EA3">
        <w:rPr>
          <w:rFonts w:cs="Times New Roman"/>
          <w:szCs w:val="24"/>
        </w:rPr>
        <w:t xml:space="preserve">Psychology Today, (2022). Gambling Disorder (Compulsive Gambling, Pathological Gambling). Available at: </w:t>
      </w:r>
      <w:hyperlink r:id="rId24" w:history="1">
        <w:r w:rsidRPr="002D7EA3">
          <w:rPr>
            <w:rStyle w:val="Hyperlink"/>
            <w:rFonts w:cs="Times New Roman"/>
            <w:szCs w:val="24"/>
          </w:rPr>
          <w:t>https://www.psychologytoday.com/gb/conditions/gambling-disorder-compulsive-gambling-pathological-gambling#:~:text=A%20compulsive%2C%20or%20pathological%2C%20gambler,denial%2C%20of%20having%20a%20problem</w:t>
        </w:r>
      </w:hyperlink>
      <w:r w:rsidRPr="002D7EA3">
        <w:rPr>
          <w:rFonts w:cs="Times New Roman"/>
          <w:szCs w:val="24"/>
        </w:rPr>
        <w:t>.</w:t>
      </w:r>
    </w:p>
    <w:p w14:paraId="1CB9C591" w14:textId="77777777" w:rsidR="00A24D57" w:rsidRPr="002D7EA3" w:rsidRDefault="00A24D57" w:rsidP="00A24D57">
      <w:pPr>
        <w:ind w:left="720" w:hanging="720"/>
        <w:rPr>
          <w:rFonts w:cs="Times New Roman"/>
          <w:szCs w:val="24"/>
        </w:rPr>
      </w:pPr>
      <w:r w:rsidRPr="002D7EA3">
        <w:rPr>
          <w:rFonts w:cs="Times New Roman"/>
          <w:szCs w:val="24"/>
        </w:rPr>
        <w:lastRenderedPageBreak/>
        <w:t xml:space="preserve">Sweney, M. (2022). The Guardian. UK to ban gambling ads featuring sports and reality TV stars. Available at: </w:t>
      </w:r>
      <w:hyperlink r:id="rId25" w:history="1">
        <w:r w:rsidRPr="002D7EA3">
          <w:rPr>
            <w:rStyle w:val="Hyperlink"/>
            <w:rFonts w:cs="Times New Roman"/>
            <w:szCs w:val="24"/>
          </w:rPr>
          <w:t>https://www.theguardian.com/society/2022/apr/05/uk-to-ban-gambling-ads-featuring-sports-and-reality-tv-stars</w:t>
        </w:r>
      </w:hyperlink>
    </w:p>
    <w:p w14:paraId="1DDD09DE" w14:textId="77777777" w:rsidR="00A24D57" w:rsidRPr="002D7EA3" w:rsidRDefault="00A24D57" w:rsidP="00A24D57">
      <w:pPr>
        <w:ind w:left="720" w:hanging="720"/>
        <w:rPr>
          <w:rFonts w:cs="Times New Roman"/>
          <w:szCs w:val="24"/>
        </w:rPr>
      </w:pPr>
      <w:r w:rsidRPr="002D7EA3">
        <w:rPr>
          <w:rFonts w:cs="Times New Roman"/>
          <w:szCs w:val="24"/>
        </w:rPr>
        <w:t xml:space="preserve">The Senet Group, (2019). #BADBETTY CAMPAIGN. Available at: </w:t>
      </w:r>
      <w:hyperlink r:id="rId26" w:history="1">
        <w:r w:rsidRPr="002D7EA3">
          <w:rPr>
            <w:rStyle w:val="Hyperlink"/>
            <w:rFonts w:cs="Times New Roman"/>
            <w:szCs w:val="24"/>
          </w:rPr>
          <w:t>https://web.archive.org/web/20190529192541/http://senetgroup.org.uk/badbetty-campaign/</w:t>
        </w:r>
      </w:hyperlink>
    </w:p>
    <w:p w14:paraId="4DEC112D" w14:textId="77777777" w:rsidR="00A24D57" w:rsidRDefault="00A24D57" w:rsidP="00A24D57">
      <w:pPr>
        <w:ind w:left="720" w:hanging="720"/>
        <w:rPr>
          <w:rFonts w:cs="Times New Roman"/>
          <w:szCs w:val="24"/>
        </w:rPr>
      </w:pPr>
      <w:r w:rsidRPr="002D7EA3">
        <w:rPr>
          <w:rFonts w:cs="Times New Roman"/>
          <w:szCs w:val="24"/>
        </w:rPr>
        <w:t xml:space="preserve">Thorley, C., Stirling, A. &amp; Huynh, E. (2016). IPPR The Progressive Policy Think Tank. Cards on the table: The cost to government associated with people who are problem gamblers in Britain. Available at: </w:t>
      </w:r>
      <w:hyperlink r:id="rId27" w:history="1">
        <w:r w:rsidRPr="002D7EA3">
          <w:rPr>
            <w:rStyle w:val="Hyperlink"/>
            <w:rFonts w:cs="Times New Roman"/>
            <w:szCs w:val="24"/>
          </w:rPr>
          <w:t>https://www.ippr.org/research/publications/cards-on-the-table</w:t>
        </w:r>
      </w:hyperlink>
    </w:p>
    <w:p w14:paraId="2907FF46" w14:textId="57400426" w:rsidR="006234E0" w:rsidRPr="00A24D57" w:rsidRDefault="00A24D57" w:rsidP="00A24D57">
      <w:pPr>
        <w:ind w:left="720" w:hanging="720"/>
        <w:rPr>
          <w:rFonts w:cs="Times New Roman"/>
          <w:szCs w:val="24"/>
        </w:rPr>
      </w:pPr>
      <w:r w:rsidRPr="002D7EA3">
        <w:rPr>
          <w:rFonts w:cs="Times New Roman"/>
          <w:szCs w:val="24"/>
        </w:rPr>
        <w:t xml:space="preserve">UK Parliament, (2019). House of Commons Library. Fixed odds betting terminals. Available </w:t>
      </w:r>
      <w:r>
        <w:rPr>
          <w:rFonts w:cs="Times New Roman"/>
          <w:szCs w:val="24"/>
        </w:rPr>
        <w:t xml:space="preserve">  </w:t>
      </w:r>
      <w:r w:rsidRPr="002D7EA3">
        <w:rPr>
          <w:rFonts w:cs="Times New Roman"/>
          <w:szCs w:val="24"/>
        </w:rPr>
        <w:t xml:space="preserve">at: </w:t>
      </w:r>
      <w:hyperlink r:id="rId28" w:history="1">
        <w:r w:rsidRPr="002D7EA3">
          <w:rPr>
            <w:rStyle w:val="Hyperlink"/>
            <w:rFonts w:cs="Times New Roman"/>
            <w:szCs w:val="24"/>
          </w:rPr>
          <w:t>https://commonslibrary.parliament.uk/research-briefings/sn06946/#:~:text=What%20are%20fixed%20odds%20betting,the%20simulated%20outcomes%20of%20games</w:t>
        </w:r>
      </w:hyperlink>
    </w:p>
    <w:p w14:paraId="3C40595B" w14:textId="5EB55641" w:rsidR="0054398E" w:rsidRPr="00C7146F" w:rsidRDefault="0054398E" w:rsidP="0089603E"/>
    <w:sectPr w:rsidR="0054398E" w:rsidRPr="00C7146F" w:rsidSect="00AF2920">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30862" w14:textId="77777777" w:rsidR="006F60FD" w:rsidRDefault="006F60FD" w:rsidP="006F60FD">
      <w:pPr>
        <w:spacing w:line="240" w:lineRule="auto"/>
      </w:pPr>
      <w:r>
        <w:separator/>
      </w:r>
    </w:p>
  </w:endnote>
  <w:endnote w:type="continuationSeparator" w:id="0">
    <w:p w14:paraId="1472BA5E" w14:textId="77777777" w:rsidR="006F60FD" w:rsidRDefault="006F60FD" w:rsidP="006F60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F1306" w14:textId="77777777" w:rsidR="00C7146F" w:rsidRDefault="00C714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558718"/>
      <w:docPartObj>
        <w:docPartGallery w:val="Page Numbers (Bottom of Page)"/>
        <w:docPartUnique/>
      </w:docPartObj>
    </w:sdtPr>
    <w:sdtEndPr>
      <w:rPr>
        <w:noProof/>
      </w:rPr>
    </w:sdtEndPr>
    <w:sdtContent>
      <w:p w14:paraId="4D4431C7" w14:textId="63C2FD23" w:rsidR="006F60FD" w:rsidRDefault="006F60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77F362" w14:textId="77777777" w:rsidR="006F60FD" w:rsidRDefault="006F60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05882" w14:textId="77777777" w:rsidR="00C7146F" w:rsidRDefault="00C71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862EC" w14:textId="77777777" w:rsidR="006F60FD" w:rsidRDefault="006F60FD" w:rsidP="006F60FD">
      <w:pPr>
        <w:spacing w:line="240" w:lineRule="auto"/>
      </w:pPr>
      <w:r>
        <w:separator/>
      </w:r>
    </w:p>
  </w:footnote>
  <w:footnote w:type="continuationSeparator" w:id="0">
    <w:p w14:paraId="0D539C0C" w14:textId="77777777" w:rsidR="006F60FD" w:rsidRDefault="006F60FD" w:rsidP="006F60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78239" w14:textId="77777777" w:rsidR="00C7146F" w:rsidRDefault="00C714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D8665" w14:textId="77777777" w:rsidR="00C7146F" w:rsidRDefault="00C714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5BF47" w14:textId="77777777" w:rsidR="00C7146F" w:rsidRDefault="00C714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692740"/>
    <w:multiLevelType w:val="hybridMultilevel"/>
    <w:tmpl w:val="14B24656"/>
    <w:lvl w:ilvl="0" w:tplc="BB181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3269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2NTQzMzI3tzC2MLRQ0lEKTi0uzszPAykwrAUA+/p4pywAAAA="/>
  </w:docVars>
  <w:rsids>
    <w:rsidRoot w:val="006F60FD"/>
    <w:rsid w:val="00001B4C"/>
    <w:rsid w:val="000065C4"/>
    <w:rsid w:val="00011251"/>
    <w:rsid w:val="00013A22"/>
    <w:rsid w:val="00013F73"/>
    <w:rsid w:val="000170C6"/>
    <w:rsid w:val="000177E0"/>
    <w:rsid w:val="0002569B"/>
    <w:rsid w:val="0002580C"/>
    <w:rsid w:val="00031A4D"/>
    <w:rsid w:val="00035966"/>
    <w:rsid w:val="00043B2F"/>
    <w:rsid w:val="000475F0"/>
    <w:rsid w:val="00052822"/>
    <w:rsid w:val="00052837"/>
    <w:rsid w:val="0006330D"/>
    <w:rsid w:val="00065F49"/>
    <w:rsid w:val="00072C8E"/>
    <w:rsid w:val="00075A62"/>
    <w:rsid w:val="00076F46"/>
    <w:rsid w:val="00077354"/>
    <w:rsid w:val="000775CD"/>
    <w:rsid w:val="000775EA"/>
    <w:rsid w:val="000803B0"/>
    <w:rsid w:val="00081502"/>
    <w:rsid w:val="000821F8"/>
    <w:rsid w:val="00084347"/>
    <w:rsid w:val="00084B23"/>
    <w:rsid w:val="00085D5E"/>
    <w:rsid w:val="000863E8"/>
    <w:rsid w:val="00091E9A"/>
    <w:rsid w:val="00095422"/>
    <w:rsid w:val="000955EC"/>
    <w:rsid w:val="00095968"/>
    <w:rsid w:val="000968BC"/>
    <w:rsid w:val="000A0C1C"/>
    <w:rsid w:val="000A4834"/>
    <w:rsid w:val="000A5012"/>
    <w:rsid w:val="000A59BC"/>
    <w:rsid w:val="000A75A5"/>
    <w:rsid w:val="000B395D"/>
    <w:rsid w:val="000B4198"/>
    <w:rsid w:val="000B5221"/>
    <w:rsid w:val="000B5436"/>
    <w:rsid w:val="000C224E"/>
    <w:rsid w:val="000C2F93"/>
    <w:rsid w:val="000C5EDD"/>
    <w:rsid w:val="000C71A0"/>
    <w:rsid w:val="000C7AD1"/>
    <w:rsid w:val="000D24E5"/>
    <w:rsid w:val="000E0148"/>
    <w:rsid w:val="000E567A"/>
    <w:rsid w:val="000E6FE3"/>
    <w:rsid w:val="000E7DE0"/>
    <w:rsid w:val="000F6439"/>
    <w:rsid w:val="001006F6"/>
    <w:rsid w:val="001018C8"/>
    <w:rsid w:val="001034A5"/>
    <w:rsid w:val="001042C1"/>
    <w:rsid w:val="00104825"/>
    <w:rsid w:val="0011570D"/>
    <w:rsid w:val="001175CF"/>
    <w:rsid w:val="00122877"/>
    <w:rsid w:val="00122DA1"/>
    <w:rsid w:val="0012321F"/>
    <w:rsid w:val="0012487F"/>
    <w:rsid w:val="0012627D"/>
    <w:rsid w:val="0012740A"/>
    <w:rsid w:val="00133E6E"/>
    <w:rsid w:val="00134A3F"/>
    <w:rsid w:val="00136D30"/>
    <w:rsid w:val="00140B1E"/>
    <w:rsid w:val="001426FE"/>
    <w:rsid w:val="00144A69"/>
    <w:rsid w:val="00144D40"/>
    <w:rsid w:val="00160644"/>
    <w:rsid w:val="001618D6"/>
    <w:rsid w:val="001644CC"/>
    <w:rsid w:val="00173961"/>
    <w:rsid w:val="00175DB3"/>
    <w:rsid w:val="0018070B"/>
    <w:rsid w:val="00183FDA"/>
    <w:rsid w:val="00186139"/>
    <w:rsid w:val="00192D53"/>
    <w:rsid w:val="00195DAA"/>
    <w:rsid w:val="00196637"/>
    <w:rsid w:val="001966C5"/>
    <w:rsid w:val="001A697C"/>
    <w:rsid w:val="001A7554"/>
    <w:rsid w:val="001B1880"/>
    <w:rsid w:val="001B1AD2"/>
    <w:rsid w:val="001B1E55"/>
    <w:rsid w:val="001B52E1"/>
    <w:rsid w:val="001C2667"/>
    <w:rsid w:val="001C32CB"/>
    <w:rsid w:val="001D2997"/>
    <w:rsid w:val="001D67D3"/>
    <w:rsid w:val="001E06F0"/>
    <w:rsid w:val="001E7A98"/>
    <w:rsid w:val="001F5B62"/>
    <w:rsid w:val="001F5D54"/>
    <w:rsid w:val="002034AF"/>
    <w:rsid w:val="00203F7A"/>
    <w:rsid w:val="002062DD"/>
    <w:rsid w:val="00207144"/>
    <w:rsid w:val="002125A7"/>
    <w:rsid w:val="00212F6F"/>
    <w:rsid w:val="0021354A"/>
    <w:rsid w:val="00214DEA"/>
    <w:rsid w:val="002170B2"/>
    <w:rsid w:val="00217A22"/>
    <w:rsid w:val="00224275"/>
    <w:rsid w:val="0023578A"/>
    <w:rsid w:val="0025139C"/>
    <w:rsid w:val="002518A7"/>
    <w:rsid w:val="00254A5D"/>
    <w:rsid w:val="002674AC"/>
    <w:rsid w:val="0027069A"/>
    <w:rsid w:val="00283E8C"/>
    <w:rsid w:val="00284AFA"/>
    <w:rsid w:val="00293CCC"/>
    <w:rsid w:val="00294C23"/>
    <w:rsid w:val="00295321"/>
    <w:rsid w:val="00296962"/>
    <w:rsid w:val="00296E8B"/>
    <w:rsid w:val="002A425E"/>
    <w:rsid w:val="002A4408"/>
    <w:rsid w:val="002A649A"/>
    <w:rsid w:val="002B24D0"/>
    <w:rsid w:val="002B62C3"/>
    <w:rsid w:val="002C1763"/>
    <w:rsid w:val="002C2EEC"/>
    <w:rsid w:val="002C3F5A"/>
    <w:rsid w:val="002C5A44"/>
    <w:rsid w:val="002D5245"/>
    <w:rsid w:val="002D5C8B"/>
    <w:rsid w:val="002D7C3B"/>
    <w:rsid w:val="002E0C72"/>
    <w:rsid w:val="002E7370"/>
    <w:rsid w:val="002F26DD"/>
    <w:rsid w:val="002F2E3E"/>
    <w:rsid w:val="002F3DD4"/>
    <w:rsid w:val="002F6529"/>
    <w:rsid w:val="00300ACE"/>
    <w:rsid w:val="00301726"/>
    <w:rsid w:val="003074AC"/>
    <w:rsid w:val="00307B5C"/>
    <w:rsid w:val="00311672"/>
    <w:rsid w:val="00312E81"/>
    <w:rsid w:val="0031361B"/>
    <w:rsid w:val="0031614D"/>
    <w:rsid w:val="00320DD5"/>
    <w:rsid w:val="00327D90"/>
    <w:rsid w:val="003320B6"/>
    <w:rsid w:val="00334034"/>
    <w:rsid w:val="00335BBF"/>
    <w:rsid w:val="003367EF"/>
    <w:rsid w:val="0034113C"/>
    <w:rsid w:val="00343063"/>
    <w:rsid w:val="00346514"/>
    <w:rsid w:val="00351AB1"/>
    <w:rsid w:val="00352255"/>
    <w:rsid w:val="003525FA"/>
    <w:rsid w:val="00352B11"/>
    <w:rsid w:val="00354ECF"/>
    <w:rsid w:val="003621AD"/>
    <w:rsid w:val="003638E4"/>
    <w:rsid w:val="00365F6F"/>
    <w:rsid w:val="00374C00"/>
    <w:rsid w:val="00374C43"/>
    <w:rsid w:val="003760E9"/>
    <w:rsid w:val="00377739"/>
    <w:rsid w:val="00377C9D"/>
    <w:rsid w:val="00384FA5"/>
    <w:rsid w:val="00390175"/>
    <w:rsid w:val="003922D3"/>
    <w:rsid w:val="003930A4"/>
    <w:rsid w:val="00394E58"/>
    <w:rsid w:val="003973CC"/>
    <w:rsid w:val="003A0947"/>
    <w:rsid w:val="003A5F11"/>
    <w:rsid w:val="003B16A9"/>
    <w:rsid w:val="003B17E8"/>
    <w:rsid w:val="003B187E"/>
    <w:rsid w:val="003B3907"/>
    <w:rsid w:val="003B3BC1"/>
    <w:rsid w:val="003B6223"/>
    <w:rsid w:val="003C5967"/>
    <w:rsid w:val="003C7EB5"/>
    <w:rsid w:val="003D09A5"/>
    <w:rsid w:val="003D1F52"/>
    <w:rsid w:val="003D3A95"/>
    <w:rsid w:val="003D4356"/>
    <w:rsid w:val="003E1776"/>
    <w:rsid w:val="003E457C"/>
    <w:rsid w:val="003E4D69"/>
    <w:rsid w:val="003F03C5"/>
    <w:rsid w:val="003F20BE"/>
    <w:rsid w:val="003F274C"/>
    <w:rsid w:val="003F33A9"/>
    <w:rsid w:val="003F7F19"/>
    <w:rsid w:val="00415457"/>
    <w:rsid w:val="004169BF"/>
    <w:rsid w:val="00426239"/>
    <w:rsid w:val="00430AD6"/>
    <w:rsid w:val="00430C44"/>
    <w:rsid w:val="00433D5B"/>
    <w:rsid w:val="0043579C"/>
    <w:rsid w:val="00435C42"/>
    <w:rsid w:val="0044213E"/>
    <w:rsid w:val="00450106"/>
    <w:rsid w:val="004629F5"/>
    <w:rsid w:val="00465C01"/>
    <w:rsid w:val="00465D77"/>
    <w:rsid w:val="00473E78"/>
    <w:rsid w:val="00475345"/>
    <w:rsid w:val="0047685E"/>
    <w:rsid w:val="00476886"/>
    <w:rsid w:val="00477ED1"/>
    <w:rsid w:val="004834C5"/>
    <w:rsid w:val="0048484E"/>
    <w:rsid w:val="00485195"/>
    <w:rsid w:val="00485DA2"/>
    <w:rsid w:val="00490F8F"/>
    <w:rsid w:val="00496AD6"/>
    <w:rsid w:val="004B1450"/>
    <w:rsid w:val="004B76C0"/>
    <w:rsid w:val="004C1CC3"/>
    <w:rsid w:val="004C485B"/>
    <w:rsid w:val="004C5CC9"/>
    <w:rsid w:val="004C67A0"/>
    <w:rsid w:val="004C75A7"/>
    <w:rsid w:val="004D2B3B"/>
    <w:rsid w:val="004D4423"/>
    <w:rsid w:val="004E1378"/>
    <w:rsid w:val="004E43D6"/>
    <w:rsid w:val="004E648B"/>
    <w:rsid w:val="004F0847"/>
    <w:rsid w:val="004F2223"/>
    <w:rsid w:val="004F5C1F"/>
    <w:rsid w:val="004F788E"/>
    <w:rsid w:val="004F7C73"/>
    <w:rsid w:val="00502863"/>
    <w:rsid w:val="00512DCC"/>
    <w:rsid w:val="00517F7B"/>
    <w:rsid w:val="00523835"/>
    <w:rsid w:val="00524A2D"/>
    <w:rsid w:val="00524C15"/>
    <w:rsid w:val="005266EB"/>
    <w:rsid w:val="00535C2D"/>
    <w:rsid w:val="005409C3"/>
    <w:rsid w:val="0054303B"/>
    <w:rsid w:val="0054376E"/>
    <w:rsid w:val="0054398E"/>
    <w:rsid w:val="00545FB7"/>
    <w:rsid w:val="005514DE"/>
    <w:rsid w:val="00556623"/>
    <w:rsid w:val="0057255E"/>
    <w:rsid w:val="0057267D"/>
    <w:rsid w:val="00573CD4"/>
    <w:rsid w:val="00575073"/>
    <w:rsid w:val="00576B62"/>
    <w:rsid w:val="00577203"/>
    <w:rsid w:val="00587C56"/>
    <w:rsid w:val="005900F3"/>
    <w:rsid w:val="005901E5"/>
    <w:rsid w:val="005B1356"/>
    <w:rsid w:val="005B3E6B"/>
    <w:rsid w:val="005B6A6C"/>
    <w:rsid w:val="005C0792"/>
    <w:rsid w:val="005C5F74"/>
    <w:rsid w:val="005C6A77"/>
    <w:rsid w:val="005D15AC"/>
    <w:rsid w:val="005D3644"/>
    <w:rsid w:val="005E5568"/>
    <w:rsid w:val="005F3C21"/>
    <w:rsid w:val="005F5D9E"/>
    <w:rsid w:val="006028FE"/>
    <w:rsid w:val="00602F63"/>
    <w:rsid w:val="006052EF"/>
    <w:rsid w:val="00607AC2"/>
    <w:rsid w:val="00614E3D"/>
    <w:rsid w:val="00622A57"/>
    <w:rsid w:val="00622B40"/>
    <w:rsid w:val="00622F0E"/>
    <w:rsid w:val="006234E0"/>
    <w:rsid w:val="00626B7C"/>
    <w:rsid w:val="00627111"/>
    <w:rsid w:val="00627463"/>
    <w:rsid w:val="00631031"/>
    <w:rsid w:val="00631D9D"/>
    <w:rsid w:val="006364D8"/>
    <w:rsid w:val="00645668"/>
    <w:rsid w:val="00650FC7"/>
    <w:rsid w:val="006518C3"/>
    <w:rsid w:val="006527DB"/>
    <w:rsid w:val="00655978"/>
    <w:rsid w:val="00657E35"/>
    <w:rsid w:val="00664078"/>
    <w:rsid w:val="00667C7C"/>
    <w:rsid w:val="00671B9A"/>
    <w:rsid w:val="00677E86"/>
    <w:rsid w:val="006818A9"/>
    <w:rsid w:val="00682A6A"/>
    <w:rsid w:val="0068420B"/>
    <w:rsid w:val="006860D5"/>
    <w:rsid w:val="00690964"/>
    <w:rsid w:val="0069294C"/>
    <w:rsid w:val="006A4AEF"/>
    <w:rsid w:val="006B0C91"/>
    <w:rsid w:val="006C1115"/>
    <w:rsid w:val="006C459C"/>
    <w:rsid w:val="006C4B4A"/>
    <w:rsid w:val="006C4F5C"/>
    <w:rsid w:val="006D1873"/>
    <w:rsid w:val="006D2393"/>
    <w:rsid w:val="006D339A"/>
    <w:rsid w:val="006D72B5"/>
    <w:rsid w:val="006E5CC6"/>
    <w:rsid w:val="006F4196"/>
    <w:rsid w:val="006F4774"/>
    <w:rsid w:val="006F60FD"/>
    <w:rsid w:val="0070274E"/>
    <w:rsid w:val="00710EE0"/>
    <w:rsid w:val="007144D6"/>
    <w:rsid w:val="00721FA4"/>
    <w:rsid w:val="00723245"/>
    <w:rsid w:val="00724AFF"/>
    <w:rsid w:val="00730A88"/>
    <w:rsid w:val="00731CC3"/>
    <w:rsid w:val="00735E25"/>
    <w:rsid w:val="007405AA"/>
    <w:rsid w:val="00740CE8"/>
    <w:rsid w:val="00744AA9"/>
    <w:rsid w:val="00747D63"/>
    <w:rsid w:val="0075098E"/>
    <w:rsid w:val="00751D59"/>
    <w:rsid w:val="00754155"/>
    <w:rsid w:val="0076141A"/>
    <w:rsid w:val="007621FE"/>
    <w:rsid w:val="007750B7"/>
    <w:rsid w:val="00775754"/>
    <w:rsid w:val="0077693B"/>
    <w:rsid w:val="00776EA9"/>
    <w:rsid w:val="00780289"/>
    <w:rsid w:val="0078701C"/>
    <w:rsid w:val="00795D16"/>
    <w:rsid w:val="007A05A0"/>
    <w:rsid w:val="007A276D"/>
    <w:rsid w:val="007A42BF"/>
    <w:rsid w:val="007A6171"/>
    <w:rsid w:val="007B4554"/>
    <w:rsid w:val="007B4C63"/>
    <w:rsid w:val="007B5AB9"/>
    <w:rsid w:val="007B7736"/>
    <w:rsid w:val="007C5C26"/>
    <w:rsid w:val="007C7794"/>
    <w:rsid w:val="007D0E23"/>
    <w:rsid w:val="007D3F1F"/>
    <w:rsid w:val="007D4615"/>
    <w:rsid w:val="007D4D41"/>
    <w:rsid w:val="007E33EF"/>
    <w:rsid w:val="007E5FFF"/>
    <w:rsid w:val="007F1307"/>
    <w:rsid w:val="007F1E81"/>
    <w:rsid w:val="007F21BD"/>
    <w:rsid w:val="007F23F9"/>
    <w:rsid w:val="007F3FCE"/>
    <w:rsid w:val="007F4873"/>
    <w:rsid w:val="007F7EA4"/>
    <w:rsid w:val="0080410F"/>
    <w:rsid w:val="00806A46"/>
    <w:rsid w:val="00807F7F"/>
    <w:rsid w:val="00811919"/>
    <w:rsid w:val="00812BCC"/>
    <w:rsid w:val="008141FC"/>
    <w:rsid w:val="0081440A"/>
    <w:rsid w:val="00816717"/>
    <w:rsid w:val="008203D3"/>
    <w:rsid w:val="00824CD8"/>
    <w:rsid w:val="008255AF"/>
    <w:rsid w:val="0083062C"/>
    <w:rsid w:val="008359DC"/>
    <w:rsid w:val="00837B54"/>
    <w:rsid w:val="00840379"/>
    <w:rsid w:val="00841B55"/>
    <w:rsid w:val="00850EA2"/>
    <w:rsid w:val="0085372B"/>
    <w:rsid w:val="008578FA"/>
    <w:rsid w:val="00865673"/>
    <w:rsid w:val="00867D6E"/>
    <w:rsid w:val="00870128"/>
    <w:rsid w:val="00872BD0"/>
    <w:rsid w:val="00886048"/>
    <w:rsid w:val="00894796"/>
    <w:rsid w:val="00895B9B"/>
    <w:rsid w:val="0089603E"/>
    <w:rsid w:val="008A1BDD"/>
    <w:rsid w:val="008A35D9"/>
    <w:rsid w:val="008B4ABA"/>
    <w:rsid w:val="008B70BA"/>
    <w:rsid w:val="008C2054"/>
    <w:rsid w:val="008D08E1"/>
    <w:rsid w:val="008D3152"/>
    <w:rsid w:val="008D3F3D"/>
    <w:rsid w:val="008E0387"/>
    <w:rsid w:val="008E4D7C"/>
    <w:rsid w:val="008E4E06"/>
    <w:rsid w:val="008E51C8"/>
    <w:rsid w:val="008E535D"/>
    <w:rsid w:val="009056EC"/>
    <w:rsid w:val="00910507"/>
    <w:rsid w:val="00910963"/>
    <w:rsid w:val="00926888"/>
    <w:rsid w:val="00926E93"/>
    <w:rsid w:val="00930E94"/>
    <w:rsid w:val="00931CC7"/>
    <w:rsid w:val="00934805"/>
    <w:rsid w:val="0093690C"/>
    <w:rsid w:val="00941695"/>
    <w:rsid w:val="0094318B"/>
    <w:rsid w:val="009435E2"/>
    <w:rsid w:val="00950E25"/>
    <w:rsid w:val="00953003"/>
    <w:rsid w:val="00955A51"/>
    <w:rsid w:val="009608E5"/>
    <w:rsid w:val="009630D9"/>
    <w:rsid w:val="00963824"/>
    <w:rsid w:val="00966BD9"/>
    <w:rsid w:val="009711F6"/>
    <w:rsid w:val="00981852"/>
    <w:rsid w:val="00983A50"/>
    <w:rsid w:val="009850A3"/>
    <w:rsid w:val="00987969"/>
    <w:rsid w:val="009917CB"/>
    <w:rsid w:val="00995D4C"/>
    <w:rsid w:val="009A0E79"/>
    <w:rsid w:val="009A4E2C"/>
    <w:rsid w:val="009A5D81"/>
    <w:rsid w:val="009A77AD"/>
    <w:rsid w:val="009B06D6"/>
    <w:rsid w:val="009B0F6E"/>
    <w:rsid w:val="009B4F25"/>
    <w:rsid w:val="009B79DF"/>
    <w:rsid w:val="009C20AF"/>
    <w:rsid w:val="009C43BD"/>
    <w:rsid w:val="009D3776"/>
    <w:rsid w:val="009D6658"/>
    <w:rsid w:val="009E1890"/>
    <w:rsid w:val="009E355F"/>
    <w:rsid w:val="009F10EB"/>
    <w:rsid w:val="009F4145"/>
    <w:rsid w:val="009F6EF0"/>
    <w:rsid w:val="00A01708"/>
    <w:rsid w:val="00A04A24"/>
    <w:rsid w:val="00A24D57"/>
    <w:rsid w:val="00A252DE"/>
    <w:rsid w:val="00A3173D"/>
    <w:rsid w:val="00A345B9"/>
    <w:rsid w:val="00A363CE"/>
    <w:rsid w:val="00A373C0"/>
    <w:rsid w:val="00A534DE"/>
    <w:rsid w:val="00A60A2F"/>
    <w:rsid w:val="00A72373"/>
    <w:rsid w:val="00A73BE1"/>
    <w:rsid w:val="00A770E8"/>
    <w:rsid w:val="00A8529B"/>
    <w:rsid w:val="00A859E8"/>
    <w:rsid w:val="00A93AE5"/>
    <w:rsid w:val="00A955B1"/>
    <w:rsid w:val="00A95952"/>
    <w:rsid w:val="00AA3379"/>
    <w:rsid w:val="00AB1D0F"/>
    <w:rsid w:val="00AB2CAE"/>
    <w:rsid w:val="00AB347E"/>
    <w:rsid w:val="00AB3E69"/>
    <w:rsid w:val="00AC684E"/>
    <w:rsid w:val="00AD478D"/>
    <w:rsid w:val="00AD496D"/>
    <w:rsid w:val="00AD6A5F"/>
    <w:rsid w:val="00AE0AC5"/>
    <w:rsid w:val="00AE3DC8"/>
    <w:rsid w:val="00AE4F7E"/>
    <w:rsid w:val="00AF08DB"/>
    <w:rsid w:val="00AF132A"/>
    <w:rsid w:val="00AF2920"/>
    <w:rsid w:val="00AF5BC0"/>
    <w:rsid w:val="00B04066"/>
    <w:rsid w:val="00B11F57"/>
    <w:rsid w:val="00B163D2"/>
    <w:rsid w:val="00B168E5"/>
    <w:rsid w:val="00B2044D"/>
    <w:rsid w:val="00B20E2D"/>
    <w:rsid w:val="00B22ACB"/>
    <w:rsid w:val="00B231A1"/>
    <w:rsid w:val="00B32681"/>
    <w:rsid w:val="00B35745"/>
    <w:rsid w:val="00B37596"/>
    <w:rsid w:val="00B40123"/>
    <w:rsid w:val="00B403FA"/>
    <w:rsid w:val="00B460FF"/>
    <w:rsid w:val="00B55BB6"/>
    <w:rsid w:val="00B55C05"/>
    <w:rsid w:val="00B5646C"/>
    <w:rsid w:val="00B60479"/>
    <w:rsid w:val="00B6389B"/>
    <w:rsid w:val="00B64B65"/>
    <w:rsid w:val="00B6589D"/>
    <w:rsid w:val="00B66509"/>
    <w:rsid w:val="00B67640"/>
    <w:rsid w:val="00B73D95"/>
    <w:rsid w:val="00B85EF6"/>
    <w:rsid w:val="00B8605C"/>
    <w:rsid w:val="00B87958"/>
    <w:rsid w:val="00B92F12"/>
    <w:rsid w:val="00B957F4"/>
    <w:rsid w:val="00B95F5A"/>
    <w:rsid w:val="00B97BCC"/>
    <w:rsid w:val="00BA33C0"/>
    <w:rsid w:val="00BA73F7"/>
    <w:rsid w:val="00BB0F59"/>
    <w:rsid w:val="00BB567F"/>
    <w:rsid w:val="00BB6293"/>
    <w:rsid w:val="00BB6CA5"/>
    <w:rsid w:val="00BC1B36"/>
    <w:rsid w:val="00BC2C9D"/>
    <w:rsid w:val="00BC4DCC"/>
    <w:rsid w:val="00BC54DD"/>
    <w:rsid w:val="00BC588F"/>
    <w:rsid w:val="00BD0CF5"/>
    <w:rsid w:val="00BD4CA1"/>
    <w:rsid w:val="00BD7152"/>
    <w:rsid w:val="00BE0164"/>
    <w:rsid w:val="00BE0903"/>
    <w:rsid w:val="00BE537B"/>
    <w:rsid w:val="00BE7AE5"/>
    <w:rsid w:val="00BF2B49"/>
    <w:rsid w:val="00BF539E"/>
    <w:rsid w:val="00BF5FB2"/>
    <w:rsid w:val="00C0649B"/>
    <w:rsid w:val="00C16004"/>
    <w:rsid w:val="00C21073"/>
    <w:rsid w:val="00C21CD8"/>
    <w:rsid w:val="00C343B5"/>
    <w:rsid w:val="00C35734"/>
    <w:rsid w:val="00C40FFA"/>
    <w:rsid w:val="00C41142"/>
    <w:rsid w:val="00C4295B"/>
    <w:rsid w:val="00C42F06"/>
    <w:rsid w:val="00C44157"/>
    <w:rsid w:val="00C44238"/>
    <w:rsid w:val="00C44FCD"/>
    <w:rsid w:val="00C47260"/>
    <w:rsid w:val="00C51DD8"/>
    <w:rsid w:val="00C5331B"/>
    <w:rsid w:val="00C53656"/>
    <w:rsid w:val="00C61A83"/>
    <w:rsid w:val="00C620DF"/>
    <w:rsid w:val="00C63108"/>
    <w:rsid w:val="00C634E2"/>
    <w:rsid w:val="00C63C00"/>
    <w:rsid w:val="00C7146F"/>
    <w:rsid w:val="00C717AC"/>
    <w:rsid w:val="00C7180B"/>
    <w:rsid w:val="00C724B6"/>
    <w:rsid w:val="00C749E4"/>
    <w:rsid w:val="00C74D1D"/>
    <w:rsid w:val="00C74F6A"/>
    <w:rsid w:val="00C755E6"/>
    <w:rsid w:val="00C802AD"/>
    <w:rsid w:val="00C81989"/>
    <w:rsid w:val="00C87431"/>
    <w:rsid w:val="00C9072A"/>
    <w:rsid w:val="00C911B2"/>
    <w:rsid w:val="00C9266B"/>
    <w:rsid w:val="00C9491C"/>
    <w:rsid w:val="00CA559C"/>
    <w:rsid w:val="00CA7773"/>
    <w:rsid w:val="00CB13E7"/>
    <w:rsid w:val="00CB4AE5"/>
    <w:rsid w:val="00CB4B9E"/>
    <w:rsid w:val="00CB66CD"/>
    <w:rsid w:val="00CC6A87"/>
    <w:rsid w:val="00CD2A9F"/>
    <w:rsid w:val="00CD4032"/>
    <w:rsid w:val="00CE25AC"/>
    <w:rsid w:val="00CE340A"/>
    <w:rsid w:val="00CF00E3"/>
    <w:rsid w:val="00CF4781"/>
    <w:rsid w:val="00D0260F"/>
    <w:rsid w:val="00D10F2F"/>
    <w:rsid w:val="00D11FDB"/>
    <w:rsid w:val="00D13BE3"/>
    <w:rsid w:val="00D16362"/>
    <w:rsid w:val="00D21026"/>
    <w:rsid w:val="00D22FF4"/>
    <w:rsid w:val="00D255EB"/>
    <w:rsid w:val="00D3237F"/>
    <w:rsid w:val="00D3347B"/>
    <w:rsid w:val="00D3379F"/>
    <w:rsid w:val="00D3395F"/>
    <w:rsid w:val="00D346D3"/>
    <w:rsid w:val="00D375CA"/>
    <w:rsid w:val="00D42D2C"/>
    <w:rsid w:val="00D43C55"/>
    <w:rsid w:val="00D5201F"/>
    <w:rsid w:val="00D52E04"/>
    <w:rsid w:val="00D61F02"/>
    <w:rsid w:val="00D6370B"/>
    <w:rsid w:val="00D6554E"/>
    <w:rsid w:val="00D6596C"/>
    <w:rsid w:val="00D66F5E"/>
    <w:rsid w:val="00D7121D"/>
    <w:rsid w:val="00D76327"/>
    <w:rsid w:val="00D818F9"/>
    <w:rsid w:val="00D84576"/>
    <w:rsid w:val="00D90AF2"/>
    <w:rsid w:val="00D943B6"/>
    <w:rsid w:val="00D973A4"/>
    <w:rsid w:val="00DA5342"/>
    <w:rsid w:val="00DB5E73"/>
    <w:rsid w:val="00DB688F"/>
    <w:rsid w:val="00DC21CD"/>
    <w:rsid w:val="00DC38DF"/>
    <w:rsid w:val="00DC4E6A"/>
    <w:rsid w:val="00DC7A01"/>
    <w:rsid w:val="00DD3078"/>
    <w:rsid w:val="00DD547A"/>
    <w:rsid w:val="00DD5823"/>
    <w:rsid w:val="00DE0790"/>
    <w:rsid w:val="00DE2DD6"/>
    <w:rsid w:val="00DF05E5"/>
    <w:rsid w:val="00E02F1A"/>
    <w:rsid w:val="00E04329"/>
    <w:rsid w:val="00E06684"/>
    <w:rsid w:val="00E06C5F"/>
    <w:rsid w:val="00E1419D"/>
    <w:rsid w:val="00E1723B"/>
    <w:rsid w:val="00E20B76"/>
    <w:rsid w:val="00E20F0F"/>
    <w:rsid w:val="00E2282F"/>
    <w:rsid w:val="00E26404"/>
    <w:rsid w:val="00E26E24"/>
    <w:rsid w:val="00E349E9"/>
    <w:rsid w:val="00E36880"/>
    <w:rsid w:val="00E373B5"/>
    <w:rsid w:val="00E42BAF"/>
    <w:rsid w:val="00E43AD3"/>
    <w:rsid w:val="00E4412F"/>
    <w:rsid w:val="00E60D0D"/>
    <w:rsid w:val="00E61159"/>
    <w:rsid w:val="00E614A9"/>
    <w:rsid w:val="00E62E39"/>
    <w:rsid w:val="00E63008"/>
    <w:rsid w:val="00E716D7"/>
    <w:rsid w:val="00E71C24"/>
    <w:rsid w:val="00E736BA"/>
    <w:rsid w:val="00E760F4"/>
    <w:rsid w:val="00E76530"/>
    <w:rsid w:val="00E76E0C"/>
    <w:rsid w:val="00E816E7"/>
    <w:rsid w:val="00E828DF"/>
    <w:rsid w:val="00E87D0A"/>
    <w:rsid w:val="00E901AF"/>
    <w:rsid w:val="00E90813"/>
    <w:rsid w:val="00E9661B"/>
    <w:rsid w:val="00E977A9"/>
    <w:rsid w:val="00E978D5"/>
    <w:rsid w:val="00EA1EF8"/>
    <w:rsid w:val="00EA62A1"/>
    <w:rsid w:val="00EB02C4"/>
    <w:rsid w:val="00EB05A6"/>
    <w:rsid w:val="00EB3886"/>
    <w:rsid w:val="00EB389D"/>
    <w:rsid w:val="00EB39C2"/>
    <w:rsid w:val="00EB479D"/>
    <w:rsid w:val="00EB4886"/>
    <w:rsid w:val="00EB5479"/>
    <w:rsid w:val="00EB5C5F"/>
    <w:rsid w:val="00EB758E"/>
    <w:rsid w:val="00EB7F52"/>
    <w:rsid w:val="00EC64BB"/>
    <w:rsid w:val="00ED01C1"/>
    <w:rsid w:val="00ED1AB7"/>
    <w:rsid w:val="00ED42EF"/>
    <w:rsid w:val="00ED5813"/>
    <w:rsid w:val="00ED6F2E"/>
    <w:rsid w:val="00EE44B7"/>
    <w:rsid w:val="00EE517A"/>
    <w:rsid w:val="00EE692A"/>
    <w:rsid w:val="00EF14A0"/>
    <w:rsid w:val="00EF5C8B"/>
    <w:rsid w:val="00EF6B60"/>
    <w:rsid w:val="00EF725F"/>
    <w:rsid w:val="00EF7DAA"/>
    <w:rsid w:val="00F026D1"/>
    <w:rsid w:val="00F0439F"/>
    <w:rsid w:val="00F071A0"/>
    <w:rsid w:val="00F118EA"/>
    <w:rsid w:val="00F21FE6"/>
    <w:rsid w:val="00F23A0E"/>
    <w:rsid w:val="00F35ECD"/>
    <w:rsid w:val="00F40F94"/>
    <w:rsid w:val="00F4612E"/>
    <w:rsid w:val="00F46BB9"/>
    <w:rsid w:val="00F51401"/>
    <w:rsid w:val="00F53D75"/>
    <w:rsid w:val="00F546F0"/>
    <w:rsid w:val="00F57B29"/>
    <w:rsid w:val="00F65A4D"/>
    <w:rsid w:val="00F6655A"/>
    <w:rsid w:val="00F70FF9"/>
    <w:rsid w:val="00F7318B"/>
    <w:rsid w:val="00F81C14"/>
    <w:rsid w:val="00F823A9"/>
    <w:rsid w:val="00F83F2D"/>
    <w:rsid w:val="00F93CF2"/>
    <w:rsid w:val="00F964D0"/>
    <w:rsid w:val="00F97B48"/>
    <w:rsid w:val="00F97E0C"/>
    <w:rsid w:val="00FA16B5"/>
    <w:rsid w:val="00FA21DF"/>
    <w:rsid w:val="00FB0EF2"/>
    <w:rsid w:val="00FB4DC1"/>
    <w:rsid w:val="00FB728B"/>
    <w:rsid w:val="00FC19F2"/>
    <w:rsid w:val="00FC2BE7"/>
    <w:rsid w:val="00FD015F"/>
    <w:rsid w:val="00FD08F8"/>
    <w:rsid w:val="00FD5AFC"/>
    <w:rsid w:val="00FE52B6"/>
    <w:rsid w:val="00FE531D"/>
    <w:rsid w:val="00FF0E42"/>
    <w:rsid w:val="00FF3410"/>
    <w:rsid w:val="00FF7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3BF3F"/>
  <w15:chartTrackingRefBased/>
  <w15:docId w15:val="{D3E88B82-3149-44F0-AAE1-BC3DAA36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60FD"/>
    <w:pPr>
      <w:tabs>
        <w:tab w:val="center" w:pos="4513"/>
        <w:tab w:val="right" w:pos="9026"/>
      </w:tabs>
      <w:spacing w:line="240" w:lineRule="auto"/>
    </w:pPr>
  </w:style>
  <w:style w:type="character" w:customStyle="1" w:styleId="HeaderChar">
    <w:name w:val="Header Char"/>
    <w:basedOn w:val="DefaultParagraphFont"/>
    <w:link w:val="Header"/>
    <w:uiPriority w:val="99"/>
    <w:rsid w:val="006F60FD"/>
  </w:style>
  <w:style w:type="paragraph" w:styleId="Footer">
    <w:name w:val="footer"/>
    <w:basedOn w:val="Normal"/>
    <w:link w:val="FooterChar"/>
    <w:uiPriority w:val="99"/>
    <w:unhideWhenUsed/>
    <w:rsid w:val="006F60FD"/>
    <w:pPr>
      <w:tabs>
        <w:tab w:val="center" w:pos="4513"/>
        <w:tab w:val="right" w:pos="9026"/>
      </w:tabs>
      <w:spacing w:line="240" w:lineRule="auto"/>
    </w:pPr>
  </w:style>
  <w:style w:type="character" w:customStyle="1" w:styleId="FooterChar">
    <w:name w:val="Footer Char"/>
    <w:basedOn w:val="DefaultParagraphFont"/>
    <w:link w:val="Footer"/>
    <w:uiPriority w:val="99"/>
    <w:rsid w:val="006F60FD"/>
  </w:style>
  <w:style w:type="paragraph" w:styleId="ListParagraph">
    <w:name w:val="List Paragraph"/>
    <w:basedOn w:val="Normal"/>
    <w:uiPriority w:val="34"/>
    <w:qFormat/>
    <w:rsid w:val="0089603E"/>
    <w:pPr>
      <w:ind w:left="720"/>
      <w:contextualSpacing/>
    </w:pPr>
  </w:style>
  <w:style w:type="paragraph" w:styleId="NoSpacing">
    <w:name w:val="No Spacing"/>
    <w:link w:val="NoSpacingChar"/>
    <w:uiPriority w:val="1"/>
    <w:qFormat/>
    <w:rsid w:val="00AF2920"/>
    <w:pPr>
      <w:spacing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AF2920"/>
    <w:rPr>
      <w:rFonts w:asciiTheme="minorHAnsi" w:eastAsiaTheme="minorEastAsia" w:hAnsiTheme="minorHAnsi"/>
      <w:sz w:val="22"/>
      <w:lang w:val="en-US"/>
    </w:rPr>
  </w:style>
  <w:style w:type="character" w:styleId="Hyperlink">
    <w:name w:val="Hyperlink"/>
    <w:basedOn w:val="DefaultParagraphFont"/>
    <w:uiPriority w:val="99"/>
    <w:unhideWhenUsed/>
    <w:rsid w:val="00A24D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1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ews.bbc.co.uk/onthisday/hi/dates/stories/september/1/newsid_2969000/2969846.stm" TargetMode="External"/><Relationship Id="rId18" Type="http://schemas.openxmlformats.org/officeDocument/2006/relationships/hyperlink" Target="https://www.gamblingcommission.gov.uk/public-and-players/page/self-exclusion" TargetMode="External"/><Relationship Id="rId26" Type="http://schemas.openxmlformats.org/officeDocument/2006/relationships/hyperlink" Target="https://web.archive.org/web/20190529192541/http://senetgroup.org.uk/badbetty-campaign/" TargetMode="External"/><Relationship Id="rId21" Type="http://schemas.openxmlformats.org/officeDocument/2006/relationships/hyperlink" Target="https://www.legislation.gov.uk/ukpga/2005/19/contents"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microeconomicsap.com/externalities-ap-microeconomics.html" TargetMode="External"/><Relationship Id="rId17" Type="http://schemas.openxmlformats.org/officeDocument/2006/relationships/hyperlink" Target="https://www.gamblingcommission.gov.uk/print/advice-to-the-gambling-commission-on-a-statutory-levy" TargetMode="External"/><Relationship Id="rId25" Type="http://schemas.openxmlformats.org/officeDocument/2006/relationships/hyperlink" Target="https://www.theguardian.com/society/2022/apr/05/uk-to-ban-gambling-ads-featuring-sports-and-reality-tv-stars"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amblingcommission.gov.uk/news/article/gambling-commission-publishes-the-2019-young-people-and-gambling-report" TargetMode="External"/><Relationship Id="rId20" Type="http://schemas.openxmlformats.org/officeDocument/2006/relationships/hyperlink" Target="https://assets.publishing.service.gov.uk/government/uploads/system/uploads/attachment_data/file/824535/Final_gambling_duty_PDF.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sychologytoday.com/gb/conditions/gambling-disorder-compulsive-gambling-pathological-gambling#:~:text=A%20compulsive%2C%20or%20pathological%2C%20gambler,denial%2C%20of%20having%20a%20problem" TargetMode="External"/><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sets.ctfassets.net/j16ev64qyf6l/1GBL4oxzfZHLnW6hha6Ixh/f6f50060887d969dfbfa0c4ff6ff3600/Strategy-2018-2021.pdf" TargetMode="External"/><Relationship Id="rId23" Type="http://schemas.openxmlformats.org/officeDocument/2006/relationships/hyperlink" Target="https://www.onlinebetting.org.uk/betting-guides/fixed-odds-betting-terminals.html" TargetMode="External"/><Relationship Id="rId28" Type="http://schemas.openxmlformats.org/officeDocument/2006/relationships/hyperlink" Target="https://commonslibrary.parliament.uk/research-briefings/sn06946/#:~:text=What%20are%20fixed%20odds%20betting,the%20simulated%20outcomes%20of%20games" TargetMode="External"/><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yperlink" Target="https://www.gamblingcommission.gov.uk/statistics-and%20research/publication/industry-statistics-november-2020"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284338/betting-and-gaming-united-kingdom-hmrc-taxreceipts/#:~:text=Betting%20and%20gaming%20tax%20receipts%20in%20the%20UK%202000%2D2021&amp;text=In%202020%2F21%20betting%20and,pounds%20in%20the%20previous%20year" TargetMode="External"/><Relationship Id="rId22" Type="http://schemas.openxmlformats.org/officeDocument/2006/relationships/hyperlink" Target="https://www.mordorintelligence.com/industry-reports/online-gambling-market#:~:text=Market%20Overview,and%20psychological%20crisis%20during%20lockdowns" TargetMode="External"/><Relationship Id="rId27" Type="http://schemas.openxmlformats.org/officeDocument/2006/relationships/hyperlink" Target="https://www.ippr.org/research/publications/cards-on-the-table"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0179E2AEB24F8F98817AD568BAD68D"/>
        <w:category>
          <w:name w:val="General"/>
          <w:gallery w:val="placeholder"/>
        </w:category>
        <w:types>
          <w:type w:val="bbPlcHdr"/>
        </w:types>
        <w:behaviors>
          <w:behavior w:val="content"/>
        </w:behaviors>
        <w:guid w:val="{E37239AF-3DFB-4BC0-97C3-8BC76EE3E96C}"/>
      </w:docPartPr>
      <w:docPartBody>
        <w:p w:rsidR="00000000" w:rsidRDefault="0068219C" w:rsidP="0068219C">
          <w:pPr>
            <w:pStyle w:val="840179E2AEB24F8F98817AD568BAD68D"/>
          </w:pPr>
          <w:r>
            <w:rPr>
              <w:rFonts w:asciiTheme="majorHAnsi" w:eastAsiaTheme="majorEastAsia" w:hAnsiTheme="majorHAnsi" w:cstheme="majorBidi"/>
              <w:caps/>
              <w:color w:val="4472C4" w:themeColor="accent1"/>
              <w:sz w:val="80"/>
              <w:szCs w:val="80"/>
            </w:rPr>
            <w:t>[Document title]</w:t>
          </w:r>
        </w:p>
      </w:docPartBody>
    </w:docPart>
    <w:docPart>
      <w:docPartPr>
        <w:name w:val="3E66B46F80634D4E8E16B16C32C8D247"/>
        <w:category>
          <w:name w:val="General"/>
          <w:gallery w:val="placeholder"/>
        </w:category>
        <w:types>
          <w:type w:val="bbPlcHdr"/>
        </w:types>
        <w:behaviors>
          <w:behavior w:val="content"/>
        </w:behaviors>
        <w:guid w:val="{CE5F7C51-C00E-48F2-8B10-80FDE23AB894}"/>
      </w:docPartPr>
      <w:docPartBody>
        <w:p w:rsidR="00000000" w:rsidRDefault="0068219C" w:rsidP="0068219C">
          <w:pPr>
            <w:pStyle w:val="3E66B46F80634D4E8E16B16C32C8D24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19C"/>
    <w:rsid w:val="00682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0179E2AEB24F8F98817AD568BAD68D">
    <w:name w:val="840179E2AEB24F8F98817AD568BAD68D"/>
    <w:rsid w:val="0068219C"/>
  </w:style>
  <w:style w:type="paragraph" w:customStyle="1" w:styleId="3E66B46F80634D4E8E16B16C32C8D247">
    <w:name w:val="3E66B46F80634D4E8E16B16C32C8D247"/>
    <w:rsid w:val="006821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1905801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3706</Words>
  <Characters>21128</Characters>
  <Application>Microsoft Office Word</Application>
  <DocSecurity>0</DocSecurity>
  <Lines>176</Lines>
  <Paragraphs>49</Paragraphs>
  <ScaleCrop>false</ScaleCrop>
  <Company>Katarzyna White</Company>
  <LinksUpToDate>false</LinksUpToDate>
  <CharactersWithSpaces>24785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 bmsp 6007</dc:title>
  <dc:subject>Tutor: Anthony Burns</dc:subject>
  <dc:creator>Kasia White</dc:creator>
  <cp:keywords/>
  <dc:description/>
  <cp:lastModifiedBy>Kasia White</cp:lastModifiedBy>
  <cp:revision>2</cp:revision>
  <dcterms:created xsi:type="dcterms:W3CDTF">2022-04-29T14:48:00Z</dcterms:created>
  <dcterms:modified xsi:type="dcterms:W3CDTF">2022-04-29T14:48:00Z</dcterms:modified>
</cp:coreProperties>
</file>