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EA8BBE" w14:textId="77777777" w:rsidR="009464AE" w:rsidRPr="009464AE" w:rsidRDefault="009464AE" w:rsidP="009464AE"/>
    <w:p w14:paraId="5E37278F" w14:textId="77777777" w:rsidR="009464AE" w:rsidRDefault="009464AE" w:rsidP="009464AE"/>
    <w:p w14:paraId="690AF831" w14:textId="77777777" w:rsidR="009464AE" w:rsidRPr="009464AE" w:rsidRDefault="009464AE" w:rsidP="009464AE">
      <w:pPr>
        <w:jc w:val="center"/>
        <w:rPr>
          <w:sz w:val="44"/>
          <w:szCs w:val="44"/>
        </w:rPr>
      </w:pPr>
      <w:r w:rsidRPr="009464AE">
        <w:rPr>
          <w:sz w:val="44"/>
          <w:szCs w:val="44"/>
          <w:lang w:val="en-US"/>
        </w:rPr>
        <w:t>LCLM5003 Project Management</w:t>
      </w:r>
    </w:p>
    <w:p w14:paraId="64E06211" w14:textId="77777777" w:rsidR="009464AE" w:rsidRPr="009464AE" w:rsidRDefault="009464AE" w:rsidP="009464AE">
      <w:pPr>
        <w:jc w:val="center"/>
        <w:rPr>
          <w:sz w:val="44"/>
          <w:szCs w:val="44"/>
        </w:rPr>
      </w:pPr>
      <w:r w:rsidRPr="009464AE">
        <w:rPr>
          <w:sz w:val="44"/>
          <w:szCs w:val="44"/>
          <w:lang w:val="en-US"/>
        </w:rPr>
        <w:t>Redevelopment of the Central Transport Hub</w:t>
      </w:r>
    </w:p>
    <w:p w14:paraId="5BD64C4A" w14:textId="77777777" w:rsidR="009464AE" w:rsidRDefault="009464AE" w:rsidP="009464AE">
      <w:pPr>
        <w:jc w:val="center"/>
      </w:pPr>
    </w:p>
    <w:p w14:paraId="0D682278" w14:textId="77777777" w:rsidR="009464AE" w:rsidRPr="009464AE" w:rsidRDefault="009464AE" w:rsidP="009464AE"/>
    <w:p w14:paraId="4B2830E6" w14:textId="77777777" w:rsidR="009464AE" w:rsidRPr="009464AE" w:rsidRDefault="009464AE" w:rsidP="009464AE"/>
    <w:p w14:paraId="7E251ECF" w14:textId="77777777" w:rsidR="009464AE" w:rsidRPr="009464AE" w:rsidRDefault="009464AE" w:rsidP="009464AE"/>
    <w:p w14:paraId="580E558F" w14:textId="77777777" w:rsidR="009464AE" w:rsidRPr="009464AE" w:rsidRDefault="009464AE" w:rsidP="009464AE"/>
    <w:p w14:paraId="32414700" w14:textId="77777777" w:rsidR="009464AE" w:rsidRPr="009464AE" w:rsidRDefault="009464AE" w:rsidP="009464AE"/>
    <w:p w14:paraId="76C51D42" w14:textId="77777777" w:rsidR="009464AE" w:rsidRPr="009464AE" w:rsidRDefault="009464AE" w:rsidP="009464AE"/>
    <w:p w14:paraId="38045C65" w14:textId="77777777" w:rsidR="009464AE" w:rsidRDefault="009464AE" w:rsidP="009464AE"/>
    <w:p w14:paraId="6E55758F" w14:textId="77777777" w:rsidR="00F31BDC" w:rsidRDefault="00F31BDC" w:rsidP="009464AE"/>
    <w:p w14:paraId="12F8A43C" w14:textId="77777777" w:rsidR="00F31BDC" w:rsidRPr="009464AE" w:rsidRDefault="00F31BDC" w:rsidP="009464AE"/>
    <w:p w14:paraId="73177A8F" w14:textId="77777777" w:rsidR="009464AE" w:rsidRDefault="009464AE" w:rsidP="009464AE"/>
    <w:p w14:paraId="48DFC724" w14:textId="373A9FAC" w:rsidR="009464AE" w:rsidRPr="00F31BDC" w:rsidRDefault="009464AE" w:rsidP="009464AE">
      <w:pPr>
        <w:jc w:val="center"/>
        <w:rPr>
          <w:b/>
          <w:bCs/>
        </w:rPr>
      </w:pPr>
      <w:r w:rsidRPr="00F31BDC">
        <w:rPr>
          <w:b/>
          <w:bCs/>
        </w:rPr>
        <w:t>Student Name:</w:t>
      </w:r>
      <w:r w:rsidR="00F31BDC" w:rsidRPr="00F31BDC">
        <w:rPr>
          <w:b/>
          <w:bCs/>
        </w:rPr>
        <w:t xml:space="preserve"> Ana-Loredana Bran </w:t>
      </w:r>
    </w:p>
    <w:p w14:paraId="68459B63" w14:textId="5E000A56" w:rsidR="00F31BDC" w:rsidRPr="00F31BDC" w:rsidRDefault="00F31BDC" w:rsidP="00F31BDC">
      <w:pPr>
        <w:tabs>
          <w:tab w:val="center" w:pos="4513"/>
          <w:tab w:val="left" w:pos="6070"/>
        </w:tabs>
        <w:rPr>
          <w:b/>
          <w:bCs/>
        </w:rPr>
      </w:pPr>
      <w:r>
        <w:rPr>
          <w:b/>
          <w:bCs/>
        </w:rPr>
        <w:tab/>
      </w:r>
      <w:r w:rsidR="009464AE" w:rsidRPr="00F31BDC">
        <w:rPr>
          <w:b/>
          <w:bCs/>
        </w:rPr>
        <w:t>Student ID:</w:t>
      </w:r>
      <w:r w:rsidRPr="00F31BDC">
        <w:rPr>
          <w:b/>
          <w:bCs/>
        </w:rPr>
        <w:t xml:space="preserve"> 2413290</w:t>
      </w:r>
      <w:r>
        <w:rPr>
          <w:b/>
          <w:bCs/>
        </w:rPr>
        <w:tab/>
      </w:r>
    </w:p>
    <w:p w14:paraId="0334535D" w14:textId="6A603500" w:rsidR="009464AE" w:rsidRDefault="00F31BDC" w:rsidP="009464AE">
      <w:pPr>
        <w:jc w:val="center"/>
        <w:rPr>
          <w:b/>
          <w:bCs/>
        </w:rPr>
      </w:pPr>
      <w:r w:rsidRPr="00F31BDC">
        <w:rPr>
          <w:b/>
          <w:bCs/>
        </w:rPr>
        <w:t xml:space="preserve">Lecturer: </w:t>
      </w:r>
      <w:proofErr w:type="spellStart"/>
      <w:r w:rsidRPr="00F31BDC">
        <w:rPr>
          <w:b/>
          <w:bCs/>
        </w:rPr>
        <w:t>Rexon</w:t>
      </w:r>
      <w:proofErr w:type="spellEnd"/>
      <w:r w:rsidRPr="00F31BDC">
        <w:rPr>
          <w:b/>
          <w:bCs/>
        </w:rPr>
        <w:t xml:space="preserve"> </w:t>
      </w:r>
      <w:proofErr w:type="spellStart"/>
      <w:r w:rsidRPr="00F31BDC">
        <w:rPr>
          <w:b/>
          <w:bCs/>
        </w:rPr>
        <w:t>Nting</w:t>
      </w:r>
      <w:proofErr w:type="spellEnd"/>
    </w:p>
    <w:p w14:paraId="6FFA6D4A" w14:textId="2D9BCFC4" w:rsidR="00F31BDC" w:rsidRDefault="00F31BDC" w:rsidP="009464AE">
      <w:pPr>
        <w:jc w:val="center"/>
        <w:rPr>
          <w:b/>
          <w:bCs/>
        </w:rPr>
      </w:pPr>
      <w:r>
        <w:rPr>
          <w:b/>
          <w:bCs/>
        </w:rPr>
        <w:t>Module Code: LCM5003</w:t>
      </w:r>
    </w:p>
    <w:p w14:paraId="7A6219DB" w14:textId="2EE04063" w:rsidR="00F31BDC" w:rsidRPr="00F31BDC" w:rsidRDefault="00F31BDC" w:rsidP="009464AE">
      <w:pPr>
        <w:jc w:val="center"/>
        <w:rPr>
          <w:b/>
          <w:bCs/>
          <w:sz w:val="22"/>
        </w:rPr>
      </w:pPr>
      <w:r w:rsidRPr="00F31BDC">
        <w:rPr>
          <w:b/>
          <w:bCs/>
          <w:sz w:val="22"/>
        </w:rPr>
        <w:t xml:space="preserve">Programme: BA (HONS) LEADERSHIP AND MANAGEMENT SKILLS FOR THE WORKPKACE </w:t>
      </w:r>
    </w:p>
    <w:p w14:paraId="7997666B" w14:textId="77777777" w:rsidR="009464AE" w:rsidRDefault="009464AE" w:rsidP="009464AE">
      <w:pPr>
        <w:jc w:val="center"/>
      </w:pPr>
    </w:p>
    <w:p w14:paraId="19A64617" w14:textId="77777777" w:rsidR="009464AE" w:rsidRDefault="009464AE" w:rsidP="009464AE">
      <w:pPr>
        <w:jc w:val="center"/>
      </w:pPr>
    </w:p>
    <w:p w14:paraId="224E4C42" w14:textId="77777777" w:rsidR="00855619" w:rsidRDefault="00855619" w:rsidP="009464AE">
      <w:pPr>
        <w:jc w:val="center"/>
      </w:pPr>
    </w:p>
    <w:sdt>
      <w:sdtPr>
        <w:rPr>
          <w:rFonts w:ascii="Times New Roman" w:eastAsiaTheme="minorHAnsi" w:hAnsi="Times New Roman" w:cstheme="minorBidi"/>
          <w:color w:val="auto"/>
          <w:kern w:val="2"/>
          <w:sz w:val="24"/>
          <w:szCs w:val="22"/>
          <w:lang w:val="en-GB"/>
          <w14:ligatures w14:val="standardContextual"/>
        </w:rPr>
        <w:id w:val="1384992700"/>
        <w:docPartObj>
          <w:docPartGallery w:val="Table of Contents"/>
          <w:docPartUnique/>
        </w:docPartObj>
      </w:sdtPr>
      <w:sdtEndPr>
        <w:rPr>
          <w:b/>
          <w:bCs/>
          <w:noProof/>
        </w:rPr>
      </w:sdtEndPr>
      <w:sdtContent>
        <w:p w14:paraId="046250B6" w14:textId="22C63760" w:rsidR="00855619" w:rsidRDefault="00855619">
          <w:pPr>
            <w:pStyle w:val="TOCHeading"/>
          </w:pPr>
          <w:r>
            <w:t>Contents</w:t>
          </w:r>
        </w:p>
        <w:p w14:paraId="4C177E6C" w14:textId="72387CCB" w:rsidR="00855619" w:rsidRDefault="00855619">
          <w:pPr>
            <w:pStyle w:val="TOC1"/>
            <w:tabs>
              <w:tab w:val="right" w:leader="dot" w:pos="9016"/>
            </w:tabs>
            <w:rPr>
              <w:rFonts w:asciiTheme="minorHAnsi" w:eastAsiaTheme="minorEastAsia" w:hAnsiTheme="minorHAnsi"/>
              <w:noProof/>
              <w:szCs w:val="24"/>
              <w:lang w:eastAsia="en-GB"/>
            </w:rPr>
          </w:pPr>
          <w:r>
            <w:fldChar w:fldCharType="begin"/>
          </w:r>
          <w:r>
            <w:instrText xml:space="preserve"> TOC \o "1-3" \h \z \u </w:instrText>
          </w:r>
          <w:r>
            <w:fldChar w:fldCharType="separate"/>
          </w:r>
          <w:hyperlink w:anchor="_Toc237537733" w:history="1">
            <w:r w:rsidRPr="0066319B">
              <w:rPr>
                <w:rStyle w:val="Hyperlink"/>
                <w:noProof/>
              </w:rPr>
              <w:t>Part B: Reflection on Feedback</w:t>
            </w:r>
            <w:r>
              <w:rPr>
                <w:noProof/>
                <w:webHidden/>
              </w:rPr>
              <w:tab/>
            </w:r>
            <w:r>
              <w:rPr>
                <w:noProof/>
                <w:webHidden/>
              </w:rPr>
              <w:fldChar w:fldCharType="begin"/>
            </w:r>
            <w:r>
              <w:rPr>
                <w:noProof/>
                <w:webHidden/>
              </w:rPr>
              <w:instrText xml:space="preserve"> PAGEREF _Toc237537733 \h </w:instrText>
            </w:r>
            <w:r>
              <w:rPr>
                <w:noProof/>
                <w:webHidden/>
              </w:rPr>
            </w:r>
            <w:r>
              <w:rPr>
                <w:noProof/>
                <w:webHidden/>
              </w:rPr>
              <w:fldChar w:fldCharType="separate"/>
            </w:r>
            <w:r>
              <w:rPr>
                <w:noProof/>
                <w:webHidden/>
              </w:rPr>
              <w:t>3</w:t>
            </w:r>
            <w:r>
              <w:rPr>
                <w:noProof/>
                <w:webHidden/>
              </w:rPr>
              <w:fldChar w:fldCharType="end"/>
            </w:r>
          </w:hyperlink>
        </w:p>
        <w:p w14:paraId="3C59DF7C" w14:textId="4FF28BB7" w:rsidR="00855619" w:rsidRDefault="00855619">
          <w:pPr>
            <w:pStyle w:val="TOC2"/>
            <w:tabs>
              <w:tab w:val="right" w:leader="dot" w:pos="9016"/>
            </w:tabs>
            <w:rPr>
              <w:rFonts w:asciiTheme="minorHAnsi" w:eastAsiaTheme="minorEastAsia" w:hAnsiTheme="minorHAnsi"/>
              <w:noProof/>
              <w:szCs w:val="24"/>
              <w:lang w:eastAsia="en-GB"/>
            </w:rPr>
          </w:pPr>
          <w:hyperlink w:anchor="_Toc237537734" w:history="1">
            <w:r w:rsidRPr="0066319B">
              <w:rPr>
                <w:rStyle w:val="Hyperlink"/>
                <w:noProof/>
              </w:rPr>
              <w:t>1. Introduction</w:t>
            </w:r>
            <w:r>
              <w:rPr>
                <w:noProof/>
                <w:webHidden/>
              </w:rPr>
              <w:tab/>
            </w:r>
            <w:r>
              <w:rPr>
                <w:noProof/>
                <w:webHidden/>
              </w:rPr>
              <w:fldChar w:fldCharType="begin"/>
            </w:r>
            <w:r>
              <w:rPr>
                <w:noProof/>
                <w:webHidden/>
              </w:rPr>
              <w:instrText xml:space="preserve"> PAGEREF _Toc237537734 \h </w:instrText>
            </w:r>
            <w:r>
              <w:rPr>
                <w:noProof/>
                <w:webHidden/>
              </w:rPr>
            </w:r>
            <w:r>
              <w:rPr>
                <w:noProof/>
                <w:webHidden/>
              </w:rPr>
              <w:fldChar w:fldCharType="separate"/>
            </w:r>
            <w:r>
              <w:rPr>
                <w:noProof/>
                <w:webHidden/>
              </w:rPr>
              <w:t>3</w:t>
            </w:r>
            <w:r>
              <w:rPr>
                <w:noProof/>
                <w:webHidden/>
              </w:rPr>
              <w:fldChar w:fldCharType="end"/>
            </w:r>
          </w:hyperlink>
        </w:p>
        <w:p w14:paraId="5EDF6140" w14:textId="003D94AB" w:rsidR="00855619" w:rsidRDefault="00855619">
          <w:pPr>
            <w:pStyle w:val="TOC2"/>
            <w:tabs>
              <w:tab w:val="right" w:leader="dot" w:pos="9016"/>
            </w:tabs>
            <w:rPr>
              <w:rFonts w:asciiTheme="minorHAnsi" w:eastAsiaTheme="minorEastAsia" w:hAnsiTheme="minorHAnsi"/>
              <w:noProof/>
              <w:szCs w:val="24"/>
              <w:lang w:eastAsia="en-GB"/>
            </w:rPr>
          </w:pPr>
          <w:hyperlink w:anchor="_Toc237537735" w:history="1">
            <w:r w:rsidRPr="0066319B">
              <w:rPr>
                <w:rStyle w:val="Hyperlink"/>
                <w:noProof/>
                <w:lang w:val="en-US" w:eastAsia="zh-CN"/>
              </w:rPr>
              <w:t>2. Key Strengths</w:t>
            </w:r>
            <w:r>
              <w:rPr>
                <w:noProof/>
                <w:webHidden/>
              </w:rPr>
              <w:tab/>
            </w:r>
            <w:r>
              <w:rPr>
                <w:noProof/>
                <w:webHidden/>
              </w:rPr>
              <w:fldChar w:fldCharType="begin"/>
            </w:r>
            <w:r>
              <w:rPr>
                <w:noProof/>
                <w:webHidden/>
              </w:rPr>
              <w:instrText xml:space="preserve"> PAGEREF _Toc237537735 \h </w:instrText>
            </w:r>
            <w:r>
              <w:rPr>
                <w:noProof/>
                <w:webHidden/>
              </w:rPr>
            </w:r>
            <w:r>
              <w:rPr>
                <w:noProof/>
                <w:webHidden/>
              </w:rPr>
              <w:fldChar w:fldCharType="separate"/>
            </w:r>
            <w:r>
              <w:rPr>
                <w:noProof/>
                <w:webHidden/>
              </w:rPr>
              <w:t>3</w:t>
            </w:r>
            <w:r>
              <w:rPr>
                <w:noProof/>
                <w:webHidden/>
              </w:rPr>
              <w:fldChar w:fldCharType="end"/>
            </w:r>
          </w:hyperlink>
        </w:p>
        <w:p w14:paraId="3AA2BFD9" w14:textId="3C46CB83" w:rsidR="00855619" w:rsidRDefault="00855619">
          <w:pPr>
            <w:pStyle w:val="TOC2"/>
            <w:tabs>
              <w:tab w:val="right" w:leader="dot" w:pos="9016"/>
            </w:tabs>
            <w:rPr>
              <w:rFonts w:asciiTheme="minorHAnsi" w:eastAsiaTheme="minorEastAsia" w:hAnsiTheme="minorHAnsi"/>
              <w:noProof/>
              <w:szCs w:val="24"/>
              <w:lang w:eastAsia="en-GB"/>
            </w:rPr>
          </w:pPr>
          <w:hyperlink w:anchor="_Toc237537736" w:history="1">
            <w:r w:rsidRPr="0066319B">
              <w:rPr>
                <w:rStyle w:val="Hyperlink"/>
                <w:noProof/>
                <w:lang w:val="en-US" w:eastAsia="zh-CN"/>
              </w:rPr>
              <w:t>3. Areas for Improvement</w:t>
            </w:r>
            <w:r>
              <w:rPr>
                <w:noProof/>
                <w:webHidden/>
              </w:rPr>
              <w:tab/>
            </w:r>
            <w:r>
              <w:rPr>
                <w:noProof/>
                <w:webHidden/>
              </w:rPr>
              <w:fldChar w:fldCharType="begin"/>
            </w:r>
            <w:r>
              <w:rPr>
                <w:noProof/>
                <w:webHidden/>
              </w:rPr>
              <w:instrText xml:space="preserve"> PAGEREF _Toc237537736 \h </w:instrText>
            </w:r>
            <w:r>
              <w:rPr>
                <w:noProof/>
                <w:webHidden/>
              </w:rPr>
            </w:r>
            <w:r>
              <w:rPr>
                <w:noProof/>
                <w:webHidden/>
              </w:rPr>
              <w:fldChar w:fldCharType="separate"/>
            </w:r>
            <w:r>
              <w:rPr>
                <w:noProof/>
                <w:webHidden/>
              </w:rPr>
              <w:t>3</w:t>
            </w:r>
            <w:r>
              <w:rPr>
                <w:noProof/>
                <w:webHidden/>
              </w:rPr>
              <w:fldChar w:fldCharType="end"/>
            </w:r>
          </w:hyperlink>
        </w:p>
        <w:p w14:paraId="10A6BB61" w14:textId="554CD7DF" w:rsidR="00855619" w:rsidRDefault="00855619">
          <w:pPr>
            <w:pStyle w:val="TOC2"/>
            <w:tabs>
              <w:tab w:val="right" w:leader="dot" w:pos="9016"/>
            </w:tabs>
            <w:rPr>
              <w:rFonts w:asciiTheme="minorHAnsi" w:eastAsiaTheme="minorEastAsia" w:hAnsiTheme="minorHAnsi"/>
              <w:noProof/>
              <w:szCs w:val="24"/>
              <w:lang w:eastAsia="en-GB"/>
            </w:rPr>
          </w:pPr>
          <w:hyperlink w:anchor="_Toc237537737" w:history="1">
            <w:r w:rsidRPr="0066319B">
              <w:rPr>
                <w:rStyle w:val="Hyperlink"/>
                <w:noProof/>
              </w:rPr>
              <w:t>4. How Feedback Informed Changes to the Final Plan</w:t>
            </w:r>
            <w:r>
              <w:rPr>
                <w:noProof/>
                <w:webHidden/>
              </w:rPr>
              <w:tab/>
            </w:r>
            <w:r>
              <w:rPr>
                <w:noProof/>
                <w:webHidden/>
              </w:rPr>
              <w:fldChar w:fldCharType="begin"/>
            </w:r>
            <w:r>
              <w:rPr>
                <w:noProof/>
                <w:webHidden/>
              </w:rPr>
              <w:instrText xml:space="preserve"> PAGEREF _Toc237537737 \h </w:instrText>
            </w:r>
            <w:r>
              <w:rPr>
                <w:noProof/>
                <w:webHidden/>
              </w:rPr>
            </w:r>
            <w:r>
              <w:rPr>
                <w:noProof/>
                <w:webHidden/>
              </w:rPr>
              <w:fldChar w:fldCharType="separate"/>
            </w:r>
            <w:r>
              <w:rPr>
                <w:noProof/>
                <w:webHidden/>
              </w:rPr>
              <w:t>3</w:t>
            </w:r>
            <w:r>
              <w:rPr>
                <w:noProof/>
                <w:webHidden/>
              </w:rPr>
              <w:fldChar w:fldCharType="end"/>
            </w:r>
          </w:hyperlink>
        </w:p>
        <w:p w14:paraId="676F4004" w14:textId="794332EA" w:rsidR="00855619" w:rsidRDefault="00855619">
          <w:pPr>
            <w:pStyle w:val="TOC1"/>
            <w:tabs>
              <w:tab w:val="right" w:leader="dot" w:pos="9016"/>
            </w:tabs>
            <w:rPr>
              <w:rFonts w:asciiTheme="minorHAnsi" w:eastAsiaTheme="minorEastAsia" w:hAnsiTheme="minorHAnsi"/>
              <w:noProof/>
              <w:szCs w:val="24"/>
              <w:lang w:eastAsia="en-GB"/>
            </w:rPr>
          </w:pPr>
          <w:hyperlink w:anchor="_Toc237537738" w:history="1">
            <w:r w:rsidRPr="0066319B">
              <w:rPr>
                <w:rStyle w:val="Hyperlink"/>
                <w:noProof/>
              </w:rPr>
              <w:t>Part C: Project Management Plan</w:t>
            </w:r>
            <w:r>
              <w:rPr>
                <w:noProof/>
                <w:webHidden/>
              </w:rPr>
              <w:tab/>
            </w:r>
            <w:r>
              <w:rPr>
                <w:noProof/>
                <w:webHidden/>
              </w:rPr>
              <w:fldChar w:fldCharType="begin"/>
            </w:r>
            <w:r>
              <w:rPr>
                <w:noProof/>
                <w:webHidden/>
              </w:rPr>
              <w:instrText xml:space="preserve"> PAGEREF _Toc237537738 \h </w:instrText>
            </w:r>
            <w:r>
              <w:rPr>
                <w:noProof/>
                <w:webHidden/>
              </w:rPr>
            </w:r>
            <w:r>
              <w:rPr>
                <w:noProof/>
                <w:webHidden/>
              </w:rPr>
              <w:fldChar w:fldCharType="separate"/>
            </w:r>
            <w:r>
              <w:rPr>
                <w:noProof/>
                <w:webHidden/>
              </w:rPr>
              <w:t>5</w:t>
            </w:r>
            <w:r>
              <w:rPr>
                <w:noProof/>
                <w:webHidden/>
              </w:rPr>
              <w:fldChar w:fldCharType="end"/>
            </w:r>
          </w:hyperlink>
        </w:p>
        <w:p w14:paraId="31F7DA1B" w14:textId="3D198D99" w:rsidR="00855619" w:rsidRDefault="00855619">
          <w:pPr>
            <w:pStyle w:val="TOC2"/>
            <w:tabs>
              <w:tab w:val="right" w:leader="dot" w:pos="9016"/>
            </w:tabs>
            <w:rPr>
              <w:rFonts w:asciiTheme="minorHAnsi" w:eastAsiaTheme="minorEastAsia" w:hAnsiTheme="minorHAnsi"/>
              <w:noProof/>
              <w:szCs w:val="24"/>
              <w:lang w:eastAsia="en-GB"/>
            </w:rPr>
          </w:pPr>
          <w:hyperlink w:anchor="_Toc237537739" w:history="1">
            <w:r w:rsidRPr="0066319B">
              <w:rPr>
                <w:rStyle w:val="Hyperlink"/>
                <w:noProof/>
              </w:rPr>
              <w:t>1. Introduction</w:t>
            </w:r>
            <w:r>
              <w:rPr>
                <w:noProof/>
                <w:webHidden/>
              </w:rPr>
              <w:tab/>
            </w:r>
            <w:r>
              <w:rPr>
                <w:noProof/>
                <w:webHidden/>
              </w:rPr>
              <w:fldChar w:fldCharType="begin"/>
            </w:r>
            <w:r>
              <w:rPr>
                <w:noProof/>
                <w:webHidden/>
              </w:rPr>
              <w:instrText xml:space="preserve"> PAGEREF _Toc237537739 \h </w:instrText>
            </w:r>
            <w:r>
              <w:rPr>
                <w:noProof/>
                <w:webHidden/>
              </w:rPr>
            </w:r>
            <w:r>
              <w:rPr>
                <w:noProof/>
                <w:webHidden/>
              </w:rPr>
              <w:fldChar w:fldCharType="separate"/>
            </w:r>
            <w:r>
              <w:rPr>
                <w:noProof/>
                <w:webHidden/>
              </w:rPr>
              <w:t>5</w:t>
            </w:r>
            <w:r>
              <w:rPr>
                <w:noProof/>
                <w:webHidden/>
              </w:rPr>
              <w:fldChar w:fldCharType="end"/>
            </w:r>
          </w:hyperlink>
        </w:p>
        <w:p w14:paraId="0C7712EE" w14:textId="4F36A7C3" w:rsidR="00855619" w:rsidRDefault="00855619">
          <w:pPr>
            <w:pStyle w:val="TOC2"/>
            <w:tabs>
              <w:tab w:val="right" w:leader="dot" w:pos="9016"/>
            </w:tabs>
            <w:rPr>
              <w:rFonts w:asciiTheme="minorHAnsi" w:eastAsiaTheme="minorEastAsia" w:hAnsiTheme="minorHAnsi"/>
              <w:noProof/>
              <w:szCs w:val="24"/>
              <w:lang w:eastAsia="en-GB"/>
            </w:rPr>
          </w:pPr>
          <w:hyperlink w:anchor="_Toc237537740" w:history="1">
            <w:r w:rsidRPr="0066319B">
              <w:rPr>
                <w:rStyle w:val="Hyperlink"/>
                <w:noProof/>
              </w:rPr>
              <w:t>2. Project Description</w:t>
            </w:r>
            <w:r>
              <w:rPr>
                <w:noProof/>
                <w:webHidden/>
              </w:rPr>
              <w:tab/>
            </w:r>
            <w:r>
              <w:rPr>
                <w:noProof/>
                <w:webHidden/>
              </w:rPr>
              <w:fldChar w:fldCharType="begin"/>
            </w:r>
            <w:r>
              <w:rPr>
                <w:noProof/>
                <w:webHidden/>
              </w:rPr>
              <w:instrText xml:space="preserve"> PAGEREF _Toc237537740 \h </w:instrText>
            </w:r>
            <w:r>
              <w:rPr>
                <w:noProof/>
                <w:webHidden/>
              </w:rPr>
            </w:r>
            <w:r>
              <w:rPr>
                <w:noProof/>
                <w:webHidden/>
              </w:rPr>
              <w:fldChar w:fldCharType="separate"/>
            </w:r>
            <w:r>
              <w:rPr>
                <w:noProof/>
                <w:webHidden/>
              </w:rPr>
              <w:t>5</w:t>
            </w:r>
            <w:r>
              <w:rPr>
                <w:noProof/>
                <w:webHidden/>
              </w:rPr>
              <w:fldChar w:fldCharType="end"/>
            </w:r>
          </w:hyperlink>
        </w:p>
        <w:p w14:paraId="4F1DF520" w14:textId="5A7B02F6" w:rsidR="00855619" w:rsidRDefault="00855619">
          <w:pPr>
            <w:pStyle w:val="TOC2"/>
            <w:tabs>
              <w:tab w:val="right" w:leader="dot" w:pos="9016"/>
            </w:tabs>
            <w:rPr>
              <w:rFonts w:asciiTheme="minorHAnsi" w:eastAsiaTheme="minorEastAsia" w:hAnsiTheme="minorHAnsi"/>
              <w:noProof/>
              <w:szCs w:val="24"/>
              <w:lang w:eastAsia="en-GB"/>
            </w:rPr>
          </w:pPr>
          <w:hyperlink w:anchor="_Toc237537741" w:history="1">
            <w:r w:rsidRPr="0066319B">
              <w:rPr>
                <w:rStyle w:val="Hyperlink"/>
                <w:noProof/>
              </w:rPr>
              <w:t>3. Scope</w:t>
            </w:r>
            <w:r>
              <w:rPr>
                <w:noProof/>
                <w:webHidden/>
              </w:rPr>
              <w:tab/>
            </w:r>
            <w:r>
              <w:rPr>
                <w:noProof/>
                <w:webHidden/>
              </w:rPr>
              <w:fldChar w:fldCharType="begin"/>
            </w:r>
            <w:r>
              <w:rPr>
                <w:noProof/>
                <w:webHidden/>
              </w:rPr>
              <w:instrText xml:space="preserve"> PAGEREF _Toc237537741 \h </w:instrText>
            </w:r>
            <w:r>
              <w:rPr>
                <w:noProof/>
                <w:webHidden/>
              </w:rPr>
            </w:r>
            <w:r>
              <w:rPr>
                <w:noProof/>
                <w:webHidden/>
              </w:rPr>
              <w:fldChar w:fldCharType="separate"/>
            </w:r>
            <w:r>
              <w:rPr>
                <w:noProof/>
                <w:webHidden/>
              </w:rPr>
              <w:t>6</w:t>
            </w:r>
            <w:r>
              <w:rPr>
                <w:noProof/>
                <w:webHidden/>
              </w:rPr>
              <w:fldChar w:fldCharType="end"/>
            </w:r>
          </w:hyperlink>
        </w:p>
        <w:p w14:paraId="4B519D19" w14:textId="393CAED2" w:rsidR="00855619" w:rsidRDefault="00855619">
          <w:pPr>
            <w:pStyle w:val="TOC2"/>
            <w:tabs>
              <w:tab w:val="right" w:leader="dot" w:pos="9016"/>
            </w:tabs>
            <w:rPr>
              <w:rFonts w:asciiTheme="minorHAnsi" w:eastAsiaTheme="minorEastAsia" w:hAnsiTheme="minorHAnsi"/>
              <w:noProof/>
              <w:szCs w:val="24"/>
              <w:lang w:eastAsia="en-GB"/>
            </w:rPr>
          </w:pPr>
          <w:hyperlink w:anchor="_Toc237537742" w:history="1">
            <w:r w:rsidRPr="0066319B">
              <w:rPr>
                <w:rStyle w:val="Hyperlink"/>
                <w:noProof/>
              </w:rPr>
              <w:t>4. Work Breakdown Structure (WBS)</w:t>
            </w:r>
            <w:r>
              <w:rPr>
                <w:noProof/>
                <w:webHidden/>
              </w:rPr>
              <w:tab/>
            </w:r>
            <w:r>
              <w:rPr>
                <w:noProof/>
                <w:webHidden/>
              </w:rPr>
              <w:fldChar w:fldCharType="begin"/>
            </w:r>
            <w:r>
              <w:rPr>
                <w:noProof/>
                <w:webHidden/>
              </w:rPr>
              <w:instrText xml:space="preserve"> PAGEREF _Toc237537742 \h </w:instrText>
            </w:r>
            <w:r>
              <w:rPr>
                <w:noProof/>
                <w:webHidden/>
              </w:rPr>
            </w:r>
            <w:r>
              <w:rPr>
                <w:noProof/>
                <w:webHidden/>
              </w:rPr>
              <w:fldChar w:fldCharType="separate"/>
            </w:r>
            <w:r>
              <w:rPr>
                <w:noProof/>
                <w:webHidden/>
              </w:rPr>
              <w:t>6</w:t>
            </w:r>
            <w:r>
              <w:rPr>
                <w:noProof/>
                <w:webHidden/>
              </w:rPr>
              <w:fldChar w:fldCharType="end"/>
            </w:r>
          </w:hyperlink>
        </w:p>
        <w:p w14:paraId="1504A512" w14:textId="1A810D8C" w:rsidR="00855619" w:rsidRDefault="00855619">
          <w:pPr>
            <w:pStyle w:val="TOC2"/>
            <w:tabs>
              <w:tab w:val="right" w:leader="dot" w:pos="9016"/>
            </w:tabs>
            <w:rPr>
              <w:rFonts w:asciiTheme="minorHAnsi" w:eastAsiaTheme="minorEastAsia" w:hAnsiTheme="minorHAnsi"/>
              <w:noProof/>
              <w:szCs w:val="24"/>
              <w:lang w:eastAsia="en-GB"/>
            </w:rPr>
          </w:pPr>
          <w:hyperlink w:anchor="_Toc237537743" w:history="1">
            <w:r w:rsidRPr="0066319B">
              <w:rPr>
                <w:rStyle w:val="Hyperlink"/>
                <w:noProof/>
              </w:rPr>
              <w:t>5. Quad Chart</w:t>
            </w:r>
            <w:r>
              <w:rPr>
                <w:noProof/>
                <w:webHidden/>
              </w:rPr>
              <w:tab/>
            </w:r>
            <w:r>
              <w:rPr>
                <w:noProof/>
                <w:webHidden/>
              </w:rPr>
              <w:fldChar w:fldCharType="begin"/>
            </w:r>
            <w:r>
              <w:rPr>
                <w:noProof/>
                <w:webHidden/>
              </w:rPr>
              <w:instrText xml:space="preserve"> PAGEREF _Toc237537743 \h </w:instrText>
            </w:r>
            <w:r>
              <w:rPr>
                <w:noProof/>
                <w:webHidden/>
              </w:rPr>
            </w:r>
            <w:r>
              <w:rPr>
                <w:noProof/>
                <w:webHidden/>
              </w:rPr>
              <w:fldChar w:fldCharType="separate"/>
            </w:r>
            <w:r>
              <w:rPr>
                <w:noProof/>
                <w:webHidden/>
              </w:rPr>
              <w:t>7</w:t>
            </w:r>
            <w:r>
              <w:rPr>
                <w:noProof/>
                <w:webHidden/>
              </w:rPr>
              <w:fldChar w:fldCharType="end"/>
            </w:r>
          </w:hyperlink>
        </w:p>
        <w:p w14:paraId="6E3D66F9" w14:textId="3FD9971F" w:rsidR="00855619" w:rsidRDefault="00855619">
          <w:pPr>
            <w:pStyle w:val="TOC2"/>
            <w:tabs>
              <w:tab w:val="right" w:leader="dot" w:pos="9016"/>
            </w:tabs>
            <w:rPr>
              <w:rFonts w:asciiTheme="minorHAnsi" w:eastAsiaTheme="minorEastAsia" w:hAnsiTheme="minorHAnsi"/>
              <w:noProof/>
              <w:szCs w:val="24"/>
              <w:lang w:eastAsia="en-GB"/>
            </w:rPr>
          </w:pPr>
          <w:hyperlink w:anchor="_Toc237537744" w:history="1">
            <w:r w:rsidRPr="0066319B">
              <w:rPr>
                <w:rStyle w:val="Hyperlink"/>
                <w:noProof/>
              </w:rPr>
              <w:t>6. Gantt Chart</w:t>
            </w:r>
            <w:r>
              <w:rPr>
                <w:noProof/>
                <w:webHidden/>
              </w:rPr>
              <w:tab/>
            </w:r>
            <w:r>
              <w:rPr>
                <w:noProof/>
                <w:webHidden/>
              </w:rPr>
              <w:fldChar w:fldCharType="begin"/>
            </w:r>
            <w:r>
              <w:rPr>
                <w:noProof/>
                <w:webHidden/>
              </w:rPr>
              <w:instrText xml:space="preserve"> PAGEREF _Toc237537744 \h </w:instrText>
            </w:r>
            <w:r>
              <w:rPr>
                <w:noProof/>
                <w:webHidden/>
              </w:rPr>
            </w:r>
            <w:r>
              <w:rPr>
                <w:noProof/>
                <w:webHidden/>
              </w:rPr>
              <w:fldChar w:fldCharType="separate"/>
            </w:r>
            <w:r>
              <w:rPr>
                <w:noProof/>
                <w:webHidden/>
              </w:rPr>
              <w:t>8</w:t>
            </w:r>
            <w:r>
              <w:rPr>
                <w:noProof/>
                <w:webHidden/>
              </w:rPr>
              <w:fldChar w:fldCharType="end"/>
            </w:r>
          </w:hyperlink>
        </w:p>
        <w:p w14:paraId="44A44A94" w14:textId="76C6BE11" w:rsidR="00855619" w:rsidRDefault="00855619">
          <w:pPr>
            <w:pStyle w:val="TOC2"/>
            <w:tabs>
              <w:tab w:val="right" w:leader="dot" w:pos="9016"/>
            </w:tabs>
            <w:rPr>
              <w:rFonts w:asciiTheme="minorHAnsi" w:eastAsiaTheme="minorEastAsia" w:hAnsiTheme="minorHAnsi"/>
              <w:noProof/>
              <w:szCs w:val="24"/>
              <w:lang w:eastAsia="en-GB"/>
            </w:rPr>
          </w:pPr>
          <w:hyperlink w:anchor="_Toc237537745" w:history="1">
            <w:r w:rsidRPr="0066319B">
              <w:rPr>
                <w:rStyle w:val="Hyperlink"/>
                <w:noProof/>
              </w:rPr>
              <w:t>7. Stakeholders' Involvement</w:t>
            </w:r>
            <w:r>
              <w:rPr>
                <w:noProof/>
                <w:webHidden/>
              </w:rPr>
              <w:tab/>
            </w:r>
            <w:r>
              <w:rPr>
                <w:noProof/>
                <w:webHidden/>
              </w:rPr>
              <w:fldChar w:fldCharType="begin"/>
            </w:r>
            <w:r>
              <w:rPr>
                <w:noProof/>
                <w:webHidden/>
              </w:rPr>
              <w:instrText xml:space="preserve"> PAGEREF _Toc237537745 \h </w:instrText>
            </w:r>
            <w:r>
              <w:rPr>
                <w:noProof/>
                <w:webHidden/>
              </w:rPr>
            </w:r>
            <w:r>
              <w:rPr>
                <w:noProof/>
                <w:webHidden/>
              </w:rPr>
              <w:fldChar w:fldCharType="separate"/>
            </w:r>
            <w:r>
              <w:rPr>
                <w:noProof/>
                <w:webHidden/>
              </w:rPr>
              <w:t>8</w:t>
            </w:r>
            <w:r>
              <w:rPr>
                <w:noProof/>
                <w:webHidden/>
              </w:rPr>
              <w:fldChar w:fldCharType="end"/>
            </w:r>
          </w:hyperlink>
        </w:p>
        <w:p w14:paraId="6DCDEDCC" w14:textId="79598D55" w:rsidR="00855619" w:rsidRDefault="00855619">
          <w:pPr>
            <w:pStyle w:val="TOC2"/>
            <w:tabs>
              <w:tab w:val="right" w:leader="dot" w:pos="9016"/>
            </w:tabs>
            <w:rPr>
              <w:rFonts w:asciiTheme="minorHAnsi" w:eastAsiaTheme="minorEastAsia" w:hAnsiTheme="minorHAnsi"/>
              <w:noProof/>
              <w:szCs w:val="24"/>
              <w:lang w:eastAsia="en-GB"/>
            </w:rPr>
          </w:pPr>
          <w:hyperlink w:anchor="_Toc237537746" w:history="1">
            <w:r w:rsidRPr="0066319B">
              <w:rPr>
                <w:rStyle w:val="Hyperlink"/>
                <w:noProof/>
              </w:rPr>
              <w:t>8. Allocation of Resources</w:t>
            </w:r>
            <w:r>
              <w:rPr>
                <w:noProof/>
                <w:webHidden/>
              </w:rPr>
              <w:tab/>
            </w:r>
            <w:r>
              <w:rPr>
                <w:noProof/>
                <w:webHidden/>
              </w:rPr>
              <w:fldChar w:fldCharType="begin"/>
            </w:r>
            <w:r>
              <w:rPr>
                <w:noProof/>
                <w:webHidden/>
              </w:rPr>
              <w:instrText xml:space="preserve"> PAGEREF _Toc237537746 \h </w:instrText>
            </w:r>
            <w:r>
              <w:rPr>
                <w:noProof/>
                <w:webHidden/>
              </w:rPr>
            </w:r>
            <w:r>
              <w:rPr>
                <w:noProof/>
                <w:webHidden/>
              </w:rPr>
              <w:fldChar w:fldCharType="separate"/>
            </w:r>
            <w:r>
              <w:rPr>
                <w:noProof/>
                <w:webHidden/>
              </w:rPr>
              <w:t>10</w:t>
            </w:r>
            <w:r>
              <w:rPr>
                <w:noProof/>
                <w:webHidden/>
              </w:rPr>
              <w:fldChar w:fldCharType="end"/>
            </w:r>
          </w:hyperlink>
        </w:p>
        <w:p w14:paraId="1028A9BE" w14:textId="5B118A45" w:rsidR="00855619" w:rsidRDefault="00855619">
          <w:pPr>
            <w:pStyle w:val="TOC2"/>
            <w:tabs>
              <w:tab w:val="right" w:leader="dot" w:pos="9016"/>
            </w:tabs>
            <w:rPr>
              <w:rFonts w:asciiTheme="minorHAnsi" w:eastAsiaTheme="minorEastAsia" w:hAnsiTheme="minorHAnsi"/>
              <w:noProof/>
              <w:szCs w:val="24"/>
              <w:lang w:eastAsia="en-GB"/>
            </w:rPr>
          </w:pPr>
          <w:hyperlink w:anchor="_Toc237537747" w:history="1">
            <w:r w:rsidRPr="0066319B">
              <w:rPr>
                <w:rStyle w:val="Hyperlink"/>
                <w:noProof/>
              </w:rPr>
              <w:t>9. Risk Analysis</w:t>
            </w:r>
            <w:r>
              <w:rPr>
                <w:noProof/>
                <w:webHidden/>
              </w:rPr>
              <w:tab/>
            </w:r>
            <w:r>
              <w:rPr>
                <w:noProof/>
                <w:webHidden/>
              </w:rPr>
              <w:fldChar w:fldCharType="begin"/>
            </w:r>
            <w:r>
              <w:rPr>
                <w:noProof/>
                <w:webHidden/>
              </w:rPr>
              <w:instrText xml:space="preserve"> PAGEREF _Toc237537747 \h </w:instrText>
            </w:r>
            <w:r>
              <w:rPr>
                <w:noProof/>
                <w:webHidden/>
              </w:rPr>
            </w:r>
            <w:r>
              <w:rPr>
                <w:noProof/>
                <w:webHidden/>
              </w:rPr>
              <w:fldChar w:fldCharType="separate"/>
            </w:r>
            <w:r>
              <w:rPr>
                <w:noProof/>
                <w:webHidden/>
              </w:rPr>
              <w:t>11</w:t>
            </w:r>
            <w:r>
              <w:rPr>
                <w:noProof/>
                <w:webHidden/>
              </w:rPr>
              <w:fldChar w:fldCharType="end"/>
            </w:r>
          </w:hyperlink>
        </w:p>
        <w:p w14:paraId="0304909B" w14:textId="511DB504" w:rsidR="00855619" w:rsidRDefault="00855619">
          <w:pPr>
            <w:pStyle w:val="TOC2"/>
            <w:tabs>
              <w:tab w:val="right" w:leader="dot" w:pos="9016"/>
            </w:tabs>
            <w:rPr>
              <w:rFonts w:asciiTheme="minorHAnsi" w:eastAsiaTheme="minorEastAsia" w:hAnsiTheme="minorHAnsi"/>
              <w:noProof/>
              <w:szCs w:val="24"/>
              <w:lang w:eastAsia="en-GB"/>
            </w:rPr>
          </w:pPr>
          <w:hyperlink w:anchor="_Toc237537748" w:history="1">
            <w:r w:rsidRPr="0066319B">
              <w:rPr>
                <w:rStyle w:val="Hyperlink"/>
                <w:noProof/>
              </w:rPr>
              <w:t>10. Conclusion</w:t>
            </w:r>
            <w:r>
              <w:rPr>
                <w:noProof/>
                <w:webHidden/>
              </w:rPr>
              <w:tab/>
            </w:r>
            <w:r>
              <w:rPr>
                <w:noProof/>
                <w:webHidden/>
              </w:rPr>
              <w:fldChar w:fldCharType="begin"/>
            </w:r>
            <w:r>
              <w:rPr>
                <w:noProof/>
                <w:webHidden/>
              </w:rPr>
              <w:instrText xml:space="preserve"> PAGEREF _Toc237537748 \h </w:instrText>
            </w:r>
            <w:r>
              <w:rPr>
                <w:noProof/>
                <w:webHidden/>
              </w:rPr>
            </w:r>
            <w:r>
              <w:rPr>
                <w:noProof/>
                <w:webHidden/>
              </w:rPr>
              <w:fldChar w:fldCharType="separate"/>
            </w:r>
            <w:r>
              <w:rPr>
                <w:noProof/>
                <w:webHidden/>
              </w:rPr>
              <w:t>12</w:t>
            </w:r>
            <w:r>
              <w:rPr>
                <w:noProof/>
                <w:webHidden/>
              </w:rPr>
              <w:fldChar w:fldCharType="end"/>
            </w:r>
          </w:hyperlink>
        </w:p>
        <w:p w14:paraId="612C2EB9" w14:textId="19DE1D74" w:rsidR="00855619" w:rsidRDefault="00855619">
          <w:pPr>
            <w:pStyle w:val="TOC1"/>
            <w:tabs>
              <w:tab w:val="right" w:leader="dot" w:pos="9016"/>
            </w:tabs>
            <w:rPr>
              <w:rFonts w:asciiTheme="minorHAnsi" w:eastAsiaTheme="minorEastAsia" w:hAnsiTheme="minorHAnsi"/>
              <w:noProof/>
              <w:szCs w:val="24"/>
              <w:lang w:eastAsia="en-GB"/>
            </w:rPr>
          </w:pPr>
          <w:hyperlink w:anchor="_Toc237537749" w:history="1">
            <w:r w:rsidRPr="0066319B">
              <w:rPr>
                <w:rStyle w:val="Hyperlink"/>
                <w:noProof/>
              </w:rPr>
              <w:t>References</w:t>
            </w:r>
            <w:r>
              <w:rPr>
                <w:noProof/>
                <w:webHidden/>
              </w:rPr>
              <w:tab/>
            </w:r>
            <w:r>
              <w:rPr>
                <w:noProof/>
                <w:webHidden/>
              </w:rPr>
              <w:fldChar w:fldCharType="begin"/>
            </w:r>
            <w:r>
              <w:rPr>
                <w:noProof/>
                <w:webHidden/>
              </w:rPr>
              <w:instrText xml:space="preserve"> PAGEREF _Toc237537749 \h </w:instrText>
            </w:r>
            <w:r>
              <w:rPr>
                <w:noProof/>
                <w:webHidden/>
              </w:rPr>
            </w:r>
            <w:r>
              <w:rPr>
                <w:noProof/>
                <w:webHidden/>
              </w:rPr>
              <w:fldChar w:fldCharType="separate"/>
            </w:r>
            <w:r>
              <w:rPr>
                <w:noProof/>
                <w:webHidden/>
              </w:rPr>
              <w:t>13</w:t>
            </w:r>
            <w:r>
              <w:rPr>
                <w:noProof/>
                <w:webHidden/>
              </w:rPr>
              <w:fldChar w:fldCharType="end"/>
            </w:r>
          </w:hyperlink>
        </w:p>
        <w:p w14:paraId="770953AF" w14:textId="5AE3DAB9" w:rsidR="00855619" w:rsidRDefault="00855619">
          <w:pPr>
            <w:pStyle w:val="TOC1"/>
            <w:tabs>
              <w:tab w:val="right" w:leader="dot" w:pos="9016"/>
            </w:tabs>
            <w:rPr>
              <w:rFonts w:asciiTheme="minorHAnsi" w:eastAsiaTheme="minorEastAsia" w:hAnsiTheme="minorHAnsi"/>
              <w:noProof/>
              <w:szCs w:val="24"/>
              <w:lang w:eastAsia="en-GB"/>
            </w:rPr>
          </w:pPr>
          <w:hyperlink w:anchor="_Toc237537750" w:history="1">
            <w:r w:rsidRPr="0066319B">
              <w:rPr>
                <w:rStyle w:val="Hyperlink"/>
                <w:noProof/>
              </w:rPr>
              <w:t>Appendix: Part A poster</w:t>
            </w:r>
            <w:r>
              <w:rPr>
                <w:noProof/>
                <w:webHidden/>
              </w:rPr>
              <w:tab/>
            </w:r>
            <w:r>
              <w:rPr>
                <w:noProof/>
                <w:webHidden/>
              </w:rPr>
              <w:fldChar w:fldCharType="begin"/>
            </w:r>
            <w:r>
              <w:rPr>
                <w:noProof/>
                <w:webHidden/>
              </w:rPr>
              <w:instrText xml:space="preserve"> PAGEREF _Toc237537750 \h </w:instrText>
            </w:r>
            <w:r>
              <w:rPr>
                <w:noProof/>
                <w:webHidden/>
              </w:rPr>
            </w:r>
            <w:r>
              <w:rPr>
                <w:noProof/>
                <w:webHidden/>
              </w:rPr>
              <w:fldChar w:fldCharType="separate"/>
            </w:r>
            <w:r>
              <w:rPr>
                <w:noProof/>
                <w:webHidden/>
              </w:rPr>
              <w:t>15</w:t>
            </w:r>
            <w:r>
              <w:rPr>
                <w:noProof/>
                <w:webHidden/>
              </w:rPr>
              <w:fldChar w:fldCharType="end"/>
            </w:r>
          </w:hyperlink>
        </w:p>
        <w:p w14:paraId="4ABF0A31" w14:textId="3BDC67AC" w:rsidR="00855619" w:rsidRDefault="00855619">
          <w:r>
            <w:rPr>
              <w:b/>
              <w:bCs/>
              <w:noProof/>
            </w:rPr>
            <w:fldChar w:fldCharType="end"/>
          </w:r>
        </w:p>
      </w:sdtContent>
    </w:sdt>
    <w:p w14:paraId="3EDF947A" w14:textId="77777777" w:rsidR="00855619" w:rsidRDefault="00855619" w:rsidP="009464AE">
      <w:pPr>
        <w:jc w:val="center"/>
      </w:pPr>
    </w:p>
    <w:p w14:paraId="71098AA2" w14:textId="77777777" w:rsidR="00855619" w:rsidRDefault="00855619" w:rsidP="009464AE">
      <w:pPr>
        <w:jc w:val="center"/>
      </w:pPr>
    </w:p>
    <w:p w14:paraId="3B7A93A6" w14:textId="77777777" w:rsidR="00855619" w:rsidRDefault="00855619" w:rsidP="009464AE">
      <w:pPr>
        <w:jc w:val="center"/>
      </w:pPr>
    </w:p>
    <w:p w14:paraId="79101284" w14:textId="59B3DB78" w:rsidR="009464AE" w:rsidRDefault="00855619" w:rsidP="00855619">
      <w:pPr>
        <w:pStyle w:val="Heading1"/>
      </w:pPr>
      <w:bookmarkStart w:id="0" w:name="_Toc237537733"/>
      <w:r w:rsidRPr="00855619">
        <w:t>Part B: Reflection on Feedback</w:t>
      </w:r>
      <w:bookmarkEnd w:id="0"/>
    </w:p>
    <w:p w14:paraId="25975A9F" w14:textId="77777777" w:rsidR="00855619" w:rsidRPr="00286711" w:rsidRDefault="00855619" w:rsidP="00855619">
      <w:pPr>
        <w:pStyle w:val="Heading2"/>
      </w:pPr>
      <w:bookmarkStart w:id="1" w:name="_Toc237537734"/>
      <w:r w:rsidRPr="00286711">
        <w:t>1. Introduction</w:t>
      </w:r>
      <w:bookmarkEnd w:id="1"/>
    </w:p>
    <w:p w14:paraId="646AECDD" w14:textId="77777777" w:rsidR="00855619" w:rsidRPr="00855619" w:rsidRDefault="00855619" w:rsidP="00855619">
      <w:pPr>
        <w:jc w:val="both"/>
        <w:rPr>
          <w:lang w:val="en-US" w:eastAsia="zh-CN"/>
        </w:rPr>
      </w:pPr>
      <w:r w:rsidRPr="00855619">
        <w:rPr>
          <w:lang w:val="en-US" w:eastAsia="zh-CN"/>
        </w:rPr>
        <w:t xml:space="preserve">This reflection focuses on tutors and fellow peers feedback to the Part A Proposal poster of the redevelopment of the central transport hub. The reflection highlights important strengths, </w:t>
      </w:r>
      <w:r w:rsidRPr="00855619">
        <w:rPr>
          <w:lang w:val="en-US" w:eastAsia="zh-CN"/>
        </w:rPr>
        <w:lastRenderedPageBreak/>
        <w:t xml:space="preserve">identifies areas for improvement and </w:t>
      </w:r>
      <w:proofErr w:type="gramStart"/>
      <w:r w:rsidRPr="00855619">
        <w:rPr>
          <w:lang w:val="en-US" w:eastAsia="zh-CN"/>
        </w:rPr>
        <w:t>the how</w:t>
      </w:r>
      <w:proofErr w:type="gramEnd"/>
      <w:r w:rsidRPr="00855619">
        <w:rPr>
          <w:lang w:val="en-US" w:eastAsia="zh-CN"/>
        </w:rPr>
        <w:t xml:space="preserve"> the feedback contributed to changes made in the final project management plan in Part C.</w:t>
      </w:r>
    </w:p>
    <w:p w14:paraId="750DCF65" w14:textId="77777777" w:rsidR="00855619" w:rsidRPr="00855619" w:rsidRDefault="00855619" w:rsidP="00855619">
      <w:pPr>
        <w:pStyle w:val="Heading2"/>
        <w:rPr>
          <w:lang w:val="en-US" w:eastAsia="zh-CN"/>
        </w:rPr>
      </w:pPr>
      <w:bookmarkStart w:id="2" w:name="_Toc237537735"/>
      <w:r w:rsidRPr="00855619">
        <w:rPr>
          <w:lang w:val="en-US" w:eastAsia="zh-CN"/>
        </w:rPr>
        <w:t>2. Key Strengths</w:t>
      </w:r>
      <w:bookmarkEnd w:id="2"/>
    </w:p>
    <w:p w14:paraId="2DDA5239" w14:textId="77777777" w:rsidR="00855619" w:rsidRPr="00855619" w:rsidRDefault="00855619" w:rsidP="00855619">
      <w:pPr>
        <w:jc w:val="both"/>
        <w:rPr>
          <w:lang w:val="en-US" w:eastAsia="zh-CN"/>
        </w:rPr>
      </w:pPr>
      <w:r w:rsidRPr="00855619">
        <w:rPr>
          <w:lang w:val="en-US" w:eastAsia="zh-CN"/>
        </w:rPr>
        <w:t xml:space="preserve">The poster was found to present a defendable project rationale and make connections between project proposals and a known project management artefact, agreed by tutors and peers. The stakeholder map was consistently lauded for its stakeholder-by-stakeholder breakdown and the identified parties for engagement, based on their power and interests. According to </w:t>
      </w:r>
      <w:proofErr w:type="spellStart"/>
      <w:r w:rsidRPr="00855619">
        <w:rPr>
          <w:lang w:val="en-US" w:eastAsia="zh-CN"/>
        </w:rPr>
        <w:t>Prebanić</w:t>
      </w:r>
      <w:proofErr w:type="spellEnd"/>
      <w:r w:rsidRPr="00855619">
        <w:rPr>
          <w:lang w:val="en-US" w:eastAsia="zh-CN"/>
        </w:rPr>
        <w:t xml:space="preserve"> and </w:t>
      </w:r>
      <w:proofErr w:type="spellStart"/>
      <w:r w:rsidRPr="00855619">
        <w:rPr>
          <w:lang w:val="en-US" w:eastAsia="zh-CN"/>
        </w:rPr>
        <w:t>Vukomanović</w:t>
      </w:r>
      <w:proofErr w:type="spellEnd"/>
      <w:r w:rsidRPr="00855619">
        <w:rPr>
          <w:lang w:val="en-US" w:eastAsia="zh-CN"/>
        </w:rPr>
        <w:t xml:space="preserve"> (2023) project governance is the key factor as it enables infrastructure projects to achieve success through explicit engagement mechanisms. Feedback also identified the risk matrix and a set of cost comparisons between low-carbon and conventional options (built to code) as evidence-based additions that the panel believed provided greater weight to the case for </w:t>
      </w:r>
      <w:proofErr w:type="gramStart"/>
      <w:r w:rsidRPr="00855619">
        <w:rPr>
          <w:lang w:val="en-US" w:eastAsia="zh-CN"/>
        </w:rPr>
        <w:t>a full</w:t>
      </w:r>
      <w:proofErr w:type="gramEnd"/>
      <w:r w:rsidRPr="00855619">
        <w:rPr>
          <w:lang w:val="en-US" w:eastAsia="zh-CN"/>
        </w:rPr>
        <w:t xml:space="preserve"> redevelopment rather than a temporary solution.</w:t>
      </w:r>
    </w:p>
    <w:p w14:paraId="2B912A5A" w14:textId="77777777" w:rsidR="00855619" w:rsidRPr="00855619" w:rsidRDefault="00855619" w:rsidP="00855619">
      <w:pPr>
        <w:pStyle w:val="Heading2"/>
        <w:rPr>
          <w:lang w:val="en-US" w:eastAsia="zh-CN"/>
        </w:rPr>
      </w:pPr>
      <w:bookmarkStart w:id="3" w:name="_Toc237537736"/>
      <w:r w:rsidRPr="00855619">
        <w:rPr>
          <w:lang w:val="en-US" w:eastAsia="zh-CN"/>
        </w:rPr>
        <w:t>3. Areas for Improvement</w:t>
      </w:r>
      <w:bookmarkEnd w:id="3"/>
    </w:p>
    <w:p w14:paraId="7B1289C5" w14:textId="77777777" w:rsidR="00855619" w:rsidRPr="00855619" w:rsidRDefault="00855619" w:rsidP="00855619">
      <w:pPr>
        <w:jc w:val="both"/>
        <w:rPr>
          <w:lang w:val="en-US" w:eastAsia="zh-CN"/>
        </w:rPr>
      </w:pPr>
      <w:r w:rsidRPr="00855619">
        <w:rPr>
          <w:lang w:val="en-US" w:eastAsia="zh-CN"/>
        </w:rPr>
        <w:t xml:space="preserve">Three weaknesses were identified in the feedback. The first was that the delivery timeline was broken down to a phase-level, instead of having aggregated stages, to see the critical path. Second, the budget story was weak due to the lack of resource assumptions in the areas of </w:t>
      </w:r>
      <w:proofErr w:type="spellStart"/>
      <w:r w:rsidRPr="00855619">
        <w:rPr>
          <w:lang w:val="en-US" w:eastAsia="zh-CN"/>
        </w:rPr>
        <w:t>labour</w:t>
      </w:r>
      <w:proofErr w:type="spellEnd"/>
      <w:r w:rsidRPr="00855619">
        <w:rPr>
          <w:lang w:val="en-US" w:eastAsia="zh-CN"/>
        </w:rPr>
        <w:t xml:space="preserve">, materials and </w:t>
      </w:r>
      <w:proofErr w:type="gramStart"/>
      <w:r w:rsidRPr="00855619">
        <w:rPr>
          <w:lang w:val="en-US" w:eastAsia="zh-CN"/>
        </w:rPr>
        <w:t>plant</w:t>
      </w:r>
      <w:proofErr w:type="gramEnd"/>
      <w:r w:rsidRPr="00855619">
        <w:rPr>
          <w:lang w:val="en-US" w:eastAsia="zh-CN"/>
        </w:rPr>
        <w:t>. Third, there were no named owners for the mitigation actions on the risk register, and there was no residual scoring. However, project risk management (PRM) does not provide value if responses remain undocumented relative to a specific owner and are not monitored during the project life cycle, as was the case in the poster. (</w:t>
      </w:r>
      <w:proofErr w:type="spellStart"/>
      <w:r w:rsidRPr="00855619">
        <w:rPr>
          <w:lang w:val="en-US" w:eastAsia="zh-CN"/>
        </w:rPr>
        <w:t>Testorelli</w:t>
      </w:r>
      <w:proofErr w:type="spellEnd"/>
      <w:r w:rsidRPr="00855619">
        <w:rPr>
          <w:lang w:val="en-US" w:eastAsia="zh-CN"/>
        </w:rPr>
        <w:t xml:space="preserve">, Tiso and </w:t>
      </w:r>
      <w:proofErr w:type="spellStart"/>
      <w:r w:rsidRPr="00855619">
        <w:rPr>
          <w:lang w:val="en-US" w:eastAsia="zh-CN"/>
        </w:rPr>
        <w:t>Verbano</w:t>
      </w:r>
      <w:proofErr w:type="spellEnd"/>
      <w:r w:rsidRPr="00855619">
        <w:rPr>
          <w:lang w:val="en-US" w:eastAsia="zh-CN"/>
        </w:rPr>
        <w:t xml:space="preserve"> (2024)). There was also a call from peers to ensure there was more connection between the Accessibility commitments and the measurable success criteria in the QUAD chart.</w:t>
      </w:r>
    </w:p>
    <w:p w14:paraId="109EBD50" w14:textId="77777777" w:rsidR="00855619" w:rsidRPr="00286711" w:rsidRDefault="00855619" w:rsidP="00855619">
      <w:pPr>
        <w:pStyle w:val="Heading2"/>
      </w:pPr>
      <w:bookmarkStart w:id="4" w:name="_Toc237537737"/>
      <w:r w:rsidRPr="00286711">
        <w:t>4. How Feedback Informed Changes to the Final Plan</w:t>
      </w:r>
      <w:bookmarkEnd w:id="4"/>
    </w:p>
    <w:p w14:paraId="09AC6F92" w14:textId="5112F90E" w:rsidR="00855619" w:rsidRDefault="00855619" w:rsidP="00855619">
      <w:pPr>
        <w:jc w:val="both"/>
        <w:rPr>
          <w:lang w:val="en-US" w:eastAsia="zh-CN"/>
        </w:rPr>
      </w:pPr>
      <w:r w:rsidRPr="00855619">
        <w:rPr>
          <w:lang w:val="en-US" w:eastAsia="zh-CN"/>
        </w:rPr>
        <w:t xml:space="preserve">The final project management plan addresses each project critique directly. The Gantt chart now contains eight work packages that are sequenced throughout the 30-month </w:t>
      </w:r>
      <w:proofErr w:type="spellStart"/>
      <w:r w:rsidRPr="00855619">
        <w:rPr>
          <w:lang w:val="en-US" w:eastAsia="zh-CN"/>
        </w:rPr>
        <w:t>programme</w:t>
      </w:r>
      <w:proofErr w:type="spellEnd"/>
      <w:r w:rsidRPr="00855619">
        <w:rPr>
          <w:lang w:val="en-US" w:eastAsia="zh-CN"/>
        </w:rPr>
        <w:t xml:space="preserve"> and </w:t>
      </w:r>
      <w:proofErr w:type="gramStart"/>
      <w:r w:rsidRPr="00855619">
        <w:rPr>
          <w:lang w:val="en-US" w:eastAsia="zh-CN"/>
        </w:rPr>
        <w:t>shows</w:t>
      </w:r>
      <w:proofErr w:type="gramEnd"/>
      <w:r w:rsidRPr="00855619">
        <w:rPr>
          <w:lang w:val="en-US" w:eastAsia="zh-CN"/>
        </w:rPr>
        <w:t xml:space="preserve"> the target date, no longer a sum of stages that were </w:t>
      </w:r>
      <w:proofErr w:type="spellStart"/>
      <w:r w:rsidRPr="00855619">
        <w:rPr>
          <w:lang w:val="en-US" w:eastAsia="zh-CN"/>
        </w:rPr>
        <w:t>criticised</w:t>
      </w:r>
      <w:proofErr w:type="spellEnd"/>
      <w:r w:rsidRPr="00855619">
        <w:rPr>
          <w:lang w:val="en-US" w:eastAsia="zh-CN"/>
        </w:rPr>
        <w:t xml:space="preserve"> in </w:t>
      </w:r>
      <w:proofErr w:type="gramStart"/>
      <w:r w:rsidRPr="00855619">
        <w:rPr>
          <w:lang w:val="en-US" w:eastAsia="zh-CN"/>
        </w:rPr>
        <w:t>feedback, but</w:t>
      </w:r>
      <w:proofErr w:type="gramEnd"/>
      <w:r w:rsidRPr="00855619">
        <w:rPr>
          <w:lang w:val="en-US" w:eastAsia="zh-CN"/>
        </w:rPr>
        <w:t xml:space="preserve"> rather highlighting the structural </w:t>
      </w:r>
      <w:proofErr w:type="gramStart"/>
      <w:r w:rsidRPr="00855619">
        <w:rPr>
          <w:lang w:val="en-US" w:eastAsia="zh-CN"/>
        </w:rPr>
        <w:t>rebuild</w:t>
      </w:r>
      <w:proofErr w:type="gramEnd"/>
      <w:r w:rsidRPr="00855619">
        <w:rPr>
          <w:lang w:val="en-US" w:eastAsia="zh-CN"/>
        </w:rPr>
        <w:t xml:space="preserve"> as the binding critical path activity. A stacked total of the cost of </w:t>
      </w:r>
      <w:proofErr w:type="spellStart"/>
      <w:r w:rsidRPr="00855619">
        <w:rPr>
          <w:lang w:val="en-US" w:eastAsia="zh-CN"/>
        </w:rPr>
        <w:t>labour</w:t>
      </w:r>
      <w:proofErr w:type="spellEnd"/>
      <w:r w:rsidRPr="00855619">
        <w:rPr>
          <w:lang w:val="en-US" w:eastAsia="zh-CN"/>
        </w:rPr>
        <w:t xml:space="preserve">, materials, plant and contingency is displayed by phase, allowing the reader to identify where spend occurs and why. To address the risk register 'accountability gap', the risk register has owner and mitigation columns, with the residual severity scored following the application of a mitigation. The revised stakeholder matrix has a direct link to communication cadences in the project plan, and to the success measures in the QUAD chart, as shown by Song, </w:t>
      </w:r>
      <w:proofErr w:type="spellStart"/>
      <w:r w:rsidRPr="00855619">
        <w:rPr>
          <w:lang w:val="en-US" w:eastAsia="zh-CN"/>
        </w:rPr>
        <w:t>Munyinda</w:t>
      </w:r>
      <w:proofErr w:type="spellEnd"/>
      <w:r w:rsidRPr="00855619">
        <w:rPr>
          <w:lang w:val="en-US" w:eastAsia="zh-CN"/>
        </w:rPr>
        <w:t xml:space="preserve"> and Adu Sarfo (2025), risk identification and assessment and mitigation are </w:t>
      </w:r>
      <w:r w:rsidRPr="00855619">
        <w:rPr>
          <w:lang w:val="en-US" w:eastAsia="zh-CN"/>
        </w:rPr>
        <w:lastRenderedPageBreak/>
        <w:t>shown to enhance sustainable project performance through the role of stakeholder engagement. As a result, the deliverable was changed from a persuasive pitch to an evidence-based plan that could be presented to Governance for approval.</w:t>
      </w:r>
    </w:p>
    <w:p w14:paraId="4DE4FCCF" w14:textId="77777777" w:rsidR="00855619" w:rsidRDefault="00855619" w:rsidP="00855619">
      <w:pPr>
        <w:rPr>
          <w:lang w:val="en-US" w:eastAsia="zh-CN"/>
        </w:rPr>
      </w:pPr>
    </w:p>
    <w:p w14:paraId="385E4B43" w14:textId="77777777" w:rsidR="00855619" w:rsidRDefault="00855619" w:rsidP="00855619">
      <w:pPr>
        <w:rPr>
          <w:lang w:val="en-US" w:eastAsia="zh-CN"/>
        </w:rPr>
      </w:pPr>
    </w:p>
    <w:p w14:paraId="2B7C5AB4" w14:textId="77777777" w:rsidR="00855619" w:rsidRDefault="00855619" w:rsidP="00855619">
      <w:pPr>
        <w:rPr>
          <w:lang w:val="en-US" w:eastAsia="zh-CN"/>
        </w:rPr>
      </w:pPr>
    </w:p>
    <w:p w14:paraId="2FF2E32A" w14:textId="77777777" w:rsidR="00855619" w:rsidRPr="00855619" w:rsidRDefault="00855619" w:rsidP="00855619">
      <w:pPr>
        <w:rPr>
          <w:lang w:val="en-US" w:eastAsia="zh-CN"/>
        </w:rPr>
      </w:pPr>
    </w:p>
    <w:p w14:paraId="1941E5A0" w14:textId="77777777" w:rsidR="00855619" w:rsidRDefault="00855619" w:rsidP="00855619">
      <w:pPr>
        <w:rPr>
          <w:lang w:val="en-US" w:eastAsia="zh-CN"/>
        </w:rPr>
      </w:pPr>
    </w:p>
    <w:p w14:paraId="3E90D004" w14:textId="77777777" w:rsidR="00855619" w:rsidRDefault="00855619" w:rsidP="00855619">
      <w:pPr>
        <w:rPr>
          <w:lang w:val="en-US" w:eastAsia="zh-CN"/>
        </w:rPr>
      </w:pPr>
    </w:p>
    <w:p w14:paraId="253F3DB7" w14:textId="77777777" w:rsidR="00855619" w:rsidRDefault="00855619" w:rsidP="00855619">
      <w:pPr>
        <w:rPr>
          <w:lang w:val="en-US" w:eastAsia="zh-CN"/>
        </w:rPr>
      </w:pPr>
    </w:p>
    <w:p w14:paraId="63643EC1" w14:textId="77777777" w:rsidR="00855619" w:rsidRDefault="00855619" w:rsidP="00855619">
      <w:pPr>
        <w:rPr>
          <w:lang w:val="en-US" w:eastAsia="zh-CN"/>
        </w:rPr>
      </w:pPr>
    </w:p>
    <w:p w14:paraId="7D18FEA6" w14:textId="77777777" w:rsidR="00855619" w:rsidRDefault="00855619" w:rsidP="00855619">
      <w:pPr>
        <w:rPr>
          <w:lang w:val="en-US" w:eastAsia="zh-CN"/>
        </w:rPr>
      </w:pPr>
    </w:p>
    <w:p w14:paraId="466D4DC8" w14:textId="77777777" w:rsidR="00855619" w:rsidRDefault="00855619" w:rsidP="00855619">
      <w:pPr>
        <w:rPr>
          <w:lang w:val="en-US" w:eastAsia="zh-CN"/>
        </w:rPr>
      </w:pPr>
    </w:p>
    <w:p w14:paraId="26ABBA84" w14:textId="77777777" w:rsidR="00855619" w:rsidRDefault="00855619" w:rsidP="00855619">
      <w:pPr>
        <w:rPr>
          <w:lang w:val="en-US" w:eastAsia="zh-CN"/>
        </w:rPr>
      </w:pPr>
    </w:p>
    <w:p w14:paraId="38D0A765" w14:textId="77777777" w:rsidR="00855619" w:rsidRDefault="00855619" w:rsidP="00855619">
      <w:pPr>
        <w:rPr>
          <w:lang w:val="en-US" w:eastAsia="zh-CN"/>
        </w:rPr>
      </w:pPr>
    </w:p>
    <w:p w14:paraId="58B5A1E6" w14:textId="77777777" w:rsidR="00855619" w:rsidRDefault="00855619" w:rsidP="00855619">
      <w:pPr>
        <w:rPr>
          <w:lang w:val="en-US" w:eastAsia="zh-CN"/>
        </w:rPr>
      </w:pPr>
    </w:p>
    <w:p w14:paraId="6311F917" w14:textId="77777777" w:rsidR="00855619" w:rsidRDefault="00855619" w:rsidP="00855619">
      <w:pPr>
        <w:rPr>
          <w:lang w:val="en-US" w:eastAsia="zh-CN"/>
        </w:rPr>
      </w:pPr>
    </w:p>
    <w:p w14:paraId="309288D4" w14:textId="77777777" w:rsidR="00855619" w:rsidRDefault="00855619" w:rsidP="00855619">
      <w:pPr>
        <w:rPr>
          <w:lang w:val="en-US" w:eastAsia="zh-CN"/>
        </w:rPr>
      </w:pPr>
    </w:p>
    <w:p w14:paraId="6154C7DC" w14:textId="77777777" w:rsidR="00855619" w:rsidRDefault="00855619" w:rsidP="00855619">
      <w:pPr>
        <w:rPr>
          <w:lang w:val="en-US" w:eastAsia="zh-CN"/>
        </w:rPr>
      </w:pPr>
    </w:p>
    <w:p w14:paraId="47D6ADDB" w14:textId="77777777" w:rsidR="00855619" w:rsidRDefault="00855619" w:rsidP="00855619">
      <w:pPr>
        <w:rPr>
          <w:lang w:val="en-US" w:eastAsia="zh-CN"/>
        </w:rPr>
      </w:pPr>
    </w:p>
    <w:p w14:paraId="28CFFD7F" w14:textId="77777777" w:rsidR="00855619" w:rsidRDefault="00855619" w:rsidP="00855619">
      <w:pPr>
        <w:rPr>
          <w:lang w:val="en-US" w:eastAsia="zh-CN"/>
        </w:rPr>
      </w:pPr>
    </w:p>
    <w:p w14:paraId="30644E33" w14:textId="77777777" w:rsidR="00855619" w:rsidRPr="0059683A" w:rsidRDefault="00855619" w:rsidP="00855619">
      <w:pPr>
        <w:pStyle w:val="Heading1"/>
      </w:pPr>
      <w:bookmarkStart w:id="5" w:name="_Toc237537738"/>
      <w:r w:rsidRPr="0059683A">
        <w:t>Part C: Project Management Plan</w:t>
      </w:r>
      <w:bookmarkEnd w:id="5"/>
    </w:p>
    <w:p w14:paraId="28494792" w14:textId="77777777" w:rsidR="00855619" w:rsidRPr="0059683A" w:rsidRDefault="00855619" w:rsidP="00855619">
      <w:pPr>
        <w:pStyle w:val="Heading2"/>
      </w:pPr>
      <w:bookmarkStart w:id="6" w:name="_Toc237537739"/>
      <w:r w:rsidRPr="0059683A">
        <w:t>1. Introduction</w:t>
      </w:r>
      <w:bookmarkEnd w:id="6"/>
    </w:p>
    <w:p w14:paraId="0125F54F" w14:textId="77777777" w:rsidR="00855619" w:rsidRPr="00855619" w:rsidRDefault="00855619" w:rsidP="00855619">
      <w:pPr>
        <w:jc w:val="both"/>
        <w:rPr>
          <w:lang w:val="en-US" w:eastAsia="zh-CN"/>
        </w:rPr>
      </w:pPr>
      <w:r w:rsidRPr="00855619">
        <w:rPr>
          <w:lang w:val="en-US" w:eastAsia="zh-CN"/>
        </w:rPr>
        <w:t xml:space="preserve">A significant economic damage and public discontent have arisen because of the unplanned closure of the central transport hub of a major city in the UK, following a failed structural inspection. This plan outlines the delivery mechanisms for the full redevelopment of the hub </w:t>
      </w:r>
      <w:r w:rsidRPr="00855619">
        <w:rPr>
          <w:lang w:val="en-US" w:eastAsia="zh-CN"/>
        </w:rPr>
        <w:lastRenderedPageBreak/>
        <w:t xml:space="preserve">to become a fully accessible 30-month rail, bus and freight interchange which will be low carbon. The plan leverages accepted project management tools and techniques, and lines delivery with municipal net zero goals and inclusive design responsibilities, which then inform design specification and governance decisions. The adoption of outcome measures here is guided by the contributions to the Sustainable Development Goals (SDGs) in environmental, economic and social dimensions as highlighted in the framework proposed by </w:t>
      </w:r>
      <w:proofErr w:type="spellStart"/>
      <w:r w:rsidRPr="00855619">
        <w:rPr>
          <w:lang w:val="en-US" w:eastAsia="zh-CN"/>
        </w:rPr>
        <w:t>Alawneh</w:t>
      </w:r>
      <w:proofErr w:type="spellEnd"/>
      <w:r w:rsidRPr="00855619">
        <w:rPr>
          <w:lang w:val="en-US" w:eastAsia="zh-CN"/>
        </w:rPr>
        <w:t xml:space="preserve"> et al. (2024a). The selected methodology is a combination of the PRINCE2 governance and PMBOK knowledge areas, which, according to the research by </w:t>
      </w:r>
      <w:proofErr w:type="spellStart"/>
      <w:r w:rsidRPr="00855619">
        <w:rPr>
          <w:lang w:val="en-US" w:eastAsia="zh-CN"/>
        </w:rPr>
        <w:t>Šimonaitis</w:t>
      </w:r>
      <w:proofErr w:type="spellEnd"/>
      <w:r w:rsidRPr="00855619">
        <w:rPr>
          <w:lang w:val="en-US" w:eastAsia="zh-CN"/>
        </w:rPr>
        <w:t xml:space="preserve">, </w:t>
      </w:r>
      <w:proofErr w:type="spellStart"/>
      <w:r w:rsidRPr="00855619">
        <w:rPr>
          <w:lang w:val="en-US" w:eastAsia="zh-CN"/>
        </w:rPr>
        <w:t>Mockienė</w:t>
      </w:r>
      <w:proofErr w:type="spellEnd"/>
      <w:r w:rsidRPr="00855619">
        <w:rPr>
          <w:lang w:val="en-US" w:eastAsia="zh-CN"/>
        </w:rPr>
        <w:t xml:space="preserve"> and </w:t>
      </w:r>
      <w:proofErr w:type="spellStart"/>
      <w:r w:rsidRPr="00855619">
        <w:rPr>
          <w:lang w:val="en-US" w:eastAsia="zh-CN"/>
        </w:rPr>
        <w:t>Turskis</w:t>
      </w:r>
      <w:proofErr w:type="spellEnd"/>
      <w:r w:rsidRPr="00855619">
        <w:rPr>
          <w:lang w:val="en-US" w:eastAsia="zh-CN"/>
        </w:rPr>
        <w:t xml:space="preserve"> (2023), provide a good combination in repetitive construction phases, where rework and cost drift is limited by both. This plan starts with a project description, follows with a scope statement, a WBS decomposition of the work, the QUAD chart, a Gantt chart of sequence of delivery, stakeholder involvement, resource allocation, risk analysis and ends with delivery recommendations to the </w:t>
      </w:r>
      <w:proofErr w:type="spellStart"/>
      <w:r w:rsidRPr="00855619">
        <w:rPr>
          <w:lang w:val="en-US" w:eastAsia="zh-CN"/>
        </w:rPr>
        <w:t>programme</w:t>
      </w:r>
      <w:proofErr w:type="spellEnd"/>
      <w:r w:rsidRPr="00855619">
        <w:rPr>
          <w:lang w:val="en-US" w:eastAsia="zh-CN"/>
        </w:rPr>
        <w:t xml:space="preserve"> board.</w:t>
      </w:r>
    </w:p>
    <w:p w14:paraId="78907264" w14:textId="77777777" w:rsidR="00855619" w:rsidRPr="0059683A" w:rsidRDefault="00855619" w:rsidP="00855619">
      <w:pPr>
        <w:pStyle w:val="Heading2"/>
      </w:pPr>
      <w:bookmarkStart w:id="7" w:name="_Toc237537740"/>
      <w:r w:rsidRPr="0059683A">
        <w:t>2. Project Description</w:t>
      </w:r>
      <w:bookmarkEnd w:id="7"/>
    </w:p>
    <w:p w14:paraId="4E02DC36" w14:textId="77777777" w:rsidR="00855619" w:rsidRPr="00855619" w:rsidRDefault="00855619" w:rsidP="00855619">
      <w:pPr>
        <w:jc w:val="both"/>
        <w:rPr>
          <w:lang w:val="en-US" w:eastAsia="zh-CN"/>
        </w:rPr>
      </w:pPr>
      <w:r w:rsidRPr="00855619">
        <w:rPr>
          <w:lang w:val="en-US" w:eastAsia="zh-CN"/>
        </w:rPr>
        <w:t xml:space="preserve">The redevelopment is restoring a fully accessible low carbon point for rail, bus and freight interchange onto the existing site, includes renewable energy generation and is introducing a digital passenger-flow platform, with step free access throughout the entire site. A safety and accessibility assessment has concluded that the 40-year-old building does not meet the current needs and cannot meet the future demand (see slides 8 and 10), and that a partial digital </w:t>
      </w:r>
      <w:proofErr w:type="spellStart"/>
      <w:r w:rsidRPr="00855619">
        <w:rPr>
          <w:lang w:val="en-US" w:eastAsia="zh-CN"/>
        </w:rPr>
        <w:t>modernisation</w:t>
      </w:r>
      <w:proofErr w:type="spellEnd"/>
      <w:r w:rsidRPr="00855619">
        <w:rPr>
          <w:lang w:val="en-US" w:eastAsia="zh-CN"/>
        </w:rPr>
        <w:t xml:space="preserve"> is not suitable – therefore full replacement takes precedence. In the next study, Ndhlovu, Mhlanga and Duri (2025) show that, in terms of lifecycle emissions, a purpose-built LEC interchange can be more efficient than a patched infrastructure, thus reinforcing the argument for </w:t>
      </w:r>
      <w:proofErr w:type="gramStart"/>
      <w:r w:rsidRPr="00855619">
        <w:rPr>
          <w:lang w:val="en-US" w:eastAsia="zh-CN"/>
        </w:rPr>
        <w:t>a full</w:t>
      </w:r>
      <w:proofErr w:type="gramEnd"/>
      <w:r w:rsidRPr="00855619">
        <w:rPr>
          <w:lang w:val="en-US" w:eastAsia="zh-CN"/>
        </w:rPr>
        <w:t xml:space="preserve"> redevelopment over any short-term alternative. Additionally, good-quality transport infrastructure projects provide positive NPV and, in many instances, keep cost overspend to under three per cent of the final cost estimates, which provides scope for the </w:t>
      </w:r>
      <w:proofErr w:type="spellStart"/>
      <w:r w:rsidRPr="00855619">
        <w:rPr>
          <w:lang w:val="en-US" w:eastAsia="zh-CN"/>
        </w:rPr>
        <w:t>programme</w:t>
      </w:r>
      <w:proofErr w:type="spellEnd"/>
      <w:r w:rsidRPr="00855619">
        <w:rPr>
          <w:lang w:val="en-US" w:eastAsia="zh-CN"/>
        </w:rPr>
        <w:t xml:space="preserve"> to accommodate cost overspends. Design combines rail, bus and freight interfaces on one concourse and includes a single dispatch control system to reduce freight dwelling times, interchange times and free up land space around the concourse for step free connections via active travel. The delivery is based on an outcome led business case and is grounded in three commitments: Accessibility compliance certified at handover, Carbon reduction 40% vs. 2024 baseline, Full passenger throughput restored within 30-month window of the </w:t>
      </w:r>
      <w:proofErr w:type="spellStart"/>
      <w:r w:rsidRPr="00855619">
        <w:rPr>
          <w:lang w:val="en-US" w:eastAsia="zh-CN"/>
        </w:rPr>
        <w:t>programme</w:t>
      </w:r>
      <w:proofErr w:type="spellEnd"/>
      <w:r w:rsidRPr="00855619">
        <w:rPr>
          <w:lang w:val="en-US" w:eastAsia="zh-CN"/>
        </w:rPr>
        <w:t>.</w:t>
      </w:r>
    </w:p>
    <w:p w14:paraId="21773710" w14:textId="77777777" w:rsidR="00855619" w:rsidRPr="0059683A" w:rsidRDefault="00855619" w:rsidP="00855619">
      <w:pPr>
        <w:pStyle w:val="Heading2"/>
      </w:pPr>
      <w:bookmarkStart w:id="8" w:name="_Toc237537741"/>
      <w:r w:rsidRPr="0059683A">
        <w:t>3. Scope</w:t>
      </w:r>
      <w:bookmarkEnd w:id="8"/>
    </w:p>
    <w:p w14:paraId="75881D94" w14:textId="77777777" w:rsidR="00855619" w:rsidRPr="0059683A" w:rsidRDefault="00855619" w:rsidP="00855619">
      <w:pPr>
        <w:spacing w:before="120"/>
        <w:rPr>
          <w:rFonts w:cs="Times New Roman"/>
        </w:rPr>
      </w:pPr>
      <w:r w:rsidRPr="0059683A">
        <w:rPr>
          <w:rFonts w:cs="Times New Roman"/>
          <w:b/>
          <w:color w:val="0F2A44"/>
        </w:rPr>
        <w:t>3.1 Inclusions</w:t>
      </w:r>
    </w:p>
    <w:p w14:paraId="244927F4" w14:textId="77777777" w:rsidR="00855619" w:rsidRPr="00855619" w:rsidRDefault="00855619" w:rsidP="00855619">
      <w:pPr>
        <w:jc w:val="both"/>
        <w:rPr>
          <w:lang w:val="en-US" w:eastAsia="zh-CN"/>
        </w:rPr>
      </w:pPr>
      <w:r w:rsidRPr="00855619">
        <w:rPr>
          <w:lang w:val="en-US" w:eastAsia="zh-CN"/>
        </w:rPr>
        <w:lastRenderedPageBreak/>
        <w:t xml:space="preserve">The passenger concourse, ticketing hall and step-free vertical circulation, interfaces between the station and the rail-bus-freight transport systems, a renewable energy system (rooftop photovoltaic and battery storage systems), and a digital platform for passenger flow as well as freight coordination are included. There is also demolition of the failed structure, structural </w:t>
      </w:r>
      <w:proofErr w:type="gramStart"/>
      <w:r w:rsidRPr="00855619">
        <w:rPr>
          <w:lang w:val="en-US" w:eastAsia="zh-CN"/>
        </w:rPr>
        <w:t>rebuild</w:t>
      </w:r>
      <w:proofErr w:type="gramEnd"/>
      <w:r w:rsidRPr="00855619">
        <w:rPr>
          <w:lang w:val="en-US" w:eastAsia="zh-CN"/>
        </w:rPr>
        <w:t xml:space="preserve"> to current safety &amp; accessibility standards, integrated testing, independent accessibility audit and structured handover to the operations directorate incorporating a snagging period of 6 weeks.</w:t>
      </w:r>
    </w:p>
    <w:p w14:paraId="48E6FAF6" w14:textId="77777777" w:rsidR="00855619" w:rsidRPr="0059683A" w:rsidRDefault="00855619" w:rsidP="00855619">
      <w:pPr>
        <w:spacing w:before="120"/>
        <w:rPr>
          <w:rFonts w:cs="Times New Roman"/>
        </w:rPr>
      </w:pPr>
      <w:r w:rsidRPr="0059683A">
        <w:rPr>
          <w:rFonts w:cs="Times New Roman"/>
          <w:b/>
          <w:color w:val="0F2A44"/>
        </w:rPr>
        <w:t>3.2 Exclusions</w:t>
      </w:r>
    </w:p>
    <w:p w14:paraId="6668EB20" w14:textId="77777777" w:rsidR="00855619" w:rsidRPr="00855619" w:rsidRDefault="00855619" w:rsidP="00855619">
      <w:pPr>
        <w:jc w:val="both"/>
        <w:rPr>
          <w:lang w:val="en-US" w:eastAsia="zh-CN"/>
        </w:rPr>
      </w:pPr>
      <w:r w:rsidRPr="00855619">
        <w:rPr>
          <w:lang w:val="en-US" w:eastAsia="zh-CN"/>
        </w:rPr>
        <w:t xml:space="preserve">Wider changes to the highway network, adjacent commercial property and rolling stock are outside of scope and dealt with separately via </w:t>
      </w:r>
      <w:proofErr w:type="spellStart"/>
      <w:r w:rsidRPr="00855619">
        <w:rPr>
          <w:lang w:val="en-US" w:eastAsia="zh-CN"/>
        </w:rPr>
        <w:t>programmes</w:t>
      </w:r>
      <w:proofErr w:type="spellEnd"/>
      <w:r w:rsidRPr="00855619">
        <w:rPr>
          <w:lang w:val="en-US" w:eastAsia="zh-CN"/>
        </w:rPr>
        <w:t xml:space="preserve">. According to </w:t>
      </w:r>
      <w:proofErr w:type="spellStart"/>
      <w:r w:rsidRPr="00855619">
        <w:rPr>
          <w:lang w:val="en-US" w:eastAsia="zh-CN"/>
        </w:rPr>
        <w:t>Prebanić</w:t>
      </w:r>
      <w:proofErr w:type="spellEnd"/>
      <w:r w:rsidRPr="00855619">
        <w:rPr>
          <w:lang w:val="en-US" w:eastAsia="zh-CN"/>
        </w:rPr>
        <w:t xml:space="preserve"> and </w:t>
      </w:r>
      <w:proofErr w:type="spellStart"/>
      <w:r w:rsidRPr="00855619">
        <w:rPr>
          <w:lang w:val="en-US" w:eastAsia="zh-CN"/>
        </w:rPr>
        <w:t>Vukomanović</w:t>
      </w:r>
      <w:proofErr w:type="spellEnd"/>
      <w:r w:rsidRPr="00855619">
        <w:rPr>
          <w:lang w:val="en-US" w:eastAsia="zh-CN"/>
        </w:rPr>
        <w:t xml:space="preserve"> (2023) stakeholder expectations are </w:t>
      </w:r>
      <w:proofErr w:type="gramStart"/>
      <w:r w:rsidRPr="00855619">
        <w:rPr>
          <w:lang w:val="en-US" w:eastAsia="zh-CN"/>
        </w:rPr>
        <w:t>reduced</w:t>
      </w:r>
      <w:proofErr w:type="gramEnd"/>
      <w:r w:rsidRPr="00855619">
        <w:rPr>
          <w:lang w:val="en-US" w:eastAsia="zh-CN"/>
        </w:rPr>
        <w:t xml:space="preserve"> and scope creep is prevented by firm boundaries agreed upon at the initiation phase. As mentioned by Alghuried (2025), other critical success factors of sustainable construction project management are commitment to stakeholders and clearly defined cost baseline, which places scope discipline in between. Choices regarding boundaries are documented in the change control register and review at each stage gate.</w:t>
      </w:r>
    </w:p>
    <w:p w14:paraId="4D39ED24" w14:textId="77777777" w:rsidR="00855619" w:rsidRPr="0059683A" w:rsidRDefault="00855619" w:rsidP="00855619">
      <w:pPr>
        <w:pStyle w:val="Heading2"/>
      </w:pPr>
      <w:bookmarkStart w:id="9" w:name="_Toc237537742"/>
      <w:r w:rsidRPr="0059683A">
        <w:t>4. Work Breakdown Structure (WBS)</w:t>
      </w:r>
      <w:bookmarkEnd w:id="9"/>
    </w:p>
    <w:p w14:paraId="45D60D82" w14:textId="77777777" w:rsidR="00855619" w:rsidRPr="00855619" w:rsidRDefault="00855619" w:rsidP="00855619">
      <w:pPr>
        <w:jc w:val="both"/>
        <w:rPr>
          <w:lang w:val="en-US" w:eastAsia="zh-CN"/>
        </w:rPr>
      </w:pPr>
      <w:r w:rsidRPr="00855619">
        <w:rPr>
          <w:lang w:val="en-US" w:eastAsia="zh-CN"/>
        </w:rPr>
        <w:t xml:space="preserve">The WBS breaks the </w:t>
      </w:r>
      <w:proofErr w:type="spellStart"/>
      <w:r w:rsidRPr="00855619">
        <w:rPr>
          <w:lang w:val="en-US" w:eastAsia="zh-CN"/>
        </w:rPr>
        <w:t>programme</w:t>
      </w:r>
      <w:proofErr w:type="spellEnd"/>
      <w:r w:rsidRPr="00855619">
        <w:rPr>
          <w:lang w:val="en-US" w:eastAsia="zh-CN"/>
        </w:rPr>
        <w:t xml:space="preserve"> down into 8 </w:t>
      </w:r>
      <w:proofErr w:type="gramStart"/>
      <w:r w:rsidRPr="00855619">
        <w:rPr>
          <w:lang w:val="en-US" w:eastAsia="zh-CN"/>
        </w:rPr>
        <w:t>level-one</w:t>
      </w:r>
      <w:proofErr w:type="gramEnd"/>
      <w:r w:rsidRPr="00855619">
        <w:rPr>
          <w:lang w:val="en-US" w:eastAsia="zh-CN"/>
        </w:rPr>
        <w:t xml:space="preserve"> work packages which each consist of named deliverables that have one owner who is responsible for the scope, cost and time. The decomposition with owners on package level is given in Table 1. Every package can be broken down into two levels of sub-packages, each one of which corresponds 1:1 with the cost </w:t>
      </w:r>
      <w:proofErr w:type="gramStart"/>
      <w:r w:rsidRPr="00855619">
        <w:rPr>
          <w:lang w:val="en-US" w:eastAsia="zh-CN"/>
        </w:rPr>
        <w:t>break down</w:t>
      </w:r>
      <w:proofErr w:type="gramEnd"/>
      <w:r w:rsidRPr="00855619">
        <w:rPr>
          <w:lang w:val="en-US" w:eastAsia="zh-CN"/>
        </w:rPr>
        <w:t xml:space="preserve"> structure, and hence with the units used to plan the work, against which the earned value system reports progress. According to </w:t>
      </w:r>
      <w:proofErr w:type="spellStart"/>
      <w:r w:rsidRPr="00855619">
        <w:rPr>
          <w:lang w:val="en-US" w:eastAsia="zh-CN"/>
        </w:rPr>
        <w:t>Kineber</w:t>
      </w:r>
      <w:proofErr w:type="spellEnd"/>
      <w:r w:rsidRPr="00855619">
        <w:rPr>
          <w:lang w:val="en-US" w:eastAsia="zh-CN"/>
        </w:rPr>
        <w:t xml:space="preserve"> et al. (2024) the success of both time and quality performance in sustainable construction projects is directly related to work breakdown at the start of the building project, especially when new materials and low-carbon construction methods are used alongside traditional construction trades.</w:t>
      </w:r>
    </w:p>
    <w:tbl>
      <w:tblPr>
        <w:tblW w:w="0" w:type="auto"/>
        <w:jc w:val="center"/>
        <w:tblLook w:val="04A0" w:firstRow="1" w:lastRow="0" w:firstColumn="1" w:lastColumn="0" w:noHBand="0" w:noVBand="1"/>
      </w:tblPr>
      <w:tblGrid>
        <w:gridCol w:w="785"/>
        <w:gridCol w:w="2714"/>
        <w:gridCol w:w="3646"/>
        <w:gridCol w:w="1871"/>
      </w:tblGrid>
      <w:tr w:rsidR="00855619" w:rsidRPr="0059683A" w14:paraId="2AA589F8" w14:textId="77777777" w:rsidTr="009E3338">
        <w:trPr>
          <w:jc w:val="center"/>
        </w:trPr>
        <w:tc>
          <w:tcPr>
            <w:tcW w:w="794" w:type="dxa"/>
            <w:tcBorders>
              <w:top w:val="single" w:sz="4" w:space="0" w:color="BFBFBF"/>
              <w:left w:val="single" w:sz="4" w:space="0" w:color="BFBFBF"/>
              <w:bottom w:val="single" w:sz="4" w:space="0" w:color="BFBFBF"/>
              <w:right w:val="single" w:sz="4" w:space="0" w:color="BFBFBF"/>
            </w:tcBorders>
            <w:shd w:val="clear" w:color="auto" w:fill="0F2A44"/>
            <w:vAlign w:val="center"/>
          </w:tcPr>
          <w:p w14:paraId="732BF647" w14:textId="77777777" w:rsidR="00855619" w:rsidRPr="0059683A" w:rsidRDefault="00855619" w:rsidP="009E3338">
            <w:pPr>
              <w:rPr>
                <w:rFonts w:cs="Times New Roman"/>
              </w:rPr>
            </w:pPr>
            <w:r w:rsidRPr="0059683A">
              <w:rPr>
                <w:rFonts w:cs="Times New Roman"/>
                <w:b/>
                <w:color w:val="FFFFFF"/>
                <w:sz w:val="21"/>
              </w:rPr>
              <w:t>WBS</w:t>
            </w:r>
          </w:p>
        </w:tc>
        <w:tc>
          <w:tcPr>
            <w:tcW w:w="2835" w:type="dxa"/>
            <w:tcBorders>
              <w:top w:val="single" w:sz="4" w:space="0" w:color="BFBFBF"/>
              <w:left w:val="single" w:sz="4" w:space="0" w:color="BFBFBF"/>
              <w:bottom w:val="single" w:sz="4" w:space="0" w:color="BFBFBF"/>
              <w:right w:val="single" w:sz="4" w:space="0" w:color="BFBFBF"/>
            </w:tcBorders>
            <w:shd w:val="clear" w:color="auto" w:fill="0F2A44"/>
            <w:vAlign w:val="center"/>
          </w:tcPr>
          <w:p w14:paraId="7893F4E1" w14:textId="77777777" w:rsidR="00855619" w:rsidRPr="0059683A" w:rsidRDefault="00855619" w:rsidP="009E3338">
            <w:pPr>
              <w:rPr>
                <w:rFonts w:cs="Times New Roman"/>
              </w:rPr>
            </w:pPr>
            <w:r w:rsidRPr="0059683A">
              <w:rPr>
                <w:rFonts w:cs="Times New Roman"/>
                <w:b/>
                <w:color w:val="FFFFFF"/>
                <w:sz w:val="21"/>
              </w:rPr>
              <w:t>Work Package</w:t>
            </w:r>
          </w:p>
        </w:tc>
        <w:tc>
          <w:tcPr>
            <w:tcW w:w="3855" w:type="dxa"/>
            <w:tcBorders>
              <w:top w:val="single" w:sz="4" w:space="0" w:color="BFBFBF"/>
              <w:left w:val="single" w:sz="4" w:space="0" w:color="BFBFBF"/>
              <w:bottom w:val="single" w:sz="4" w:space="0" w:color="BFBFBF"/>
              <w:right w:val="single" w:sz="4" w:space="0" w:color="BFBFBF"/>
            </w:tcBorders>
            <w:shd w:val="clear" w:color="auto" w:fill="0F2A44"/>
            <w:vAlign w:val="center"/>
          </w:tcPr>
          <w:p w14:paraId="5F265BF0" w14:textId="77777777" w:rsidR="00855619" w:rsidRPr="0059683A" w:rsidRDefault="00855619" w:rsidP="009E3338">
            <w:pPr>
              <w:rPr>
                <w:rFonts w:cs="Times New Roman"/>
              </w:rPr>
            </w:pPr>
            <w:r w:rsidRPr="0059683A">
              <w:rPr>
                <w:rFonts w:cs="Times New Roman"/>
                <w:b/>
                <w:color w:val="FFFFFF"/>
                <w:sz w:val="21"/>
              </w:rPr>
              <w:t>Key Deliverables</w:t>
            </w:r>
          </w:p>
        </w:tc>
        <w:tc>
          <w:tcPr>
            <w:tcW w:w="1928" w:type="dxa"/>
            <w:tcBorders>
              <w:top w:val="single" w:sz="4" w:space="0" w:color="BFBFBF"/>
              <w:left w:val="single" w:sz="4" w:space="0" w:color="BFBFBF"/>
              <w:bottom w:val="single" w:sz="4" w:space="0" w:color="BFBFBF"/>
              <w:right w:val="single" w:sz="4" w:space="0" w:color="BFBFBF"/>
            </w:tcBorders>
            <w:shd w:val="clear" w:color="auto" w:fill="0F2A44"/>
            <w:vAlign w:val="center"/>
          </w:tcPr>
          <w:p w14:paraId="5DA1FE4C" w14:textId="77777777" w:rsidR="00855619" w:rsidRPr="0059683A" w:rsidRDefault="00855619" w:rsidP="009E3338">
            <w:pPr>
              <w:rPr>
                <w:rFonts w:cs="Times New Roman"/>
              </w:rPr>
            </w:pPr>
            <w:r w:rsidRPr="0059683A">
              <w:rPr>
                <w:rFonts w:cs="Times New Roman"/>
                <w:b/>
                <w:color w:val="FFFFFF"/>
                <w:sz w:val="21"/>
              </w:rPr>
              <w:t>Owner</w:t>
            </w:r>
          </w:p>
        </w:tc>
      </w:tr>
      <w:tr w:rsidR="00855619" w:rsidRPr="0059683A" w14:paraId="0B09D755" w14:textId="77777777" w:rsidTr="009E3338">
        <w:trPr>
          <w:jc w:val="center"/>
        </w:trPr>
        <w:tc>
          <w:tcPr>
            <w:tcW w:w="794" w:type="dxa"/>
            <w:tcBorders>
              <w:top w:val="single" w:sz="4" w:space="0" w:color="BFBFBF"/>
              <w:left w:val="single" w:sz="4" w:space="0" w:color="BFBFBF"/>
              <w:bottom w:val="single" w:sz="4" w:space="0" w:color="BFBFBF"/>
              <w:right w:val="single" w:sz="4" w:space="0" w:color="BFBFBF"/>
            </w:tcBorders>
            <w:vAlign w:val="center"/>
          </w:tcPr>
          <w:p w14:paraId="2BAAB933" w14:textId="77777777" w:rsidR="00855619" w:rsidRPr="0059683A" w:rsidRDefault="00855619" w:rsidP="009E3338">
            <w:pPr>
              <w:rPr>
                <w:rFonts w:cs="Times New Roman"/>
              </w:rPr>
            </w:pPr>
            <w:r w:rsidRPr="0059683A">
              <w:rPr>
                <w:rFonts w:cs="Times New Roman"/>
                <w:sz w:val="21"/>
              </w:rPr>
              <w:t>1.0</w:t>
            </w:r>
          </w:p>
        </w:tc>
        <w:tc>
          <w:tcPr>
            <w:tcW w:w="2835" w:type="dxa"/>
            <w:tcBorders>
              <w:top w:val="single" w:sz="4" w:space="0" w:color="BFBFBF"/>
              <w:left w:val="single" w:sz="4" w:space="0" w:color="BFBFBF"/>
              <w:bottom w:val="single" w:sz="4" w:space="0" w:color="BFBFBF"/>
              <w:right w:val="single" w:sz="4" w:space="0" w:color="BFBFBF"/>
            </w:tcBorders>
            <w:vAlign w:val="center"/>
          </w:tcPr>
          <w:p w14:paraId="4F8FA5A7" w14:textId="77777777" w:rsidR="00855619" w:rsidRPr="0059683A" w:rsidRDefault="00855619" w:rsidP="009E3338">
            <w:pPr>
              <w:rPr>
                <w:rFonts w:cs="Times New Roman"/>
              </w:rPr>
            </w:pPr>
            <w:r w:rsidRPr="0059683A">
              <w:rPr>
                <w:rFonts w:cs="Times New Roman"/>
                <w:sz w:val="21"/>
              </w:rPr>
              <w:t>Initiation and business case</w:t>
            </w:r>
          </w:p>
        </w:tc>
        <w:tc>
          <w:tcPr>
            <w:tcW w:w="3855" w:type="dxa"/>
            <w:tcBorders>
              <w:top w:val="single" w:sz="4" w:space="0" w:color="BFBFBF"/>
              <w:left w:val="single" w:sz="4" w:space="0" w:color="BFBFBF"/>
              <w:bottom w:val="single" w:sz="4" w:space="0" w:color="BFBFBF"/>
              <w:right w:val="single" w:sz="4" w:space="0" w:color="BFBFBF"/>
            </w:tcBorders>
            <w:vAlign w:val="center"/>
          </w:tcPr>
          <w:p w14:paraId="54D2E67C" w14:textId="77777777" w:rsidR="00855619" w:rsidRPr="0059683A" w:rsidRDefault="00855619" w:rsidP="009E3338">
            <w:pPr>
              <w:rPr>
                <w:rFonts w:cs="Times New Roman"/>
              </w:rPr>
            </w:pPr>
            <w:r w:rsidRPr="0059683A">
              <w:rPr>
                <w:rFonts w:cs="Times New Roman"/>
                <w:sz w:val="21"/>
              </w:rPr>
              <w:t>Approved business case, funding letter</w:t>
            </w:r>
          </w:p>
        </w:tc>
        <w:tc>
          <w:tcPr>
            <w:tcW w:w="1928" w:type="dxa"/>
            <w:tcBorders>
              <w:top w:val="single" w:sz="4" w:space="0" w:color="BFBFBF"/>
              <w:left w:val="single" w:sz="4" w:space="0" w:color="BFBFBF"/>
              <w:bottom w:val="single" w:sz="4" w:space="0" w:color="BFBFBF"/>
              <w:right w:val="single" w:sz="4" w:space="0" w:color="BFBFBF"/>
            </w:tcBorders>
            <w:vAlign w:val="center"/>
          </w:tcPr>
          <w:p w14:paraId="39E115B0" w14:textId="77777777" w:rsidR="00855619" w:rsidRPr="0059683A" w:rsidRDefault="00855619" w:rsidP="009E3338">
            <w:pPr>
              <w:rPr>
                <w:rFonts w:cs="Times New Roman"/>
              </w:rPr>
            </w:pPr>
            <w:r w:rsidRPr="0059683A">
              <w:rPr>
                <w:rFonts w:cs="Times New Roman"/>
                <w:sz w:val="21"/>
              </w:rPr>
              <w:t>Programme Director</w:t>
            </w:r>
          </w:p>
        </w:tc>
      </w:tr>
      <w:tr w:rsidR="00855619" w:rsidRPr="0059683A" w14:paraId="0A079D8B" w14:textId="77777777" w:rsidTr="009E3338">
        <w:trPr>
          <w:jc w:val="center"/>
        </w:trPr>
        <w:tc>
          <w:tcPr>
            <w:tcW w:w="794" w:type="dxa"/>
            <w:tcBorders>
              <w:top w:val="single" w:sz="4" w:space="0" w:color="BFBFBF"/>
              <w:left w:val="single" w:sz="4" w:space="0" w:color="BFBFBF"/>
              <w:bottom w:val="single" w:sz="4" w:space="0" w:color="BFBFBF"/>
              <w:right w:val="single" w:sz="4" w:space="0" w:color="BFBFBF"/>
            </w:tcBorders>
            <w:shd w:val="clear" w:color="auto" w:fill="F2F2F2"/>
            <w:vAlign w:val="center"/>
          </w:tcPr>
          <w:p w14:paraId="13969BEB" w14:textId="77777777" w:rsidR="00855619" w:rsidRPr="0059683A" w:rsidRDefault="00855619" w:rsidP="009E3338">
            <w:pPr>
              <w:rPr>
                <w:rFonts w:cs="Times New Roman"/>
              </w:rPr>
            </w:pPr>
            <w:r w:rsidRPr="0059683A">
              <w:rPr>
                <w:rFonts w:cs="Times New Roman"/>
                <w:sz w:val="21"/>
              </w:rPr>
              <w:t>2.0</w:t>
            </w:r>
          </w:p>
        </w:tc>
        <w:tc>
          <w:tcPr>
            <w:tcW w:w="2835" w:type="dxa"/>
            <w:tcBorders>
              <w:top w:val="single" w:sz="4" w:space="0" w:color="BFBFBF"/>
              <w:left w:val="single" w:sz="4" w:space="0" w:color="BFBFBF"/>
              <w:bottom w:val="single" w:sz="4" w:space="0" w:color="BFBFBF"/>
              <w:right w:val="single" w:sz="4" w:space="0" w:color="BFBFBF"/>
            </w:tcBorders>
            <w:shd w:val="clear" w:color="auto" w:fill="F2F2F2"/>
            <w:vAlign w:val="center"/>
          </w:tcPr>
          <w:p w14:paraId="13E83727" w14:textId="77777777" w:rsidR="00855619" w:rsidRPr="0059683A" w:rsidRDefault="00855619" w:rsidP="009E3338">
            <w:pPr>
              <w:rPr>
                <w:rFonts w:cs="Times New Roman"/>
              </w:rPr>
            </w:pPr>
            <w:r w:rsidRPr="0059683A">
              <w:rPr>
                <w:rFonts w:cs="Times New Roman"/>
                <w:sz w:val="21"/>
              </w:rPr>
              <w:t>Design and stakeholder consultation</w:t>
            </w:r>
          </w:p>
        </w:tc>
        <w:tc>
          <w:tcPr>
            <w:tcW w:w="3855" w:type="dxa"/>
            <w:tcBorders>
              <w:top w:val="single" w:sz="4" w:space="0" w:color="BFBFBF"/>
              <w:left w:val="single" w:sz="4" w:space="0" w:color="BFBFBF"/>
              <w:bottom w:val="single" w:sz="4" w:space="0" w:color="BFBFBF"/>
              <w:right w:val="single" w:sz="4" w:space="0" w:color="BFBFBF"/>
            </w:tcBorders>
            <w:shd w:val="clear" w:color="auto" w:fill="F2F2F2"/>
            <w:vAlign w:val="center"/>
          </w:tcPr>
          <w:p w14:paraId="4E989029" w14:textId="77777777" w:rsidR="00855619" w:rsidRPr="0059683A" w:rsidRDefault="00855619" w:rsidP="009E3338">
            <w:pPr>
              <w:rPr>
                <w:rFonts w:cs="Times New Roman"/>
              </w:rPr>
            </w:pPr>
            <w:r w:rsidRPr="0059683A">
              <w:rPr>
                <w:rFonts w:cs="Times New Roman"/>
                <w:sz w:val="21"/>
              </w:rPr>
              <w:t>RIBA Stage 3 design, engagement log</w:t>
            </w:r>
          </w:p>
        </w:tc>
        <w:tc>
          <w:tcPr>
            <w:tcW w:w="1928" w:type="dxa"/>
            <w:tcBorders>
              <w:top w:val="single" w:sz="4" w:space="0" w:color="BFBFBF"/>
              <w:left w:val="single" w:sz="4" w:space="0" w:color="BFBFBF"/>
              <w:bottom w:val="single" w:sz="4" w:space="0" w:color="BFBFBF"/>
              <w:right w:val="single" w:sz="4" w:space="0" w:color="BFBFBF"/>
            </w:tcBorders>
            <w:shd w:val="clear" w:color="auto" w:fill="F2F2F2"/>
            <w:vAlign w:val="center"/>
          </w:tcPr>
          <w:p w14:paraId="4DDF4930" w14:textId="77777777" w:rsidR="00855619" w:rsidRPr="0059683A" w:rsidRDefault="00855619" w:rsidP="009E3338">
            <w:pPr>
              <w:rPr>
                <w:rFonts w:cs="Times New Roman"/>
              </w:rPr>
            </w:pPr>
            <w:r w:rsidRPr="0059683A">
              <w:rPr>
                <w:rFonts w:cs="Times New Roman"/>
                <w:sz w:val="21"/>
              </w:rPr>
              <w:t>Lead Architect</w:t>
            </w:r>
          </w:p>
        </w:tc>
      </w:tr>
      <w:tr w:rsidR="00855619" w:rsidRPr="0059683A" w14:paraId="5A46ED2D" w14:textId="77777777" w:rsidTr="009E3338">
        <w:trPr>
          <w:jc w:val="center"/>
        </w:trPr>
        <w:tc>
          <w:tcPr>
            <w:tcW w:w="794" w:type="dxa"/>
            <w:tcBorders>
              <w:top w:val="single" w:sz="4" w:space="0" w:color="BFBFBF"/>
              <w:left w:val="single" w:sz="4" w:space="0" w:color="BFBFBF"/>
              <w:bottom w:val="single" w:sz="4" w:space="0" w:color="BFBFBF"/>
              <w:right w:val="single" w:sz="4" w:space="0" w:color="BFBFBF"/>
            </w:tcBorders>
            <w:vAlign w:val="center"/>
          </w:tcPr>
          <w:p w14:paraId="61338E93" w14:textId="77777777" w:rsidR="00855619" w:rsidRPr="0059683A" w:rsidRDefault="00855619" w:rsidP="009E3338">
            <w:pPr>
              <w:rPr>
                <w:rFonts w:cs="Times New Roman"/>
              </w:rPr>
            </w:pPr>
            <w:r w:rsidRPr="0059683A">
              <w:rPr>
                <w:rFonts w:cs="Times New Roman"/>
                <w:sz w:val="21"/>
              </w:rPr>
              <w:lastRenderedPageBreak/>
              <w:t>3.0</w:t>
            </w:r>
          </w:p>
        </w:tc>
        <w:tc>
          <w:tcPr>
            <w:tcW w:w="2835" w:type="dxa"/>
            <w:tcBorders>
              <w:top w:val="single" w:sz="4" w:space="0" w:color="BFBFBF"/>
              <w:left w:val="single" w:sz="4" w:space="0" w:color="BFBFBF"/>
              <w:bottom w:val="single" w:sz="4" w:space="0" w:color="BFBFBF"/>
              <w:right w:val="single" w:sz="4" w:space="0" w:color="BFBFBF"/>
            </w:tcBorders>
            <w:vAlign w:val="center"/>
          </w:tcPr>
          <w:p w14:paraId="11F17645" w14:textId="77777777" w:rsidR="00855619" w:rsidRPr="0059683A" w:rsidRDefault="00855619" w:rsidP="009E3338">
            <w:pPr>
              <w:rPr>
                <w:rFonts w:cs="Times New Roman"/>
              </w:rPr>
            </w:pPr>
            <w:r w:rsidRPr="0059683A">
              <w:rPr>
                <w:rFonts w:cs="Times New Roman"/>
                <w:sz w:val="21"/>
              </w:rPr>
              <w:t>Procurement and permits</w:t>
            </w:r>
          </w:p>
        </w:tc>
        <w:tc>
          <w:tcPr>
            <w:tcW w:w="3855" w:type="dxa"/>
            <w:tcBorders>
              <w:top w:val="single" w:sz="4" w:space="0" w:color="BFBFBF"/>
              <w:left w:val="single" w:sz="4" w:space="0" w:color="BFBFBF"/>
              <w:bottom w:val="single" w:sz="4" w:space="0" w:color="BFBFBF"/>
              <w:right w:val="single" w:sz="4" w:space="0" w:color="BFBFBF"/>
            </w:tcBorders>
            <w:vAlign w:val="center"/>
          </w:tcPr>
          <w:p w14:paraId="7752F8E0" w14:textId="77777777" w:rsidR="00855619" w:rsidRPr="0059683A" w:rsidRDefault="00855619" w:rsidP="009E3338">
            <w:pPr>
              <w:rPr>
                <w:rFonts w:cs="Times New Roman"/>
              </w:rPr>
            </w:pPr>
            <w:r w:rsidRPr="0059683A">
              <w:rPr>
                <w:rFonts w:cs="Times New Roman"/>
                <w:sz w:val="21"/>
              </w:rPr>
              <w:t>Main contractor award, planning consent</w:t>
            </w:r>
          </w:p>
        </w:tc>
        <w:tc>
          <w:tcPr>
            <w:tcW w:w="1928" w:type="dxa"/>
            <w:tcBorders>
              <w:top w:val="single" w:sz="4" w:space="0" w:color="BFBFBF"/>
              <w:left w:val="single" w:sz="4" w:space="0" w:color="BFBFBF"/>
              <w:bottom w:val="single" w:sz="4" w:space="0" w:color="BFBFBF"/>
              <w:right w:val="single" w:sz="4" w:space="0" w:color="BFBFBF"/>
            </w:tcBorders>
            <w:vAlign w:val="center"/>
          </w:tcPr>
          <w:p w14:paraId="452291FA" w14:textId="77777777" w:rsidR="00855619" w:rsidRPr="0059683A" w:rsidRDefault="00855619" w:rsidP="009E3338">
            <w:pPr>
              <w:rPr>
                <w:rFonts w:cs="Times New Roman"/>
              </w:rPr>
            </w:pPr>
            <w:r w:rsidRPr="0059683A">
              <w:rPr>
                <w:rFonts w:cs="Times New Roman"/>
                <w:sz w:val="21"/>
              </w:rPr>
              <w:t>Procurement Lead</w:t>
            </w:r>
          </w:p>
        </w:tc>
      </w:tr>
      <w:tr w:rsidR="00855619" w:rsidRPr="0059683A" w14:paraId="1B9FD0F0" w14:textId="77777777" w:rsidTr="009E3338">
        <w:trPr>
          <w:jc w:val="center"/>
        </w:trPr>
        <w:tc>
          <w:tcPr>
            <w:tcW w:w="794" w:type="dxa"/>
            <w:tcBorders>
              <w:top w:val="single" w:sz="4" w:space="0" w:color="BFBFBF"/>
              <w:left w:val="single" w:sz="4" w:space="0" w:color="BFBFBF"/>
              <w:bottom w:val="single" w:sz="4" w:space="0" w:color="BFBFBF"/>
              <w:right w:val="single" w:sz="4" w:space="0" w:color="BFBFBF"/>
            </w:tcBorders>
            <w:shd w:val="clear" w:color="auto" w:fill="F2F2F2"/>
            <w:vAlign w:val="center"/>
          </w:tcPr>
          <w:p w14:paraId="6E05AA84" w14:textId="77777777" w:rsidR="00855619" w:rsidRPr="0059683A" w:rsidRDefault="00855619" w:rsidP="009E3338">
            <w:pPr>
              <w:rPr>
                <w:rFonts w:cs="Times New Roman"/>
              </w:rPr>
            </w:pPr>
            <w:r w:rsidRPr="0059683A">
              <w:rPr>
                <w:rFonts w:cs="Times New Roman"/>
                <w:sz w:val="21"/>
              </w:rPr>
              <w:t>4.0</w:t>
            </w:r>
          </w:p>
        </w:tc>
        <w:tc>
          <w:tcPr>
            <w:tcW w:w="2835" w:type="dxa"/>
            <w:tcBorders>
              <w:top w:val="single" w:sz="4" w:space="0" w:color="BFBFBF"/>
              <w:left w:val="single" w:sz="4" w:space="0" w:color="BFBFBF"/>
              <w:bottom w:val="single" w:sz="4" w:space="0" w:color="BFBFBF"/>
              <w:right w:val="single" w:sz="4" w:space="0" w:color="BFBFBF"/>
            </w:tcBorders>
            <w:shd w:val="clear" w:color="auto" w:fill="F2F2F2"/>
            <w:vAlign w:val="center"/>
          </w:tcPr>
          <w:p w14:paraId="6A6B7B9E" w14:textId="77777777" w:rsidR="00855619" w:rsidRPr="0059683A" w:rsidRDefault="00855619" w:rsidP="009E3338">
            <w:pPr>
              <w:rPr>
                <w:rFonts w:cs="Times New Roman"/>
              </w:rPr>
            </w:pPr>
            <w:r w:rsidRPr="0059683A">
              <w:rPr>
                <w:rFonts w:cs="Times New Roman"/>
                <w:sz w:val="21"/>
              </w:rPr>
              <w:t>Demolition and enabling works</w:t>
            </w:r>
          </w:p>
        </w:tc>
        <w:tc>
          <w:tcPr>
            <w:tcW w:w="3855" w:type="dxa"/>
            <w:tcBorders>
              <w:top w:val="single" w:sz="4" w:space="0" w:color="BFBFBF"/>
              <w:left w:val="single" w:sz="4" w:space="0" w:color="BFBFBF"/>
              <w:bottom w:val="single" w:sz="4" w:space="0" w:color="BFBFBF"/>
              <w:right w:val="single" w:sz="4" w:space="0" w:color="BFBFBF"/>
            </w:tcBorders>
            <w:shd w:val="clear" w:color="auto" w:fill="F2F2F2"/>
            <w:vAlign w:val="center"/>
          </w:tcPr>
          <w:p w14:paraId="38724B5E" w14:textId="77777777" w:rsidR="00855619" w:rsidRPr="0059683A" w:rsidRDefault="00855619" w:rsidP="009E3338">
            <w:pPr>
              <w:rPr>
                <w:rFonts w:cs="Times New Roman"/>
              </w:rPr>
            </w:pPr>
            <w:r w:rsidRPr="0059683A">
              <w:rPr>
                <w:rFonts w:cs="Times New Roman"/>
                <w:sz w:val="21"/>
              </w:rPr>
              <w:t>Site cleared, temporary utilities live</w:t>
            </w:r>
          </w:p>
        </w:tc>
        <w:tc>
          <w:tcPr>
            <w:tcW w:w="1928" w:type="dxa"/>
            <w:tcBorders>
              <w:top w:val="single" w:sz="4" w:space="0" w:color="BFBFBF"/>
              <w:left w:val="single" w:sz="4" w:space="0" w:color="BFBFBF"/>
              <w:bottom w:val="single" w:sz="4" w:space="0" w:color="BFBFBF"/>
              <w:right w:val="single" w:sz="4" w:space="0" w:color="BFBFBF"/>
            </w:tcBorders>
            <w:shd w:val="clear" w:color="auto" w:fill="F2F2F2"/>
            <w:vAlign w:val="center"/>
          </w:tcPr>
          <w:p w14:paraId="13C22F5D" w14:textId="77777777" w:rsidR="00855619" w:rsidRPr="0059683A" w:rsidRDefault="00855619" w:rsidP="009E3338">
            <w:pPr>
              <w:rPr>
                <w:rFonts w:cs="Times New Roman"/>
              </w:rPr>
            </w:pPr>
            <w:r w:rsidRPr="0059683A">
              <w:rPr>
                <w:rFonts w:cs="Times New Roman"/>
                <w:sz w:val="21"/>
              </w:rPr>
              <w:t>Site Manager</w:t>
            </w:r>
          </w:p>
        </w:tc>
      </w:tr>
      <w:tr w:rsidR="00855619" w:rsidRPr="0059683A" w14:paraId="4CCFEFB9" w14:textId="77777777" w:rsidTr="009E3338">
        <w:trPr>
          <w:jc w:val="center"/>
        </w:trPr>
        <w:tc>
          <w:tcPr>
            <w:tcW w:w="794" w:type="dxa"/>
            <w:tcBorders>
              <w:top w:val="single" w:sz="4" w:space="0" w:color="BFBFBF"/>
              <w:left w:val="single" w:sz="4" w:space="0" w:color="BFBFBF"/>
              <w:bottom w:val="single" w:sz="4" w:space="0" w:color="BFBFBF"/>
              <w:right w:val="single" w:sz="4" w:space="0" w:color="BFBFBF"/>
            </w:tcBorders>
            <w:vAlign w:val="center"/>
          </w:tcPr>
          <w:p w14:paraId="5D1F4BF8" w14:textId="77777777" w:rsidR="00855619" w:rsidRPr="0059683A" w:rsidRDefault="00855619" w:rsidP="009E3338">
            <w:pPr>
              <w:rPr>
                <w:rFonts w:cs="Times New Roman"/>
              </w:rPr>
            </w:pPr>
            <w:r w:rsidRPr="0059683A">
              <w:rPr>
                <w:rFonts w:cs="Times New Roman"/>
                <w:sz w:val="21"/>
              </w:rPr>
              <w:t>5.0</w:t>
            </w:r>
          </w:p>
        </w:tc>
        <w:tc>
          <w:tcPr>
            <w:tcW w:w="2835" w:type="dxa"/>
            <w:tcBorders>
              <w:top w:val="single" w:sz="4" w:space="0" w:color="BFBFBF"/>
              <w:left w:val="single" w:sz="4" w:space="0" w:color="BFBFBF"/>
              <w:bottom w:val="single" w:sz="4" w:space="0" w:color="BFBFBF"/>
              <w:right w:val="single" w:sz="4" w:space="0" w:color="BFBFBF"/>
            </w:tcBorders>
            <w:vAlign w:val="center"/>
          </w:tcPr>
          <w:p w14:paraId="14B25F8F" w14:textId="77777777" w:rsidR="00855619" w:rsidRPr="0059683A" w:rsidRDefault="00855619" w:rsidP="009E3338">
            <w:pPr>
              <w:rPr>
                <w:rFonts w:cs="Times New Roman"/>
              </w:rPr>
            </w:pPr>
            <w:r w:rsidRPr="0059683A">
              <w:rPr>
                <w:rFonts w:cs="Times New Roman"/>
                <w:sz w:val="21"/>
              </w:rPr>
              <w:t>Structural rebuild</w:t>
            </w:r>
          </w:p>
        </w:tc>
        <w:tc>
          <w:tcPr>
            <w:tcW w:w="3855" w:type="dxa"/>
            <w:tcBorders>
              <w:top w:val="single" w:sz="4" w:space="0" w:color="BFBFBF"/>
              <w:left w:val="single" w:sz="4" w:space="0" w:color="BFBFBF"/>
              <w:bottom w:val="single" w:sz="4" w:space="0" w:color="BFBFBF"/>
              <w:right w:val="single" w:sz="4" w:space="0" w:color="BFBFBF"/>
            </w:tcBorders>
            <w:vAlign w:val="center"/>
          </w:tcPr>
          <w:p w14:paraId="1A08AB19" w14:textId="77777777" w:rsidR="00855619" w:rsidRPr="0059683A" w:rsidRDefault="00855619" w:rsidP="009E3338">
            <w:pPr>
              <w:rPr>
                <w:rFonts w:cs="Times New Roman"/>
              </w:rPr>
            </w:pPr>
            <w:r w:rsidRPr="0059683A">
              <w:rPr>
                <w:rFonts w:cs="Times New Roman"/>
                <w:sz w:val="21"/>
              </w:rPr>
              <w:t>Substructure, superstructure, envelope complete</w:t>
            </w:r>
          </w:p>
        </w:tc>
        <w:tc>
          <w:tcPr>
            <w:tcW w:w="1928" w:type="dxa"/>
            <w:tcBorders>
              <w:top w:val="single" w:sz="4" w:space="0" w:color="BFBFBF"/>
              <w:left w:val="single" w:sz="4" w:space="0" w:color="BFBFBF"/>
              <w:bottom w:val="single" w:sz="4" w:space="0" w:color="BFBFBF"/>
              <w:right w:val="single" w:sz="4" w:space="0" w:color="BFBFBF"/>
            </w:tcBorders>
            <w:vAlign w:val="center"/>
          </w:tcPr>
          <w:p w14:paraId="59988FC2" w14:textId="77777777" w:rsidR="00855619" w:rsidRPr="0059683A" w:rsidRDefault="00855619" w:rsidP="009E3338">
            <w:pPr>
              <w:rPr>
                <w:rFonts w:cs="Times New Roman"/>
              </w:rPr>
            </w:pPr>
            <w:r w:rsidRPr="0059683A">
              <w:rPr>
                <w:rFonts w:cs="Times New Roman"/>
                <w:sz w:val="21"/>
              </w:rPr>
              <w:t>Construction Director</w:t>
            </w:r>
          </w:p>
        </w:tc>
      </w:tr>
      <w:tr w:rsidR="00855619" w:rsidRPr="0059683A" w14:paraId="6B566B80" w14:textId="77777777" w:rsidTr="009E3338">
        <w:trPr>
          <w:jc w:val="center"/>
        </w:trPr>
        <w:tc>
          <w:tcPr>
            <w:tcW w:w="794" w:type="dxa"/>
            <w:tcBorders>
              <w:top w:val="single" w:sz="4" w:space="0" w:color="BFBFBF"/>
              <w:left w:val="single" w:sz="4" w:space="0" w:color="BFBFBF"/>
              <w:bottom w:val="single" w:sz="4" w:space="0" w:color="BFBFBF"/>
              <w:right w:val="single" w:sz="4" w:space="0" w:color="BFBFBF"/>
            </w:tcBorders>
            <w:shd w:val="clear" w:color="auto" w:fill="F2F2F2"/>
            <w:vAlign w:val="center"/>
          </w:tcPr>
          <w:p w14:paraId="602C7BC6" w14:textId="77777777" w:rsidR="00855619" w:rsidRPr="0059683A" w:rsidRDefault="00855619" w:rsidP="009E3338">
            <w:pPr>
              <w:rPr>
                <w:rFonts w:cs="Times New Roman"/>
              </w:rPr>
            </w:pPr>
            <w:r w:rsidRPr="0059683A">
              <w:rPr>
                <w:rFonts w:cs="Times New Roman"/>
                <w:sz w:val="21"/>
              </w:rPr>
              <w:t>6.0</w:t>
            </w:r>
          </w:p>
        </w:tc>
        <w:tc>
          <w:tcPr>
            <w:tcW w:w="2835" w:type="dxa"/>
            <w:tcBorders>
              <w:top w:val="single" w:sz="4" w:space="0" w:color="BFBFBF"/>
              <w:left w:val="single" w:sz="4" w:space="0" w:color="BFBFBF"/>
              <w:bottom w:val="single" w:sz="4" w:space="0" w:color="BFBFBF"/>
              <w:right w:val="single" w:sz="4" w:space="0" w:color="BFBFBF"/>
            </w:tcBorders>
            <w:shd w:val="clear" w:color="auto" w:fill="F2F2F2"/>
            <w:vAlign w:val="center"/>
          </w:tcPr>
          <w:p w14:paraId="25954687" w14:textId="77777777" w:rsidR="00855619" w:rsidRPr="0059683A" w:rsidRDefault="00855619" w:rsidP="009E3338">
            <w:pPr>
              <w:rPr>
                <w:rFonts w:cs="Times New Roman"/>
              </w:rPr>
            </w:pPr>
            <w:r w:rsidRPr="0059683A">
              <w:rPr>
                <w:rFonts w:cs="Times New Roman"/>
                <w:sz w:val="21"/>
              </w:rPr>
              <w:t>Renewable and digital systems</w:t>
            </w:r>
          </w:p>
        </w:tc>
        <w:tc>
          <w:tcPr>
            <w:tcW w:w="3855" w:type="dxa"/>
            <w:tcBorders>
              <w:top w:val="single" w:sz="4" w:space="0" w:color="BFBFBF"/>
              <w:left w:val="single" w:sz="4" w:space="0" w:color="BFBFBF"/>
              <w:bottom w:val="single" w:sz="4" w:space="0" w:color="BFBFBF"/>
              <w:right w:val="single" w:sz="4" w:space="0" w:color="BFBFBF"/>
            </w:tcBorders>
            <w:shd w:val="clear" w:color="auto" w:fill="F2F2F2"/>
            <w:vAlign w:val="center"/>
          </w:tcPr>
          <w:p w14:paraId="6ABF7C96" w14:textId="77777777" w:rsidR="00855619" w:rsidRPr="0059683A" w:rsidRDefault="00855619" w:rsidP="009E3338">
            <w:pPr>
              <w:rPr>
                <w:rFonts w:cs="Times New Roman"/>
              </w:rPr>
            </w:pPr>
            <w:r w:rsidRPr="0059683A">
              <w:rPr>
                <w:rFonts w:cs="Times New Roman"/>
                <w:sz w:val="21"/>
              </w:rPr>
              <w:t>PV and battery online, digital platform live</w:t>
            </w:r>
          </w:p>
        </w:tc>
        <w:tc>
          <w:tcPr>
            <w:tcW w:w="1928" w:type="dxa"/>
            <w:tcBorders>
              <w:top w:val="single" w:sz="4" w:space="0" w:color="BFBFBF"/>
              <w:left w:val="single" w:sz="4" w:space="0" w:color="BFBFBF"/>
              <w:bottom w:val="single" w:sz="4" w:space="0" w:color="BFBFBF"/>
              <w:right w:val="single" w:sz="4" w:space="0" w:color="BFBFBF"/>
            </w:tcBorders>
            <w:shd w:val="clear" w:color="auto" w:fill="F2F2F2"/>
            <w:vAlign w:val="center"/>
          </w:tcPr>
          <w:p w14:paraId="4F1B74A3" w14:textId="77777777" w:rsidR="00855619" w:rsidRPr="0059683A" w:rsidRDefault="00855619" w:rsidP="009E3338">
            <w:pPr>
              <w:rPr>
                <w:rFonts w:cs="Times New Roman"/>
              </w:rPr>
            </w:pPr>
            <w:r w:rsidRPr="0059683A">
              <w:rPr>
                <w:rFonts w:cs="Times New Roman"/>
                <w:sz w:val="21"/>
              </w:rPr>
              <w:t>MEP and Digital Leads</w:t>
            </w:r>
          </w:p>
        </w:tc>
      </w:tr>
      <w:tr w:rsidR="00855619" w:rsidRPr="0059683A" w14:paraId="252B5472" w14:textId="77777777" w:rsidTr="009E3338">
        <w:trPr>
          <w:jc w:val="center"/>
        </w:trPr>
        <w:tc>
          <w:tcPr>
            <w:tcW w:w="794" w:type="dxa"/>
            <w:tcBorders>
              <w:top w:val="single" w:sz="4" w:space="0" w:color="BFBFBF"/>
              <w:left w:val="single" w:sz="4" w:space="0" w:color="BFBFBF"/>
              <w:bottom w:val="single" w:sz="4" w:space="0" w:color="BFBFBF"/>
              <w:right w:val="single" w:sz="4" w:space="0" w:color="BFBFBF"/>
            </w:tcBorders>
            <w:vAlign w:val="center"/>
          </w:tcPr>
          <w:p w14:paraId="6D6708FB" w14:textId="77777777" w:rsidR="00855619" w:rsidRPr="0059683A" w:rsidRDefault="00855619" w:rsidP="009E3338">
            <w:pPr>
              <w:rPr>
                <w:rFonts w:cs="Times New Roman"/>
              </w:rPr>
            </w:pPr>
            <w:r w:rsidRPr="0059683A">
              <w:rPr>
                <w:rFonts w:cs="Times New Roman"/>
                <w:sz w:val="21"/>
              </w:rPr>
              <w:t>7.0</w:t>
            </w:r>
          </w:p>
        </w:tc>
        <w:tc>
          <w:tcPr>
            <w:tcW w:w="2835" w:type="dxa"/>
            <w:tcBorders>
              <w:top w:val="single" w:sz="4" w:space="0" w:color="BFBFBF"/>
              <w:left w:val="single" w:sz="4" w:space="0" w:color="BFBFBF"/>
              <w:bottom w:val="single" w:sz="4" w:space="0" w:color="BFBFBF"/>
              <w:right w:val="single" w:sz="4" w:space="0" w:color="BFBFBF"/>
            </w:tcBorders>
            <w:vAlign w:val="center"/>
          </w:tcPr>
          <w:p w14:paraId="24D06C36" w14:textId="77777777" w:rsidR="00855619" w:rsidRPr="0059683A" w:rsidRDefault="00855619" w:rsidP="009E3338">
            <w:pPr>
              <w:rPr>
                <w:rFonts w:cs="Times New Roman"/>
              </w:rPr>
            </w:pPr>
            <w:r w:rsidRPr="0059683A">
              <w:rPr>
                <w:rFonts w:cs="Times New Roman"/>
                <w:sz w:val="21"/>
              </w:rPr>
              <w:t>Testing and accessibility audit</w:t>
            </w:r>
          </w:p>
        </w:tc>
        <w:tc>
          <w:tcPr>
            <w:tcW w:w="3855" w:type="dxa"/>
            <w:tcBorders>
              <w:top w:val="single" w:sz="4" w:space="0" w:color="BFBFBF"/>
              <w:left w:val="single" w:sz="4" w:space="0" w:color="BFBFBF"/>
              <w:bottom w:val="single" w:sz="4" w:space="0" w:color="BFBFBF"/>
              <w:right w:val="single" w:sz="4" w:space="0" w:color="BFBFBF"/>
            </w:tcBorders>
            <w:vAlign w:val="center"/>
          </w:tcPr>
          <w:p w14:paraId="6AD4242A" w14:textId="77777777" w:rsidR="00855619" w:rsidRPr="0059683A" w:rsidRDefault="00855619" w:rsidP="009E3338">
            <w:pPr>
              <w:rPr>
                <w:rFonts w:cs="Times New Roman"/>
              </w:rPr>
            </w:pPr>
            <w:r w:rsidRPr="0059683A">
              <w:rPr>
                <w:rFonts w:cs="Times New Roman"/>
                <w:sz w:val="21"/>
              </w:rPr>
              <w:t>Commissioning report, accessibility sign-off</w:t>
            </w:r>
          </w:p>
        </w:tc>
        <w:tc>
          <w:tcPr>
            <w:tcW w:w="1928" w:type="dxa"/>
            <w:tcBorders>
              <w:top w:val="single" w:sz="4" w:space="0" w:color="BFBFBF"/>
              <w:left w:val="single" w:sz="4" w:space="0" w:color="BFBFBF"/>
              <w:bottom w:val="single" w:sz="4" w:space="0" w:color="BFBFBF"/>
              <w:right w:val="single" w:sz="4" w:space="0" w:color="BFBFBF"/>
            </w:tcBorders>
            <w:vAlign w:val="center"/>
          </w:tcPr>
          <w:p w14:paraId="677C4336" w14:textId="77777777" w:rsidR="00855619" w:rsidRPr="0059683A" w:rsidRDefault="00855619" w:rsidP="009E3338">
            <w:pPr>
              <w:rPr>
                <w:rFonts w:cs="Times New Roman"/>
              </w:rPr>
            </w:pPr>
            <w:r w:rsidRPr="0059683A">
              <w:rPr>
                <w:rFonts w:cs="Times New Roman"/>
                <w:sz w:val="21"/>
              </w:rPr>
              <w:t>Quality Manager</w:t>
            </w:r>
          </w:p>
        </w:tc>
      </w:tr>
      <w:tr w:rsidR="00855619" w:rsidRPr="0059683A" w14:paraId="4413C65A" w14:textId="77777777" w:rsidTr="009E3338">
        <w:trPr>
          <w:jc w:val="center"/>
        </w:trPr>
        <w:tc>
          <w:tcPr>
            <w:tcW w:w="794" w:type="dxa"/>
            <w:tcBorders>
              <w:top w:val="single" w:sz="4" w:space="0" w:color="BFBFBF"/>
              <w:left w:val="single" w:sz="4" w:space="0" w:color="BFBFBF"/>
              <w:bottom w:val="single" w:sz="4" w:space="0" w:color="BFBFBF"/>
              <w:right w:val="single" w:sz="4" w:space="0" w:color="BFBFBF"/>
            </w:tcBorders>
            <w:shd w:val="clear" w:color="auto" w:fill="F2F2F2"/>
            <w:vAlign w:val="center"/>
          </w:tcPr>
          <w:p w14:paraId="0A536D7D" w14:textId="77777777" w:rsidR="00855619" w:rsidRPr="0059683A" w:rsidRDefault="00855619" w:rsidP="009E3338">
            <w:pPr>
              <w:rPr>
                <w:rFonts w:cs="Times New Roman"/>
              </w:rPr>
            </w:pPr>
            <w:r w:rsidRPr="0059683A">
              <w:rPr>
                <w:rFonts w:cs="Times New Roman"/>
                <w:sz w:val="21"/>
              </w:rPr>
              <w:t>8.0</w:t>
            </w:r>
          </w:p>
        </w:tc>
        <w:tc>
          <w:tcPr>
            <w:tcW w:w="2835" w:type="dxa"/>
            <w:tcBorders>
              <w:top w:val="single" w:sz="4" w:space="0" w:color="BFBFBF"/>
              <w:left w:val="single" w:sz="4" w:space="0" w:color="BFBFBF"/>
              <w:bottom w:val="single" w:sz="4" w:space="0" w:color="BFBFBF"/>
              <w:right w:val="single" w:sz="4" w:space="0" w:color="BFBFBF"/>
            </w:tcBorders>
            <w:shd w:val="clear" w:color="auto" w:fill="F2F2F2"/>
            <w:vAlign w:val="center"/>
          </w:tcPr>
          <w:p w14:paraId="3D9C003E" w14:textId="77777777" w:rsidR="00855619" w:rsidRPr="0059683A" w:rsidRDefault="00855619" w:rsidP="009E3338">
            <w:pPr>
              <w:rPr>
                <w:rFonts w:cs="Times New Roman"/>
              </w:rPr>
            </w:pPr>
            <w:r w:rsidRPr="0059683A">
              <w:rPr>
                <w:rFonts w:cs="Times New Roman"/>
                <w:sz w:val="21"/>
              </w:rPr>
              <w:t>Handover and commissioning</w:t>
            </w:r>
          </w:p>
        </w:tc>
        <w:tc>
          <w:tcPr>
            <w:tcW w:w="3855" w:type="dxa"/>
            <w:tcBorders>
              <w:top w:val="single" w:sz="4" w:space="0" w:color="BFBFBF"/>
              <w:left w:val="single" w:sz="4" w:space="0" w:color="BFBFBF"/>
              <w:bottom w:val="single" w:sz="4" w:space="0" w:color="BFBFBF"/>
              <w:right w:val="single" w:sz="4" w:space="0" w:color="BFBFBF"/>
            </w:tcBorders>
            <w:shd w:val="clear" w:color="auto" w:fill="F2F2F2"/>
            <w:vAlign w:val="center"/>
          </w:tcPr>
          <w:p w14:paraId="24C22E54" w14:textId="77777777" w:rsidR="00855619" w:rsidRPr="0059683A" w:rsidRDefault="00855619" w:rsidP="009E3338">
            <w:pPr>
              <w:rPr>
                <w:rFonts w:cs="Times New Roman"/>
              </w:rPr>
            </w:pPr>
            <w:r w:rsidRPr="0059683A">
              <w:rPr>
                <w:rFonts w:cs="Times New Roman"/>
                <w:sz w:val="21"/>
              </w:rPr>
              <w:t>Operations handover pack, snagging closed</w:t>
            </w:r>
          </w:p>
        </w:tc>
        <w:tc>
          <w:tcPr>
            <w:tcW w:w="1928" w:type="dxa"/>
            <w:tcBorders>
              <w:top w:val="single" w:sz="4" w:space="0" w:color="BFBFBF"/>
              <w:left w:val="single" w:sz="4" w:space="0" w:color="BFBFBF"/>
              <w:bottom w:val="single" w:sz="4" w:space="0" w:color="BFBFBF"/>
              <w:right w:val="single" w:sz="4" w:space="0" w:color="BFBFBF"/>
            </w:tcBorders>
            <w:shd w:val="clear" w:color="auto" w:fill="F2F2F2"/>
            <w:vAlign w:val="center"/>
          </w:tcPr>
          <w:p w14:paraId="48782442" w14:textId="77777777" w:rsidR="00855619" w:rsidRPr="0059683A" w:rsidRDefault="00855619" w:rsidP="009E3338">
            <w:pPr>
              <w:rPr>
                <w:rFonts w:cs="Times New Roman"/>
              </w:rPr>
            </w:pPr>
            <w:r w:rsidRPr="0059683A">
              <w:rPr>
                <w:rFonts w:cs="Times New Roman"/>
                <w:sz w:val="21"/>
              </w:rPr>
              <w:t>Programme Director</w:t>
            </w:r>
          </w:p>
        </w:tc>
      </w:tr>
    </w:tbl>
    <w:p w14:paraId="45AD4462" w14:textId="77777777" w:rsidR="00855619" w:rsidRPr="0059683A" w:rsidRDefault="00855619" w:rsidP="00855619">
      <w:pPr>
        <w:spacing w:after="200"/>
        <w:jc w:val="center"/>
        <w:rPr>
          <w:rFonts w:cs="Times New Roman"/>
        </w:rPr>
      </w:pPr>
      <w:r w:rsidRPr="0059683A">
        <w:rPr>
          <w:rFonts w:cs="Times New Roman"/>
          <w:i/>
          <w:color w:val="555555"/>
          <w:sz w:val="20"/>
        </w:rPr>
        <w:t>Table 1: Work breakdown structure at level one with owners.</w:t>
      </w:r>
    </w:p>
    <w:p w14:paraId="23254DB4" w14:textId="77777777" w:rsidR="00855619" w:rsidRPr="0059683A" w:rsidRDefault="00855619" w:rsidP="00855619">
      <w:pPr>
        <w:pStyle w:val="Heading2"/>
      </w:pPr>
      <w:bookmarkStart w:id="10" w:name="_Toc237537743"/>
      <w:r w:rsidRPr="0059683A">
        <w:t>5. Quad Chart</w:t>
      </w:r>
      <w:bookmarkEnd w:id="10"/>
    </w:p>
    <w:p w14:paraId="1B93A0B8" w14:textId="77777777" w:rsidR="00855619" w:rsidRPr="00855619" w:rsidRDefault="00855619" w:rsidP="00855619">
      <w:pPr>
        <w:jc w:val="both"/>
        <w:rPr>
          <w:lang w:val="en-US" w:eastAsia="zh-CN"/>
        </w:rPr>
      </w:pPr>
      <w:r w:rsidRPr="00855619">
        <w:rPr>
          <w:lang w:val="en-US" w:eastAsia="zh-CN"/>
        </w:rPr>
        <w:t xml:space="preserve">The project definition is </w:t>
      </w:r>
      <w:proofErr w:type="spellStart"/>
      <w:r w:rsidRPr="00855619">
        <w:rPr>
          <w:lang w:val="en-US" w:eastAsia="zh-CN"/>
        </w:rPr>
        <w:t>summarised</w:t>
      </w:r>
      <w:proofErr w:type="spellEnd"/>
      <w:r w:rsidRPr="00855619">
        <w:rPr>
          <w:lang w:val="en-US" w:eastAsia="zh-CN"/>
        </w:rPr>
        <w:t xml:space="preserve"> in one chart called the QUAD in Table 2. It ties aims to stakeholder groups, and desired end results to measurable success criteria. </w:t>
      </w:r>
      <w:proofErr w:type="spellStart"/>
      <w:r w:rsidRPr="00855619">
        <w:rPr>
          <w:lang w:val="en-US" w:eastAsia="zh-CN"/>
        </w:rPr>
        <w:t>Testorelli</w:t>
      </w:r>
      <w:proofErr w:type="spellEnd"/>
      <w:r w:rsidRPr="00855619">
        <w:rPr>
          <w:lang w:val="en-US" w:eastAsia="zh-CN"/>
        </w:rPr>
        <w:t xml:space="preserve">, Tiso and </w:t>
      </w:r>
      <w:proofErr w:type="spellStart"/>
      <w:r w:rsidRPr="00855619">
        <w:rPr>
          <w:lang w:val="en-US" w:eastAsia="zh-CN"/>
        </w:rPr>
        <w:t>Verbano</w:t>
      </w:r>
      <w:proofErr w:type="spellEnd"/>
      <w:r w:rsidRPr="00855619">
        <w:rPr>
          <w:lang w:val="en-US" w:eastAsia="zh-CN"/>
        </w:rPr>
        <w:t xml:space="preserve"> (2024) believe that setting goals at the initiation stage from tangible and intangible value allows project risk management to enable sustainability-driven outcomes instead of just adherence to costs and timelines.</w:t>
      </w:r>
    </w:p>
    <w:tbl>
      <w:tblPr>
        <w:tblW w:w="0" w:type="auto"/>
        <w:jc w:val="center"/>
        <w:tblLook w:val="04A0" w:firstRow="1" w:lastRow="0" w:firstColumn="1" w:lastColumn="0" w:noHBand="0" w:noVBand="1"/>
      </w:tblPr>
      <w:tblGrid>
        <w:gridCol w:w="4490"/>
        <w:gridCol w:w="4526"/>
      </w:tblGrid>
      <w:tr w:rsidR="00855619" w:rsidRPr="0059683A" w14:paraId="0D9B2ABE" w14:textId="77777777" w:rsidTr="009E3338">
        <w:trPr>
          <w:jc w:val="center"/>
        </w:trPr>
        <w:tc>
          <w:tcPr>
            <w:tcW w:w="4649" w:type="dxa"/>
            <w:tcBorders>
              <w:top w:val="single" w:sz="4" w:space="0" w:color="BFBFBF"/>
              <w:left w:val="single" w:sz="4" w:space="0" w:color="BFBFBF"/>
              <w:bottom w:val="single" w:sz="4" w:space="0" w:color="BFBFBF"/>
              <w:right w:val="single" w:sz="4" w:space="0" w:color="BFBFBF"/>
            </w:tcBorders>
            <w:shd w:val="clear" w:color="auto" w:fill="0F2A44"/>
            <w:vAlign w:val="center"/>
          </w:tcPr>
          <w:p w14:paraId="5D04AFB9" w14:textId="77777777" w:rsidR="00855619" w:rsidRPr="0059683A" w:rsidRDefault="00855619" w:rsidP="009E3338">
            <w:pPr>
              <w:rPr>
                <w:rFonts w:cs="Times New Roman"/>
              </w:rPr>
            </w:pPr>
            <w:r w:rsidRPr="0059683A">
              <w:rPr>
                <w:rFonts w:cs="Times New Roman"/>
                <w:b/>
                <w:color w:val="FFFFFF"/>
                <w:sz w:val="21"/>
              </w:rPr>
              <w:t>Purpose (Aims and Objectives)</w:t>
            </w:r>
          </w:p>
        </w:tc>
        <w:tc>
          <w:tcPr>
            <w:tcW w:w="4649" w:type="dxa"/>
            <w:tcBorders>
              <w:top w:val="single" w:sz="4" w:space="0" w:color="BFBFBF"/>
              <w:left w:val="single" w:sz="4" w:space="0" w:color="BFBFBF"/>
              <w:bottom w:val="single" w:sz="4" w:space="0" w:color="BFBFBF"/>
              <w:right w:val="single" w:sz="4" w:space="0" w:color="BFBFBF"/>
            </w:tcBorders>
            <w:shd w:val="clear" w:color="auto" w:fill="0F2A44"/>
            <w:vAlign w:val="center"/>
          </w:tcPr>
          <w:p w14:paraId="17D626CC" w14:textId="77777777" w:rsidR="00855619" w:rsidRPr="0059683A" w:rsidRDefault="00855619" w:rsidP="009E3338">
            <w:pPr>
              <w:rPr>
                <w:rFonts w:cs="Times New Roman"/>
              </w:rPr>
            </w:pPr>
            <w:r w:rsidRPr="0059683A">
              <w:rPr>
                <w:rFonts w:cs="Times New Roman"/>
                <w:b/>
                <w:color w:val="FFFFFF"/>
                <w:sz w:val="21"/>
              </w:rPr>
              <w:t>Customers (Stakeholders)</w:t>
            </w:r>
          </w:p>
        </w:tc>
      </w:tr>
      <w:tr w:rsidR="00855619" w:rsidRPr="0059683A" w14:paraId="69409C2F" w14:textId="77777777" w:rsidTr="009E3338">
        <w:trPr>
          <w:jc w:val="center"/>
        </w:trPr>
        <w:tc>
          <w:tcPr>
            <w:tcW w:w="4649" w:type="dxa"/>
            <w:tcBorders>
              <w:top w:val="single" w:sz="4" w:space="0" w:color="BFBFBF"/>
              <w:left w:val="single" w:sz="4" w:space="0" w:color="BFBFBF"/>
              <w:bottom w:val="single" w:sz="4" w:space="0" w:color="BFBFBF"/>
              <w:right w:val="single" w:sz="4" w:space="0" w:color="BFBFBF"/>
            </w:tcBorders>
            <w:vAlign w:val="center"/>
          </w:tcPr>
          <w:p w14:paraId="14C36B35" w14:textId="77777777" w:rsidR="00855619" w:rsidRPr="0059683A" w:rsidRDefault="00855619" w:rsidP="009E3338">
            <w:pPr>
              <w:rPr>
                <w:rFonts w:cs="Times New Roman"/>
              </w:rPr>
            </w:pPr>
            <w:r w:rsidRPr="0059683A">
              <w:rPr>
                <w:rFonts w:cs="Times New Roman"/>
                <w:sz w:val="21"/>
              </w:rPr>
              <w:t>Reinstate an accessible, low-carbon rail, bus and freight interchange. Restore peak passenger throughput to pre-closure demand. Embed renewable energy and step-free design. Deliver within agreed budget and a 30-month timeline.</w:t>
            </w:r>
          </w:p>
        </w:tc>
        <w:tc>
          <w:tcPr>
            <w:tcW w:w="4649" w:type="dxa"/>
            <w:tcBorders>
              <w:top w:val="single" w:sz="4" w:space="0" w:color="BFBFBF"/>
              <w:left w:val="single" w:sz="4" w:space="0" w:color="BFBFBF"/>
              <w:bottom w:val="single" w:sz="4" w:space="0" w:color="BFBFBF"/>
              <w:right w:val="single" w:sz="4" w:space="0" w:color="BFBFBF"/>
            </w:tcBorders>
            <w:vAlign w:val="center"/>
          </w:tcPr>
          <w:p w14:paraId="27F47BDD" w14:textId="77777777" w:rsidR="00855619" w:rsidRPr="0059683A" w:rsidRDefault="00855619" w:rsidP="009E3338">
            <w:pPr>
              <w:rPr>
                <w:rFonts w:cs="Times New Roman"/>
              </w:rPr>
            </w:pPr>
            <w:r w:rsidRPr="0059683A">
              <w:rPr>
                <w:rFonts w:cs="Times New Roman"/>
                <w:sz w:val="21"/>
              </w:rPr>
              <w:t>Local authority and central government funders. Rail, bus and freight operators. Commuters and disability advocacy groups. Regulators, contractors and local businesses.</w:t>
            </w:r>
          </w:p>
        </w:tc>
      </w:tr>
      <w:tr w:rsidR="00855619" w:rsidRPr="0059683A" w14:paraId="44DBC1B2" w14:textId="77777777" w:rsidTr="009E3338">
        <w:trPr>
          <w:jc w:val="center"/>
        </w:trPr>
        <w:tc>
          <w:tcPr>
            <w:tcW w:w="4649" w:type="dxa"/>
            <w:tcBorders>
              <w:top w:val="single" w:sz="4" w:space="0" w:color="BFBFBF"/>
              <w:left w:val="single" w:sz="4" w:space="0" w:color="BFBFBF"/>
              <w:bottom w:val="single" w:sz="4" w:space="0" w:color="BFBFBF"/>
              <w:right w:val="single" w:sz="4" w:space="0" w:color="BFBFBF"/>
            </w:tcBorders>
            <w:shd w:val="clear" w:color="auto" w:fill="0F2A44"/>
            <w:vAlign w:val="center"/>
          </w:tcPr>
          <w:p w14:paraId="6EB49B2D" w14:textId="77777777" w:rsidR="00855619" w:rsidRPr="0059683A" w:rsidRDefault="00855619" w:rsidP="009E3338">
            <w:pPr>
              <w:rPr>
                <w:rFonts w:cs="Times New Roman"/>
              </w:rPr>
            </w:pPr>
            <w:r w:rsidRPr="0059683A">
              <w:rPr>
                <w:rFonts w:cs="Times New Roman"/>
                <w:b/>
                <w:color w:val="FFFFFF"/>
                <w:sz w:val="21"/>
              </w:rPr>
              <w:t>Desired End Result (Critical Success Factors)</w:t>
            </w:r>
          </w:p>
        </w:tc>
        <w:tc>
          <w:tcPr>
            <w:tcW w:w="4649" w:type="dxa"/>
            <w:tcBorders>
              <w:top w:val="single" w:sz="4" w:space="0" w:color="BFBFBF"/>
              <w:left w:val="single" w:sz="4" w:space="0" w:color="BFBFBF"/>
              <w:bottom w:val="single" w:sz="4" w:space="0" w:color="BFBFBF"/>
              <w:right w:val="single" w:sz="4" w:space="0" w:color="BFBFBF"/>
            </w:tcBorders>
            <w:shd w:val="clear" w:color="auto" w:fill="0F2A44"/>
            <w:vAlign w:val="center"/>
          </w:tcPr>
          <w:p w14:paraId="21B200F7" w14:textId="77777777" w:rsidR="00855619" w:rsidRPr="0059683A" w:rsidRDefault="00855619" w:rsidP="009E3338">
            <w:pPr>
              <w:rPr>
                <w:rFonts w:cs="Times New Roman"/>
              </w:rPr>
            </w:pPr>
            <w:r w:rsidRPr="0059683A">
              <w:rPr>
                <w:rFonts w:cs="Times New Roman"/>
                <w:b/>
                <w:color w:val="FFFFFF"/>
                <w:sz w:val="21"/>
              </w:rPr>
              <w:t>Measures of Success (Standards/Criteria)</w:t>
            </w:r>
          </w:p>
        </w:tc>
      </w:tr>
      <w:tr w:rsidR="00855619" w:rsidRPr="0059683A" w14:paraId="20041406" w14:textId="77777777" w:rsidTr="009E3338">
        <w:trPr>
          <w:jc w:val="center"/>
        </w:trPr>
        <w:tc>
          <w:tcPr>
            <w:tcW w:w="4649" w:type="dxa"/>
            <w:tcBorders>
              <w:top w:val="single" w:sz="4" w:space="0" w:color="BFBFBF"/>
              <w:left w:val="single" w:sz="4" w:space="0" w:color="BFBFBF"/>
              <w:bottom w:val="single" w:sz="4" w:space="0" w:color="BFBFBF"/>
              <w:right w:val="single" w:sz="4" w:space="0" w:color="BFBFBF"/>
            </w:tcBorders>
            <w:vAlign w:val="center"/>
          </w:tcPr>
          <w:p w14:paraId="3DA2ABD2" w14:textId="77777777" w:rsidR="00855619" w:rsidRPr="0059683A" w:rsidRDefault="00855619" w:rsidP="009E3338">
            <w:pPr>
              <w:rPr>
                <w:rFonts w:cs="Times New Roman"/>
              </w:rPr>
            </w:pPr>
            <w:r w:rsidRPr="0059683A">
              <w:rPr>
                <w:rFonts w:cs="Times New Roman"/>
                <w:sz w:val="21"/>
              </w:rPr>
              <w:t>On-time, on-budget delivery. Full accessibility and safety compliance. Renewable energy integrated at source. Minimal disruption during construction.</w:t>
            </w:r>
          </w:p>
        </w:tc>
        <w:tc>
          <w:tcPr>
            <w:tcW w:w="4649" w:type="dxa"/>
            <w:tcBorders>
              <w:top w:val="single" w:sz="4" w:space="0" w:color="BFBFBF"/>
              <w:left w:val="single" w:sz="4" w:space="0" w:color="BFBFBF"/>
              <w:bottom w:val="single" w:sz="4" w:space="0" w:color="BFBFBF"/>
              <w:right w:val="single" w:sz="4" w:space="0" w:color="BFBFBF"/>
            </w:tcBorders>
            <w:vAlign w:val="center"/>
          </w:tcPr>
          <w:p w14:paraId="24A66F2F" w14:textId="77777777" w:rsidR="00855619" w:rsidRPr="0059683A" w:rsidRDefault="00855619" w:rsidP="009E3338">
            <w:pPr>
              <w:rPr>
                <w:rFonts w:cs="Times New Roman"/>
              </w:rPr>
            </w:pPr>
            <w:r w:rsidRPr="0059683A">
              <w:rPr>
                <w:rFonts w:cs="Times New Roman"/>
                <w:sz w:val="21"/>
              </w:rPr>
              <w:t>Throughput restored to 100 per cent of target. Carbon cut by 40 per cent against baseline. Budget variance within 5 per cent tolerance. Accessibility audit passed at handover.</w:t>
            </w:r>
          </w:p>
        </w:tc>
      </w:tr>
    </w:tbl>
    <w:p w14:paraId="5780FBA0" w14:textId="77777777" w:rsidR="00855619" w:rsidRPr="0059683A" w:rsidRDefault="00855619" w:rsidP="00855619">
      <w:pPr>
        <w:spacing w:after="200"/>
        <w:jc w:val="center"/>
        <w:rPr>
          <w:rFonts w:cs="Times New Roman"/>
        </w:rPr>
      </w:pPr>
      <w:r w:rsidRPr="0059683A">
        <w:rPr>
          <w:rFonts w:cs="Times New Roman"/>
          <w:i/>
          <w:color w:val="555555"/>
          <w:sz w:val="20"/>
        </w:rPr>
        <w:t>Table 2: QUAD chart summarising the project definition.</w:t>
      </w:r>
    </w:p>
    <w:p w14:paraId="0A4213FA" w14:textId="77777777" w:rsidR="00855619" w:rsidRPr="0059683A" w:rsidRDefault="00855619" w:rsidP="00855619">
      <w:pPr>
        <w:pStyle w:val="Heading2"/>
      </w:pPr>
      <w:bookmarkStart w:id="11" w:name="_Toc237537744"/>
      <w:r w:rsidRPr="0059683A">
        <w:lastRenderedPageBreak/>
        <w:t>6. Gantt Chart</w:t>
      </w:r>
      <w:bookmarkEnd w:id="11"/>
    </w:p>
    <w:p w14:paraId="13C50167" w14:textId="77777777" w:rsidR="00855619" w:rsidRPr="00855619" w:rsidRDefault="00855619" w:rsidP="00855619">
      <w:pPr>
        <w:jc w:val="both"/>
        <w:rPr>
          <w:lang w:val="en-US" w:eastAsia="zh-CN"/>
        </w:rPr>
      </w:pPr>
      <w:r w:rsidRPr="00855619">
        <w:rPr>
          <w:lang w:val="en-US" w:eastAsia="zh-CN"/>
        </w:rPr>
        <w:t xml:space="preserve">Figure 1 shows the Gantt representation of the eight work packages which are sequenced on a thirty-month </w:t>
      </w:r>
      <w:proofErr w:type="gramStart"/>
      <w:r w:rsidRPr="00855619">
        <w:rPr>
          <w:lang w:val="en-US" w:eastAsia="zh-CN"/>
        </w:rPr>
        <w:t>time line</w:t>
      </w:r>
      <w:proofErr w:type="gramEnd"/>
      <w:r w:rsidRPr="00855619">
        <w:rPr>
          <w:lang w:val="en-US" w:eastAsia="zh-CN"/>
        </w:rPr>
        <w:t xml:space="preserve"> of the project allowing, on a single look, the reader to see the dependencies and float. Ten months is the handover critical path activity and 30 months is the handover to operations. Procurement is carried out concurrent with design consultation to achieve a reduction in lead time and renewable and digital system stages overlap the last structural months to reduce the tail of the </w:t>
      </w:r>
      <w:proofErr w:type="spellStart"/>
      <w:r w:rsidRPr="00855619">
        <w:rPr>
          <w:lang w:val="en-US" w:eastAsia="zh-CN"/>
        </w:rPr>
        <w:t>programme</w:t>
      </w:r>
      <w:proofErr w:type="spellEnd"/>
      <w:r w:rsidRPr="00855619">
        <w:rPr>
          <w:lang w:val="en-US" w:eastAsia="zh-CN"/>
        </w:rPr>
        <w:t xml:space="preserve">. Similarly structured scheduling in conjunction with forecasting of resources reduces cost over-run and environmental impact in sustainable construction projects (Aguda, 2024), and the schedule does so by only floating the float against a critical activity. The </w:t>
      </w:r>
      <w:proofErr w:type="spellStart"/>
      <w:r w:rsidRPr="00855619">
        <w:rPr>
          <w:lang w:val="en-US" w:eastAsia="zh-CN"/>
        </w:rPr>
        <w:t>programme</w:t>
      </w:r>
      <w:proofErr w:type="spellEnd"/>
      <w:r w:rsidRPr="00855619">
        <w:rPr>
          <w:lang w:val="en-US" w:eastAsia="zh-CN"/>
        </w:rPr>
        <w:t xml:space="preserve"> sets stage gates at end of design, end of enabling works stage, prior to </w:t>
      </w:r>
      <w:proofErr w:type="spellStart"/>
      <w:r w:rsidRPr="00855619">
        <w:rPr>
          <w:lang w:val="en-US" w:eastAsia="zh-CN"/>
        </w:rPr>
        <w:t>energisation</w:t>
      </w:r>
      <w:proofErr w:type="spellEnd"/>
      <w:r w:rsidRPr="00855619">
        <w:rPr>
          <w:lang w:val="en-US" w:eastAsia="zh-CN"/>
        </w:rPr>
        <w:t xml:space="preserve"> of renewables and prior to accessibility sign-off and each gate unlocks a tranche of spend.</w:t>
      </w:r>
    </w:p>
    <w:p w14:paraId="7973073C" w14:textId="77777777" w:rsidR="00855619" w:rsidRPr="0059683A" w:rsidRDefault="00855619" w:rsidP="00855619">
      <w:pPr>
        <w:jc w:val="center"/>
        <w:rPr>
          <w:rFonts w:cs="Times New Roman"/>
        </w:rPr>
      </w:pPr>
      <w:r w:rsidRPr="0059683A">
        <w:rPr>
          <w:rFonts w:cs="Times New Roman"/>
          <w:noProof/>
        </w:rPr>
        <w:drawing>
          <wp:inline distT="0" distB="0" distL="0" distR="0" wp14:anchorId="46996677" wp14:editId="26888027">
            <wp:extent cx="5760720" cy="3086635"/>
            <wp:effectExtent l="0" t="0" r="0" b="0"/>
            <wp:docPr id="1" name="Picture 1" descr="The diagram illustrates a project timeline with various phases such as initiation, design, procurement, demolition, rebuild, testing, and commissioning, all leading up to the final mont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he diagram illustrates a project timeline with various phases such as initiation, design, procurement, demolition, rebuild, testing, and commissioning, all leading up to the final month.&#10;&#10;AI-generated content may be incorrect."/>
                    <pic:cNvPicPr/>
                  </pic:nvPicPr>
                  <pic:blipFill>
                    <a:blip r:embed="rId8"/>
                    <a:stretch>
                      <a:fillRect/>
                    </a:stretch>
                  </pic:blipFill>
                  <pic:spPr>
                    <a:xfrm>
                      <a:off x="0" y="0"/>
                      <a:ext cx="5760720" cy="3086635"/>
                    </a:xfrm>
                    <a:prstGeom prst="rect">
                      <a:avLst/>
                    </a:prstGeom>
                  </pic:spPr>
                </pic:pic>
              </a:graphicData>
            </a:graphic>
          </wp:inline>
        </w:drawing>
      </w:r>
    </w:p>
    <w:p w14:paraId="4CE98B3F" w14:textId="77777777" w:rsidR="00855619" w:rsidRPr="0059683A" w:rsidRDefault="00855619" w:rsidP="00855619">
      <w:pPr>
        <w:spacing w:after="200"/>
        <w:jc w:val="center"/>
        <w:rPr>
          <w:rFonts w:cs="Times New Roman"/>
        </w:rPr>
      </w:pPr>
      <w:r w:rsidRPr="0059683A">
        <w:rPr>
          <w:rFonts w:cs="Times New Roman"/>
          <w:i/>
          <w:color w:val="555555"/>
          <w:sz w:val="20"/>
        </w:rPr>
        <w:t>Figure 1: High-level delivery Gantt chart across the 30-month programme.</w:t>
      </w:r>
    </w:p>
    <w:p w14:paraId="368FD2DE" w14:textId="77777777" w:rsidR="00855619" w:rsidRPr="0059683A" w:rsidRDefault="00855619" w:rsidP="00855619">
      <w:pPr>
        <w:pStyle w:val="Heading2"/>
      </w:pPr>
      <w:bookmarkStart w:id="12" w:name="_Toc237537745"/>
      <w:r w:rsidRPr="0059683A">
        <w:t>7. Stakeholders' Involvement</w:t>
      </w:r>
      <w:bookmarkEnd w:id="12"/>
    </w:p>
    <w:p w14:paraId="3DFD810C" w14:textId="77777777" w:rsidR="00855619" w:rsidRPr="00855619" w:rsidRDefault="00855619" w:rsidP="00855619">
      <w:pPr>
        <w:jc w:val="both"/>
        <w:rPr>
          <w:lang w:val="en-US" w:eastAsia="zh-CN"/>
        </w:rPr>
      </w:pPr>
      <w:r w:rsidRPr="00855619">
        <w:rPr>
          <w:lang w:val="en-US" w:eastAsia="zh-CN"/>
        </w:rPr>
        <w:t xml:space="preserve">The involvement of stakeholders is based on the stakeholder classification (power-interest) and the mode of involvement, the frequency and the channel of involvement per stakeholder is indicated in Table 3. The local authority, central government funders and rail, bus and freight operators sit in the 'negotiate' quadrant as they each have the power and the interest to influence scope, timing and acceptance criteria. There is a need for the voices of disability advocacy groups and of commuters to be heard on the actual ground - on the step-free routes, the sensory-friendly waiting areas, wayfinding, etc. As noted in Table 3, the fortnightly and monthly </w:t>
      </w:r>
      <w:r w:rsidRPr="00855619">
        <w:rPr>
          <w:lang w:val="en-US" w:eastAsia="zh-CN"/>
        </w:rPr>
        <w:lastRenderedPageBreak/>
        <w:t xml:space="preserve">cadences are based on evidence from Wu et al. (2023) who show that stakeholder engagement conducted in parallel in a structured communication approach leads to higher success rates in projects when compared to a one-off approach. </w:t>
      </w:r>
      <w:proofErr w:type="spellStart"/>
      <w:r w:rsidRPr="00855619">
        <w:rPr>
          <w:lang w:val="en-US" w:eastAsia="zh-CN"/>
        </w:rPr>
        <w:t>Tumpa</w:t>
      </w:r>
      <w:proofErr w:type="spellEnd"/>
      <w:r w:rsidRPr="00855619">
        <w:rPr>
          <w:lang w:val="en-US" w:eastAsia="zh-CN"/>
        </w:rPr>
        <w:t xml:space="preserve"> and </w:t>
      </w:r>
      <w:proofErr w:type="spellStart"/>
      <w:r w:rsidRPr="00855619">
        <w:rPr>
          <w:lang w:val="en-US" w:eastAsia="zh-CN"/>
        </w:rPr>
        <w:t>Naeni</w:t>
      </w:r>
      <w:proofErr w:type="spellEnd"/>
      <w:r w:rsidRPr="00855619">
        <w:rPr>
          <w:lang w:val="en-US" w:eastAsia="zh-CN"/>
        </w:rPr>
        <w:t xml:space="preserve"> (2025) continue: Digital collaboration platforms like this raise the quality of decisions and the trust of the entire delivery team and even community stakeholders in the delivery of the infrastructure; for this reason, the BIM environment is to be shared with the delivery team as well as with a public dashboard for information about progress, risks and decisions on changes. The register in Table 4 is reviewed at every stakeholder board meeting, not just within delivery team, as it is engagement that makes risk management practice a sustainable performance (Song, </w:t>
      </w:r>
      <w:proofErr w:type="spellStart"/>
      <w:r w:rsidRPr="00855619">
        <w:rPr>
          <w:lang w:val="en-US" w:eastAsia="zh-CN"/>
        </w:rPr>
        <w:t>Munyinda</w:t>
      </w:r>
      <w:proofErr w:type="spellEnd"/>
      <w:r w:rsidRPr="00855619">
        <w:rPr>
          <w:lang w:val="en-US" w:eastAsia="zh-CN"/>
        </w:rPr>
        <w:t xml:space="preserve"> and Adu Sarfo, 2025). A communications lead is designated and is accountable to the </w:t>
      </w:r>
      <w:proofErr w:type="spellStart"/>
      <w:r w:rsidRPr="00855619">
        <w:rPr>
          <w:lang w:val="en-US" w:eastAsia="zh-CN"/>
        </w:rPr>
        <w:t>Programme</w:t>
      </w:r>
      <w:proofErr w:type="spellEnd"/>
      <w:r w:rsidRPr="00855619">
        <w:rPr>
          <w:lang w:val="en-US" w:eastAsia="zh-CN"/>
        </w:rPr>
        <w:t xml:space="preserve"> Director reporting and has the engagement plan under change control.</w:t>
      </w:r>
    </w:p>
    <w:tbl>
      <w:tblPr>
        <w:tblW w:w="0" w:type="auto"/>
        <w:jc w:val="center"/>
        <w:tblLook w:val="04A0" w:firstRow="1" w:lastRow="0" w:firstColumn="1" w:lastColumn="0" w:noHBand="0" w:noVBand="1"/>
      </w:tblPr>
      <w:tblGrid>
        <w:gridCol w:w="2438"/>
        <w:gridCol w:w="928"/>
        <w:gridCol w:w="1020"/>
        <w:gridCol w:w="2835"/>
        <w:gridCol w:w="1701"/>
      </w:tblGrid>
      <w:tr w:rsidR="00855619" w:rsidRPr="0059683A" w14:paraId="7B3E50EC" w14:textId="77777777" w:rsidTr="009E3338">
        <w:trPr>
          <w:jc w:val="center"/>
        </w:trPr>
        <w:tc>
          <w:tcPr>
            <w:tcW w:w="2438" w:type="dxa"/>
            <w:tcBorders>
              <w:top w:val="single" w:sz="4" w:space="0" w:color="BFBFBF"/>
              <w:left w:val="single" w:sz="4" w:space="0" w:color="BFBFBF"/>
              <w:bottom w:val="single" w:sz="4" w:space="0" w:color="BFBFBF"/>
              <w:right w:val="single" w:sz="4" w:space="0" w:color="BFBFBF"/>
            </w:tcBorders>
            <w:shd w:val="clear" w:color="auto" w:fill="0F2A44"/>
            <w:vAlign w:val="center"/>
          </w:tcPr>
          <w:p w14:paraId="5DA91B87" w14:textId="77777777" w:rsidR="00855619" w:rsidRPr="0059683A" w:rsidRDefault="00855619" w:rsidP="009E3338">
            <w:pPr>
              <w:rPr>
                <w:rFonts w:cs="Times New Roman"/>
              </w:rPr>
            </w:pPr>
            <w:r w:rsidRPr="0059683A">
              <w:rPr>
                <w:rFonts w:cs="Times New Roman"/>
                <w:b/>
                <w:color w:val="FFFFFF"/>
                <w:sz w:val="21"/>
              </w:rPr>
              <w:t>Stakeholder Group</w:t>
            </w:r>
          </w:p>
        </w:tc>
        <w:tc>
          <w:tcPr>
            <w:tcW w:w="907" w:type="dxa"/>
            <w:tcBorders>
              <w:top w:val="single" w:sz="4" w:space="0" w:color="BFBFBF"/>
              <w:left w:val="single" w:sz="4" w:space="0" w:color="BFBFBF"/>
              <w:bottom w:val="single" w:sz="4" w:space="0" w:color="BFBFBF"/>
              <w:right w:val="single" w:sz="4" w:space="0" w:color="BFBFBF"/>
            </w:tcBorders>
            <w:shd w:val="clear" w:color="auto" w:fill="0F2A44"/>
            <w:vAlign w:val="center"/>
          </w:tcPr>
          <w:p w14:paraId="3B91EF32" w14:textId="77777777" w:rsidR="00855619" w:rsidRPr="0059683A" w:rsidRDefault="00855619" w:rsidP="009E3338">
            <w:pPr>
              <w:rPr>
                <w:rFonts w:cs="Times New Roman"/>
              </w:rPr>
            </w:pPr>
            <w:r w:rsidRPr="0059683A">
              <w:rPr>
                <w:rFonts w:cs="Times New Roman"/>
                <w:b/>
                <w:color w:val="FFFFFF"/>
                <w:sz w:val="21"/>
              </w:rPr>
              <w:t>Power</w:t>
            </w:r>
          </w:p>
        </w:tc>
        <w:tc>
          <w:tcPr>
            <w:tcW w:w="1020" w:type="dxa"/>
            <w:tcBorders>
              <w:top w:val="single" w:sz="4" w:space="0" w:color="BFBFBF"/>
              <w:left w:val="single" w:sz="4" w:space="0" w:color="BFBFBF"/>
              <w:bottom w:val="single" w:sz="4" w:space="0" w:color="BFBFBF"/>
              <w:right w:val="single" w:sz="4" w:space="0" w:color="BFBFBF"/>
            </w:tcBorders>
            <w:shd w:val="clear" w:color="auto" w:fill="0F2A44"/>
            <w:vAlign w:val="center"/>
          </w:tcPr>
          <w:p w14:paraId="6892333E" w14:textId="77777777" w:rsidR="00855619" w:rsidRPr="0059683A" w:rsidRDefault="00855619" w:rsidP="009E3338">
            <w:pPr>
              <w:rPr>
                <w:rFonts w:cs="Times New Roman"/>
              </w:rPr>
            </w:pPr>
            <w:r w:rsidRPr="0059683A">
              <w:rPr>
                <w:rFonts w:cs="Times New Roman"/>
                <w:b/>
                <w:color w:val="FFFFFF"/>
                <w:sz w:val="21"/>
              </w:rPr>
              <w:t>Interest</w:t>
            </w:r>
          </w:p>
        </w:tc>
        <w:tc>
          <w:tcPr>
            <w:tcW w:w="2835" w:type="dxa"/>
            <w:tcBorders>
              <w:top w:val="single" w:sz="4" w:space="0" w:color="BFBFBF"/>
              <w:left w:val="single" w:sz="4" w:space="0" w:color="BFBFBF"/>
              <w:bottom w:val="single" w:sz="4" w:space="0" w:color="BFBFBF"/>
              <w:right w:val="single" w:sz="4" w:space="0" w:color="BFBFBF"/>
            </w:tcBorders>
            <w:shd w:val="clear" w:color="auto" w:fill="0F2A44"/>
            <w:vAlign w:val="center"/>
          </w:tcPr>
          <w:p w14:paraId="4BC4C8CF" w14:textId="77777777" w:rsidR="00855619" w:rsidRPr="0059683A" w:rsidRDefault="00855619" w:rsidP="009E3338">
            <w:pPr>
              <w:rPr>
                <w:rFonts w:cs="Times New Roman"/>
              </w:rPr>
            </w:pPr>
            <w:r w:rsidRPr="0059683A">
              <w:rPr>
                <w:rFonts w:cs="Times New Roman"/>
                <w:b/>
                <w:color w:val="FFFFFF"/>
                <w:sz w:val="21"/>
              </w:rPr>
              <w:t>Engagement Mode</w:t>
            </w:r>
          </w:p>
        </w:tc>
        <w:tc>
          <w:tcPr>
            <w:tcW w:w="1701" w:type="dxa"/>
            <w:tcBorders>
              <w:top w:val="single" w:sz="4" w:space="0" w:color="BFBFBF"/>
              <w:left w:val="single" w:sz="4" w:space="0" w:color="BFBFBF"/>
              <w:bottom w:val="single" w:sz="4" w:space="0" w:color="BFBFBF"/>
              <w:right w:val="single" w:sz="4" w:space="0" w:color="BFBFBF"/>
            </w:tcBorders>
            <w:shd w:val="clear" w:color="auto" w:fill="0F2A44"/>
            <w:vAlign w:val="center"/>
          </w:tcPr>
          <w:p w14:paraId="57588DA1" w14:textId="77777777" w:rsidR="00855619" w:rsidRPr="0059683A" w:rsidRDefault="00855619" w:rsidP="009E3338">
            <w:pPr>
              <w:rPr>
                <w:rFonts w:cs="Times New Roman"/>
              </w:rPr>
            </w:pPr>
            <w:r w:rsidRPr="0059683A">
              <w:rPr>
                <w:rFonts w:cs="Times New Roman"/>
                <w:b/>
                <w:color w:val="FFFFFF"/>
                <w:sz w:val="21"/>
              </w:rPr>
              <w:t>Frequency</w:t>
            </w:r>
          </w:p>
        </w:tc>
      </w:tr>
      <w:tr w:rsidR="00855619" w:rsidRPr="0059683A" w14:paraId="48E39FD4" w14:textId="77777777" w:rsidTr="009E3338">
        <w:trPr>
          <w:jc w:val="center"/>
        </w:trPr>
        <w:tc>
          <w:tcPr>
            <w:tcW w:w="2438" w:type="dxa"/>
            <w:tcBorders>
              <w:top w:val="single" w:sz="4" w:space="0" w:color="BFBFBF"/>
              <w:left w:val="single" w:sz="4" w:space="0" w:color="BFBFBF"/>
              <w:bottom w:val="single" w:sz="4" w:space="0" w:color="BFBFBF"/>
              <w:right w:val="single" w:sz="4" w:space="0" w:color="BFBFBF"/>
            </w:tcBorders>
            <w:vAlign w:val="center"/>
          </w:tcPr>
          <w:p w14:paraId="20B35C1B" w14:textId="77777777" w:rsidR="00855619" w:rsidRPr="0059683A" w:rsidRDefault="00855619" w:rsidP="009E3338">
            <w:pPr>
              <w:rPr>
                <w:rFonts w:cs="Times New Roman"/>
              </w:rPr>
            </w:pPr>
            <w:r w:rsidRPr="0059683A">
              <w:rPr>
                <w:rFonts w:cs="Times New Roman"/>
                <w:sz w:val="21"/>
              </w:rPr>
              <w:t>Local authority</w:t>
            </w:r>
          </w:p>
        </w:tc>
        <w:tc>
          <w:tcPr>
            <w:tcW w:w="907" w:type="dxa"/>
            <w:tcBorders>
              <w:top w:val="single" w:sz="4" w:space="0" w:color="BFBFBF"/>
              <w:left w:val="single" w:sz="4" w:space="0" w:color="BFBFBF"/>
              <w:bottom w:val="single" w:sz="4" w:space="0" w:color="BFBFBF"/>
              <w:right w:val="single" w:sz="4" w:space="0" w:color="BFBFBF"/>
            </w:tcBorders>
            <w:vAlign w:val="center"/>
          </w:tcPr>
          <w:p w14:paraId="1BE140B7" w14:textId="77777777" w:rsidR="00855619" w:rsidRPr="0059683A" w:rsidRDefault="00855619" w:rsidP="009E3338">
            <w:pPr>
              <w:rPr>
                <w:rFonts w:cs="Times New Roman"/>
              </w:rPr>
            </w:pPr>
            <w:r w:rsidRPr="0059683A">
              <w:rPr>
                <w:rFonts w:cs="Times New Roman"/>
                <w:sz w:val="21"/>
              </w:rPr>
              <w:t>High</w:t>
            </w:r>
          </w:p>
        </w:tc>
        <w:tc>
          <w:tcPr>
            <w:tcW w:w="1020" w:type="dxa"/>
            <w:tcBorders>
              <w:top w:val="single" w:sz="4" w:space="0" w:color="BFBFBF"/>
              <w:left w:val="single" w:sz="4" w:space="0" w:color="BFBFBF"/>
              <w:bottom w:val="single" w:sz="4" w:space="0" w:color="BFBFBF"/>
              <w:right w:val="single" w:sz="4" w:space="0" w:color="BFBFBF"/>
            </w:tcBorders>
            <w:vAlign w:val="center"/>
          </w:tcPr>
          <w:p w14:paraId="2B7C7C35" w14:textId="77777777" w:rsidR="00855619" w:rsidRPr="0059683A" w:rsidRDefault="00855619" w:rsidP="009E3338">
            <w:pPr>
              <w:rPr>
                <w:rFonts w:cs="Times New Roman"/>
              </w:rPr>
            </w:pPr>
            <w:r w:rsidRPr="0059683A">
              <w:rPr>
                <w:rFonts w:cs="Times New Roman"/>
                <w:sz w:val="21"/>
              </w:rPr>
              <w:t>High</w:t>
            </w:r>
          </w:p>
        </w:tc>
        <w:tc>
          <w:tcPr>
            <w:tcW w:w="2835" w:type="dxa"/>
            <w:tcBorders>
              <w:top w:val="single" w:sz="4" w:space="0" w:color="BFBFBF"/>
              <w:left w:val="single" w:sz="4" w:space="0" w:color="BFBFBF"/>
              <w:bottom w:val="single" w:sz="4" w:space="0" w:color="BFBFBF"/>
              <w:right w:val="single" w:sz="4" w:space="0" w:color="BFBFBF"/>
            </w:tcBorders>
            <w:vAlign w:val="center"/>
          </w:tcPr>
          <w:p w14:paraId="61B5BAEB" w14:textId="77777777" w:rsidR="00855619" w:rsidRPr="0059683A" w:rsidRDefault="00855619" w:rsidP="009E3338">
            <w:pPr>
              <w:rPr>
                <w:rFonts w:cs="Times New Roman"/>
              </w:rPr>
            </w:pPr>
            <w:r w:rsidRPr="0059683A">
              <w:rPr>
                <w:rFonts w:cs="Times New Roman"/>
                <w:sz w:val="21"/>
              </w:rPr>
              <w:t>Negotiate; steering board</w:t>
            </w:r>
          </w:p>
        </w:tc>
        <w:tc>
          <w:tcPr>
            <w:tcW w:w="1701" w:type="dxa"/>
            <w:tcBorders>
              <w:top w:val="single" w:sz="4" w:space="0" w:color="BFBFBF"/>
              <w:left w:val="single" w:sz="4" w:space="0" w:color="BFBFBF"/>
              <w:bottom w:val="single" w:sz="4" w:space="0" w:color="BFBFBF"/>
              <w:right w:val="single" w:sz="4" w:space="0" w:color="BFBFBF"/>
            </w:tcBorders>
            <w:vAlign w:val="center"/>
          </w:tcPr>
          <w:p w14:paraId="13D0B605" w14:textId="77777777" w:rsidR="00855619" w:rsidRPr="0059683A" w:rsidRDefault="00855619" w:rsidP="009E3338">
            <w:pPr>
              <w:rPr>
                <w:rFonts w:cs="Times New Roman"/>
              </w:rPr>
            </w:pPr>
            <w:r w:rsidRPr="0059683A">
              <w:rPr>
                <w:rFonts w:cs="Times New Roman"/>
                <w:sz w:val="21"/>
              </w:rPr>
              <w:t>Monthly</w:t>
            </w:r>
          </w:p>
        </w:tc>
      </w:tr>
      <w:tr w:rsidR="00855619" w:rsidRPr="0059683A" w14:paraId="393C3ED5" w14:textId="77777777" w:rsidTr="009E3338">
        <w:trPr>
          <w:jc w:val="center"/>
        </w:trPr>
        <w:tc>
          <w:tcPr>
            <w:tcW w:w="2438" w:type="dxa"/>
            <w:tcBorders>
              <w:top w:val="single" w:sz="4" w:space="0" w:color="BFBFBF"/>
              <w:left w:val="single" w:sz="4" w:space="0" w:color="BFBFBF"/>
              <w:bottom w:val="single" w:sz="4" w:space="0" w:color="BFBFBF"/>
              <w:right w:val="single" w:sz="4" w:space="0" w:color="BFBFBF"/>
            </w:tcBorders>
            <w:shd w:val="clear" w:color="auto" w:fill="F2F2F2"/>
            <w:vAlign w:val="center"/>
          </w:tcPr>
          <w:p w14:paraId="5F7762D4" w14:textId="77777777" w:rsidR="00855619" w:rsidRPr="0059683A" w:rsidRDefault="00855619" w:rsidP="009E3338">
            <w:pPr>
              <w:rPr>
                <w:rFonts w:cs="Times New Roman"/>
              </w:rPr>
            </w:pPr>
            <w:r w:rsidRPr="0059683A">
              <w:rPr>
                <w:rFonts w:cs="Times New Roman"/>
                <w:sz w:val="21"/>
              </w:rPr>
              <w:t>Central government funders</w:t>
            </w:r>
          </w:p>
        </w:tc>
        <w:tc>
          <w:tcPr>
            <w:tcW w:w="907" w:type="dxa"/>
            <w:tcBorders>
              <w:top w:val="single" w:sz="4" w:space="0" w:color="BFBFBF"/>
              <w:left w:val="single" w:sz="4" w:space="0" w:color="BFBFBF"/>
              <w:bottom w:val="single" w:sz="4" w:space="0" w:color="BFBFBF"/>
              <w:right w:val="single" w:sz="4" w:space="0" w:color="BFBFBF"/>
            </w:tcBorders>
            <w:shd w:val="clear" w:color="auto" w:fill="F2F2F2"/>
            <w:vAlign w:val="center"/>
          </w:tcPr>
          <w:p w14:paraId="02173E8E" w14:textId="77777777" w:rsidR="00855619" w:rsidRPr="0059683A" w:rsidRDefault="00855619" w:rsidP="009E3338">
            <w:pPr>
              <w:rPr>
                <w:rFonts w:cs="Times New Roman"/>
              </w:rPr>
            </w:pPr>
            <w:r w:rsidRPr="0059683A">
              <w:rPr>
                <w:rFonts w:cs="Times New Roman"/>
                <w:sz w:val="21"/>
              </w:rPr>
              <w:t>High</w:t>
            </w:r>
          </w:p>
        </w:tc>
        <w:tc>
          <w:tcPr>
            <w:tcW w:w="1020" w:type="dxa"/>
            <w:tcBorders>
              <w:top w:val="single" w:sz="4" w:space="0" w:color="BFBFBF"/>
              <w:left w:val="single" w:sz="4" w:space="0" w:color="BFBFBF"/>
              <w:bottom w:val="single" w:sz="4" w:space="0" w:color="BFBFBF"/>
              <w:right w:val="single" w:sz="4" w:space="0" w:color="BFBFBF"/>
            </w:tcBorders>
            <w:shd w:val="clear" w:color="auto" w:fill="F2F2F2"/>
            <w:vAlign w:val="center"/>
          </w:tcPr>
          <w:p w14:paraId="50C77167" w14:textId="77777777" w:rsidR="00855619" w:rsidRPr="0059683A" w:rsidRDefault="00855619" w:rsidP="009E3338">
            <w:pPr>
              <w:rPr>
                <w:rFonts w:cs="Times New Roman"/>
              </w:rPr>
            </w:pPr>
            <w:r w:rsidRPr="0059683A">
              <w:rPr>
                <w:rFonts w:cs="Times New Roman"/>
                <w:sz w:val="21"/>
              </w:rPr>
              <w:t>High</w:t>
            </w:r>
          </w:p>
        </w:tc>
        <w:tc>
          <w:tcPr>
            <w:tcW w:w="2835" w:type="dxa"/>
            <w:tcBorders>
              <w:top w:val="single" w:sz="4" w:space="0" w:color="BFBFBF"/>
              <w:left w:val="single" w:sz="4" w:space="0" w:color="BFBFBF"/>
              <w:bottom w:val="single" w:sz="4" w:space="0" w:color="BFBFBF"/>
              <w:right w:val="single" w:sz="4" w:space="0" w:color="BFBFBF"/>
            </w:tcBorders>
            <w:shd w:val="clear" w:color="auto" w:fill="F2F2F2"/>
            <w:vAlign w:val="center"/>
          </w:tcPr>
          <w:p w14:paraId="0E564F85" w14:textId="77777777" w:rsidR="00855619" w:rsidRPr="0059683A" w:rsidRDefault="00855619" w:rsidP="009E3338">
            <w:pPr>
              <w:rPr>
                <w:rFonts w:cs="Times New Roman"/>
              </w:rPr>
            </w:pPr>
            <w:r w:rsidRPr="0059683A">
              <w:rPr>
                <w:rFonts w:cs="Times New Roman"/>
                <w:sz w:val="21"/>
              </w:rPr>
              <w:t>Negotiate; funding review</w:t>
            </w:r>
          </w:p>
        </w:tc>
        <w:tc>
          <w:tcPr>
            <w:tcW w:w="1701" w:type="dxa"/>
            <w:tcBorders>
              <w:top w:val="single" w:sz="4" w:space="0" w:color="BFBFBF"/>
              <w:left w:val="single" w:sz="4" w:space="0" w:color="BFBFBF"/>
              <w:bottom w:val="single" w:sz="4" w:space="0" w:color="BFBFBF"/>
              <w:right w:val="single" w:sz="4" w:space="0" w:color="BFBFBF"/>
            </w:tcBorders>
            <w:shd w:val="clear" w:color="auto" w:fill="F2F2F2"/>
            <w:vAlign w:val="center"/>
          </w:tcPr>
          <w:p w14:paraId="2035564B" w14:textId="77777777" w:rsidR="00855619" w:rsidRPr="0059683A" w:rsidRDefault="00855619" w:rsidP="009E3338">
            <w:pPr>
              <w:rPr>
                <w:rFonts w:cs="Times New Roman"/>
              </w:rPr>
            </w:pPr>
            <w:r w:rsidRPr="0059683A">
              <w:rPr>
                <w:rFonts w:cs="Times New Roman"/>
                <w:sz w:val="21"/>
              </w:rPr>
              <w:t>Quarterly</w:t>
            </w:r>
          </w:p>
        </w:tc>
      </w:tr>
      <w:tr w:rsidR="00855619" w:rsidRPr="0059683A" w14:paraId="393A0943" w14:textId="77777777" w:rsidTr="009E3338">
        <w:trPr>
          <w:jc w:val="center"/>
        </w:trPr>
        <w:tc>
          <w:tcPr>
            <w:tcW w:w="2438" w:type="dxa"/>
            <w:tcBorders>
              <w:top w:val="single" w:sz="4" w:space="0" w:color="BFBFBF"/>
              <w:left w:val="single" w:sz="4" w:space="0" w:color="BFBFBF"/>
              <w:bottom w:val="single" w:sz="4" w:space="0" w:color="BFBFBF"/>
              <w:right w:val="single" w:sz="4" w:space="0" w:color="BFBFBF"/>
            </w:tcBorders>
            <w:vAlign w:val="center"/>
          </w:tcPr>
          <w:p w14:paraId="57434513" w14:textId="77777777" w:rsidR="00855619" w:rsidRPr="0059683A" w:rsidRDefault="00855619" w:rsidP="009E3338">
            <w:pPr>
              <w:rPr>
                <w:rFonts w:cs="Times New Roman"/>
              </w:rPr>
            </w:pPr>
            <w:r w:rsidRPr="0059683A">
              <w:rPr>
                <w:rFonts w:cs="Times New Roman"/>
                <w:sz w:val="21"/>
              </w:rPr>
              <w:t>Rail, bus and freight operators</w:t>
            </w:r>
          </w:p>
        </w:tc>
        <w:tc>
          <w:tcPr>
            <w:tcW w:w="907" w:type="dxa"/>
            <w:tcBorders>
              <w:top w:val="single" w:sz="4" w:space="0" w:color="BFBFBF"/>
              <w:left w:val="single" w:sz="4" w:space="0" w:color="BFBFBF"/>
              <w:bottom w:val="single" w:sz="4" w:space="0" w:color="BFBFBF"/>
              <w:right w:val="single" w:sz="4" w:space="0" w:color="BFBFBF"/>
            </w:tcBorders>
            <w:vAlign w:val="center"/>
          </w:tcPr>
          <w:p w14:paraId="4ABDBF9F" w14:textId="77777777" w:rsidR="00855619" w:rsidRPr="0059683A" w:rsidRDefault="00855619" w:rsidP="009E3338">
            <w:pPr>
              <w:rPr>
                <w:rFonts w:cs="Times New Roman"/>
              </w:rPr>
            </w:pPr>
            <w:r w:rsidRPr="0059683A">
              <w:rPr>
                <w:rFonts w:cs="Times New Roman"/>
                <w:sz w:val="21"/>
              </w:rPr>
              <w:t>High</w:t>
            </w:r>
          </w:p>
        </w:tc>
        <w:tc>
          <w:tcPr>
            <w:tcW w:w="1020" w:type="dxa"/>
            <w:tcBorders>
              <w:top w:val="single" w:sz="4" w:space="0" w:color="BFBFBF"/>
              <w:left w:val="single" w:sz="4" w:space="0" w:color="BFBFBF"/>
              <w:bottom w:val="single" w:sz="4" w:space="0" w:color="BFBFBF"/>
              <w:right w:val="single" w:sz="4" w:space="0" w:color="BFBFBF"/>
            </w:tcBorders>
            <w:vAlign w:val="center"/>
          </w:tcPr>
          <w:p w14:paraId="6C6D08CE" w14:textId="77777777" w:rsidR="00855619" w:rsidRPr="0059683A" w:rsidRDefault="00855619" w:rsidP="009E3338">
            <w:pPr>
              <w:rPr>
                <w:rFonts w:cs="Times New Roman"/>
              </w:rPr>
            </w:pPr>
            <w:r w:rsidRPr="0059683A">
              <w:rPr>
                <w:rFonts w:cs="Times New Roman"/>
                <w:sz w:val="21"/>
              </w:rPr>
              <w:t>High</w:t>
            </w:r>
          </w:p>
        </w:tc>
        <w:tc>
          <w:tcPr>
            <w:tcW w:w="2835" w:type="dxa"/>
            <w:tcBorders>
              <w:top w:val="single" w:sz="4" w:space="0" w:color="BFBFBF"/>
              <w:left w:val="single" w:sz="4" w:space="0" w:color="BFBFBF"/>
              <w:bottom w:val="single" w:sz="4" w:space="0" w:color="BFBFBF"/>
              <w:right w:val="single" w:sz="4" w:space="0" w:color="BFBFBF"/>
            </w:tcBorders>
            <w:vAlign w:val="center"/>
          </w:tcPr>
          <w:p w14:paraId="2DF7C312" w14:textId="77777777" w:rsidR="00855619" w:rsidRPr="0059683A" w:rsidRDefault="00855619" w:rsidP="009E3338">
            <w:pPr>
              <w:rPr>
                <w:rFonts w:cs="Times New Roman"/>
              </w:rPr>
            </w:pPr>
            <w:r w:rsidRPr="0059683A">
              <w:rPr>
                <w:rFonts w:cs="Times New Roman"/>
                <w:sz w:val="21"/>
              </w:rPr>
              <w:t>Negotiate; joint design</w:t>
            </w:r>
          </w:p>
        </w:tc>
        <w:tc>
          <w:tcPr>
            <w:tcW w:w="1701" w:type="dxa"/>
            <w:tcBorders>
              <w:top w:val="single" w:sz="4" w:space="0" w:color="BFBFBF"/>
              <w:left w:val="single" w:sz="4" w:space="0" w:color="BFBFBF"/>
              <w:bottom w:val="single" w:sz="4" w:space="0" w:color="BFBFBF"/>
              <w:right w:val="single" w:sz="4" w:space="0" w:color="BFBFBF"/>
            </w:tcBorders>
            <w:vAlign w:val="center"/>
          </w:tcPr>
          <w:p w14:paraId="15034350" w14:textId="77777777" w:rsidR="00855619" w:rsidRPr="0059683A" w:rsidRDefault="00855619" w:rsidP="009E3338">
            <w:pPr>
              <w:rPr>
                <w:rFonts w:cs="Times New Roman"/>
              </w:rPr>
            </w:pPr>
            <w:r w:rsidRPr="0059683A">
              <w:rPr>
                <w:rFonts w:cs="Times New Roman"/>
                <w:sz w:val="21"/>
              </w:rPr>
              <w:t>Fortnightly</w:t>
            </w:r>
          </w:p>
        </w:tc>
      </w:tr>
      <w:tr w:rsidR="00855619" w:rsidRPr="0059683A" w14:paraId="189E24B6" w14:textId="77777777" w:rsidTr="009E3338">
        <w:trPr>
          <w:jc w:val="center"/>
        </w:trPr>
        <w:tc>
          <w:tcPr>
            <w:tcW w:w="2438" w:type="dxa"/>
            <w:tcBorders>
              <w:top w:val="single" w:sz="4" w:space="0" w:color="BFBFBF"/>
              <w:left w:val="single" w:sz="4" w:space="0" w:color="BFBFBF"/>
              <w:bottom w:val="single" w:sz="4" w:space="0" w:color="BFBFBF"/>
              <w:right w:val="single" w:sz="4" w:space="0" w:color="BFBFBF"/>
            </w:tcBorders>
            <w:shd w:val="clear" w:color="auto" w:fill="F2F2F2"/>
            <w:vAlign w:val="center"/>
          </w:tcPr>
          <w:p w14:paraId="028227D6" w14:textId="77777777" w:rsidR="00855619" w:rsidRPr="0059683A" w:rsidRDefault="00855619" w:rsidP="009E3338">
            <w:pPr>
              <w:rPr>
                <w:rFonts w:cs="Times New Roman"/>
              </w:rPr>
            </w:pPr>
            <w:r w:rsidRPr="0059683A">
              <w:rPr>
                <w:rFonts w:cs="Times New Roman"/>
                <w:sz w:val="21"/>
              </w:rPr>
              <w:t>Disability advocacy groups</w:t>
            </w:r>
          </w:p>
        </w:tc>
        <w:tc>
          <w:tcPr>
            <w:tcW w:w="907" w:type="dxa"/>
            <w:tcBorders>
              <w:top w:val="single" w:sz="4" w:space="0" w:color="BFBFBF"/>
              <w:left w:val="single" w:sz="4" w:space="0" w:color="BFBFBF"/>
              <w:bottom w:val="single" w:sz="4" w:space="0" w:color="BFBFBF"/>
              <w:right w:val="single" w:sz="4" w:space="0" w:color="BFBFBF"/>
            </w:tcBorders>
            <w:shd w:val="clear" w:color="auto" w:fill="F2F2F2"/>
            <w:vAlign w:val="center"/>
          </w:tcPr>
          <w:p w14:paraId="563EDDB6" w14:textId="77777777" w:rsidR="00855619" w:rsidRPr="0059683A" w:rsidRDefault="00855619" w:rsidP="009E3338">
            <w:pPr>
              <w:rPr>
                <w:rFonts w:cs="Times New Roman"/>
              </w:rPr>
            </w:pPr>
            <w:r w:rsidRPr="0059683A">
              <w:rPr>
                <w:rFonts w:cs="Times New Roman"/>
                <w:sz w:val="21"/>
              </w:rPr>
              <w:t>Medium</w:t>
            </w:r>
          </w:p>
        </w:tc>
        <w:tc>
          <w:tcPr>
            <w:tcW w:w="1020" w:type="dxa"/>
            <w:tcBorders>
              <w:top w:val="single" w:sz="4" w:space="0" w:color="BFBFBF"/>
              <w:left w:val="single" w:sz="4" w:space="0" w:color="BFBFBF"/>
              <w:bottom w:val="single" w:sz="4" w:space="0" w:color="BFBFBF"/>
              <w:right w:val="single" w:sz="4" w:space="0" w:color="BFBFBF"/>
            </w:tcBorders>
            <w:shd w:val="clear" w:color="auto" w:fill="F2F2F2"/>
            <w:vAlign w:val="center"/>
          </w:tcPr>
          <w:p w14:paraId="44CC65F6" w14:textId="77777777" w:rsidR="00855619" w:rsidRPr="0059683A" w:rsidRDefault="00855619" w:rsidP="009E3338">
            <w:pPr>
              <w:rPr>
                <w:rFonts w:cs="Times New Roman"/>
              </w:rPr>
            </w:pPr>
            <w:r w:rsidRPr="0059683A">
              <w:rPr>
                <w:rFonts w:cs="Times New Roman"/>
                <w:sz w:val="21"/>
              </w:rPr>
              <w:t>High</w:t>
            </w:r>
          </w:p>
        </w:tc>
        <w:tc>
          <w:tcPr>
            <w:tcW w:w="2835" w:type="dxa"/>
            <w:tcBorders>
              <w:top w:val="single" w:sz="4" w:space="0" w:color="BFBFBF"/>
              <w:left w:val="single" w:sz="4" w:space="0" w:color="BFBFBF"/>
              <w:bottom w:val="single" w:sz="4" w:space="0" w:color="BFBFBF"/>
              <w:right w:val="single" w:sz="4" w:space="0" w:color="BFBFBF"/>
            </w:tcBorders>
            <w:shd w:val="clear" w:color="auto" w:fill="F2F2F2"/>
            <w:vAlign w:val="center"/>
          </w:tcPr>
          <w:p w14:paraId="70706CD9" w14:textId="77777777" w:rsidR="00855619" w:rsidRPr="0059683A" w:rsidRDefault="00855619" w:rsidP="009E3338">
            <w:pPr>
              <w:rPr>
                <w:rFonts w:cs="Times New Roman"/>
              </w:rPr>
            </w:pPr>
            <w:r w:rsidRPr="0059683A">
              <w:rPr>
                <w:rFonts w:cs="Times New Roman"/>
                <w:sz w:val="21"/>
              </w:rPr>
              <w:t>Enable; co-design workshops</w:t>
            </w:r>
          </w:p>
        </w:tc>
        <w:tc>
          <w:tcPr>
            <w:tcW w:w="1701" w:type="dxa"/>
            <w:tcBorders>
              <w:top w:val="single" w:sz="4" w:space="0" w:color="BFBFBF"/>
              <w:left w:val="single" w:sz="4" w:space="0" w:color="BFBFBF"/>
              <w:bottom w:val="single" w:sz="4" w:space="0" w:color="BFBFBF"/>
              <w:right w:val="single" w:sz="4" w:space="0" w:color="BFBFBF"/>
            </w:tcBorders>
            <w:shd w:val="clear" w:color="auto" w:fill="F2F2F2"/>
            <w:vAlign w:val="center"/>
          </w:tcPr>
          <w:p w14:paraId="240CC2E9" w14:textId="77777777" w:rsidR="00855619" w:rsidRPr="0059683A" w:rsidRDefault="00855619" w:rsidP="009E3338">
            <w:pPr>
              <w:rPr>
                <w:rFonts w:cs="Times New Roman"/>
              </w:rPr>
            </w:pPr>
            <w:r w:rsidRPr="0059683A">
              <w:rPr>
                <w:rFonts w:cs="Times New Roman"/>
                <w:sz w:val="21"/>
              </w:rPr>
              <w:t>Monthly</w:t>
            </w:r>
          </w:p>
        </w:tc>
      </w:tr>
      <w:tr w:rsidR="00855619" w:rsidRPr="0059683A" w14:paraId="0895AD3A" w14:textId="77777777" w:rsidTr="009E3338">
        <w:trPr>
          <w:jc w:val="center"/>
        </w:trPr>
        <w:tc>
          <w:tcPr>
            <w:tcW w:w="2438" w:type="dxa"/>
            <w:tcBorders>
              <w:top w:val="single" w:sz="4" w:space="0" w:color="BFBFBF"/>
              <w:left w:val="single" w:sz="4" w:space="0" w:color="BFBFBF"/>
              <w:bottom w:val="single" w:sz="4" w:space="0" w:color="BFBFBF"/>
              <w:right w:val="single" w:sz="4" w:space="0" w:color="BFBFBF"/>
            </w:tcBorders>
            <w:vAlign w:val="center"/>
          </w:tcPr>
          <w:p w14:paraId="05F31936" w14:textId="77777777" w:rsidR="00855619" w:rsidRPr="0059683A" w:rsidRDefault="00855619" w:rsidP="009E3338">
            <w:pPr>
              <w:rPr>
                <w:rFonts w:cs="Times New Roman"/>
              </w:rPr>
            </w:pPr>
            <w:r w:rsidRPr="0059683A">
              <w:rPr>
                <w:rFonts w:cs="Times New Roman"/>
                <w:sz w:val="21"/>
              </w:rPr>
              <w:t>Commuters</w:t>
            </w:r>
          </w:p>
        </w:tc>
        <w:tc>
          <w:tcPr>
            <w:tcW w:w="907" w:type="dxa"/>
            <w:tcBorders>
              <w:top w:val="single" w:sz="4" w:space="0" w:color="BFBFBF"/>
              <w:left w:val="single" w:sz="4" w:space="0" w:color="BFBFBF"/>
              <w:bottom w:val="single" w:sz="4" w:space="0" w:color="BFBFBF"/>
              <w:right w:val="single" w:sz="4" w:space="0" w:color="BFBFBF"/>
            </w:tcBorders>
            <w:vAlign w:val="center"/>
          </w:tcPr>
          <w:p w14:paraId="5A1ADDD8" w14:textId="77777777" w:rsidR="00855619" w:rsidRPr="0059683A" w:rsidRDefault="00855619" w:rsidP="009E3338">
            <w:pPr>
              <w:rPr>
                <w:rFonts w:cs="Times New Roman"/>
              </w:rPr>
            </w:pPr>
            <w:r w:rsidRPr="0059683A">
              <w:rPr>
                <w:rFonts w:cs="Times New Roman"/>
                <w:sz w:val="21"/>
              </w:rPr>
              <w:t>Low</w:t>
            </w:r>
          </w:p>
        </w:tc>
        <w:tc>
          <w:tcPr>
            <w:tcW w:w="1020" w:type="dxa"/>
            <w:tcBorders>
              <w:top w:val="single" w:sz="4" w:space="0" w:color="BFBFBF"/>
              <w:left w:val="single" w:sz="4" w:space="0" w:color="BFBFBF"/>
              <w:bottom w:val="single" w:sz="4" w:space="0" w:color="BFBFBF"/>
              <w:right w:val="single" w:sz="4" w:space="0" w:color="BFBFBF"/>
            </w:tcBorders>
            <w:vAlign w:val="center"/>
          </w:tcPr>
          <w:p w14:paraId="53BD8E45" w14:textId="77777777" w:rsidR="00855619" w:rsidRPr="0059683A" w:rsidRDefault="00855619" w:rsidP="009E3338">
            <w:pPr>
              <w:rPr>
                <w:rFonts w:cs="Times New Roman"/>
              </w:rPr>
            </w:pPr>
            <w:r w:rsidRPr="0059683A">
              <w:rPr>
                <w:rFonts w:cs="Times New Roman"/>
                <w:sz w:val="21"/>
              </w:rPr>
              <w:t>High</w:t>
            </w:r>
          </w:p>
        </w:tc>
        <w:tc>
          <w:tcPr>
            <w:tcW w:w="2835" w:type="dxa"/>
            <w:tcBorders>
              <w:top w:val="single" w:sz="4" w:space="0" w:color="BFBFBF"/>
              <w:left w:val="single" w:sz="4" w:space="0" w:color="BFBFBF"/>
              <w:bottom w:val="single" w:sz="4" w:space="0" w:color="BFBFBF"/>
              <w:right w:val="single" w:sz="4" w:space="0" w:color="BFBFBF"/>
            </w:tcBorders>
            <w:vAlign w:val="center"/>
          </w:tcPr>
          <w:p w14:paraId="2A07CF00" w14:textId="77777777" w:rsidR="00855619" w:rsidRPr="0059683A" w:rsidRDefault="00855619" w:rsidP="009E3338">
            <w:pPr>
              <w:rPr>
                <w:rFonts w:cs="Times New Roman"/>
              </w:rPr>
            </w:pPr>
            <w:r w:rsidRPr="0059683A">
              <w:rPr>
                <w:rFonts w:cs="Times New Roman"/>
                <w:sz w:val="21"/>
              </w:rPr>
              <w:t>Enable; public dashboard, surveys</w:t>
            </w:r>
          </w:p>
        </w:tc>
        <w:tc>
          <w:tcPr>
            <w:tcW w:w="1701" w:type="dxa"/>
            <w:tcBorders>
              <w:top w:val="single" w:sz="4" w:space="0" w:color="BFBFBF"/>
              <w:left w:val="single" w:sz="4" w:space="0" w:color="BFBFBF"/>
              <w:bottom w:val="single" w:sz="4" w:space="0" w:color="BFBFBF"/>
              <w:right w:val="single" w:sz="4" w:space="0" w:color="BFBFBF"/>
            </w:tcBorders>
            <w:vAlign w:val="center"/>
          </w:tcPr>
          <w:p w14:paraId="089CF5FD" w14:textId="77777777" w:rsidR="00855619" w:rsidRPr="0059683A" w:rsidRDefault="00855619" w:rsidP="009E3338">
            <w:pPr>
              <w:rPr>
                <w:rFonts w:cs="Times New Roman"/>
              </w:rPr>
            </w:pPr>
            <w:r w:rsidRPr="0059683A">
              <w:rPr>
                <w:rFonts w:cs="Times New Roman"/>
                <w:sz w:val="21"/>
              </w:rPr>
              <w:t>Continuous</w:t>
            </w:r>
          </w:p>
        </w:tc>
      </w:tr>
      <w:tr w:rsidR="00855619" w:rsidRPr="0059683A" w14:paraId="642E4896" w14:textId="77777777" w:rsidTr="009E3338">
        <w:trPr>
          <w:jc w:val="center"/>
        </w:trPr>
        <w:tc>
          <w:tcPr>
            <w:tcW w:w="2438" w:type="dxa"/>
            <w:tcBorders>
              <w:top w:val="single" w:sz="4" w:space="0" w:color="BFBFBF"/>
              <w:left w:val="single" w:sz="4" w:space="0" w:color="BFBFBF"/>
              <w:bottom w:val="single" w:sz="4" w:space="0" w:color="BFBFBF"/>
              <w:right w:val="single" w:sz="4" w:space="0" w:color="BFBFBF"/>
            </w:tcBorders>
            <w:shd w:val="clear" w:color="auto" w:fill="F2F2F2"/>
            <w:vAlign w:val="center"/>
          </w:tcPr>
          <w:p w14:paraId="71233407" w14:textId="77777777" w:rsidR="00855619" w:rsidRPr="0059683A" w:rsidRDefault="00855619" w:rsidP="009E3338">
            <w:pPr>
              <w:rPr>
                <w:rFonts w:cs="Times New Roman"/>
              </w:rPr>
            </w:pPr>
            <w:r w:rsidRPr="0059683A">
              <w:rPr>
                <w:rFonts w:cs="Times New Roman"/>
                <w:sz w:val="21"/>
              </w:rPr>
              <w:t>Safety regulators</w:t>
            </w:r>
          </w:p>
        </w:tc>
        <w:tc>
          <w:tcPr>
            <w:tcW w:w="907" w:type="dxa"/>
            <w:tcBorders>
              <w:top w:val="single" w:sz="4" w:space="0" w:color="BFBFBF"/>
              <w:left w:val="single" w:sz="4" w:space="0" w:color="BFBFBF"/>
              <w:bottom w:val="single" w:sz="4" w:space="0" w:color="BFBFBF"/>
              <w:right w:val="single" w:sz="4" w:space="0" w:color="BFBFBF"/>
            </w:tcBorders>
            <w:shd w:val="clear" w:color="auto" w:fill="F2F2F2"/>
            <w:vAlign w:val="center"/>
          </w:tcPr>
          <w:p w14:paraId="6E8FE5F4" w14:textId="77777777" w:rsidR="00855619" w:rsidRPr="0059683A" w:rsidRDefault="00855619" w:rsidP="009E3338">
            <w:pPr>
              <w:rPr>
                <w:rFonts w:cs="Times New Roman"/>
              </w:rPr>
            </w:pPr>
            <w:r w:rsidRPr="0059683A">
              <w:rPr>
                <w:rFonts w:cs="Times New Roman"/>
                <w:sz w:val="21"/>
              </w:rPr>
              <w:t>High</w:t>
            </w:r>
          </w:p>
        </w:tc>
        <w:tc>
          <w:tcPr>
            <w:tcW w:w="1020" w:type="dxa"/>
            <w:tcBorders>
              <w:top w:val="single" w:sz="4" w:space="0" w:color="BFBFBF"/>
              <w:left w:val="single" w:sz="4" w:space="0" w:color="BFBFBF"/>
              <w:bottom w:val="single" w:sz="4" w:space="0" w:color="BFBFBF"/>
              <w:right w:val="single" w:sz="4" w:space="0" w:color="BFBFBF"/>
            </w:tcBorders>
            <w:shd w:val="clear" w:color="auto" w:fill="F2F2F2"/>
            <w:vAlign w:val="center"/>
          </w:tcPr>
          <w:p w14:paraId="2175B3C2" w14:textId="77777777" w:rsidR="00855619" w:rsidRPr="0059683A" w:rsidRDefault="00855619" w:rsidP="009E3338">
            <w:pPr>
              <w:rPr>
                <w:rFonts w:cs="Times New Roman"/>
              </w:rPr>
            </w:pPr>
            <w:r w:rsidRPr="0059683A">
              <w:rPr>
                <w:rFonts w:cs="Times New Roman"/>
                <w:sz w:val="21"/>
              </w:rPr>
              <w:t>Medium</w:t>
            </w:r>
          </w:p>
        </w:tc>
        <w:tc>
          <w:tcPr>
            <w:tcW w:w="2835" w:type="dxa"/>
            <w:tcBorders>
              <w:top w:val="single" w:sz="4" w:space="0" w:color="BFBFBF"/>
              <w:left w:val="single" w:sz="4" w:space="0" w:color="BFBFBF"/>
              <w:bottom w:val="single" w:sz="4" w:space="0" w:color="BFBFBF"/>
              <w:right w:val="single" w:sz="4" w:space="0" w:color="BFBFBF"/>
            </w:tcBorders>
            <w:shd w:val="clear" w:color="auto" w:fill="F2F2F2"/>
            <w:vAlign w:val="center"/>
          </w:tcPr>
          <w:p w14:paraId="3B7DE588" w14:textId="77777777" w:rsidR="00855619" w:rsidRPr="0059683A" w:rsidRDefault="00855619" w:rsidP="009E3338">
            <w:pPr>
              <w:rPr>
                <w:rFonts w:cs="Times New Roman"/>
              </w:rPr>
            </w:pPr>
            <w:r w:rsidRPr="0059683A">
              <w:rPr>
                <w:rFonts w:cs="Times New Roman"/>
                <w:sz w:val="21"/>
              </w:rPr>
              <w:t>Consult; formal sign-off gates</w:t>
            </w:r>
          </w:p>
        </w:tc>
        <w:tc>
          <w:tcPr>
            <w:tcW w:w="1701" w:type="dxa"/>
            <w:tcBorders>
              <w:top w:val="single" w:sz="4" w:space="0" w:color="BFBFBF"/>
              <w:left w:val="single" w:sz="4" w:space="0" w:color="BFBFBF"/>
              <w:bottom w:val="single" w:sz="4" w:space="0" w:color="BFBFBF"/>
              <w:right w:val="single" w:sz="4" w:space="0" w:color="BFBFBF"/>
            </w:tcBorders>
            <w:shd w:val="clear" w:color="auto" w:fill="F2F2F2"/>
            <w:vAlign w:val="center"/>
          </w:tcPr>
          <w:p w14:paraId="67DB53E4" w14:textId="77777777" w:rsidR="00855619" w:rsidRPr="0059683A" w:rsidRDefault="00855619" w:rsidP="009E3338">
            <w:pPr>
              <w:rPr>
                <w:rFonts w:cs="Times New Roman"/>
              </w:rPr>
            </w:pPr>
            <w:r w:rsidRPr="0059683A">
              <w:rPr>
                <w:rFonts w:cs="Times New Roman"/>
                <w:sz w:val="21"/>
              </w:rPr>
              <w:t>By stage gate</w:t>
            </w:r>
          </w:p>
        </w:tc>
      </w:tr>
      <w:tr w:rsidR="00855619" w:rsidRPr="0059683A" w14:paraId="00F0F792" w14:textId="77777777" w:rsidTr="009E3338">
        <w:trPr>
          <w:jc w:val="center"/>
        </w:trPr>
        <w:tc>
          <w:tcPr>
            <w:tcW w:w="2438" w:type="dxa"/>
            <w:tcBorders>
              <w:top w:val="single" w:sz="4" w:space="0" w:color="BFBFBF"/>
              <w:left w:val="single" w:sz="4" w:space="0" w:color="BFBFBF"/>
              <w:bottom w:val="single" w:sz="4" w:space="0" w:color="BFBFBF"/>
              <w:right w:val="single" w:sz="4" w:space="0" w:color="BFBFBF"/>
            </w:tcBorders>
            <w:vAlign w:val="center"/>
          </w:tcPr>
          <w:p w14:paraId="5EA39EDF" w14:textId="77777777" w:rsidR="00855619" w:rsidRPr="0059683A" w:rsidRDefault="00855619" w:rsidP="009E3338">
            <w:pPr>
              <w:rPr>
                <w:rFonts w:cs="Times New Roman"/>
              </w:rPr>
            </w:pPr>
            <w:r w:rsidRPr="0059683A">
              <w:rPr>
                <w:rFonts w:cs="Times New Roman"/>
                <w:sz w:val="21"/>
              </w:rPr>
              <w:t>Main contractor</w:t>
            </w:r>
          </w:p>
        </w:tc>
        <w:tc>
          <w:tcPr>
            <w:tcW w:w="907" w:type="dxa"/>
            <w:tcBorders>
              <w:top w:val="single" w:sz="4" w:space="0" w:color="BFBFBF"/>
              <w:left w:val="single" w:sz="4" w:space="0" w:color="BFBFBF"/>
              <w:bottom w:val="single" w:sz="4" w:space="0" w:color="BFBFBF"/>
              <w:right w:val="single" w:sz="4" w:space="0" w:color="BFBFBF"/>
            </w:tcBorders>
            <w:vAlign w:val="center"/>
          </w:tcPr>
          <w:p w14:paraId="4612BEEE" w14:textId="77777777" w:rsidR="00855619" w:rsidRPr="0059683A" w:rsidRDefault="00855619" w:rsidP="009E3338">
            <w:pPr>
              <w:rPr>
                <w:rFonts w:cs="Times New Roman"/>
              </w:rPr>
            </w:pPr>
            <w:r w:rsidRPr="0059683A">
              <w:rPr>
                <w:rFonts w:cs="Times New Roman"/>
                <w:sz w:val="21"/>
              </w:rPr>
              <w:t>High</w:t>
            </w:r>
          </w:p>
        </w:tc>
        <w:tc>
          <w:tcPr>
            <w:tcW w:w="1020" w:type="dxa"/>
            <w:tcBorders>
              <w:top w:val="single" w:sz="4" w:space="0" w:color="BFBFBF"/>
              <w:left w:val="single" w:sz="4" w:space="0" w:color="BFBFBF"/>
              <w:bottom w:val="single" w:sz="4" w:space="0" w:color="BFBFBF"/>
              <w:right w:val="single" w:sz="4" w:space="0" w:color="BFBFBF"/>
            </w:tcBorders>
            <w:vAlign w:val="center"/>
          </w:tcPr>
          <w:p w14:paraId="58339C35" w14:textId="77777777" w:rsidR="00855619" w:rsidRPr="0059683A" w:rsidRDefault="00855619" w:rsidP="009E3338">
            <w:pPr>
              <w:rPr>
                <w:rFonts w:cs="Times New Roman"/>
              </w:rPr>
            </w:pPr>
            <w:r w:rsidRPr="0059683A">
              <w:rPr>
                <w:rFonts w:cs="Times New Roman"/>
                <w:sz w:val="21"/>
              </w:rPr>
              <w:t>Medium</w:t>
            </w:r>
          </w:p>
        </w:tc>
        <w:tc>
          <w:tcPr>
            <w:tcW w:w="2835" w:type="dxa"/>
            <w:tcBorders>
              <w:top w:val="single" w:sz="4" w:space="0" w:color="BFBFBF"/>
              <w:left w:val="single" w:sz="4" w:space="0" w:color="BFBFBF"/>
              <w:bottom w:val="single" w:sz="4" w:space="0" w:color="BFBFBF"/>
              <w:right w:val="single" w:sz="4" w:space="0" w:color="BFBFBF"/>
            </w:tcBorders>
            <w:vAlign w:val="center"/>
          </w:tcPr>
          <w:p w14:paraId="4EFC7EBC" w14:textId="77777777" w:rsidR="00855619" w:rsidRPr="0059683A" w:rsidRDefault="00855619" w:rsidP="009E3338">
            <w:pPr>
              <w:rPr>
                <w:rFonts w:cs="Times New Roman"/>
              </w:rPr>
            </w:pPr>
            <w:r w:rsidRPr="0059683A">
              <w:rPr>
                <w:rFonts w:cs="Times New Roman"/>
                <w:sz w:val="21"/>
              </w:rPr>
              <w:t>Consult; contract governance</w:t>
            </w:r>
          </w:p>
        </w:tc>
        <w:tc>
          <w:tcPr>
            <w:tcW w:w="1701" w:type="dxa"/>
            <w:tcBorders>
              <w:top w:val="single" w:sz="4" w:space="0" w:color="BFBFBF"/>
              <w:left w:val="single" w:sz="4" w:space="0" w:color="BFBFBF"/>
              <w:bottom w:val="single" w:sz="4" w:space="0" w:color="BFBFBF"/>
              <w:right w:val="single" w:sz="4" w:space="0" w:color="BFBFBF"/>
            </w:tcBorders>
            <w:vAlign w:val="center"/>
          </w:tcPr>
          <w:p w14:paraId="4796D833" w14:textId="77777777" w:rsidR="00855619" w:rsidRPr="0059683A" w:rsidRDefault="00855619" w:rsidP="009E3338">
            <w:pPr>
              <w:rPr>
                <w:rFonts w:cs="Times New Roman"/>
              </w:rPr>
            </w:pPr>
            <w:r w:rsidRPr="0059683A">
              <w:rPr>
                <w:rFonts w:cs="Times New Roman"/>
                <w:sz w:val="21"/>
              </w:rPr>
              <w:t>Weekly</w:t>
            </w:r>
          </w:p>
        </w:tc>
      </w:tr>
      <w:tr w:rsidR="00855619" w:rsidRPr="0059683A" w14:paraId="1C4568EC" w14:textId="77777777" w:rsidTr="009E3338">
        <w:trPr>
          <w:jc w:val="center"/>
        </w:trPr>
        <w:tc>
          <w:tcPr>
            <w:tcW w:w="2438" w:type="dxa"/>
            <w:tcBorders>
              <w:top w:val="single" w:sz="4" w:space="0" w:color="BFBFBF"/>
              <w:left w:val="single" w:sz="4" w:space="0" w:color="BFBFBF"/>
              <w:bottom w:val="single" w:sz="4" w:space="0" w:color="BFBFBF"/>
              <w:right w:val="single" w:sz="4" w:space="0" w:color="BFBFBF"/>
            </w:tcBorders>
            <w:shd w:val="clear" w:color="auto" w:fill="F2F2F2"/>
            <w:vAlign w:val="center"/>
          </w:tcPr>
          <w:p w14:paraId="375643C0" w14:textId="77777777" w:rsidR="00855619" w:rsidRPr="0059683A" w:rsidRDefault="00855619" w:rsidP="009E3338">
            <w:pPr>
              <w:rPr>
                <w:rFonts w:cs="Times New Roman"/>
              </w:rPr>
            </w:pPr>
            <w:r w:rsidRPr="0059683A">
              <w:rPr>
                <w:rFonts w:cs="Times New Roman"/>
                <w:sz w:val="21"/>
              </w:rPr>
              <w:t>Local businesses</w:t>
            </w:r>
          </w:p>
        </w:tc>
        <w:tc>
          <w:tcPr>
            <w:tcW w:w="907" w:type="dxa"/>
            <w:tcBorders>
              <w:top w:val="single" w:sz="4" w:space="0" w:color="BFBFBF"/>
              <w:left w:val="single" w:sz="4" w:space="0" w:color="BFBFBF"/>
              <w:bottom w:val="single" w:sz="4" w:space="0" w:color="BFBFBF"/>
              <w:right w:val="single" w:sz="4" w:space="0" w:color="BFBFBF"/>
            </w:tcBorders>
            <w:shd w:val="clear" w:color="auto" w:fill="F2F2F2"/>
            <w:vAlign w:val="center"/>
          </w:tcPr>
          <w:p w14:paraId="037200EF" w14:textId="77777777" w:rsidR="00855619" w:rsidRPr="0059683A" w:rsidRDefault="00855619" w:rsidP="009E3338">
            <w:pPr>
              <w:rPr>
                <w:rFonts w:cs="Times New Roman"/>
              </w:rPr>
            </w:pPr>
            <w:r w:rsidRPr="0059683A">
              <w:rPr>
                <w:rFonts w:cs="Times New Roman"/>
                <w:sz w:val="21"/>
              </w:rPr>
              <w:t>Low</w:t>
            </w:r>
          </w:p>
        </w:tc>
        <w:tc>
          <w:tcPr>
            <w:tcW w:w="1020" w:type="dxa"/>
            <w:tcBorders>
              <w:top w:val="single" w:sz="4" w:space="0" w:color="BFBFBF"/>
              <w:left w:val="single" w:sz="4" w:space="0" w:color="BFBFBF"/>
              <w:bottom w:val="single" w:sz="4" w:space="0" w:color="BFBFBF"/>
              <w:right w:val="single" w:sz="4" w:space="0" w:color="BFBFBF"/>
            </w:tcBorders>
            <w:shd w:val="clear" w:color="auto" w:fill="F2F2F2"/>
            <w:vAlign w:val="center"/>
          </w:tcPr>
          <w:p w14:paraId="479A8A25" w14:textId="77777777" w:rsidR="00855619" w:rsidRPr="0059683A" w:rsidRDefault="00855619" w:rsidP="009E3338">
            <w:pPr>
              <w:rPr>
                <w:rFonts w:cs="Times New Roman"/>
              </w:rPr>
            </w:pPr>
            <w:r w:rsidRPr="0059683A">
              <w:rPr>
                <w:rFonts w:cs="Times New Roman"/>
                <w:sz w:val="21"/>
              </w:rPr>
              <w:t>Medium</w:t>
            </w:r>
          </w:p>
        </w:tc>
        <w:tc>
          <w:tcPr>
            <w:tcW w:w="2835" w:type="dxa"/>
            <w:tcBorders>
              <w:top w:val="single" w:sz="4" w:space="0" w:color="BFBFBF"/>
              <w:left w:val="single" w:sz="4" w:space="0" w:color="BFBFBF"/>
              <w:bottom w:val="single" w:sz="4" w:space="0" w:color="BFBFBF"/>
              <w:right w:val="single" w:sz="4" w:space="0" w:color="BFBFBF"/>
            </w:tcBorders>
            <w:shd w:val="clear" w:color="auto" w:fill="F2F2F2"/>
            <w:vAlign w:val="center"/>
          </w:tcPr>
          <w:p w14:paraId="0EB2858F" w14:textId="77777777" w:rsidR="00855619" w:rsidRPr="0059683A" w:rsidRDefault="00855619" w:rsidP="009E3338">
            <w:pPr>
              <w:rPr>
                <w:rFonts w:cs="Times New Roman"/>
              </w:rPr>
            </w:pPr>
            <w:r w:rsidRPr="0059683A">
              <w:rPr>
                <w:rFonts w:cs="Times New Roman"/>
                <w:sz w:val="21"/>
              </w:rPr>
              <w:t>Inform; newsletter, drop-in</w:t>
            </w:r>
          </w:p>
        </w:tc>
        <w:tc>
          <w:tcPr>
            <w:tcW w:w="1701" w:type="dxa"/>
            <w:tcBorders>
              <w:top w:val="single" w:sz="4" w:space="0" w:color="BFBFBF"/>
              <w:left w:val="single" w:sz="4" w:space="0" w:color="BFBFBF"/>
              <w:bottom w:val="single" w:sz="4" w:space="0" w:color="BFBFBF"/>
              <w:right w:val="single" w:sz="4" w:space="0" w:color="BFBFBF"/>
            </w:tcBorders>
            <w:shd w:val="clear" w:color="auto" w:fill="F2F2F2"/>
            <w:vAlign w:val="center"/>
          </w:tcPr>
          <w:p w14:paraId="71BA89CD" w14:textId="77777777" w:rsidR="00855619" w:rsidRPr="0059683A" w:rsidRDefault="00855619" w:rsidP="009E3338">
            <w:pPr>
              <w:rPr>
                <w:rFonts w:cs="Times New Roman"/>
              </w:rPr>
            </w:pPr>
            <w:r w:rsidRPr="0059683A">
              <w:rPr>
                <w:rFonts w:cs="Times New Roman"/>
                <w:sz w:val="21"/>
              </w:rPr>
              <w:t>Monthly</w:t>
            </w:r>
          </w:p>
        </w:tc>
      </w:tr>
      <w:tr w:rsidR="00855619" w:rsidRPr="0059683A" w14:paraId="6EF2792A" w14:textId="77777777" w:rsidTr="009E3338">
        <w:trPr>
          <w:jc w:val="center"/>
        </w:trPr>
        <w:tc>
          <w:tcPr>
            <w:tcW w:w="2438" w:type="dxa"/>
            <w:tcBorders>
              <w:top w:val="single" w:sz="4" w:space="0" w:color="BFBFBF"/>
              <w:left w:val="single" w:sz="4" w:space="0" w:color="BFBFBF"/>
              <w:bottom w:val="single" w:sz="4" w:space="0" w:color="BFBFBF"/>
              <w:right w:val="single" w:sz="4" w:space="0" w:color="BFBFBF"/>
            </w:tcBorders>
            <w:vAlign w:val="center"/>
          </w:tcPr>
          <w:p w14:paraId="2DD6EB7E" w14:textId="77777777" w:rsidR="00855619" w:rsidRPr="0059683A" w:rsidRDefault="00855619" w:rsidP="009E3338">
            <w:pPr>
              <w:rPr>
                <w:rFonts w:cs="Times New Roman"/>
              </w:rPr>
            </w:pPr>
            <w:r w:rsidRPr="0059683A">
              <w:rPr>
                <w:rFonts w:cs="Times New Roman"/>
                <w:sz w:val="21"/>
              </w:rPr>
              <w:t>General public</w:t>
            </w:r>
          </w:p>
        </w:tc>
        <w:tc>
          <w:tcPr>
            <w:tcW w:w="907" w:type="dxa"/>
            <w:tcBorders>
              <w:top w:val="single" w:sz="4" w:space="0" w:color="BFBFBF"/>
              <w:left w:val="single" w:sz="4" w:space="0" w:color="BFBFBF"/>
              <w:bottom w:val="single" w:sz="4" w:space="0" w:color="BFBFBF"/>
              <w:right w:val="single" w:sz="4" w:space="0" w:color="BFBFBF"/>
            </w:tcBorders>
            <w:vAlign w:val="center"/>
          </w:tcPr>
          <w:p w14:paraId="29151EBC" w14:textId="77777777" w:rsidR="00855619" w:rsidRPr="0059683A" w:rsidRDefault="00855619" w:rsidP="009E3338">
            <w:pPr>
              <w:rPr>
                <w:rFonts w:cs="Times New Roman"/>
              </w:rPr>
            </w:pPr>
            <w:r w:rsidRPr="0059683A">
              <w:rPr>
                <w:rFonts w:cs="Times New Roman"/>
                <w:sz w:val="21"/>
              </w:rPr>
              <w:t>Low</w:t>
            </w:r>
          </w:p>
        </w:tc>
        <w:tc>
          <w:tcPr>
            <w:tcW w:w="1020" w:type="dxa"/>
            <w:tcBorders>
              <w:top w:val="single" w:sz="4" w:space="0" w:color="BFBFBF"/>
              <w:left w:val="single" w:sz="4" w:space="0" w:color="BFBFBF"/>
              <w:bottom w:val="single" w:sz="4" w:space="0" w:color="BFBFBF"/>
              <w:right w:val="single" w:sz="4" w:space="0" w:color="BFBFBF"/>
            </w:tcBorders>
            <w:vAlign w:val="center"/>
          </w:tcPr>
          <w:p w14:paraId="2A48E399" w14:textId="77777777" w:rsidR="00855619" w:rsidRPr="0059683A" w:rsidRDefault="00855619" w:rsidP="009E3338">
            <w:pPr>
              <w:rPr>
                <w:rFonts w:cs="Times New Roman"/>
              </w:rPr>
            </w:pPr>
            <w:r w:rsidRPr="0059683A">
              <w:rPr>
                <w:rFonts w:cs="Times New Roman"/>
                <w:sz w:val="21"/>
              </w:rPr>
              <w:t>Low</w:t>
            </w:r>
          </w:p>
        </w:tc>
        <w:tc>
          <w:tcPr>
            <w:tcW w:w="2835" w:type="dxa"/>
            <w:tcBorders>
              <w:top w:val="single" w:sz="4" w:space="0" w:color="BFBFBF"/>
              <w:left w:val="single" w:sz="4" w:space="0" w:color="BFBFBF"/>
              <w:bottom w:val="single" w:sz="4" w:space="0" w:color="BFBFBF"/>
              <w:right w:val="single" w:sz="4" w:space="0" w:color="BFBFBF"/>
            </w:tcBorders>
            <w:vAlign w:val="center"/>
          </w:tcPr>
          <w:p w14:paraId="49501B21" w14:textId="77777777" w:rsidR="00855619" w:rsidRPr="0059683A" w:rsidRDefault="00855619" w:rsidP="009E3338">
            <w:pPr>
              <w:rPr>
                <w:rFonts w:cs="Times New Roman"/>
              </w:rPr>
            </w:pPr>
            <w:r w:rsidRPr="0059683A">
              <w:rPr>
                <w:rFonts w:cs="Times New Roman"/>
                <w:sz w:val="21"/>
              </w:rPr>
              <w:t>Inform; press briefings</w:t>
            </w:r>
          </w:p>
        </w:tc>
        <w:tc>
          <w:tcPr>
            <w:tcW w:w="1701" w:type="dxa"/>
            <w:tcBorders>
              <w:top w:val="single" w:sz="4" w:space="0" w:color="BFBFBF"/>
              <w:left w:val="single" w:sz="4" w:space="0" w:color="BFBFBF"/>
              <w:bottom w:val="single" w:sz="4" w:space="0" w:color="BFBFBF"/>
              <w:right w:val="single" w:sz="4" w:space="0" w:color="BFBFBF"/>
            </w:tcBorders>
            <w:vAlign w:val="center"/>
          </w:tcPr>
          <w:p w14:paraId="212DA3D2" w14:textId="77777777" w:rsidR="00855619" w:rsidRPr="0059683A" w:rsidRDefault="00855619" w:rsidP="009E3338">
            <w:pPr>
              <w:rPr>
                <w:rFonts w:cs="Times New Roman"/>
              </w:rPr>
            </w:pPr>
            <w:r w:rsidRPr="0059683A">
              <w:rPr>
                <w:rFonts w:cs="Times New Roman"/>
                <w:sz w:val="21"/>
              </w:rPr>
              <w:t>Milestone-based</w:t>
            </w:r>
          </w:p>
        </w:tc>
      </w:tr>
    </w:tbl>
    <w:p w14:paraId="671F4434" w14:textId="77777777" w:rsidR="00855619" w:rsidRPr="0059683A" w:rsidRDefault="00855619" w:rsidP="00855619">
      <w:pPr>
        <w:spacing w:after="200"/>
        <w:jc w:val="center"/>
        <w:rPr>
          <w:rFonts w:cs="Times New Roman"/>
        </w:rPr>
      </w:pPr>
      <w:r w:rsidRPr="0059683A">
        <w:rPr>
          <w:rFonts w:cs="Times New Roman"/>
          <w:i/>
          <w:color w:val="555555"/>
          <w:sz w:val="20"/>
        </w:rPr>
        <w:t>Table 3: Stakeholder power-interest classification and engagement plan.</w:t>
      </w:r>
    </w:p>
    <w:p w14:paraId="35887A26" w14:textId="77777777" w:rsidR="00855619" w:rsidRPr="0059683A" w:rsidRDefault="00855619" w:rsidP="00855619">
      <w:pPr>
        <w:pStyle w:val="Heading2"/>
      </w:pPr>
      <w:bookmarkStart w:id="13" w:name="_Toc237537746"/>
      <w:r w:rsidRPr="0059683A">
        <w:t>8. Allocation of Resources</w:t>
      </w:r>
      <w:bookmarkEnd w:id="13"/>
    </w:p>
    <w:p w14:paraId="719D9F1C" w14:textId="77777777" w:rsidR="00855619" w:rsidRPr="00855619" w:rsidRDefault="00855619" w:rsidP="00855619">
      <w:pPr>
        <w:jc w:val="both"/>
        <w:rPr>
          <w:lang w:val="en-US" w:eastAsia="zh-CN"/>
        </w:rPr>
      </w:pPr>
      <w:r w:rsidRPr="00855619">
        <w:rPr>
          <w:lang w:val="en-US" w:eastAsia="zh-CN"/>
        </w:rPr>
        <w:t xml:space="preserve">The eight work packages include resource allocation aspects such as </w:t>
      </w:r>
      <w:proofErr w:type="spellStart"/>
      <w:r w:rsidRPr="00855619">
        <w:rPr>
          <w:lang w:val="en-US" w:eastAsia="zh-CN"/>
        </w:rPr>
        <w:t>labour</w:t>
      </w:r>
      <w:proofErr w:type="spellEnd"/>
      <w:r w:rsidRPr="00855619">
        <w:rPr>
          <w:lang w:val="en-US" w:eastAsia="zh-CN"/>
        </w:rPr>
        <w:t xml:space="preserve">, material, plant and contingency. The phased cost profile in indicative pounds sterling presented in Figure 2 depicts the different categories, stacked to enable the reader to see where each pound of spend focuses. There is a focus on </w:t>
      </w:r>
      <w:proofErr w:type="gramStart"/>
      <w:r w:rsidRPr="00855619">
        <w:rPr>
          <w:lang w:val="en-US" w:eastAsia="zh-CN"/>
        </w:rPr>
        <w:t>spend</w:t>
      </w:r>
      <w:proofErr w:type="gramEnd"/>
      <w:r w:rsidRPr="00855619">
        <w:rPr>
          <w:lang w:val="en-US" w:eastAsia="zh-CN"/>
        </w:rPr>
        <w:t xml:space="preserve"> during the process of the structural rebuild, while there is contingency </w:t>
      </w:r>
      <w:r w:rsidRPr="00855619">
        <w:rPr>
          <w:lang w:val="en-US" w:eastAsia="zh-CN"/>
        </w:rPr>
        <w:lastRenderedPageBreak/>
        <w:t xml:space="preserve">spend which is held back not for scope changes but for risk and supply chain volatility. </w:t>
      </w:r>
      <w:proofErr w:type="spellStart"/>
      <w:r w:rsidRPr="00855619">
        <w:rPr>
          <w:lang w:val="en-US" w:eastAsia="zh-CN"/>
        </w:rPr>
        <w:t>Alawneh</w:t>
      </w:r>
      <w:proofErr w:type="spellEnd"/>
      <w:r w:rsidRPr="00855619">
        <w:rPr>
          <w:lang w:val="en-US" w:eastAsia="zh-CN"/>
        </w:rPr>
        <w:t xml:space="preserve"> et al. (2024b) present examples of models that explicitly consider contingency allowance against stochastic risks </w:t>
      </w:r>
      <w:proofErr w:type="gramStart"/>
      <w:r w:rsidRPr="00855619">
        <w:rPr>
          <w:lang w:val="en-US" w:eastAsia="zh-CN"/>
        </w:rPr>
        <w:t>in order to</w:t>
      </w:r>
      <w:proofErr w:type="gramEnd"/>
      <w:r w:rsidRPr="00855619">
        <w:rPr>
          <w:lang w:val="en-US" w:eastAsia="zh-CN"/>
        </w:rPr>
        <w:t xml:space="preserve"> keep the cost of construction projects in check, as sustainable specifications involve new materials and trades that may not be fully incorporated in standard rate cards. Ten per cent of the construction budget is saved in contingency, </w:t>
      </w:r>
      <w:proofErr w:type="gramStart"/>
      <w:r w:rsidRPr="00855619">
        <w:rPr>
          <w:lang w:val="en-US" w:eastAsia="zh-CN"/>
        </w:rPr>
        <w:t>in</w:t>
      </w:r>
      <w:proofErr w:type="gramEnd"/>
      <w:r w:rsidRPr="00855619">
        <w:rPr>
          <w:lang w:val="en-US" w:eastAsia="zh-CN"/>
        </w:rPr>
        <w:t xml:space="preserve"> the control of the </w:t>
      </w:r>
      <w:proofErr w:type="spellStart"/>
      <w:r w:rsidRPr="00855619">
        <w:rPr>
          <w:lang w:val="en-US" w:eastAsia="zh-CN"/>
        </w:rPr>
        <w:t>Programme</w:t>
      </w:r>
      <w:proofErr w:type="spellEnd"/>
      <w:r w:rsidRPr="00855619">
        <w:rPr>
          <w:lang w:val="en-US" w:eastAsia="zh-CN"/>
        </w:rPr>
        <w:t xml:space="preserve"> Director and only released through change control on evidence of </w:t>
      </w:r>
      <w:proofErr w:type="spellStart"/>
      <w:r w:rsidRPr="00855619">
        <w:rPr>
          <w:lang w:val="en-US" w:eastAsia="zh-CN"/>
        </w:rPr>
        <w:t>realised</w:t>
      </w:r>
      <w:proofErr w:type="spellEnd"/>
      <w:r w:rsidRPr="00855619">
        <w:rPr>
          <w:lang w:val="en-US" w:eastAsia="zh-CN"/>
        </w:rPr>
        <w:t xml:space="preserve"> risk. </w:t>
      </w:r>
      <w:proofErr w:type="spellStart"/>
      <w:r w:rsidRPr="00855619">
        <w:rPr>
          <w:lang w:val="en-US" w:eastAsia="zh-CN"/>
        </w:rPr>
        <w:t>Labour</w:t>
      </w:r>
      <w:proofErr w:type="spellEnd"/>
      <w:r w:rsidRPr="00855619">
        <w:rPr>
          <w:lang w:val="en-US" w:eastAsia="zh-CN"/>
        </w:rPr>
        <w:t xml:space="preserve"> is peak during our structural rebuild at month eleven through twenty; </w:t>
      </w:r>
      <w:proofErr w:type="spellStart"/>
      <w:r w:rsidRPr="00855619">
        <w:rPr>
          <w:lang w:val="en-US" w:eastAsia="zh-CN"/>
        </w:rPr>
        <w:t>mobilisation</w:t>
      </w:r>
      <w:proofErr w:type="spellEnd"/>
      <w:r w:rsidRPr="00855619">
        <w:rPr>
          <w:lang w:val="en-US" w:eastAsia="zh-CN"/>
        </w:rPr>
        <w:t xml:space="preserve"> has been considered at three months' notice via our supply chain and trades' prequalification process, via the main contractor. Materials procurement involves a framework agreement for steel, low carbon concrete and prefabricated modules, which helps mitigate the lead time risk and allows for the booking of carbon-declared materials. Plant hire is kept </w:t>
      </w:r>
      <w:proofErr w:type="gramStart"/>
      <w:r w:rsidRPr="00855619">
        <w:rPr>
          <w:lang w:val="en-US" w:eastAsia="zh-CN"/>
        </w:rPr>
        <w:t>to</w:t>
      </w:r>
      <w:proofErr w:type="gramEnd"/>
      <w:r w:rsidRPr="00855619">
        <w:rPr>
          <w:lang w:val="en-US" w:eastAsia="zh-CN"/>
        </w:rPr>
        <w:t xml:space="preserve"> a 'just in time' basis and </w:t>
      </w:r>
      <w:proofErr w:type="spellStart"/>
      <w:r w:rsidRPr="00855619">
        <w:rPr>
          <w:lang w:val="en-US" w:eastAsia="zh-CN"/>
        </w:rPr>
        <w:t>synchronised</w:t>
      </w:r>
      <w:proofErr w:type="spellEnd"/>
      <w:r w:rsidRPr="00855619">
        <w:rPr>
          <w:lang w:val="en-US" w:eastAsia="zh-CN"/>
        </w:rPr>
        <w:t xml:space="preserve"> to the Gantt to ensure </w:t>
      </w:r>
      <w:proofErr w:type="spellStart"/>
      <w:r w:rsidRPr="00855619">
        <w:rPr>
          <w:lang w:val="en-US" w:eastAsia="zh-CN"/>
        </w:rPr>
        <w:t>minimising</w:t>
      </w:r>
      <w:proofErr w:type="spellEnd"/>
      <w:r w:rsidRPr="00855619">
        <w:rPr>
          <w:lang w:val="en-US" w:eastAsia="zh-CN"/>
        </w:rPr>
        <w:t xml:space="preserve"> standing charge, tower crane and access equipment, while maintaining the controlling the shortest safe time of </w:t>
      </w:r>
      <w:proofErr w:type="spellStart"/>
      <w:r w:rsidRPr="00855619">
        <w:rPr>
          <w:lang w:val="en-US" w:eastAsia="zh-CN"/>
        </w:rPr>
        <w:t>on site</w:t>
      </w:r>
      <w:proofErr w:type="spellEnd"/>
      <w:r w:rsidRPr="00855619">
        <w:rPr>
          <w:lang w:val="en-US" w:eastAsia="zh-CN"/>
        </w:rPr>
        <w:t xml:space="preserve"> hiring.</w:t>
      </w:r>
    </w:p>
    <w:p w14:paraId="7882D9E0" w14:textId="77777777" w:rsidR="00855619" w:rsidRPr="0059683A" w:rsidRDefault="00855619" w:rsidP="00855619">
      <w:pPr>
        <w:jc w:val="center"/>
        <w:rPr>
          <w:rFonts w:cs="Times New Roman"/>
        </w:rPr>
      </w:pPr>
      <w:r w:rsidRPr="0059683A">
        <w:rPr>
          <w:rFonts w:cs="Times New Roman"/>
          <w:noProof/>
        </w:rPr>
        <w:drawing>
          <wp:inline distT="0" distB="0" distL="0" distR="0" wp14:anchorId="53D90A0C" wp14:editId="27B7CDDA">
            <wp:extent cx="5760720" cy="3140320"/>
            <wp:effectExtent l="0" t="0" r="0" b="0"/>
            <wp:docPr id="2" name="Picture 2" descr="The diagram illustrates a cost breakdown for a construction project, categorizing expenses into materials, labor, contingency, and various project phas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he diagram illustrates a cost breakdown for a construction project, categorizing expenses into materials, labor, contingency, and various project phases.&#10;&#10;AI-generated content may be incorrect."/>
                    <pic:cNvPicPr/>
                  </pic:nvPicPr>
                  <pic:blipFill>
                    <a:blip r:embed="rId9"/>
                    <a:stretch>
                      <a:fillRect/>
                    </a:stretch>
                  </pic:blipFill>
                  <pic:spPr>
                    <a:xfrm>
                      <a:off x="0" y="0"/>
                      <a:ext cx="5760720" cy="3140320"/>
                    </a:xfrm>
                    <a:prstGeom prst="rect">
                      <a:avLst/>
                    </a:prstGeom>
                  </pic:spPr>
                </pic:pic>
              </a:graphicData>
            </a:graphic>
          </wp:inline>
        </w:drawing>
      </w:r>
    </w:p>
    <w:p w14:paraId="4EED6F6B" w14:textId="77777777" w:rsidR="00855619" w:rsidRPr="0059683A" w:rsidRDefault="00855619" w:rsidP="00855619">
      <w:pPr>
        <w:spacing w:after="200"/>
        <w:jc w:val="center"/>
        <w:rPr>
          <w:rFonts w:cs="Times New Roman"/>
        </w:rPr>
      </w:pPr>
      <w:r w:rsidRPr="0059683A">
        <w:rPr>
          <w:rFonts w:cs="Times New Roman"/>
          <w:i/>
          <w:color w:val="555555"/>
          <w:sz w:val="20"/>
        </w:rPr>
        <w:t>Figure 2: Phased resource allocation across labour, materials, plant and contingency.</w:t>
      </w:r>
    </w:p>
    <w:p w14:paraId="05D83E41" w14:textId="77777777" w:rsidR="00855619" w:rsidRPr="0059683A" w:rsidRDefault="00855619" w:rsidP="00855619">
      <w:pPr>
        <w:pStyle w:val="Heading2"/>
      </w:pPr>
      <w:bookmarkStart w:id="14" w:name="_Toc237537747"/>
      <w:r w:rsidRPr="0059683A">
        <w:t>9. Risk Analysis</w:t>
      </w:r>
      <w:bookmarkEnd w:id="14"/>
    </w:p>
    <w:p w14:paraId="29706EB5" w14:textId="77777777" w:rsidR="00855619" w:rsidRPr="00855619" w:rsidRDefault="00855619" w:rsidP="00855619">
      <w:pPr>
        <w:jc w:val="both"/>
        <w:rPr>
          <w:lang w:val="en-US" w:eastAsia="zh-CN"/>
        </w:rPr>
      </w:pPr>
      <w:r w:rsidRPr="00855619">
        <w:rPr>
          <w:lang w:val="en-US" w:eastAsia="zh-CN"/>
        </w:rPr>
        <w:t xml:space="preserve">A total of seven major risks </w:t>
      </w:r>
      <w:proofErr w:type="gramStart"/>
      <w:r w:rsidRPr="00855619">
        <w:rPr>
          <w:lang w:val="en-US" w:eastAsia="zh-CN"/>
        </w:rPr>
        <w:t>have</w:t>
      </w:r>
      <w:proofErr w:type="gramEnd"/>
      <w:r w:rsidRPr="00855619">
        <w:rPr>
          <w:lang w:val="en-US" w:eastAsia="zh-CN"/>
        </w:rPr>
        <w:t xml:space="preserve"> been identified in initiation phase by conducting workshops with the design team, contractors and representatives from all stakeholders. Each is plotted on a five-by-five matrix according to the likelihood of occurrence and impact on the system in Figure </w:t>
      </w:r>
      <w:proofErr w:type="gramStart"/>
      <w:r w:rsidRPr="00855619">
        <w:rPr>
          <w:lang w:val="en-US" w:eastAsia="zh-CN"/>
        </w:rPr>
        <w:t>3, and</w:t>
      </w:r>
      <w:proofErr w:type="gramEnd"/>
      <w:r w:rsidRPr="00855619">
        <w:rPr>
          <w:lang w:val="en-US" w:eastAsia="zh-CN"/>
        </w:rPr>
        <w:t xml:space="preserve"> listed in Table 4 with mitigation owners and post-mitigation severity. Budget overrun (R1) and construction delay (R2) are in the high severity zone and have the highest </w:t>
      </w:r>
      <w:r w:rsidRPr="00855619">
        <w:rPr>
          <w:lang w:val="en-US" w:eastAsia="zh-CN"/>
        </w:rPr>
        <w:lastRenderedPageBreak/>
        <w:t xml:space="preserve">contingency funds and the tightest monitoring, which includes weekly critical path reviews, monthly earned value reporting. For R1 and R2, budget- and schedule risks are dominating as </w:t>
      </w:r>
      <w:proofErr w:type="spellStart"/>
      <w:r w:rsidRPr="00855619">
        <w:rPr>
          <w:lang w:val="en-US" w:eastAsia="zh-CN"/>
        </w:rPr>
        <w:t>Mashali</w:t>
      </w:r>
      <w:proofErr w:type="spellEnd"/>
      <w:r w:rsidRPr="00855619">
        <w:rPr>
          <w:lang w:val="en-US" w:eastAsia="zh-CN"/>
        </w:rPr>
        <w:t xml:space="preserve"> et al. (2023) have confirmed that in mega construction projects, the risks of budget and schedule increase with the lack of stakeholder engagement and the cadence of engagement is set out in </w:t>
      </w:r>
      <w:proofErr w:type="gramStart"/>
      <w:r w:rsidRPr="00855619">
        <w:rPr>
          <w:lang w:val="en-US" w:eastAsia="zh-CN"/>
        </w:rPr>
        <w:t>the Table</w:t>
      </w:r>
      <w:proofErr w:type="gramEnd"/>
      <w:r w:rsidRPr="00855619">
        <w:rPr>
          <w:lang w:val="en-US" w:eastAsia="zh-CN"/>
        </w:rPr>
        <w:t xml:space="preserve"> 3. </w:t>
      </w:r>
      <w:proofErr w:type="spellStart"/>
      <w:r w:rsidRPr="00855619">
        <w:rPr>
          <w:lang w:val="en-US" w:eastAsia="zh-CN"/>
        </w:rPr>
        <w:t>Mitoulis</w:t>
      </w:r>
      <w:proofErr w:type="spellEnd"/>
      <w:r w:rsidRPr="00855619">
        <w:rPr>
          <w:lang w:val="en-US" w:eastAsia="zh-CN"/>
        </w:rPr>
        <w:t xml:space="preserve">, </w:t>
      </w:r>
      <w:proofErr w:type="spellStart"/>
      <w:r w:rsidRPr="00855619">
        <w:rPr>
          <w:lang w:val="en-US" w:eastAsia="zh-CN"/>
        </w:rPr>
        <w:t>Bompa</w:t>
      </w:r>
      <w:proofErr w:type="spellEnd"/>
      <w:r w:rsidRPr="00855619">
        <w:rPr>
          <w:lang w:val="en-US" w:eastAsia="zh-CN"/>
        </w:rPr>
        <w:t xml:space="preserve"> and </w:t>
      </w:r>
      <w:proofErr w:type="spellStart"/>
      <w:r w:rsidRPr="00855619">
        <w:rPr>
          <w:lang w:val="en-US" w:eastAsia="zh-CN"/>
        </w:rPr>
        <w:t>Argyroudis</w:t>
      </w:r>
      <w:proofErr w:type="spellEnd"/>
      <w:r w:rsidRPr="00855619">
        <w:rPr>
          <w:lang w:val="en-US" w:eastAsia="zh-CN"/>
        </w:rPr>
        <w:t xml:space="preserve"> (2023) illustrate that the carbon-versus-cost trade-off (R5) </w:t>
      </w:r>
      <w:proofErr w:type="gramStart"/>
      <w:r w:rsidRPr="00855619">
        <w:rPr>
          <w:lang w:val="en-US" w:eastAsia="zh-CN"/>
        </w:rPr>
        <w:t>exists, but</w:t>
      </w:r>
      <w:proofErr w:type="gramEnd"/>
      <w:r w:rsidRPr="00855619">
        <w:rPr>
          <w:lang w:val="en-US" w:eastAsia="zh-CN"/>
        </w:rPr>
        <w:t xml:space="preserve"> is less pronounced when lifecycle emissions and future liability are priced in, as this is done explicitly as part of the business case through a 25-year total-cost-of-ownership analysis. Beyond the delivery window, there is a need for long term risk and resilience thinking, with a planned resilience review at year two to verify the carbon savings and throughput/operation costs assumptions.</w:t>
      </w:r>
    </w:p>
    <w:p w14:paraId="5953EB05" w14:textId="77777777" w:rsidR="00855619" w:rsidRPr="00855619" w:rsidRDefault="00855619" w:rsidP="00855619">
      <w:pPr>
        <w:jc w:val="both"/>
        <w:rPr>
          <w:lang w:val="en-US" w:eastAsia="zh-CN"/>
        </w:rPr>
      </w:pPr>
      <w:r w:rsidRPr="00855619">
        <w:rPr>
          <w:lang w:val="en-US" w:eastAsia="zh-CN"/>
        </w:rPr>
        <w:t xml:space="preserve"> </w:t>
      </w:r>
    </w:p>
    <w:p w14:paraId="14508175" w14:textId="77777777" w:rsidR="00855619" w:rsidRPr="0059683A" w:rsidRDefault="00855619" w:rsidP="00855619">
      <w:pPr>
        <w:jc w:val="center"/>
        <w:rPr>
          <w:rFonts w:cs="Times New Roman"/>
        </w:rPr>
      </w:pPr>
      <w:r w:rsidRPr="0059683A">
        <w:rPr>
          <w:rFonts w:cs="Times New Roman"/>
          <w:noProof/>
        </w:rPr>
        <w:drawing>
          <wp:inline distT="0" distB="0" distL="0" distR="0" wp14:anchorId="27B9FA8E" wp14:editId="28279B11">
            <wp:extent cx="5486400" cy="4124812"/>
            <wp:effectExtent l="0" t="0" r="0" b="0"/>
            <wp:docPr id="3" name="Picture 3" descr="The diagram is a risk matrix showing various risks (R1 to R7) with their severity and likelihood, including budget overrun, construction delay, supply-chain disruption, community resistance, carbon vs cost trade-off, and permit dela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he diagram is a risk matrix showing various risks (R1 to R7) with their severity and likelihood, including budget overrun, construction delay, supply-chain disruption, community resistance, carbon vs cost trade-off, and permit delay.&#10;&#10;AI-generated content may be incorrect."/>
                    <pic:cNvPicPr/>
                  </pic:nvPicPr>
                  <pic:blipFill>
                    <a:blip r:embed="rId10"/>
                    <a:stretch>
                      <a:fillRect/>
                    </a:stretch>
                  </pic:blipFill>
                  <pic:spPr>
                    <a:xfrm>
                      <a:off x="0" y="0"/>
                      <a:ext cx="5486400" cy="4124812"/>
                    </a:xfrm>
                    <a:prstGeom prst="rect">
                      <a:avLst/>
                    </a:prstGeom>
                  </pic:spPr>
                </pic:pic>
              </a:graphicData>
            </a:graphic>
          </wp:inline>
        </w:drawing>
      </w:r>
    </w:p>
    <w:p w14:paraId="6F8332D4" w14:textId="77777777" w:rsidR="00855619" w:rsidRPr="0059683A" w:rsidRDefault="00855619" w:rsidP="00855619">
      <w:pPr>
        <w:spacing w:after="200"/>
        <w:jc w:val="center"/>
        <w:rPr>
          <w:rFonts w:cs="Times New Roman"/>
        </w:rPr>
      </w:pPr>
      <w:r w:rsidRPr="0059683A">
        <w:rPr>
          <w:rFonts w:cs="Times New Roman"/>
          <w:i/>
          <w:color w:val="555555"/>
          <w:sz w:val="20"/>
        </w:rPr>
        <w:t>Figure 3: Risk matrix positioning seven leading risks by likelihood and impact.</w:t>
      </w:r>
    </w:p>
    <w:tbl>
      <w:tblPr>
        <w:tblW w:w="0" w:type="auto"/>
        <w:jc w:val="center"/>
        <w:tblLook w:val="04A0" w:firstRow="1" w:lastRow="0" w:firstColumn="1" w:lastColumn="0" w:noHBand="0" w:noVBand="1"/>
      </w:tblPr>
      <w:tblGrid>
        <w:gridCol w:w="612"/>
        <w:gridCol w:w="2036"/>
        <w:gridCol w:w="3078"/>
        <w:gridCol w:w="1801"/>
        <w:gridCol w:w="1489"/>
      </w:tblGrid>
      <w:tr w:rsidR="00855619" w:rsidRPr="0059683A" w14:paraId="77EB3569" w14:textId="77777777" w:rsidTr="009E3338">
        <w:trPr>
          <w:jc w:val="center"/>
        </w:trPr>
        <w:tc>
          <w:tcPr>
            <w:tcW w:w="624" w:type="dxa"/>
            <w:tcBorders>
              <w:top w:val="single" w:sz="4" w:space="0" w:color="BFBFBF"/>
              <w:left w:val="single" w:sz="4" w:space="0" w:color="BFBFBF"/>
              <w:bottom w:val="single" w:sz="4" w:space="0" w:color="BFBFBF"/>
              <w:right w:val="single" w:sz="4" w:space="0" w:color="BFBFBF"/>
            </w:tcBorders>
            <w:shd w:val="clear" w:color="auto" w:fill="0F2A44"/>
            <w:vAlign w:val="center"/>
          </w:tcPr>
          <w:p w14:paraId="1741DA3E" w14:textId="77777777" w:rsidR="00855619" w:rsidRPr="0059683A" w:rsidRDefault="00855619" w:rsidP="009E3338">
            <w:pPr>
              <w:rPr>
                <w:rFonts w:cs="Times New Roman"/>
              </w:rPr>
            </w:pPr>
            <w:r w:rsidRPr="0059683A">
              <w:rPr>
                <w:rFonts w:cs="Times New Roman"/>
                <w:b/>
                <w:color w:val="FFFFFF"/>
                <w:sz w:val="21"/>
              </w:rPr>
              <w:t>ID</w:t>
            </w:r>
          </w:p>
        </w:tc>
        <w:tc>
          <w:tcPr>
            <w:tcW w:w="2098" w:type="dxa"/>
            <w:tcBorders>
              <w:top w:val="single" w:sz="4" w:space="0" w:color="BFBFBF"/>
              <w:left w:val="single" w:sz="4" w:space="0" w:color="BFBFBF"/>
              <w:bottom w:val="single" w:sz="4" w:space="0" w:color="BFBFBF"/>
              <w:right w:val="single" w:sz="4" w:space="0" w:color="BFBFBF"/>
            </w:tcBorders>
            <w:shd w:val="clear" w:color="auto" w:fill="0F2A44"/>
            <w:vAlign w:val="center"/>
          </w:tcPr>
          <w:p w14:paraId="545E2D4D" w14:textId="77777777" w:rsidR="00855619" w:rsidRPr="0059683A" w:rsidRDefault="00855619" w:rsidP="009E3338">
            <w:pPr>
              <w:rPr>
                <w:rFonts w:cs="Times New Roman"/>
              </w:rPr>
            </w:pPr>
            <w:r w:rsidRPr="0059683A">
              <w:rPr>
                <w:rFonts w:cs="Times New Roman"/>
                <w:b/>
                <w:color w:val="FFFFFF"/>
                <w:sz w:val="21"/>
              </w:rPr>
              <w:t>Risk</w:t>
            </w:r>
          </w:p>
        </w:tc>
        <w:tc>
          <w:tcPr>
            <w:tcW w:w="3231" w:type="dxa"/>
            <w:tcBorders>
              <w:top w:val="single" w:sz="4" w:space="0" w:color="BFBFBF"/>
              <w:left w:val="single" w:sz="4" w:space="0" w:color="BFBFBF"/>
              <w:bottom w:val="single" w:sz="4" w:space="0" w:color="BFBFBF"/>
              <w:right w:val="single" w:sz="4" w:space="0" w:color="BFBFBF"/>
            </w:tcBorders>
            <w:shd w:val="clear" w:color="auto" w:fill="0F2A44"/>
            <w:vAlign w:val="center"/>
          </w:tcPr>
          <w:p w14:paraId="3BFCC654" w14:textId="77777777" w:rsidR="00855619" w:rsidRPr="0059683A" w:rsidRDefault="00855619" w:rsidP="009E3338">
            <w:pPr>
              <w:rPr>
                <w:rFonts w:cs="Times New Roman"/>
              </w:rPr>
            </w:pPr>
            <w:r w:rsidRPr="0059683A">
              <w:rPr>
                <w:rFonts w:cs="Times New Roman"/>
                <w:b/>
                <w:color w:val="FFFFFF"/>
                <w:sz w:val="21"/>
              </w:rPr>
              <w:t>Mitigation</w:t>
            </w:r>
          </w:p>
        </w:tc>
        <w:tc>
          <w:tcPr>
            <w:tcW w:w="1814" w:type="dxa"/>
            <w:tcBorders>
              <w:top w:val="single" w:sz="4" w:space="0" w:color="BFBFBF"/>
              <w:left w:val="single" w:sz="4" w:space="0" w:color="BFBFBF"/>
              <w:bottom w:val="single" w:sz="4" w:space="0" w:color="BFBFBF"/>
              <w:right w:val="single" w:sz="4" w:space="0" w:color="BFBFBF"/>
            </w:tcBorders>
            <w:shd w:val="clear" w:color="auto" w:fill="0F2A44"/>
            <w:vAlign w:val="center"/>
          </w:tcPr>
          <w:p w14:paraId="6B5158CF" w14:textId="77777777" w:rsidR="00855619" w:rsidRPr="0059683A" w:rsidRDefault="00855619" w:rsidP="009E3338">
            <w:pPr>
              <w:rPr>
                <w:rFonts w:cs="Times New Roman"/>
              </w:rPr>
            </w:pPr>
            <w:r w:rsidRPr="0059683A">
              <w:rPr>
                <w:rFonts w:cs="Times New Roman"/>
                <w:b/>
                <w:color w:val="FFFFFF"/>
                <w:sz w:val="21"/>
              </w:rPr>
              <w:t>Owner</w:t>
            </w:r>
          </w:p>
        </w:tc>
        <w:tc>
          <w:tcPr>
            <w:tcW w:w="1531" w:type="dxa"/>
            <w:tcBorders>
              <w:top w:val="single" w:sz="4" w:space="0" w:color="BFBFBF"/>
              <w:left w:val="single" w:sz="4" w:space="0" w:color="BFBFBF"/>
              <w:bottom w:val="single" w:sz="4" w:space="0" w:color="BFBFBF"/>
              <w:right w:val="single" w:sz="4" w:space="0" w:color="BFBFBF"/>
            </w:tcBorders>
            <w:shd w:val="clear" w:color="auto" w:fill="0F2A44"/>
            <w:vAlign w:val="center"/>
          </w:tcPr>
          <w:p w14:paraId="2AC8E44D" w14:textId="77777777" w:rsidR="00855619" w:rsidRPr="0059683A" w:rsidRDefault="00855619" w:rsidP="009E3338">
            <w:pPr>
              <w:rPr>
                <w:rFonts w:cs="Times New Roman"/>
              </w:rPr>
            </w:pPr>
            <w:r w:rsidRPr="0059683A">
              <w:rPr>
                <w:rFonts w:cs="Times New Roman"/>
                <w:b/>
                <w:color w:val="FFFFFF"/>
                <w:sz w:val="21"/>
              </w:rPr>
              <w:t>Residual Severity</w:t>
            </w:r>
          </w:p>
        </w:tc>
      </w:tr>
      <w:tr w:rsidR="00855619" w:rsidRPr="0059683A" w14:paraId="68DE255A" w14:textId="77777777" w:rsidTr="009E3338">
        <w:trPr>
          <w:jc w:val="center"/>
        </w:trPr>
        <w:tc>
          <w:tcPr>
            <w:tcW w:w="624" w:type="dxa"/>
            <w:tcBorders>
              <w:top w:val="single" w:sz="4" w:space="0" w:color="BFBFBF"/>
              <w:left w:val="single" w:sz="4" w:space="0" w:color="BFBFBF"/>
              <w:bottom w:val="single" w:sz="4" w:space="0" w:color="BFBFBF"/>
              <w:right w:val="single" w:sz="4" w:space="0" w:color="BFBFBF"/>
            </w:tcBorders>
            <w:vAlign w:val="center"/>
          </w:tcPr>
          <w:p w14:paraId="156CFC60" w14:textId="77777777" w:rsidR="00855619" w:rsidRPr="0059683A" w:rsidRDefault="00855619" w:rsidP="009E3338">
            <w:pPr>
              <w:rPr>
                <w:rFonts w:cs="Times New Roman"/>
              </w:rPr>
            </w:pPr>
            <w:r w:rsidRPr="0059683A">
              <w:rPr>
                <w:rFonts w:cs="Times New Roman"/>
                <w:sz w:val="21"/>
              </w:rPr>
              <w:lastRenderedPageBreak/>
              <w:t>R1</w:t>
            </w:r>
          </w:p>
        </w:tc>
        <w:tc>
          <w:tcPr>
            <w:tcW w:w="2098" w:type="dxa"/>
            <w:tcBorders>
              <w:top w:val="single" w:sz="4" w:space="0" w:color="BFBFBF"/>
              <w:left w:val="single" w:sz="4" w:space="0" w:color="BFBFBF"/>
              <w:bottom w:val="single" w:sz="4" w:space="0" w:color="BFBFBF"/>
              <w:right w:val="single" w:sz="4" w:space="0" w:color="BFBFBF"/>
            </w:tcBorders>
            <w:vAlign w:val="center"/>
          </w:tcPr>
          <w:p w14:paraId="111AB2D7" w14:textId="77777777" w:rsidR="00855619" w:rsidRPr="0059683A" w:rsidRDefault="00855619" w:rsidP="009E3338">
            <w:pPr>
              <w:rPr>
                <w:rFonts w:cs="Times New Roman"/>
              </w:rPr>
            </w:pPr>
            <w:r w:rsidRPr="0059683A">
              <w:rPr>
                <w:rFonts w:cs="Times New Roman"/>
                <w:sz w:val="21"/>
              </w:rPr>
              <w:t>Budget overrun</w:t>
            </w:r>
          </w:p>
        </w:tc>
        <w:tc>
          <w:tcPr>
            <w:tcW w:w="3231" w:type="dxa"/>
            <w:tcBorders>
              <w:top w:val="single" w:sz="4" w:space="0" w:color="BFBFBF"/>
              <w:left w:val="single" w:sz="4" w:space="0" w:color="BFBFBF"/>
              <w:bottom w:val="single" w:sz="4" w:space="0" w:color="BFBFBF"/>
              <w:right w:val="single" w:sz="4" w:space="0" w:color="BFBFBF"/>
            </w:tcBorders>
            <w:vAlign w:val="center"/>
          </w:tcPr>
          <w:p w14:paraId="484B8BEA" w14:textId="77777777" w:rsidR="00855619" w:rsidRPr="0059683A" w:rsidRDefault="00855619" w:rsidP="009E3338">
            <w:pPr>
              <w:rPr>
                <w:rFonts w:cs="Times New Roman"/>
              </w:rPr>
            </w:pPr>
            <w:r w:rsidRPr="0059683A">
              <w:rPr>
                <w:rFonts w:cs="Times New Roman"/>
                <w:sz w:val="21"/>
              </w:rPr>
              <w:t>Contingency reserve, monthly EVM review</w:t>
            </w:r>
          </w:p>
        </w:tc>
        <w:tc>
          <w:tcPr>
            <w:tcW w:w="1814" w:type="dxa"/>
            <w:tcBorders>
              <w:top w:val="single" w:sz="4" w:space="0" w:color="BFBFBF"/>
              <w:left w:val="single" w:sz="4" w:space="0" w:color="BFBFBF"/>
              <w:bottom w:val="single" w:sz="4" w:space="0" w:color="BFBFBF"/>
              <w:right w:val="single" w:sz="4" w:space="0" w:color="BFBFBF"/>
            </w:tcBorders>
            <w:vAlign w:val="center"/>
          </w:tcPr>
          <w:p w14:paraId="1543777D" w14:textId="77777777" w:rsidR="00855619" w:rsidRPr="0059683A" w:rsidRDefault="00855619" w:rsidP="009E3338">
            <w:pPr>
              <w:rPr>
                <w:rFonts w:cs="Times New Roman"/>
              </w:rPr>
            </w:pPr>
            <w:r w:rsidRPr="0059683A">
              <w:rPr>
                <w:rFonts w:cs="Times New Roman"/>
                <w:sz w:val="21"/>
              </w:rPr>
              <w:t>Programme Director</w:t>
            </w:r>
          </w:p>
        </w:tc>
        <w:tc>
          <w:tcPr>
            <w:tcW w:w="1531" w:type="dxa"/>
            <w:tcBorders>
              <w:top w:val="single" w:sz="4" w:space="0" w:color="BFBFBF"/>
              <w:left w:val="single" w:sz="4" w:space="0" w:color="BFBFBF"/>
              <w:bottom w:val="single" w:sz="4" w:space="0" w:color="BFBFBF"/>
              <w:right w:val="single" w:sz="4" w:space="0" w:color="BFBFBF"/>
            </w:tcBorders>
            <w:vAlign w:val="center"/>
          </w:tcPr>
          <w:p w14:paraId="584BA3F7" w14:textId="77777777" w:rsidR="00855619" w:rsidRPr="0059683A" w:rsidRDefault="00855619" w:rsidP="009E3338">
            <w:pPr>
              <w:rPr>
                <w:rFonts w:cs="Times New Roman"/>
              </w:rPr>
            </w:pPr>
            <w:r w:rsidRPr="0059683A">
              <w:rPr>
                <w:rFonts w:cs="Times New Roman"/>
                <w:sz w:val="21"/>
              </w:rPr>
              <w:t>Medium</w:t>
            </w:r>
          </w:p>
        </w:tc>
      </w:tr>
      <w:tr w:rsidR="00855619" w:rsidRPr="0059683A" w14:paraId="143BCD41" w14:textId="77777777" w:rsidTr="009E3338">
        <w:trPr>
          <w:jc w:val="center"/>
        </w:trPr>
        <w:tc>
          <w:tcPr>
            <w:tcW w:w="624" w:type="dxa"/>
            <w:tcBorders>
              <w:top w:val="single" w:sz="4" w:space="0" w:color="BFBFBF"/>
              <w:left w:val="single" w:sz="4" w:space="0" w:color="BFBFBF"/>
              <w:bottom w:val="single" w:sz="4" w:space="0" w:color="BFBFBF"/>
              <w:right w:val="single" w:sz="4" w:space="0" w:color="BFBFBF"/>
            </w:tcBorders>
            <w:shd w:val="clear" w:color="auto" w:fill="F2F2F2"/>
            <w:vAlign w:val="center"/>
          </w:tcPr>
          <w:p w14:paraId="2D4BD9BE" w14:textId="77777777" w:rsidR="00855619" w:rsidRPr="0059683A" w:rsidRDefault="00855619" w:rsidP="009E3338">
            <w:pPr>
              <w:rPr>
                <w:rFonts w:cs="Times New Roman"/>
              </w:rPr>
            </w:pPr>
            <w:r w:rsidRPr="0059683A">
              <w:rPr>
                <w:rFonts w:cs="Times New Roman"/>
                <w:sz w:val="21"/>
              </w:rPr>
              <w:t>R2</w:t>
            </w:r>
          </w:p>
        </w:tc>
        <w:tc>
          <w:tcPr>
            <w:tcW w:w="2098" w:type="dxa"/>
            <w:tcBorders>
              <w:top w:val="single" w:sz="4" w:space="0" w:color="BFBFBF"/>
              <w:left w:val="single" w:sz="4" w:space="0" w:color="BFBFBF"/>
              <w:bottom w:val="single" w:sz="4" w:space="0" w:color="BFBFBF"/>
              <w:right w:val="single" w:sz="4" w:space="0" w:color="BFBFBF"/>
            </w:tcBorders>
            <w:shd w:val="clear" w:color="auto" w:fill="F2F2F2"/>
            <w:vAlign w:val="center"/>
          </w:tcPr>
          <w:p w14:paraId="51ED2504" w14:textId="77777777" w:rsidR="00855619" w:rsidRPr="0059683A" w:rsidRDefault="00855619" w:rsidP="009E3338">
            <w:pPr>
              <w:rPr>
                <w:rFonts w:cs="Times New Roman"/>
              </w:rPr>
            </w:pPr>
            <w:r w:rsidRPr="0059683A">
              <w:rPr>
                <w:rFonts w:cs="Times New Roman"/>
                <w:sz w:val="21"/>
              </w:rPr>
              <w:t>Construction delay</w:t>
            </w:r>
          </w:p>
        </w:tc>
        <w:tc>
          <w:tcPr>
            <w:tcW w:w="3231" w:type="dxa"/>
            <w:tcBorders>
              <w:top w:val="single" w:sz="4" w:space="0" w:color="BFBFBF"/>
              <w:left w:val="single" w:sz="4" w:space="0" w:color="BFBFBF"/>
              <w:bottom w:val="single" w:sz="4" w:space="0" w:color="BFBFBF"/>
              <w:right w:val="single" w:sz="4" w:space="0" w:color="BFBFBF"/>
            </w:tcBorders>
            <w:shd w:val="clear" w:color="auto" w:fill="F2F2F2"/>
            <w:vAlign w:val="center"/>
          </w:tcPr>
          <w:p w14:paraId="11B1DFE0" w14:textId="77777777" w:rsidR="00855619" w:rsidRPr="0059683A" w:rsidRDefault="00855619" w:rsidP="009E3338">
            <w:pPr>
              <w:rPr>
                <w:rFonts w:cs="Times New Roman"/>
              </w:rPr>
            </w:pPr>
            <w:r w:rsidRPr="0059683A">
              <w:rPr>
                <w:rFonts w:cs="Times New Roman"/>
                <w:sz w:val="21"/>
              </w:rPr>
              <w:t>Critical-path buffer, weekly progress review</w:t>
            </w:r>
          </w:p>
        </w:tc>
        <w:tc>
          <w:tcPr>
            <w:tcW w:w="1814" w:type="dxa"/>
            <w:tcBorders>
              <w:top w:val="single" w:sz="4" w:space="0" w:color="BFBFBF"/>
              <w:left w:val="single" w:sz="4" w:space="0" w:color="BFBFBF"/>
              <w:bottom w:val="single" w:sz="4" w:space="0" w:color="BFBFBF"/>
              <w:right w:val="single" w:sz="4" w:space="0" w:color="BFBFBF"/>
            </w:tcBorders>
            <w:shd w:val="clear" w:color="auto" w:fill="F2F2F2"/>
            <w:vAlign w:val="center"/>
          </w:tcPr>
          <w:p w14:paraId="6FE64A8C" w14:textId="77777777" w:rsidR="00855619" w:rsidRPr="0059683A" w:rsidRDefault="00855619" w:rsidP="009E3338">
            <w:pPr>
              <w:rPr>
                <w:rFonts w:cs="Times New Roman"/>
              </w:rPr>
            </w:pPr>
            <w:r w:rsidRPr="0059683A">
              <w:rPr>
                <w:rFonts w:cs="Times New Roman"/>
                <w:sz w:val="21"/>
              </w:rPr>
              <w:t>Construction Director</w:t>
            </w:r>
          </w:p>
        </w:tc>
        <w:tc>
          <w:tcPr>
            <w:tcW w:w="1531" w:type="dxa"/>
            <w:tcBorders>
              <w:top w:val="single" w:sz="4" w:space="0" w:color="BFBFBF"/>
              <w:left w:val="single" w:sz="4" w:space="0" w:color="BFBFBF"/>
              <w:bottom w:val="single" w:sz="4" w:space="0" w:color="BFBFBF"/>
              <w:right w:val="single" w:sz="4" w:space="0" w:color="BFBFBF"/>
            </w:tcBorders>
            <w:shd w:val="clear" w:color="auto" w:fill="F2F2F2"/>
            <w:vAlign w:val="center"/>
          </w:tcPr>
          <w:p w14:paraId="70C6C335" w14:textId="77777777" w:rsidR="00855619" w:rsidRPr="0059683A" w:rsidRDefault="00855619" w:rsidP="009E3338">
            <w:pPr>
              <w:rPr>
                <w:rFonts w:cs="Times New Roman"/>
              </w:rPr>
            </w:pPr>
            <w:r w:rsidRPr="0059683A">
              <w:rPr>
                <w:rFonts w:cs="Times New Roman"/>
                <w:sz w:val="21"/>
              </w:rPr>
              <w:t>Medium</w:t>
            </w:r>
          </w:p>
        </w:tc>
      </w:tr>
      <w:tr w:rsidR="00855619" w:rsidRPr="0059683A" w14:paraId="26E7F877" w14:textId="77777777" w:rsidTr="009E3338">
        <w:trPr>
          <w:jc w:val="center"/>
        </w:trPr>
        <w:tc>
          <w:tcPr>
            <w:tcW w:w="624" w:type="dxa"/>
            <w:tcBorders>
              <w:top w:val="single" w:sz="4" w:space="0" w:color="BFBFBF"/>
              <w:left w:val="single" w:sz="4" w:space="0" w:color="BFBFBF"/>
              <w:bottom w:val="single" w:sz="4" w:space="0" w:color="BFBFBF"/>
              <w:right w:val="single" w:sz="4" w:space="0" w:color="BFBFBF"/>
            </w:tcBorders>
            <w:vAlign w:val="center"/>
          </w:tcPr>
          <w:p w14:paraId="553DF9F9" w14:textId="77777777" w:rsidR="00855619" w:rsidRPr="0059683A" w:rsidRDefault="00855619" w:rsidP="009E3338">
            <w:pPr>
              <w:rPr>
                <w:rFonts w:cs="Times New Roman"/>
              </w:rPr>
            </w:pPr>
            <w:r w:rsidRPr="0059683A">
              <w:rPr>
                <w:rFonts w:cs="Times New Roman"/>
                <w:sz w:val="21"/>
              </w:rPr>
              <w:t>R3</w:t>
            </w:r>
          </w:p>
        </w:tc>
        <w:tc>
          <w:tcPr>
            <w:tcW w:w="2098" w:type="dxa"/>
            <w:tcBorders>
              <w:top w:val="single" w:sz="4" w:space="0" w:color="BFBFBF"/>
              <w:left w:val="single" w:sz="4" w:space="0" w:color="BFBFBF"/>
              <w:bottom w:val="single" w:sz="4" w:space="0" w:color="BFBFBF"/>
              <w:right w:val="single" w:sz="4" w:space="0" w:color="BFBFBF"/>
            </w:tcBorders>
            <w:vAlign w:val="center"/>
          </w:tcPr>
          <w:p w14:paraId="45ABAA9C" w14:textId="77777777" w:rsidR="00855619" w:rsidRPr="0059683A" w:rsidRDefault="00855619" w:rsidP="009E3338">
            <w:pPr>
              <w:rPr>
                <w:rFonts w:cs="Times New Roman"/>
              </w:rPr>
            </w:pPr>
            <w:r w:rsidRPr="0059683A">
              <w:rPr>
                <w:rFonts w:cs="Times New Roman"/>
                <w:sz w:val="21"/>
              </w:rPr>
              <w:t>Supply-chain disruption</w:t>
            </w:r>
          </w:p>
        </w:tc>
        <w:tc>
          <w:tcPr>
            <w:tcW w:w="3231" w:type="dxa"/>
            <w:tcBorders>
              <w:top w:val="single" w:sz="4" w:space="0" w:color="BFBFBF"/>
              <w:left w:val="single" w:sz="4" w:space="0" w:color="BFBFBF"/>
              <w:bottom w:val="single" w:sz="4" w:space="0" w:color="BFBFBF"/>
              <w:right w:val="single" w:sz="4" w:space="0" w:color="BFBFBF"/>
            </w:tcBorders>
            <w:vAlign w:val="center"/>
          </w:tcPr>
          <w:p w14:paraId="65BD04C0" w14:textId="77777777" w:rsidR="00855619" w:rsidRPr="0059683A" w:rsidRDefault="00855619" w:rsidP="009E3338">
            <w:pPr>
              <w:rPr>
                <w:rFonts w:cs="Times New Roman"/>
              </w:rPr>
            </w:pPr>
            <w:r w:rsidRPr="0059683A">
              <w:rPr>
                <w:rFonts w:cs="Times New Roman"/>
                <w:sz w:val="21"/>
              </w:rPr>
              <w:t>Framework agreements, dual sourcing</w:t>
            </w:r>
          </w:p>
        </w:tc>
        <w:tc>
          <w:tcPr>
            <w:tcW w:w="1814" w:type="dxa"/>
            <w:tcBorders>
              <w:top w:val="single" w:sz="4" w:space="0" w:color="BFBFBF"/>
              <w:left w:val="single" w:sz="4" w:space="0" w:color="BFBFBF"/>
              <w:bottom w:val="single" w:sz="4" w:space="0" w:color="BFBFBF"/>
              <w:right w:val="single" w:sz="4" w:space="0" w:color="BFBFBF"/>
            </w:tcBorders>
            <w:vAlign w:val="center"/>
          </w:tcPr>
          <w:p w14:paraId="1F6C310A" w14:textId="77777777" w:rsidR="00855619" w:rsidRPr="0059683A" w:rsidRDefault="00855619" w:rsidP="009E3338">
            <w:pPr>
              <w:rPr>
                <w:rFonts w:cs="Times New Roman"/>
              </w:rPr>
            </w:pPr>
            <w:r w:rsidRPr="0059683A">
              <w:rPr>
                <w:rFonts w:cs="Times New Roman"/>
                <w:sz w:val="21"/>
              </w:rPr>
              <w:t>Procurement Lead</w:t>
            </w:r>
          </w:p>
        </w:tc>
        <w:tc>
          <w:tcPr>
            <w:tcW w:w="1531" w:type="dxa"/>
            <w:tcBorders>
              <w:top w:val="single" w:sz="4" w:space="0" w:color="BFBFBF"/>
              <w:left w:val="single" w:sz="4" w:space="0" w:color="BFBFBF"/>
              <w:bottom w:val="single" w:sz="4" w:space="0" w:color="BFBFBF"/>
              <w:right w:val="single" w:sz="4" w:space="0" w:color="BFBFBF"/>
            </w:tcBorders>
            <w:vAlign w:val="center"/>
          </w:tcPr>
          <w:p w14:paraId="14A206B5" w14:textId="77777777" w:rsidR="00855619" w:rsidRPr="0059683A" w:rsidRDefault="00855619" w:rsidP="009E3338">
            <w:pPr>
              <w:rPr>
                <w:rFonts w:cs="Times New Roman"/>
              </w:rPr>
            </w:pPr>
            <w:r w:rsidRPr="0059683A">
              <w:rPr>
                <w:rFonts w:cs="Times New Roman"/>
                <w:sz w:val="21"/>
              </w:rPr>
              <w:t>Low</w:t>
            </w:r>
          </w:p>
        </w:tc>
      </w:tr>
      <w:tr w:rsidR="00855619" w:rsidRPr="0059683A" w14:paraId="60A644EF" w14:textId="77777777" w:rsidTr="009E3338">
        <w:trPr>
          <w:jc w:val="center"/>
        </w:trPr>
        <w:tc>
          <w:tcPr>
            <w:tcW w:w="624" w:type="dxa"/>
            <w:tcBorders>
              <w:top w:val="single" w:sz="4" w:space="0" w:color="BFBFBF"/>
              <w:left w:val="single" w:sz="4" w:space="0" w:color="BFBFBF"/>
              <w:bottom w:val="single" w:sz="4" w:space="0" w:color="BFBFBF"/>
              <w:right w:val="single" w:sz="4" w:space="0" w:color="BFBFBF"/>
            </w:tcBorders>
            <w:shd w:val="clear" w:color="auto" w:fill="F2F2F2"/>
            <w:vAlign w:val="center"/>
          </w:tcPr>
          <w:p w14:paraId="2C33B53D" w14:textId="77777777" w:rsidR="00855619" w:rsidRPr="0059683A" w:rsidRDefault="00855619" w:rsidP="009E3338">
            <w:pPr>
              <w:rPr>
                <w:rFonts w:cs="Times New Roman"/>
              </w:rPr>
            </w:pPr>
            <w:r w:rsidRPr="0059683A">
              <w:rPr>
                <w:rFonts w:cs="Times New Roman"/>
                <w:sz w:val="21"/>
              </w:rPr>
              <w:t>R4</w:t>
            </w:r>
          </w:p>
        </w:tc>
        <w:tc>
          <w:tcPr>
            <w:tcW w:w="2098" w:type="dxa"/>
            <w:tcBorders>
              <w:top w:val="single" w:sz="4" w:space="0" w:color="BFBFBF"/>
              <w:left w:val="single" w:sz="4" w:space="0" w:color="BFBFBF"/>
              <w:bottom w:val="single" w:sz="4" w:space="0" w:color="BFBFBF"/>
              <w:right w:val="single" w:sz="4" w:space="0" w:color="BFBFBF"/>
            </w:tcBorders>
            <w:shd w:val="clear" w:color="auto" w:fill="F2F2F2"/>
            <w:vAlign w:val="center"/>
          </w:tcPr>
          <w:p w14:paraId="56BCADFD" w14:textId="77777777" w:rsidR="00855619" w:rsidRPr="0059683A" w:rsidRDefault="00855619" w:rsidP="009E3338">
            <w:pPr>
              <w:rPr>
                <w:rFonts w:cs="Times New Roman"/>
              </w:rPr>
            </w:pPr>
            <w:r w:rsidRPr="0059683A">
              <w:rPr>
                <w:rFonts w:cs="Times New Roman"/>
                <w:sz w:val="21"/>
              </w:rPr>
              <w:t>Community resistance</w:t>
            </w:r>
          </w:p>
        </w:tc>
        <w:tc>
          <w:tcPr>
            <w:tcW w:w="3231" w:type="dxa"/>
            <w:tcBorders>
              <w:top w:val="single" w:sz="4" w:space="0" w:color="BFBFBF"/>
              <w:left w:val="single" w:sz="4" w:space="0" w:color="BFBFBF"/>
              <w:bottom w:val="single" w:sz="4" w:space="0" w:color="BFBFBF"/>
              <w:right w:val="single" w:sz="4" w:space="0" w:color="BFBFBF"/>
            </w:tcBorders>
            <w:shd w:val="clear" w:color="auto" w:fill="F2F2F2"/>
            <w:vAlign w:val="center"/>
          </w:tcPr>
          <w:p w14:paraId="1F6BB208" w14:textId="77777777" w:rsidR="00855619" w:rsidRPr="0059683A" w:rsidRDefault="00855619" w:rsidP="009E3338">
            <w:pPr>
              <w:rPr>
                <w:rFonts w:cs="Times New Roman"/>
              </w:rPr>
            </w:pPr>
            <w:r w:rsidRPr="0059683A">
              <w:rPr>
                <w:rFonts w:cs="Times New Roman"/>
                <w:sz w:val="21"/>
              </w:rPr>
              <w:t>Early engagement, co-design workshops</w:t>
            </w:r>
          </w:p>
        </w:tc>
        <w:tc>
          <w:tcPr>
            <w:tcW w:w="1814" w:type="dxa"/>
            <w:tcBorders>
              <w:top w:val="single" w:sz="4" w:space="0" w:color="BFBFBF"/>
              <w:left w:val="single" w:sz="4" w:space="0" w:color="BFBFBF"/>
              <w:bottom w:val="single" w:sz="4" w:space="0" w:color="BFBFBF"/>
              <w:right w:val="single" w:sz="4" w:space="0" w:color="BFBFBF"/>
            </w:tcBorders>
            <w:shd w:val="clear" w:color="auto" w:fill="F2F2F2"/>
            <w:vAlign w:val="center"/>
          </w:tcPr>
          <w:p w14:paraId="01999EB3" w14:textId="77777777" w:rsidR="00855619" w:rsidRPr="0059683A" w:rsidRDefault="00855619" w:rsidP="009E3338">
            <w:pPr>
              <w:rPr>
                <w:rFonts w:cs="Times New Roman"/>
              </w:rPr>
            </w:pPr>
            <w:r w:rsidRPr="0059683A">
              <w:rPr>
                <w:rFonts w:cs="Times New Roman"/>
                <w:sz w:val="21"/>
              </w:rPr>
              <w:t>Communications Lead</w:t>
            </w:r>
          </w:p>
        </w:tc>
        <w:tc>
          <w:tcPr>
            <w:tcW w:w="1531" w:type="dxa"/>
            <w:tcBorders>
              <w:top w:val="single" w:sz="4" w:space="0" w:color="BFBFBF"/>
              <w:left w:val="single" w:sz="4" w:space="0" w:color="BFBFBF"/>
              <w:bottom w:val="single" w:sz="4" w:space="0" w:color="BFBFBF"/>
              <w:right w:val="single" w:sz="4" w:space="0" w:color="BFBFBF"/>
            </w:tcBorders>
            <w:shd w:val="clear" w:color="auto" w:fill="F2F2F2"/>
            <w:vAlign w:val="center"/>
          </w:tcPr>
          <w:p w14:paraId="7D69D892" w14:textId="77777777" w:rsidR="00855619" w:rsidRPr="0059683A" w:rsidRDefault="00855619" w:rsidP="009E3338">
            <w:pPr>
              <w:rPr>
                <w:rFonts w:cs="Times New Roman"/>
              </w:rPr>
            </w:pPr>
            <w:r w:rsidRPr="0059683A">
              <w:rPr>
                <w:rFonts w:cs="Times New Roman"/>
                <w:sz w:val="21"/>
              </w:rPr>
              <w:t>Low</w:t>
            </w:r>
          </w:p>
        </w:tc>
      </w:tr>
      <w:tr w:rsidR="00855619" w:rsidRPr="0059683A" w14:paraId="4C5CB4C6" w14:textId="77777777" w:rsidTr="009E3338">
        <w:trPr>
          <w:jc w:val="center"/>
        </w:trPr>
        <w:tc>
          <w:tcPr>
            <w:tcW w:w="624" w:type="dxa"/>
            <w:tcBorders>
              <w:top w:val="single" w:sz="4" w:space="0" w:color="BFBFBF"/>
              <w:left w:val="single" w:sz="4" w:space="0" w:color="BFBFBF"/>
              <w:bottom w:val="single" w:sz="4" w:space="0" w:color="BFBFBF"/>
              <w:right w:val="single" w:sz="4" w:space="0" w:color="BFBFBF"/>
            </w:tcBorders>
            <w:vAlign w:val="center"/>
          </w:tcPr>
          <w:p w14:paraId="65AF7FC8" w14:textId="77777777" w:rsidR="00855619" w:rsidRPr="0059683A" w:rsidRDefault="00855619" w:rsidP="009E3338">
            <w:pPr>
              <w:rPr>
                <w:rFonts w:cs="Times New Roman"/>
              </w:rPr>
            </w:pPr>
            <w:r w:rsidRPr="0059683A">
              <w:rPr>
                <w:rFonts w:cs="Times New Roman"/>
                <w:sz w:val="21"/>
              </w:rPr>
              <w:t>R5</w:t>
            </w:r>
          </w:p>
        </w:tc>
        <w:tc>
          <w:tcPr>
            <w:tcW w:w="2098" w:type="dxa"/>
            <w:tcBorders>
              <w:top w:val="single" w:sz="4" w:space="0" w:color="BFBFBF"/>
              <w:left w:val="single" w:sz="4" w:space="0" w:color="BFBFBF"/>
              <w:bottom w:val="single" w:sz="4" w:space="0" w:color="BFBFBF"/>
              <w:right w:val="single" w:sz="4" w:space="0" w:color="BFBFBF"/>
            </w:tcBorders>
            <w:vAlign w:val="center"/>
          </w:tcPr>
          <w:p w14:paraId="18C5F845" w14:textId="77777777" w:rsidR="00855619" w:rsidRPr="0059683A" w:rsidRDefault="00855619" w:rsidP="009E3338">
            <w:pPr>
              <w:rPr>
                <w:rFonts w:cs="Times New Roman"/>
              </w:rPr>
            </w:pPr>
            <w:r w:rsidRPr="0059683A">
              <w:rPr>
                <w:rFonts w:cs="Times New Roman"/>
                <w:sz w:val="21"/>
              </w:rPr>
              <w:t>Carbon vs cost trade-off</w:t>
            </w:r>
          </w:p>
        </w:tc>
        <w:tc>
          <w:tcPr>
            <w:tcW w:w="3231" w:type="dxa"/>
            <w:tcBorders>
              <w:top w:val="single" w:sz="4" w:space="0" w:color="BFBFBF"/>
              <w:left w:val="single" w:sz="4" w:space="0" w:color="BFBFBF"/>
              <w:bottom w:val="single" w:sz="4" w:space="0" w:color="BFBFBF"/>
              <w:right w:val="single" w:sz="4" w:space="0" w:color="BFBFBF"/>
            </w:tcBorders>
            <w:vAlign w:val="center"/>
          </w:tcPr>
          <w:p w14:paraId="7DD23605" w14:textId="77777777" w:rsidR="00855619" w:rsidRPr="0059683A" w:rsidRDefault="00855619" w:rsidP="009E3338">
            <w:pPr>
              <w:rPr>
                <w:rFonts w:cs="Times New Roman"/>
              </w:rPr>
            </w:pPr>
            <w:r w:rsidRPr="0059683A">
              <w:rPr>
                <w:rFonts w:cs="Times New Roman"/>
                <w:sz w:val="21"/>
              </w:rPr>
              <w:t>Lifecycle cost model, green finance access</w:t>
            </w:r>
          </w:p>
        </w:tc>
        <w:tc>
          <w:tcPr>
            <w:tcW w:w="1814" w:type="dxa"/>
            <w:tcBorders>
              <w:top w:val="single" w:sz="4" w:space="0" w:color="BFBFBF"/>
              <w:left w:val="single" w:sz="4" w:space="0" w:color="BFBFBF"/>
              <w:bottom w:val="single" w:sz="4" w:space="0" w:color="BFBFBF"/>
              <w:right w:val="single" w:sz="4" w:space="0" w:color="BFBFBF"/>
            </w:tcBorders>
            <w:vAlign w:val="center"/>
          </w:tcPr>
          <w:p w14:paraId="046F5E8C" w14:textId="77777777" w:rsidR="00855619" w:rsidRPr="0059683A" w:rsidRDefault="00855619" w:rsidP="009E3338">
            <w:pPr>
              <w:rPr>
                <w:rFonts w:cs="Times New Roman"/>
              </w:rPr>
            </w:pPr>
            <w:r w:rsidRPr="0059683A">
              <w:rPr>
                <w:rFonts w:cs="Times New Roman"/>
                <w:sz w:val="21"/>
              </w:rPr>
              <w:t>Sustainability Lead</w:t>
            </w:r>
          </w:p>
        </w:tc>
        <w:tc>
          <w:tcPr>
            <w:tcW w:w="1531" w:type="dxa"/>
            <w:tcBorders>
              <w:top w:val="single" w:sz="4" w:space="0" w:color="BFBFBF"/>
              <w:left w:val="single" w:sz="4" w:space="0" w:color="BFBFBF"/>
              <w:bottom w:val="single" w:sz="4" w:space="0" w:color="BFBFBF"/>
              <w:right w:val="single" w:sz="4" w:space="0" w:color="BFBFBF"/>
            </w:tcBorders>
            <w:vAlign w:val="center"/>
          </w:tcPr>
          <w:p w14:paraId="3F8AD6BC" w14:textId="77777777" w:rsidR="00855619" w:rsidRPr="0059683A" w:rsidRDefault="00855619" w:rsidP="009E3338">
            <w:pPr>
              <w:rPr>
                <w:rFonts w:cs="Times New Roman"/>
              </w:rPr>
            </w:pPr>
            <w:r w:rsidRPr="0059683A">
              <w:rPr>
                <w:rFonts w:cs="Times New Roman"/>
                <w:sz w:val="21"/>
              </w:rPr>
              <w:t>Low</w:t>
            </w:r>
          </w:p>
        </w:tc>
      </w:tr>
      <w:tr w:rsidR="00855619" w:rsidRPr="0059683A" w14:paraId="291909C3" w14:textId="77777777" w:rsidTr="009E3338">
        <w:trPr>
          <w:jc w:val="center"/>
        </w:trPr>
        <w:tc>
          <w:tcPr>
            <w:tcW w:w="624" w:type="dxa"/>
            <w:tcBorders>
              <w:top w:val="single" w:sz="4" w:space="0" w:color="BFBFBF"/>
              <w:left w:val="single" w:sz="4" w:space="0" w:color="BFBFBF"/>
              <w:bottom w:val="single" w:sz="4" w:space="0" w:color="BFBFBF"/>
              <w:right w:val="single" w:sz="4" w:space="0" w:color="BFBFBF"/>
            </w:tcBorders>
            <w:shd w:val="clear" w:color="auto" w:fill="F2F2F2"/>
            <w:vAlign w:val="center"/>
          </w:tcPr>
          <w:p w14:paraId="1B8FFEE7" w14:textId="77777777" w:rsidR="00855619" w:rsidRPr="0059683A" w:rsidRDefault="00855619" w:rsidP="009E3338">
            <w:pPr>
              <w:rPr>
                <w:rFonts w:cs="Times New Roman"/>
              </w:rPr>
            </w:pPr>
            <w:r w:rsidRPr="0059683A">
              <w:rPr>
                <w:rFonts w:cs="Times New Roman"/>
                <w:sz w:val="21"/>
              </w:rPr>
              <w:t>R6</w:t>
            </w:r>
          </w:p>
        </w:tc>
        <w:tc>
          <w:tcPr>
            <w:tcW w:w="2098" w:type="dxa"/>
            <w:tcBorders>
              <w:top w:val="single" w:sz="4" w:space="0" w:color="BFBFBF"/>
              <w:left w:val="single" w:sz="4" w:space="0" w:color="BFBFBF"/>
              <w:bottom w:val="single" w:sz="4" w:space="0" w:color="BFBFBF"/>
              <w:right w:val="single" w:sz="4" w:space="0" w:color="BFBFBF"/>
            </w:tcBorders>
            <w:shd w:val="clear" w:color="auto" w:fill="F2F2F2"/>
            <w:vAlign w:val="center"/>
          </w:tcPr>
          <w:p w14:paraId="7E3297C4" w14:textId="77777777" w:rsidR="00855619" w:rsidRPr="0059683A" w:rsidRDefault="00855619" w:rsidP="009E3338">
            <w:pPr>
              <w:rPr>
                <w:rFonts w:cs="Times New Roman"/>
              </w:rPr>
            </w:pPr>
            <w:r w:rsidRPr="0059683A">
              <w:rPr>
                <w:rFonts w:cs="Times New Roman"/>
                <w:sz w:val="21"/>
              </w:rPr>
              <w:t>Accessibility non-compliance</w:t>
            </w:r>
          </w:p>
        </w:tc>
        <w:tc>
          <w:tcPr>
            <w:tcW w:w="3231" w:type="dxa"/>
            <w:tcBorders>
              <w:top w:val="single" w:sz="4" w:space="0" w:color="BFBFBF"/>
              <w:left w:val="single" w:sz="4" w:space="0" w:color="BFBFBF"/>
              <w:bottom w:val="single" w:sz="4" w:space="0" w:color="BFBFBF"/>
              <w:right w:val="single" w:sz="4" w:space="0" w:color="BFBFBF"/>
            </w:tcBorders>
            <w:shd w:val="clear" w:color="auto" w:fill="F2F2F2"/>
            <w:vAlign w:val="center"/>
          </w:tcPr>
          <w:p w14:paraId="75F52EB7" w14:textId="77777777" w:rsidR="00855619" w:rsidRPr="0059683A" w:rsidRDefault="00855619" w:rsidP="009E3338">
            <w:pPr>
              <w:rPr>
                <w:rFonts w:cs="Times New Roman"/>
              </w:rPr>
            </w:pPr>
            <w:r w:rsidRPr="0059683A">
              <w:rPr>
                <w:rFonts w:cs="Times New Roman"/>
                <w:sz w:val="21"/>
              </w:rPr>
              <w:t>Advocacy-group co-design, independent audit</w:t>
            </w:r>
          </w:p>
        </w:tc>
        <w:tc>
          <w:tcPr>
            <w:tcW w:w="1814" w:type="dxa"/>
            <w:tcBorders>
              <w:top w:val="single" w:sz="4" w:space="0" w:color="BFBFBF"/>
              <w:left w:val="single" w:sz="4" w:space="0" w:color="BFBFBF"/>
              <w:bottom w:val="single" w:sz="4" w:space="0" w:color="BFBFBF"/>
              <w:right w:val="single" w:sz="4" w:space="0" w:color="BFBFBF"/>
            </w:tcBorders>
            <w:shd w:val="clear" w:color="auto" w:fill="F2F2F2"/>
            <w:vAlign w:val="center"/>
          </w:tcPr>
          <w:p w14:paraId="5A0E0DB4" w14:textId="77777777" w:rsidR="00855619" w:rsidRPr="0059683A" w:rsidRDefault="00855619" w:rsidP="009E3338">
            <w:pPr>
              <w:rPr>
                <w:rFonts w:cs="Times New Roman"/>
              </w:rPr>
            </w:pPr>
            <w:r w:rsidRPr="0059683A">
              <w:rPr>
                <w:rFonts w:cs="Times New Roman"/>
                <w:sz w:val="21"/>
              </w:rPr>
              <w:t>Design Lead</w:t>
            </w:r>
          </w:p>
        </w:tc>
        <w:tc>
          <w:tcPr>
            <w:tcW w:w="1531" w:type="dxa"/>
            <w:tcBorders>
              <w:top w:val="single" w:sz="4" w:space="0" w:color="BFBFBF"/>
              <w:left w:val="single" w:sz="4" w:space="0" w:color="BFBFBF"/>
              <w:bottom w:val="single" w:sz="4" w:space="0" w:color="BFBFBF"/>
              <w:right w:val="single" w:sz="4" w:space="0" w:color="BFBFBF"/>
            </w:tcBorders>
            <w:shd w:val="clear" w:color="auto" w:fill="F2F2F2"/>
            <w:vAlign w:val="center"/>
          </w:tcPr>
          <w:p w14:paraId="68308988" w14:textId="77777777" w:rsidR="00855619" w:rsidRPr="0059683A" w:rsidRDefault="00855619" w:rsidP="009E3338">
            <w:pPr>
              <w:rPr>
                <w:rFonts w:cs="Times New Roman"/>
              </w:rPr>
            </w:pPr>
            <w:r w:rsidRPr="0059683A">
              <w:rPr>
                <w:rFonts w:cs="Times New Roman"/>
                <w:sz w:val="21"/>
              </w:rPr>
              <w:t>Low</w:t>
            </w:r>
          </w:p>
        </w:tc>
      </w:tr>
      <w:tr w:rsidR="00855619" w:rsidRPr="0059683A" w14:paraId="638351C1" w14:textId="77777777" w:rsidTr="009E3338">
        <w:trPr>
          <w:jc w:val="center"/>
        </w:trPr>
        <w:tc>
          <w:tcPr>
            <w:tcW w:w="624" w:type="dxa"/>
            <w:tcBorders>
              <w:top w:val="single" w:sz="4" w:space="0" w:color="BFBFBF"/>
              <w:left w:val="single" w:sz="4" w:space="0" w:color="BFBFBF"/>
              <w:bottom w:val="single" w:sz="4" w:space="0" w:color="BFBFBF"/>
              <w:right w:val="single" w:sz="4" w:space="0" w:color="BFBFBF"/>
            </w:tcBorders>
            <w:vAlign w:val="center"/>
          </w:tcPr>
          <w:p w14:paraId="40985222" w14:textId="77777777" w:rsidR="00855619" w:rsidRPr="0059683A" w:rsidRDefault="00855619" w:rsidP="009E3338">
            <w:pPr>
              <w:rPr>
                <w:rFonts w:cs="Times New Roman"/>
              </w:rPr>
            </w:pPr>
            <w:r w:rsidRPr="0059683A">
              <w:rPr>
                <w:rFonts w:cs="Times New Roman"/>
                <w:sz w:val="21"/>
              </w:rPr>
              <w:t>R7</w:t>
            </w:r>
          </w:p>
        </w:tc>
        <w:tc>
          <w:tcPr>
            <w:tcW w:w="2098" w:type="dxa"/>
            <w:tcBorders>
              <w:top w:val="single" w:sz="4" w:space="0" w:color="BFBFBF"/>
              <w:left w:val="single" w:sz="4" w:space="0" w:color="BFBFBF"/>
              <w:bottom w:val="single" w:sz="4" w:space="0" w:color="BFBFBF"/>
              <w:right w:val="single" w:sz="4" w:space="0" w:color="BFBFBF"/>
            </w:tcBorders>
            <w:vAlign w:val="center"/>
          </w:tcPr>
          <w:p w14:paraId="2E93C974" w14:textId="77777777" w:rsidR="00855619" w:rsidRPr="0059683A" w:rsidRDefault="00855619" w:rsidP="009E3338">
            <w:pPr>
              <w:rPr>
                <w:rFonts w:cs="Times New Roman"/>
              </w:rPr>
            </w:pPr>
            <w:r w:rsidRPr="0059683A">
              <w:rPr>
                <w:rFonts w:cs="Times New Roman"/>
                <w:sz w:val="21"/>
              </w:rPr>
              <w:t>Permit delay</w:t>
            </w:r>
          </w:p>
        </w:tc>
        <w:tc>
          <w:tcPr>
            <w:tcW w:w="3231" w:type="dxa"/>
            <w:tcBorders>
              <w:top w:val="single" w:sz="4" w:space="0" w:color="BFBFBF"/>
              <w:left w:val="single" w:sz="4" w:space="0" w:color="BFBFBF"/>
              <w:bottom w:val="single" w:sz="4" w:space="0" w:color="BFBFBF"/>
              <w:right w:val="single" w:sz="4" w:space="0" w:color="BFBFBF"/>
            </w:tcBorders>
            <w:vAlign w:val="center"/>
          </w:tcPr>
          <w:p w14:paraId="76A43E94" w14:textId="77777777" w:rsidR="00855619" w:rsidRPr="0059683A" w:rsidRDefault="00855619" w:rsidP="009E3338">
            <w:pPr>
              <w:rPr>
                <w:rFonts w:cs="Times New Roman"/>
              </w:rPr>
            </w:pPr>
            <w:r w:rsidRPr="0059683A">
              <w:rPr>
                <w:rFonts w:cs="Times New Roman"/>
                <w:sz w:val="21"/>
              </w:rPr>
              <w:t>Pre-application dialogue, phased consent strategy</w:t>
            </w:r>
          </w:p>
        </w:tc>
        <w:tc>
          <w:tcPr>
            <w:tcW w:w="1814" w:type="dxa"/>
            <w:tcBorders>
              <w:top w:val="single" w:sz="4" w:space="0" w:color="BFBFBF"/>
              <w:left w:val="single" w:sz="4" w:space="0" w:color="BFBFBF"/>
              <w:bottom w:val="single" w:sz="4" w:space="0" w:color="BFBFBF"/>
              <w:right w:val="single" w:sz="4" w:space="0" w:color="BFBFBF"/>
            </w:tcBorders>
            <w:vAlign w:val="center"/>
          </w:tcPr>
          <w:p w14:paraId="1601B2FF" w14:textId="77777777" w:rsidR="00855619" w:rsidRPr="0059683A" w:rsidRDefault="00855619" w:rsidP="009E3338">
            <w:pPr>
              <w:rPr>
                <w:rFonts w:cs="Times New Roman"/>
              </w:rPr>
            </w:pPr>
            <w:r w:rsidRPr="0059683A">
              <w:rPr>
                <w:rFonts w:cs="Times New Roman"/>
                <w:sz w:val="21"/>
              </w:rPr>
              <w:t>Planning Lead</w:t>
            </w:r>
          </w:p>
        </w:tc>
        <w:tc>
          <w:tcPr>
            <w:tcW w:w="1531" w:type="dxa"/>
            <w:tcBorders>
              <w:top w:val="single" w:sz="4" w:space="0" w:color="BFBFBF"/>
              <w:left w:val="single" w:sz="4" w:space="0" w:color="BFBFBF"/>
              <w:bottom w:val="single" w:sz="4" w:space="0" w:color="BFBFBF"/>
              <w:right w:val="single" w:sz="4" w:space="0" w:color="BFBFBF"/>
            </w:tcBorders>
            <w:vAlign w:val="center"/>
          </w:tcPr>
          <w:p w14:paraId="5A3CA498" w14:textId="77777777" w:rsidR="00855619" w:rsidRPr="0059683A" w:rsidRDefault="00855619" w:rsidP="009E3338">
            <w:pPr>
              <w:rPr>
                <w:rFonts w:cs="Times New Roman"/>
              </w:rPr>
            </w:pPr>
            <w:r w:rsidRPr="0059683A">
              <w:rPr>
                <w:rFonts w:cs="Times New Roman"/>
                <w:sz w:val="21"/>
              </w:rPr>
              <w:t>Low</w:t>
            </w:r>
          </w:p>
        </w:tc>
      </w:tr>
    </w:tbl>
    <w:p w14:paraId="3FE44097" w14:textId="77777777" w:rsidR="00855619" w:rsidRPr="0059683A" w:rsidRDefault="00855619" w:rsidP="00855619">
      <w:pPr>
        <w:spacing w:after="200"/>
        <w:jc w:val="center"/>
        <w:rPr>
          <w:rFonts w:cs="Times New Roman"/>
        </w:rPr>
      </w:pPr>
      <w:r w:rsidRPr="0059683A">
        <w:rPr>
          <w:rFonts w:cs="Times New Roman"/>
          <w:i/>
          <w:color w:val="555555"/>
          <w:sz w:val="20"/>
        </w:rPr>
        <w:t>Table 4: Risk register with mitigation owners and residual severity.</w:t>
      </w:r>
    </w:p>
    <w:p w14:paraId="328EB4C7" w14:textId="77777777" w:rsidR="00855619" w:rsidRPr="0059683A" w:rsidRDefault="00855619" w:rsidP="00855619">
      <w:pPr>
        <w:pStyle w:val="Heading2"/>
      </w:pPr>
      <w:bookmarkStart w:id="15" w:name="_Toc237537748"/>
      <w:r w:rsidRPr="0059683A">
        <w:t>10. Conclusion</w:t>
      </w:r>
      <w:bookmarkEnd w:id="15"/>
    </w:p>
    <w:p w14:paraId="1B15A354" w14:textId="49FEB0EE" w:rsidR="00855619" w:rsidRDefault="00855619" w:rsidP="00855619">
      <w:pPr>
        <w:jc w:val="both"/>
        <w:rPr>
          <w:lang w:val="en-US" w:eastAsia="zh-CN"/>
        </w:rPr>
      </w:pPr>
      <w:r w:rsidRPr="00855619">
        <w:rPr>
          <w:lang w:val="en-US" w:eastAsia="zh-CN"/>
        </w:rPr>
        <w:t xml:space="preserve">The plan is based on established project management techniques and is designed for real life where </w:t>
      </w:r>
      <w:proofErr w:type="gramStart"/>
      <w:r w:rsidRPr="00855619">
        <w:rPr>
          <w:lang w:val="en-US" w:eastAsia="zh-CN"/>
        </w:rPr>
        <w:t>a complete</w:t>
      </w:r>
      <w:proofErr w:type="gramEnd"/>
      <w:r w:rsidRPr="00855619">
        <w:rPr>
          <w:lang w:val="en-US" w:eastAsia="zh-CN"/>
        </w:rPr>
        <w:t xml:space="preserve"> redevelopment is a more sustainable response to the structural, economic and environmental pressures resulting from the closure of the hub, compared to a temporary solution, or </w:t>
      </w:r>
      <w:proofErr w:type="gramStart"/>
      <w:r w:rsidRPr="00855619">
        <w:rPr>
          <w:lang w:val="en-US" w:eastAsia="zh-CN"/>
        </w:rPr>
        <w:t>a partial</w:t>
      </w:r>
      <w:proofErr w:type="gramEnd"/>
      <w:r w:rsidRPr="00855619">
        <w:rPr>
          <w:lang w:val="en-US" w:eastAsia="zh-CN"/>
        </w:rPr>
        <w:t xml:space="preserve"> digital </w:t>
      </w:r>
      <w:proofErr w:type="spellStart"/>
      <w:r w:rsidRPr="00855619">
        <w:rPr>
          <w:lang w:val="en-US" w:eastAsia="zh-CN"/>
        </w:rPr>
        <w:t>modernisation</w:t>
      </w:r>
      <w:proofErr w:type="spellEnd"/>
      <w:r w:rsidRPr="00855619">
        <w:rPr>
          <w:lang w:val="en-US" w:eastAsia="zh-CN"/>
        </w:rPr>
        <w:t xml:space="preserve">. The </w:t>
      </w:r>
      <w:proofErr w:type="spellStart"/>
      <w:r w:rsidRPr="00855619">
        <w:rPr>
          <w:lang w:val="en-US" w:eastAsia="zh-CN"/>
        </w:rPr>
        <w:t>programme</w:t>
      </w:r>
      <w:proofErr w:type="spellEnd"/>
      <w:r w:rsidRPr="00855619">
        <w:rPr>
          <w:lang w:val="en-US" w:eastAsia="zh-CN"/>
        </w:rPr>
        <w:t xml:space="preserve"> has a scope discipline – eight packages WBS, a QUAD chart related to measurable success criteria, a critical-path Gantt chart, a power-interest stakeholder plan, a phased resource allocation and a risk register with named owners – all in place to ensure a successful delivery within 30 months and within a five per cent cost tolerance. PRINCE2 stage gates, PMBOK knowledge areas supported at package level and a common digital solution for communicating with partners to stakeholders translates the design intent into a doable delivery commitment for board sign-off. The next recommended action is to get the business case approved by board and </w:t>
      </w:r>
      <w:proofErr w:type="spellStart"/>
      <w:r w:rsidRPr="00855619">
        <w:rPr>
          <w:lang w:val="en-US" w:eastAsia="zh-CN"/>
        </w:rPr>
        <w:t>mobilise</w:t>
      </w:r>
      <w:proofErr w:type="spellEnd"/>
      <w:r w:rsidRPr="00855619">
        <w:rPr>
          <w:lang w:val="en-US" w:eastAsia="zh-CN"/>
        </w:rPr>
        <w:t xml:space="preserve"> design and procurement teams to kick off against the sequenced </w:t>
      </w:r>
      <w:proofErr w:type="spellStart"/>
      <w:r w:rsidRPr="00855619">
        <w:rPr>
          <w:lang w:val="en-US" w:eastAsia="zh-CN"/>
        </w:rPr>
        <w:t>gantt</w:t>
      </w:r>
      <w:proofErr w:type="spellEnd"/>
      <w:r w:rsidRPr="00855619">
        <w:rPr>
          <w:lang w:val="en-US" w:eastAsia="zh-CN"/>
        </w:rPr>
        <w:t xml:space="preserve"> chart as outlined above.</w:t>
      </w:r>
    </w:p>
    <w:p w14:paraId="3CD0D46E" w14:textId="77777777" w:rsidR="00855619" w:rsidRPr="00286711" w:rsidRDefault="00855619" w:rsidP="00855619">
      <w:pPr>
        <w:pStyle w:val="Heading1"/>
      </w:pPr>
      <w:bookmarkStart w:id="16" w:name="_Toc237537749"/>
      <w:r w:rsidRPr="00286711">
        <w:t>References</w:t>
      </w:r>
      <w:bookmarkEnd w:id="16"/>
    </w:p>
    <w:p w14:paraId="18C23488" w14:textId="77777777" w:rsidR="00855619" w:rsidRPr="00855619" w:rsidRDefault="00855619" w:rsidP="00855619">
      <w:pPr>
        <w:jc w:val="both"/>
        <w:rPr>
          <w:rFonts w:eastAsia="MS Mincho" w:cs="Times New Roman"/>
          <w:kern w:val="0"/>
          <w:lang w:val="en-US"/>
          <w14:ligatures w14:val="none"/>
        </w:rPr>
      </w:pPr>
      <w:r w:rsidRPr="00855619">
        <w:rPr>
          <w:rFonts w:eastAsia="MS Mincho" w:cs="Times New Roman"/>
          <w:kern w:val="0"/>
          <w:sz w:val="22"/>
          <w:lang w:val="en-US"/>
          <w14:ligatures w14:val="none"/>
        </w:rPr>
        <w:t>Aguda, O.T. (2024) 'Scheduling and resource management in sustainable construction projects', European Journal of Business and Management, 16(9), pp. 87-99. Available at: https://iiste.org/Journals/index.php/EJBM/article/view/62752 (Accessed: 2 August 2026).</w:t>
      </w:r>
    </w:p>
    <w:p w14:paraId="6D661175" w14:textId="77777777" w:rsidR="00855619" w:rsidRPr="00855619" w:rsidRDefault="00855619" w:rsidP="00855619">
      <w:pPr>
        <w:jc w:val="both"/>
        <w:rPr>
          <w:rFonts w:eastAsia="MS Mincho" w:cs="Times New Roman"/>
          <w:kern w:val="0"/>
          <w:lang w:val="en-US"/>
          <w14:ligatures w14:val="none"/>
        </w:rPr>
      </w:pPr>
      <w:proofErr w:type="spellStart"/>
      <w:r w:rsidRPr="00855619">
        <w:rPr>
          <w:rFonts w:eastAsia="MS Mincho" w:cs="Times New Roman"/>
          <w:kern w:val="0"/>
          <w:sz w:val="22"/>
          <w:lang w:val="en-US"/>
          <w14:ligatures w14:val="none"/>
        </w:rPr>
        <w:lastRenderedPageBreak/>
        <w:t>Alawneh</w:t>
      </w:r>
      <w:proofErr w:type="spellEnd"/>
      <w:r w:rsidRPr="00855619">
        <w:rPr>
          <w:rFonts w:eastAsia="MS Mincho" w:cs="Times New Roman"/>
          <w:kern w:val="0"/>
          <w:sz w:val="22"/>
          <w:lang w:val="en-US"/>
          <w14:ligatures w14:val="none"/>
        </w:rPr>
        <w:t xml:space="preserve">, R., </w:t>
      </w:r>
      <w:proofErr w:type="spellStart"/>
      <w:r w:rsidRPr="00855619">
        <w:rPr>
          <w:rFonts w:eastAsia="MS Mincho" w:cs="Times New Roman"/>
          <w:kern w:val="0"/>
          <w:sz w:val="22"/>
          <w:lang w:val="en-US"/>
          <w14:ligatures w14:val="none"/>
        </w:rPr>
        <w:t>Jannoud</w:t>
      </w:r>
      <w:proofErr w:type="spellEnd"/>
      <w:r w:rsidRPr="00855619">
        <w:rPr>
          <w:rFonts w:eastAsia="MS Mincho" w:cs="Times New Roman"/>
          <w:kern w:val="0"/>
          <w:sz w:val="22"/>
          <w:lang w:val="en-US"/>
          <w14:ligatures w14:val="none"/>
        </w:rPr>
        <w:t xml:space="preserve">, I., </w:t>
      </w:r>
      <w:proofErr w:type="spellStart"/>
      <w:r w:rsidRPr="00855619">
        <w:rPr>
          <w:rFonts w:eastAsia="MS Mincho" w:cs="Times New Roman"/>
          <w:kern w:val="0"/>
          <w:sz w:val="22"/>
          <w:lang w:val="en-US"/>
          <w14:ligatures w14:val="none"/>
        </w:rPr>
        <w:t>Rabayah</w:t>
      </w:r>
      <w:proofErr w:type="spellEnd"/>
      <w:r w:rsidRPr="00855619">
        <w:rPr>
          <w:rFonts w:eastAsia="MS Mincho" w:cs="Times New Roman"/>
          <w:kern w:val="0"/>
          <w:sz w:val="22"/>
          <w:lang w:val="en-US"/>
          <w14:ligatures w14:val="none"/>
        </w:rPr>
        <w:t xml:space="preserve">, H., Asaad, S., </w:t>
      </w:r>
      <w:proofErr w:type="spellStart"/>
      <w:r w:rsidRPr="00855619">
        <w:rPr>
          <w:rFonts w:eastAsia="MS Mincho" w:cs="Times New Roman"/>
          <w:kern w:val="0"/>
          <w:sz w:val="22"/>
          <w:lang w:val="en-US"/>
          <w14:ligatures w14:val="none"/>
        </w:rPr>
        <w:t>Almasaeid</w:t>
      </w:r>
      <w:proofErr w:type="spellEnd"/>
      <w:r w:rsidRPr="00855619">
        <w:rPr>
          <w:rFonts w:eastAsia="MS Mincho" w:cs="Times New Roman"/>
          <w:kern w:val="0"/>
          <w:sz w:val="22"/>
          <w:lang w:val="en-US"/>
          <w14:ligatures w14:val="none"/>
        </w:rPr>
        <w:t>, H., Imam, R. and Ghazali, F.E.M. (2024b) 'Development of a new method for assessing project risks in sustainable building construction projects in developing countries: the case of Jordan', Buildings, 14(6), 1573. Available at: https://www.mdpi.com/2075-5309/14/6/1573 (Accessed: 4 August 2026).</w:t>
      </w:r>
    </w:p>
    <w:p w14:paraId="68797C9B" w14:textId="77777777" w:rsidR="00855619" w:rsidRPr="00855619" w:rsidRDefault="00855619" w:rsidP="00855619">
      <w:pPr>
        <w:jc w:val="both"/>
        <w:rPr>
          <w:rFonts w:eastAsia="MS Mincho" w:cs="Times New Roman"/>
          <w:kern w:val="0"/>
          <w:lang w:val="en-US"/>
          <w14:ligatures w14:val="none"/>
        </w:rPr>
      </w:pPr>
      <w:r w:rsidRPr="00855619">
        <w:rPr>
          <w:rFonts w:eastAsia="MS Mincho" w:cs="Times New Roman"/>
          <w:kern w:val="0"/>
          <w:sz w:val="22"/>
          <w:lang w:val="en-US"/>
          <w14:ligatures w14:val="none"/>
        </w:rPr>
        <w:t>Alghuried, A. (2025) 'Assessing the critical success factors for the sustainable construction project management of Saudi Arabia', Journal of Asian Architecture and Building Engineering, 24(2), pp. 598-616. Available at: https://www.tandfonline.com/doi/full/10.1080/13467581.2025.2454616 (Accessed: 5 August 2026).</w:t>
      </w:r>
    </w:p>
    <w:p w14:paraId="17AE2A57" w14:textId="77777777" w:rsidR="00855619" w:rsidRPr="00855619" w:rsidRDefault="00855619" w:rsidP="00855619">
      <w:pPr>
        <w:jc w:val="both"/>
        <w:rPr>
          <w:rFonts w:eastAsia="MS Mincho" w:cs="Times New Roman"/>
          <w:kern w:val="0"/>
          <w:lang w:val="en-US"/>
          <w14:ligatures w14:val="none"/>
        </w:rPr>
      </w:pPr>
      <w:r w:rsidRPr="00855619">
        <w:rPr>
          <w:rFonts w:eastAsia="MS Mincho" w:cs="Times New Roman"/>
          <w:kern w:val="0"/>
          <w:sz w:val="22"/>
          <w:lang w:val="en-US"/>
          <w14:ligatures w14:val="none"/>
        </w:rPr>
        <w:t>Chapman, P. (2024) 'Revisiting project delivery performance: evidence from Swedish transport infrastructure', Project Management Journal, 55(6), pp. 1-19. Available at: https://journals.sagepub.com/doi/full/10.1177/87569728241257391 (Accessed: 6 August 2026).</w:t>
      </w:r>
    </w:p>
    <w:p w14:paraId="0F9B11E4" w14:textId="77777777" w:rsidR="00855619" w:rsidRPr="00855619" w:rsidRDefault="00855619" w:rsidP="00855619">
      <w:pPr>
        <w:jc w:val="both"/>
        <w:rPr>
          <w:rFonts w:eastAsia="MS Mincho" w:cs="Times New Roman"/>
          <w:kern w:val="0"/>
          <w:lang w:val="en-US"/>
          <w14:ligatures w14:val="none"/>
        </w:rPr>
      </w:pPr>
      <w:r w:rsidRPr="00855619">
        <w:rPr>
          <w:rFonts w:eastAsia="MS Mincho" w:cs="Times New Roman"/>
          <w:kern w:val="0"/>
          <w:sz w:val="22"/>
          <w:lang w:val="en-US"/>
          <w14:ligatures w14:val="none"/>
        </w:rPr>
        <w:t xml:space="preserve">Helmrich, A., Gerber, B., Gall, M., Horton, P., El Asmar, M., Sailor, D., Neveu, M., El Kassis, R., </w:t>
      </w:r>
      <w:proofErr w:type="spellStart"/>
      <w:r w:rsidRPr="00855619">
        <w:rPr>
          <w:rFonts w:eastAsia="MS Mincho" w:cs="Times New Roman"/>
          <w:kern w:val="0"/>
          <w:sz w:val="22"/>
          <w:lang w:val="en-US"/>
          <w14:ligatures w14:val="none"/>
        </w:rPr>
        <w:t>Sanboskani</w:t>
      </w:r>
      <w:proofErr w:type="spellEnd"/>
      <w:r w:rsidRPr="00855619">
        <w:rPr>
          <w:rFonts w:eastAsia="MS Mincho" w:cs="Times New Roman"/>
          <w:kern w:val="0"/>
          <w:sz w:val="22"/>
          <w:lang w:val="en-US"/>
          <w14:ligatures w14:val="none"/>
        </w:rPr>
        <w:t>, H., Vogel, A., Yu, Y. and White, D. (2025) 'Developing long-term risk and resilience management strategies for physical asset and critical infrastructure projects', Frontiers in Built Environment, 11, 1530343. Available at: https://www.frontiersin.org/journals/built-environment/articles/10.3389/fbuil.2025.1530343/full (Accessed: 7 August 2026).</w:t>
      </w:r>
    </w:p>
    <w:p w14:paraId="4B0A19D7" w14:textId="77777777" w:rsidR="00855619" w:rsidRPr="00855619" w:rsidRDefault="00855619" w:rsidP="00855619">
      <w:pPr>
        <w:jc w:val="both"/>
        <w:rPr>
          <w:rFonts w:eastAsia="MS Mincho" w:cs="Times New Roman"/>
          <w:kern w:val="0"/>
          <w:lang w:val="en-US"/>
          <w14:ligatures w14:val="none"/>
        </w:rPr>
      </w:pPr>
      <w:proofErr w:type="spellStart"/>
      <w:r w:rsidRPr="00855619">
        <w:rPr>
          <w:rFonts w:eastAsia="MS Mincho" w:cs="Times New Roman"/>
          <w:kern w:val="0"/>
          <w:sz w:val="22"/>
          <w:lang w:val="en-US"/>
          <w14:ligatures w14:val="none"/>
        </w:rPr>
        <w:t>Kineber</w:t>
      </w:r>
      <w:proofErr w:type="spellEnd"/>
      <w:r w:rsidRPr="00855619">
        <w:rPr>
          <w:rFonts w:eastAsia="MS Mincho" w:cs="Times New Roman"/>
          <w:kern w:val="0"/>
          <w:sz w:val="22"/>
          <w:lang w:val="en-US"/>
          <w14:ligatures w14:val="none"/>
        </w:rPr>
        <w:t xml:space="preserve">, A.F., Oke, A.E., </w:t>
      </w:r>
      <w:proofErr w:type="spellStart"/>
      <w:r w:rsidRPr="00855619">
        <w:rPr>
          <w:rFonts w:eastAsia="MS Mincho" w:cs="Times New Roman"/>
          <w:kern w:val="0"/>
          <w:sz w:val="22"/>
          <w:lang w:val="en-US"/>
          <w14:ligatures w14:val="none"/>
        </w:rPr>
        <w:t>Elshaboury</w:t>
      </w:r>
      <w:proofErr w:type="spellEnd"/>
      <w:r w:rsidRPr="00855619">
        <w:rPr>
          <w:rFonts w:eastAsia="MS Mincho" w:cs="Times New Roman"/>
          <w:kern w:val="0"/>
          <w:sz w:val="22"/>
          <w:lang w:val="en-US"/>
          <w14:ligatures w14:val="none"/>
        </w:rPr>
        <w:t xml:space="preserve">, N., </w:t>
      </w:r>
      <w:proofErr w:type="spellStart"/>
      <w:r w:rsidRPr="00855619">
        <w:rPr>
          <w:rFonts w:eastAsia="MS Mincho" w:cs="Times New Roman"/>
          <w:kern w:val="0"/>
          <w:sz w:val="22"/>
          <w:lang w:val="en-US"/>
          <w14:ligatures w14:val="none"/>
        </w:rPr>
        <w:t>Abunada</w:t>
      </w:r>
      <w:proofErr w:type="spellEnd"/>
      <w:r w:rsidRPr="00855619">
        <w:rPr>
          <w:rFonts w:eastAsia="MS Mincho" w:cs="Times New Roman"/>
          <w:kern w:val="0"/>
          <w:sz w:val="22"/>
          <w:lang w:val="en-US"/>
          <w14:ligatures w14:val="none"/>
        </w:rPr>
        <w:t xml:space="preserve">, Z., </w:t>
      </w:r>
      <w:proofErr w:type="spellStart"/>
      <w:r w:rsidRPr="00855619">
        <w:rPr>
          <w:rFonts w:eastAsia="MS Mincho" w:cs="Times New Roman"/>
          <w:kern w:val="0"/>
          <w:sz w:val="22"/>
          <w:lang w:val="en-US"/>
          <w14:ligatures w14:val="none"/>
        </w:rPr>
        <w:t>Elseknidy</w:t>
      </w:r>
      <w:proofErr w:type="spellEnd"/>
      <w:r w:rsidRPr="00855619">
        <w:rPr>
          <w:rFonts w:eastAsia="MS Mincho" w:cs="Times New Roman"/>
          <w:kern w:val="0"/>
          <w:sz w:val="22"/>
          <w:lang w:val="en-US"/>
          <w14:ligatures w14:val="none"/>
        </w:rPr>
        <w:t xml:space="preserve">, M., Zamil, A., </w:t>
      </w:r>
      <w:proofErr w:type="spellStart"/>
      <w:r w:rsidRPr="00855619">
        <w:rPr>
          <w:rFonts w:eastAsia="MS Mincho" w:cs="Times New Roman"/>
          <w:kern w:val="0"/>
          <w:sz w:val="22"/>
          <w:lang w:val="en-US"/>
          <w14:ligatures w14:val="none"/>
        </w:rPr>
        <w:t>Alhusban</w:t>
      </w:r>
      <w:proofErr w:type="spellEnd"/>
      <w:r w:rsidRPr="00855619">
        <w:rPr>
          <w:rFonts w:eastAsia="MS Mincho" w:cs="Times New Roman"/>
          <w:kern w:val="0"/>
          <w:sz w:val="22"/>
          <w:lang w:val="en-US"/>
          <w14:ligatures w14:val="none"/>
        </w:rPr>
        <w:t>, M. and Ilori, S.A. (2024) 'Agile project management for sustainable residential construction: a study of critical success factors', Frontiers in Built Environment, 10, 1442184. Available at: https://www.frontiersin.org/journals/built-environment/articles/10.3389/fbuil.2024.1442184/full (Accessed: 2 August 2026).</w:t>
      </w:r>
    </w:p>
    <w:p w14:paraId="5D8E27EB" w14:textId="77777777" w:rsidR="00855619" w:rsidRPr="00855619" w:rsidRDefault="00855619" w:rsidP="00855619">
      <w:pPr>
        <w:jc w:val="both"/>
        <w:rPr>
          <w:rFonts w:eastAsia="MS Mincho" w:cs="Times New Roman"/>
          <w:kern w:val="0"/>
          <w:lang w:val="en-US"/>
          <w14:ligatures w14:val="none"/>
        </w:rPr>
      </w:pPr>
      <w:proofErr w:type="spellStart"/>
      <w:r w:rsidRPr="00855619">
        <w:rPr>
          <w:rFonts w:eastAsia="MS Mincho" w:cs="Times New Roman"/>
          <w:kern w:val="0"/>
          <w:sz w:val="22"/>
          <w:lang w:val="en-US"/>
          <w14:ligatures w14:val="none"/>
        </w:rPr>
        <w:t>Mashali</w:t>
      </w:r>
      <w:proofErr w:type="spellEnd"/>
      <w:r w:rsidRPr="00855619">
        <w:rPr>
          <w:rFonts w:eastAsia="MS Mincho" w:cs="Times New Roman"/>
          <w:kern w:val="0"/>
          <w:sz w:val="22"/>
          <w:lang w:val="en-US"/>
          <w14:ligatures w14:val="none"/>
        </w:rPr>
        <w:t xml:space="preserve">, A., </w:t>
      </w:r>
      <w:proofErr w:type="spellStart"/>
      <w:r w:rsidRPr="00855619">
        <w:rPr>
          <w:rFonts w:eastAsia="MS Mincho" w:cs="Times New Roman"/>
          <w:kern w:val="0"/>
          <w:sz w:val="22"/>
          <w:lang w:val="en-US"/>
          <w14:ligatures w14:val="none"/>
        </w:rPr>
        <w:t>Elbeltagi</w:t>
      </w:r>
      <w:proofErr w:type="spellEnd"/>
      <w:r w:rsidRPr="00855619">
        <w:rPr>
          <w:rFonts w:eastAsia="MS Mincho" w:cs="Times New Roman"/>
          <w:kern w:val="0"/>
          <w:sz w:val="22"/>
          <w:lang w:val="en-US"/>
          <w14:ligatures w14:val="none"/>
        </w:rPr>
        <w:t xml:space="preserve">, E., </w:t>
      </w:r>
      <w:proofErr w:type="spellStart"/>
      <w:r w:rsidRPr="00855619">
        <w:rPr>
          <w:rFonts w:eastAsia="MS Mincho" w:cs="Times New Roman"/>
          <w:kern w:val="0"/>
          <w:sz w:val="22"/>
          <w:lang w:val="en-US"/>
          <w14:ligatures w14:val="none"/>
        </w:rPr>
        <w:t>Motawa</w:t>
      </w:r>
      <w:proofErr w:type="spellEnd"/>
      <w:r w:rsidRPr="00855619">
        <w:rPr>
          <w:rFonts w:eastAsia="MS Mincho" w:cs="Times New Roman"/>
          <w:kern w:val="0"/>
          <w:sz w:val="22"/>
          <w:lang w:val="en-US"/>
          <w14:ligatures w14:val="none"/>
        </w:rPr>
        <w:t xml:space="preserve">, I. and </w:t>
      </w:r>
      <w:proofErr w:type="spellStart"/>
      <w:r w:rsidRPr="00855619">
        <w:rPr>
          <w:rFonts w:eastAsia="MS Mincho" w:cs="Times New Roman"/>
          <w:kern w:val="0"/>
          <w:sz w:val="22"/>
          <w:lang w:val="en-US"/>
          <w14:ligatures w14:val="none"/>
        </w:rPr>
        <w:t>Elshikh</w:t>
      </w:r>
      <w:proofErr w:type="spellEnd"/>
      <w:r w:rsidRPr="00855619">
        <w:rPr>
          <w:rFonts w:eastAsia="MS Mincho" w:cs="Times New Roman"/>
          <w:kern w:val="0"/>
          <w:sz w:val="22"/>
          <w:lang w:val="en-US"/>
          <w14:ligatures w14:val="none"/>
        </w:rPr>
        <w:t>, M. (2023) 'Stakeholder management challenges in mega construction projects: critical success factors', Journal of Engineering, Design and Technology, 21(2), pp. 358-375. Available at: https://www.emerald.com/insight/content/doi/10.1108/jedt-09-2021-0483/full/html (Accessed: 3 August 2026).</w:t>
      </w:r>
    </w:p>
    <w:p w14:paraId="319E41E8" w14:textId="77777777" w:rsidR="00855619" w:rsidRPr="00855619" w:rsidRDefault="00855619" w:rsidP="00855619">
      <w:pPr>
        <w:jc w:val="both"/>
        <w:rPr>
          <w:rFonts w:eastAsia="MS Mincho" w:cs="Times New Roman"/>
          <w:kern w:val="0"/>
          <w:lang w:val="en-US"/>
          <w14:ligatures w14:val="none"/>
        </w:rPr>
      </w:pPr>
      <w:proofErr w:type="spellStart"/>
      <w:r w:rsidRPr="00855619">
        <w:rPr>
          <w:rFonts w:eastAsia="MS Mincho" w:cs="Times New Roman"/>
          <w:kern w:val="0"/>
          <w:sz w:val="22"/>
          <w:lang w:val="en-US"/>
          <w14:ligatures w14:val="none"/>
        </w:rPr>
        <w:t>Mitoulis</w:t>
      </w:r>
      <w:proofErr w:type="spellEnd"/>
      <w:r w:rsidRPr="00855619">
        <w:rPr>
          <w:rFonts w:eastAsia="MS Mincho" w:cs="Times New Roman"/>
          <w:kern w:val="0"/>
          <w:sz w:val="22"/>
          <w:lang w:val="en-US"/>
          <w14:ligatures w14:val="none"/>
        </w:rPr>
        <w:t xml:space="preserve">, S.A., </w:t>
      </w:r>
      <w:proofErr w:type="spellStart"/>
      <w:r w:rsidRPr="00855619">
        <w:rPr>
          <w:rFonts w:eastAsia="MS Mincho" w:cs="Times New Roman"/>
          <w:kern w:val="0"/>
          <w:sz w:val="22"/>
          <w:lang w:val="en-US"/>
          <w14:ligatures w14:val="none"/>
        </w:rPr>
        <w:t>Bompa</w:t>
      </w:r>
      <w:proofErr w:type="spellEnd"/>
      <w:r w:rsidRPr="00855619">
        <w:rPr>
          <w:rFonts w:eastAsia="MS Mincho" w:cs="Times New Roman"/>
          <w:kern w:val="0"/>
          <w:sz w:val="22"/>
          <w:lang w:val="en-US"/>
          <w14:ligatures w14:val="none"/>
        </w:rPr>
        <w:t xml:space="preserve">, D.V. and </w:t>
      </w:r>
      <w:proofErr w:type="spellStart"/>
      <w:r w:rsidRPr="00855619">
        <w:rPr>
          <w:rFonts w:eastAsia="MS Mincho" w:cs="Times New Roman"/>
          <w:kern w:val="0"/>
          <w:sz w:val="22"/>
          <w:lang w:val="en-US"/>
          <w14:ligatures w14:val="none"/>
        </w:rPr>
        <w:t>Argyroudis</w:t>
      </w:r>
      <w:proofErr w:type="spellEnd"/>
      <w:r w:rsidRPr="00855619">
        <w:rPr>
          <w:rFonts w:eastAsia="MS Mincho" w:cs="Times New Roman"/>
          <w:kern w:val="0"/>
          <w:sz w:val="22"/>
          <w:lang w:val="en-US"/>
          <w14:ligatures w14:val="none"/>
        </w:rPr>
        <w:t>, S. (2023) 'Sustainability and climate resilience metrics and trade-offs in transport infrastructure asset recovery', Transportation Research Part D: Transport and Environment, 121, 103800. Available at: https://www.sciencedirect.com/science/article/pii/S1361920923001979 (Accessed: 4 August 2026).</w:t>
      </w:r>
    </w:p>
    <w:p w14:paraId="1F532B76" w14:textId="77777777" w:rsidR="00855619" w:rsidRPr="00855619" w:rsidRDefault="00855619" w:rsidP="00855619">
      <w:pPr>
        <w:jc w:val="both"/>
        <w:rPr>
          <w:rFonts w:eastAsia="MS Mincho" w:cs="Times New Roman"/>
          <w:kern w:val="0"/>
          <w:lang w:val="en-US"/>
          <w14:ligatures w14:val="none"/>
        </w:rPr>
      </w:pPr>
      <w:r w:rsidRPr="00855619">
        <w:rPr>
          <w:rFonts w:eastAsia="MS Mincho" w:cs="Times New Roman"/>
          <w:kern w:val="0"/>
          <w:sz w:val="22"/>
          <w:lang w:val="en-US"/>
          <w14:ligatures w14:val="none"/>
        </w:rPr>
        <w:t>Ndhlovu, E., Mhlanga, D. and Duri, B. (2025) '</w:t>
      </w:r>
      <w:proofErr w:type="spellStart"/>
      <w:r w:rsidRPr="00855619">
        <w:rPr>
          <w:rFonts w:eastAsia="MS Mincho" w:cs="Times New Roman"/>
          <w:kern w:val="0"/>
          <w:sz w:val="22"/>
          <w:lang w:val="en-US"/>
          <w14:ligatures w14:val="none"/>
        </w:rPr>
        <w:t>Decarbonising</w:t>
      </w:r>
      <w:proofErr w:type="spellEnd"/>
      <w:r w:rsidRPr="00855619">
        <w:rPr>
          <w:rFonts w:eastAsia="MS Mincho" w:cs="Times New Roman"/>
          <w:kern w:val="0"/>
          <w:sz w:val="22"/>
          <w:lang w:val="en-US"/>
          <w14:ligatures w14:val="none"/>
        </w:rPr>
        <w:t xml:space="preserve"> urban transport: an overview of electric vehicles, public transport, and sustainable infrastructure in achieving net-zero emissions', Discover Global Society, 3(1), Article 53. Available at: https://link.springer.com/article/10.1007/s44282-025-00201-9 (Accessed: 5 August 2026).</w:t>
      </w:r>
    </w:p>
    <w:p w14:paraId="54B720F6" w14:textId="77777777" w:rsidR="00855619" w:rsidRPr="00855619" w:rsidRDefault="00855619" w:rsidP="00855619">
      <w:pPr>
        <w:jc w:val="both"/>
        <w:rPr>
          <w:rFonts w:cs="Times New Roman"/>
        </w:rPr>
      </w:pPr>
      <w:proofErr w:type="spellStart"/>
      <w:r w:rsidRPr="00855619">
        <w:rPr>
          <w:rFonts w:cs="Times New Roman"/>
        </w:rPr>
        <w:lastRenderedPageBreak/>
        <w:t>Prebanić</w:t>
      </w:r>
      <w:proofErr w:type="spellEnd"/>
      <w:r w:rsidRPr="00855619">
        <w:rPr>
          <w:rFonts w:cs="Times New Roman"/>
        </w:rPr>
        <w:t xml:space="preserve">, K.R. and </w:t>
      </w:r>
      <w:proofErr w:type="spellStart"/>
      <w:r w:rsidRPr="00855619">
        <w:rPr>
          <w:rFonts w:cs="Times New Roman"/>
        </w:rPr>
        <w:t>Vukomanović</w:t>
      </w:r>
      <w:proofErr w:type="spellEnd"/>
      <w:r w:rsidRPr="00855619">
        <w:rPr>
          <w:rFonts w:cs="Times New Roman"/>
        </w:rPr>
        <w:t>, M. (2023) 'Exploring stakeholder engagement process as the success factor for infrastructure projects', Buildings, 13(7), 1785. Available at: https://www.mdpi.com/2075-5309/13/7/1785 (Accessed: 3 August 2026).</w:t>
      </w:r>
    </w:p>
    <w:p w14:paraId="763D20D3" w14:textId="77777777" w:rsidR="00855619" w:rsidRPr="00855619" w:rsidRDefault="00855619" w:rsidP="00855619">
      <w:pPr>
        <w:jc w:val="both"/>
        <w:rPr>
          <w:rFonts w:eastAsia="MS Mincho" w:cs="Times New Roman"/>
          <w:kern w:val="0"/>
          <w:lang w:val="en-US"/>
          <w14:ligatures w14:val="none"/>
        </w:rPr>
      </w:pPr>
      <w:proofErr w:type="spellStart"/>
      <w:r w:rsidRPr="00855619">
        <w:rPr>
          <w:rFonts w:eastAsia="MS Mincho" w:cs="Times New Roman"/>
          <w:kern w:val="0"/>
          <w:sz w:val="22"/>
          <w:lang w:val="en-US"/>
          <w14:ligatures w14:val="none"/>
        </w:rPr>
        <w:t>Šimonaitis</w:t>
      </w:r>
      <w:proofErr w:type="spellEnd"/>
      <w:r w:rsidRPr="00855619">
        <w:rPr>
          <w:rFonts w:eastAsia="MS Mincho" w:cs="Times New Roman"/>
          <w:kern w:val="0"/>
          <w:sz w:val="22"/>
          <w:lang w:val="en-US"/>
          <w14:ligatures w14:val="none"/>
        </w:rPr>
        <w:t xml:space="preserve">, A., </w:t>
      </w:r>
      <w:proofErr w:type="spellStart"/>
      <w:r w:rsidRPr="00855619">
        <w:rPr>
          <w:rFonts w:eastAsia="MS Mincho" w:cs="Times New Roman"/>
          <w:kern w:val="0"/>
          <w:sz w:val="22"/>
          <w:lang w:val="en-US"/>
          <w14:ligatures w14:val="none"/>
        </w:rPr>
        <w:t>Mockienė</w:t>
      </w:r>
      <w:proofErr w:type="spellEnd"/>
      <w:r w:rsidRPr="00855619">
        <w:rPr>
          <w:rFonts w:eastAsia="MS Mincho" w:cs="Times New Roman"/>
          <w:kern w:val="0"/>
          <w:sz w:val="22"/>
          <w:lang w:val="en-US"/>
          <w14:ligatures w14:val="none"/>
        </w:rPr>
        <w:t xml:space="preserve">, J. and </w:t>
      </w:r>
      <w:proofErr w:type="spellStart"/>
      <w:r w:rsidRPr="00855619">
        <w:rPr>
          <w:rFonts w:eastAsia="MS Mincho" w:cs="Times New Roman"/>
          <w:kern w:val="0"/>
          <w:sz w:val="22"/>
          <w:lang w:val="en-US"/>
          <w14:ligatures w14:val="none"/>
        </w:rPr>
        <w:t>Turskis</w:t>
      </w:r>
      <w:proofErr w:type="spellEnd"/>
      <w:r w:rsidRPr="00855619">
        <w:rPr>
          <w:rFonts w:eastAsia="MS Mincho" w:cs="Times New Roman"/>
          <w:kern w:val="0"/>
          <w:sz w:val="22"/>
          <w:lang w:val="en-US"/>
          <w14:ligatures w14:val="none"/>
        </w:rPr>
        <w:t>, Z. (2023) 'A comparison of the project management methodologies PRINCE2 and PMBOK in managing repetitive construction projects', Buildings, 13(7), 1796. Available at: https://www.mdpi.com/2075-5309/13/7/1796 (Accessed: 7 August 2026).</w:t>
      </w:r>
    </w:p>
    <w:p w14:paraId="222137E3" w14:textId="77777777" w:rsidR="00855619" w:rsidRPr="00855619" w:rsidRDefault="00855619" w:rsidP="00855619">
      <w:pPr>
        <w:jc w:val="both"/>
        <w:rPr>
          <w:rFonts w:cs="Times New Roman"/>
        </w:rPr>
      </w:pPr>
      <w:r w:rsidRPr="00855619">
        <w:rPr>
          <w:rFonts w:cs="Times New Roman"/>
        </w:rPr>
        <w:t xml:space="preserve">Song, J., </w:t>
      </w:r>
      <w:proofErr w:type="spellStart"/>
      <w:r w:rsidRPr="00855619">
        <w:rPr>
          <w:rFonts w:cs="Times New Roman"/>
        </w:rPr>
        <w:t>Munyinda</w:t>
      </w:r>
      <w:proofErr w:type="spellEnd"/>
      <w:r w:rsidRPr="00855619">
        <w:rPr>
          <w:rFonts w:cs="Times New Roman"/>
        </w:rPr>
        <w:t>, M. and Adu Sarfo, P. (2025) 'Examining the impact of risk management practices on sustainable project performance in the construction industry: the role of stakeholder engagement', Frontiers in Built Environment, 11, 1575827. Available at: https://www.frontiersin.org/journals/built-environment/articles/10.3389/fbuil.2025.1575827/full (Accessed: 5 August 2026).</w:t>
      </w:r>
    </w:p>
    <w:p w14:paraId="4A2CDDBC" w14:textId="77777777" w:rsidR="00855619" w:rsidRPr="00855619" w:rsidRDefault="00855619" w:rsidP="00855619">
      <w:pPr>
        <w:jc w:val="both"/>
        <w:rPr>
          <w:rFonts w:cs="Times New Roman"/>
        </w:rPr>
      </w:pPr>
      <w:proofErr w:type="spellStart"/>
      <w:r w:rsidRPr="00855619">
        <w:rPr>
          <w:rFonts w:cs="Times New Roman"/>
        </w:rPr>
        <w:t>Testorelli</w:t>
      </w:r>
      <w:proofErr w:type="spellEnd"/>
      <w:r w:rsidRPr="00855619">
        <w:rPr>
          <w:rFonts w:cs="Times New Roman"/>
        </w:rPr>
        <w:t xml:space="preserve">, R., Tiso, A. and </w:t>
      </w:r>
      <w:proofErr w:type="spellStart"/>
      <w:r w:rsidRPr="00855619">
        <w:rPr>
          <w:rFonts w:cs="Times New Roman"/>
        </w:rPr>
        <w:t>Verbano</w:t>
      </w:r>
      <w:proofErr w:type="spellEnd"/>
      <w:r w:rsidRPr="00855619">
        <w:rPr>
          <w:rFonts w:cs="Times New Roman"/>
        </w:rPr>
        <w:t>, C. (2024) 'Value creation with project risk management: a holistic framework', Sustainability, 16(2), 753. Available at: https://www.mdpi.com/2071-1050/16/2/753 (Accessed: 4 August 2026).</w:t>
      </w:r>
    </w:p>
    <w:p w14:paraId="4CD2DF52" w14:textId="77777777" w:rsidR="00855619" w:rsidRPr="00855619" w:rsidRDefault="00855619" w:rsidP="00855619">
      <w:pPr>
        <w:jc w:val="both"/>
        <w:rPr>
          <w:rFonts w:eastAsia="MS Mincho" w:cs="Times New Roman"/>
          <w:kern w:val="0"/>
          <w:lang w:val="en-US"/>
          <w14:ligatures w14:val="none"/>
        </w:rPr>
      </w:pPr>
      <w:proofErr w:type="spellStart"/>
      <w:r w:rsidRPr="00855619">
        <w:rPr>
          <w:rFonts w:eastAsia="MS Mincho" w:cs="Times New Roman"/>
          <w:kern w:val="0"/>
          <w:sz w:val="22"/>
          <w:lang w:val="en-US"/>
          <w14:ligatures w14:val="none"/>
        </w:rPr>
        <w:t>Tumpa</w:t>
      </w:r>
      <w:proofErr w:type="spellEnd"/>
      <w:r w:rsidRPr="00855619">
        <w:rPr>
          <w:rFonts w:eastAsia="MS Mincho" w:cs="Times New Roman"/>
          <w:kern w:val="0"/>
          <w:sz w:val="22"/>
          <w:lang w:val="en-US"/>
          <w14:ligatures w14:val="none"/>
        </w:rPr>
        <w:t xml:space="preserve">, R.J. and </w:t>
      </w:r>
      <w:proofErr w:type="spellStart"/>
      <w:r w:rsidRPr="00855619">
        <w:rPr>
          <w:rFonts w:eastAsia="MS Mincho" w:cs="Times New Roman"/>
          <w:kern w:val="0"/>
          <w:sz w:val="22"/>
          <w:lang w:val="en-US"/>
          <w14:ligatures w14:val="none"/>
        </w:rPr>
        <w:t>Naeni</w:t>
      </w:r>
      <w:proofErr w:type="spellEnd"/>
      <w:r w:rsidRPr="00855619">
        <w:rPr>
          <w:rFonts w:eastAsia="MS Mincho" w:cs="Times New Roman"/>
          <w:kern w:val="0"/>
          <w:sz w:val="22"/>
          <w:lang w:val="en-US"/>
          <w14:ligatures w14:val="none"/>
        </w:rPr>
        <w:t>, L. (2025) 'Improving decision-making and stakeholder engagement at project governance using digital technology for sustainable infrastructure projects', Smart and Sustainable Built Environment, 14(4), pp. 1292-1329. Available at: https://www.emerald.com/sasbe/article/14/4/1292/1259633/Improving-decision-making-and-stakeholder (Accessed: 9 August 2026).</w:t>
      </w:r>
    </w:p>
    <w:p w14:paraId="50CE2DF8" w14:textId="77777777" w:rsidR="00855619" w:rsidRPr="00855619" w:rsidRDefault="00855619" w:rsidP="00855619">
      <w:pPr>
        <w:jc w:val="both"/>
        <w:rPr>
          <w:rFonts w:eastAsia="MS Mincho" w:cs="Times New Roman"/>
          <w:kern w:val="0"/>
          <w:lang w:val="en-US"/>
          <w14:ligatures w14:val="none"/>
        </w:rPr>
      </w:pPr>
      <w:r w:rsidRPr="00855619">
        <w:rPr>
          <w:rFonts w:eastAsia="MS Mincho" w:cs="Times New Roman"/>
          <w:kern w:val="0"/>
          <w:sz w:val="22"/>
          <w:lang w:val="en-US"/>
          <w14:ligatures w14:val="none"/>
        </w:rPr>
        <w:t>Wu, S.-W., Yan, Y., Pan, J. and Wu, K.-S. (2023) 'Linking sustainable project management with construction project success: moderating influence of stakeholder engagement', Buildings, 13(10), 2634. Available at: https://www.mdpi.com/2075-5309/13/10/2634 (Accessed: 9 August 2026).</w:t>
      </w:r>
    </w:p>
    <w:p w14:paraId="0D8B8743" w14:textId="77777777" w:rsidR="00855619" w:rsidRPr="00855619" w:rsidRDefault="00855619" w:rsidP="00855619">
      <w:pPr>
        <w:rPr>
          <w:lang w:val="en-US" w:eastAsia="zh-CN"/>
        </w:rPr>
      </w:pPr>
    </w:p>
    <w:p w14:paraId="2BB0846C" w14:textId="140F8960" w:rsidR="009464AE" w:rsidRDefault="009464AE" w:rsidP="009464AE">
      <w:pPr>
        <w:pStyle w:val="Heading1"/>
      </w:pPr>
      <w:bookmarkStart w:id="17" w:name="_Toc237537750"/>
      <w:r>
        <w:lastRenderedPageBreak/>
        <w:t>Appendix: Part A poster</w:t>
      </w:r>
      <w:bookmarkEnd w:id="17"/>
    </w:p>
    <w:p w14:paraId="6A616849" w14:textId="695BF0FB" w:rsidR="009464AE" w:rsidRPr="009464AE" w:rsidRDefault="009464AE" w:rsidP="009464AE">
      <w:pPr>
        <w:jc w:val="both"/>
      </w:pPr>
      <w:r w:rsidRPr="009464AE">
        <w:rPr>
          <w:noProof/>
        </w:rPr>
        <w:drawing>
          <wp:inline distT="0" distB="0" distL="0" distR="0" wp14:anchorId="0738C6A5" wp14:editId="30EC9834">
            <wp:extent cx="5731510" cy="7559040"/>
            <wp:effectExtent l="0" t="0" r="2540" b="3810"/>
            <wp:docPr id="1988507812" name="Picture 1" descr="The image is a project proposal poster for the redevelopment of a central transport hub in a major UK city, aiming to restore peak passenger throughput, meet accessibility legislation, integrate renewable energy, and provide an inclusive design, while safeguarding stakeholder value and ensuring long-term cost efficienc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507812" name="Picture 1" descr="The image is a project proposal poster for the redevelopment of a central transport hub in a major UK city, aiming to restore peak passenger throughput, meet accessibility legislation, integrate renewable energy, and provide an inclusive design, while safeguarding stakeholder value and ensuring long-term cost efficiency.&#10;&#10;AI-generated content may be incorrect."/>
                    <pic:cNvPicPr/>
                  </pic:nvPicPr>
                  <pic:blipFill>
                    <a:blip r:embed="rId11"/>
                    <a:stretch>
                      <a:fillRect/>
                    </a:stretch>
                  </pic:blipFill>
                  <pic:spPr>
                    <a:xfrm>
                      <a:off x="0" y="0"/>
                      <a:ext cx="5731510" cy="7559040"/>
                    </a:xfrm>
                    <a:prstGeom prst="rect">
                      <a:avLst/>
                    </a:prstGeom>
                  </pic:spPr>
                </pic:pic>
              </a:graphicData>
            </a:graphic>
          </wp:inline>
        </w:drawing>
      </w:r>
    </w:p>
    <w:sectPr w:rsidR="009464AE" w:rsidRPr="009464AE">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168066" w14:textId="77777777" w:rsidR="00365BEF" w:rsidRDefault="00365BEF" w:rsidP="00855619">
      <w:pPr>
        <w:spacing w:after="0" w:line="240" w:lineRule="auto"/>
      </w:pPr>
      <w:r>
        <w:separator/>
      </w:r>
    </w:p>
  </w:endnote>
  <w:endnote w:type="continuationSeparator" w:id="0">
    <w:p w14:paraId="428FC905" w14:textId="77777777" w:rsidR="00365BEF" w:rsidRDefault="00365BEF" w:rsidP="008556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14143348"/>
      <w:docPartObj>
        <w:docPartGallery w:val="Page Numbers (Bottom of Page)"/>
        <w:docPartUnique/>
      </w:docPartObj>
    </w:sdtPr>
    <w:sdtEndPr>
      <w:rPr>
        <w:noProof/>
      </w:rPr>
    </w:sdtEndPr>
    <w:sdtContent>
      <w:p w14:paraId="21200979" w14:textId="14E7B625" w:rsidR="00855619" w:rsidRDefault="0085561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2CF761A" w14:textId="77777777" w:rsidR="00855619" w:rsidRDefault="008556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AC3D31" w14:textId="77777777" w:rsidR="00365BEF" w:rsidRDefault="00365BEF" w:rsidP="00855619">
      <w:pPr>
        <w:spacing w:after="0" w:line="240" w:lineRule="auto"/>
      </w:pPr>
      <w:r>
        <w:separator/>
      </w:r>
    </w:p>
  </w:footnote>
  <w:footnote w:type="continuationSeparator" w:id="0">
    <w:p w14:paraId="2F005783" w14:textId="77777777" w:rsidR="00365BEF" w:rsidRDefault="00365BEF" w:rsidP="008556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FB7539"/>
    <w:multiLevelType w:val="hybridMultilevel"/>
    <w:tmpl w:val="DA163F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BB22F9"/>
    <w:multiLevelType w:val="hybridMultilevel"/>
    <w:tmpl w:val="A24CC0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69012317">
    <w:abstractNumId w:val="0"/>
  </w:num>
  <w:num w:numId="2" w16cid:durableId="179818548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64AE"/>
    <w:rsid w:val="003124E2"/>
    <w:rsid w:val="003243C1"/>
    <w:rsid w:val="00335C31"/>
    <w:rsid w:val="00365BEF"/>
    <w:rsid w:val="003B608D"/>
    <w:rsid w:val="00442518"/>
    <w:rsid w:val="00527FEF"/>
    <w:rsid w:val="00535E72"/>
    <w:rsid w:val="005D181E"/>
    <w:rsid w:val="00673CA9"/>
    <w:rsid w:val="00787AF7"/>
    <w:rsid w:val="008142FF"/>
    <w:rsid w:val="00855619"/>
    <w:rsid w:val="008924F1"/>
    <w:rsid w:val="008D214B"/>
    <w:rsid w:val="0090689D"/>
    <w:rsid w:val="0092607E"/>
    <w:rsid w:val="009464AE"/>
    <w:rsid w:val="009F35D6"/>
    <w:rsid w:val="009F4C28"/>
    <w:rsid w:val="00AC6688"/>
    <w:rsid w:val="00AD0A99"/>
    <w:rsid w:val="00B42C8A"/>
    <w:rsid w:val="00B9094F"/>
    <w:rsid w:val="00C464CF"/>
    <w:rsid w:val="00C93FB7"/>
    <w:rsid w:val="00C96685"/>
    <w:rsid w:val="00E1696F"/>
    <w:rsid w:val="00F31BDC"/>
    <w:rsid w:val="00F41A15"/>
    <w:rsid w:val="00FF56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B62800"/>
  <w15:chartTrackingRefBased/>
  <w15:docId w15:val="{CD0B30E2-EFD1-4A15-B333-E673FD3E56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24F1"/>
    <w:pPr>
      <w:spacing w:line="360" w:lineRule="auto"/>
    </w:pPr>
    <w:rPr>
      <w:rFonts w:ascii="Times New Roman" w:hAnsi="Times New Roman"/>
      <w:szCs w:val="22"/>
    </w:rPr>
  </w:style>
  <w:style w:type="paragraph" w:styleId="Heading1">
    <w:name w:val="heading 1"/>
    <w:basedOn w:val="Normal"/>
    <w:next w:val="Normal"/>
    <w:link w:val="Heading1Char"/>
    <w:autoRedefine/>
    <w:uiPriority w:val="9"/>
    <w:qFormat/>
    <w:rsid w:val="005D181E"/>
    <w:pPr>
      <w:keepNext/>
      <w:keepLines/>
      <w:widowControl w:val="0"/>
      <w:autoSpaceDE w:val="0"/>
      <w:autoSpaceDN w:val="0"/>
      <w:spacing w:before="360" w:after="80" w:line="240" w:lineRule="auto"/>
      <w:outlineLvl w:val="0"/>
    </w:pPr>
    <w:rPr>
      <w:rFonts w:eastAsiaTheme="majorEastAsia" w:cstheme="majorBidi"/>
      <w:b/>
      <w:color w:val="000000" w:themeColor="text1"/>
      <w:kern w:val="0"/>
      <w:sz w:val="28"/>
      <w:szCs w:val="40"/>
      <w:lang w:val="en-US" w:eastAsia="zh-CN"/>
      <w14:ligatures w14:val="none"/>
    </w:rPr>
  </w:style>
  <w:style w:type="paragraph" w:styleId="Heading2">
    <w:name w:val="heading 2"/>
    <w:basedOn w:val="Normal"/>
    <w:next w:val="Normal"/>
    <w:link w:val="Heading2Char"/>
    <w:autoRedefine/>
    <w:uiPriority w:val="9"/>
    <w:unhideWhenUsed/>
    <w:qFormat/>
    <w:rsid w:val="00B42C8A"/>
    <w:pPr>
      <w:keepNext/>
      <w:keepLines/>
      <w:spacing w:before="40" w:after="0" w:line="276" w:lineRule="auto"/>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semiHidden/>
    <w:unhideWhenUsed/>
    <w:qFormat/>
    <w:rsid w:val="00E1696F"/>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9464AE"/>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9464AE"/>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9464A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464A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464A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464A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181E"/>
    <w:rPr>
      <w:rFonts w:ascii="Times New Roman" w:eastAsiaTheme="majorEastAsia" w:hAnsi="Times New Roman" w:cstheme="majorBidi"/>
      <w:b/>
      <w:color w:val="000000" w:themeColor="text1"/>
      <w:kern w:val="0"/>
      <w:sz w:val="28"/>
      <w:szCs w:val="40"/>
      <w:lang w:val="en-US" w:eastAsia="zh-CN"/>
      <w14:ligatures w14:val="none"/>
    </w:rPr>
  </w:style>
  <w:style w:type="character" w:customStyle="1" w:styleId="Heading2Char">
    <w:name w:val="Heading 2 Char"/>
    <w:basedOn w:val="DefaultParagraphFont"/>
    <w:link w:val="Heading2"/>
    <w:uiPriority w:val="9"/>
    <w:rsid w:val="00B42C8A"/>
    <w:rPr>
      <w:rFonts w:ascii="Times New Roman" w:eastAsiaTheme="majorEastAsia" w:hAnsi="Times New Roman" w:cstheme="majorBidi"/>
      <w:b/>
      <w:color w:val="000000" w:themeColor="text1"/>
      <w:szCs w:val="26"/>
    </w:rPr>
  </w:style>
  <w:style w:type="character" w:customStyle="1" w:styleId="Heading3Char">
    <w:name w:val="Heading 3 Char"/>
    <w:basedOn w:val="DefaultParagraphFont"/>
    <w:link w:val="Heading3"/>
    <w:uiPriority w:val="9"/>
    <w:semiHidden/>
    <w:rsid w:val="00E1696F"/>
    <w:rPr>
      <w:rFonts w:ascii="Times New Roman" w:eastAsiaTheme="majorEastAsia" w:hAnsi="Times New Roman" w:cstheme="majorBidi"/>
      <w:b/>
      <w:color w:val="000000" w:themeColor="text1"/>
      <w:szCs w:val="28"/>
    </w:rPr>
  </w:style>
  <w:style w:type="character" w:customStyle="1" w:styleId="Heading4Char">
    <w:name w:val="Heading 4 Char"/>
    <w:basedOn w:val="DefaultParagraphFont"/>
    <w:link w:val="Heading4"/>
    <w:uiPriority w:val="9"/>
    <w:semiHidden/>
    <w:rsid w:val="009464AE"/>
    <w:rPr>
      <w:rFonts w:eastAsiaTheme="majorEastAsia" w:cstheme="majorBidi"/>
      <w:i/>
      <w:iCs/>
      <w:color w:val="0F4761" w:themeColor="accent1" w:themeShade="BF"/>
      <w:szCs w:val="22"/>
    </w:rPr>
  </w:style>
  <w:style w:type="character" w:customStyle="1" w:styleId="Heading5Char">
    <w:name w:val="Heading 5 Char"/>
    <w:basedOn w:val="DefaultParagraphFont"/>
    <w:link w:val="Heading5"/>
    <w:uiPriority w:val="9"/>
    <w:semiHidden/>
    <w:rsid w:val="009464AE"/>
    <w:rPr>
      <w:rFonts w:eastAsiaTheme="majorEastAsia" w:cstheme="majorBidi"/>
      <w:color w:val="0F4761" w:themeColor="accent1" w:themeShade="BF"/>
      <w:szCs w:val="22"/>
    </w:rPr>
  </w:style>
  <w:style w:type="character" w:customStyle="1" w:styleId="Heading6Char">
    <w:name w:val="Heading 6 Char"/>
    <w:basedOn w:val="DefaultParagraphFont"/>
    <w:link w:val="Heading6"/>
    <w:uiPriority w:val="9"/>
    <w:semiHidden/>
    <w:rsid w:val="009464AE"/>
    <w:rPr>
      <w:rFonts w:eastAsiaTheme="majorEastAsia" w:cstheme="majorBidi"/>
      <w:i/>
      <w:iCs/>
      <w:color w:val="595959" w:themeColor="text1" w:themeTint="A6"/>
      <w:szCs w:val="22"/>
    </w:rPr>
  </w:style>
  <w:style w:type="character" w:customStyle="1" w:styleId="Heading7Char">
    <w:name w:val="Heading 7 Char"/>
    <w:basedOn w:val="DefaultParagraphFont"/>
    <w:link w:val="Heading7"/>
    <w:uiPriority w:val="9"/>
    <w:semiHidden/>
    <w:rsid w:val="009464AE"/>
    <w:rPr>
      <w:rFonts w:eastAsiaTheme="majorEastAsia" w:cstheme="majorBidi"/>
      <w:color w:val="595959" w:themeColor="text1" w:themeTint="A6"/>
      <w:szCs w:val="22"/>
    </w:rPr>
  </w:style>
  <w:style w:type="character" w:customStyle="1" w:styleId="Heading8Char">
    <w:name w:val="Heading 8 Char"/>
    <w:basedOn w:val="DefaultParagraphFont"/>
    <w:link w:val="Heading8"/>
    <w:uiPriority w:val="9"/>
    <w:semiHidden/>
    <w:rsid w:val="009464AE"/>
    <w:rPr>
      <w:rFonts w:eastAsiaTheme="majorEastAsia" w:cstheme="majorBidi"/>
      <w:i/>
      <w:iCs/>
      <w:color w:val="272727" w:themeColor="text1" w:themeTint="D8"/>
      <w:szCs w:val="22"/>
    </w:rPr>
  </w:style>
  <w:style w:type="character" w:customStyle="1" w:styleId="Heading9Char">
    <w:name w:val="Heading 9 Char"/>
    <w:basedOn w:val="DefaultParagraphFont"/>
    <w:link w:val="Heading9"/>
    <w:uiPriority w:val="9"/>
    <w:semiHidden/>
    <w:rsid w:val="009464AE"/>
    <w:rPr>
      <w:rFonts w:eastAsiaTheme="majorEastAsia" w:cstheme="majorBidi"/>
      <w:color w:val="272727" w:themeColor="text1" w:themeTint="D8"/>
      <w:szCs w:val="22"/>
    </w:rPr>
  </w:style>
  <w:style w:type="paragraph" w:styleId="Title">
    <w:name w:val="Title"/>
    <w:basedOn w:val="Normal"/>
    <w:next w:val="Normal"/>
    <w:link w:val="TitleChar"/>
    <w:uiPriority w:val="10"/>
    <w:qFormat/>
    <w:rsid w:val="009464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64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64AE"/>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64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64AE"/>
    <w:pPr>
      <w:spacing w:before="160"/>
      <w:jc w:val="center"/>
    </w:pPr>
    <w:rPr>
      <w:i/>
      <w:iCs/>
      <w:color w:val="404040" w:themeColor="text1" w:themeTint="BF"/>
    </w:rPr>
  </w:style>
  <w:style w:type="character" w:customStyle="1" w:styleId="QuoteChar">
    <w:name w:val="Quote Char"/>
    <w:basedOn w:val="DefaultParagraphFont"/>
    <w:link w:val="Quote"/>
    <w:uiPriority w:val="29"/>
    <w:rsid w:val="009464AE"/>
    <w:rPr>
      <w:rFonts w:ascii="Times New Roman" w:hAnsi="Times New Roman"/>
      <w:i/>
      <w:iCs/>
      <w:color w:val="404040" w:themeColor="text1" w:themeTint="BF"/>
      <w:szCs w:val="22"/>
    </w:rPr>
  </w:style>
  <w:style w:type="paragraph" w:styleId="ListParagraph">
    <w:name w:val="List Paragraph"/>
    <w:basedOn w:val="Normal"/>
    <w:uiPriority w:val="34"/>
    <w:qFormat/>
    <w:rsid w:val="009464AE"/>
    <w:pPr>
      <w:ind w:left="720"/>
      <w:contextualSpacing/>
    </w:pPr>
  </w:style>
  <w:style w:type="character" w:styleId="IntenseEmphasis">
    <w:name w:val="Intense Emphasis"/>
    <w:basedOn w:val="DefaultParagraphFont"/>
    <w:uiPriority w:val="21"/>
    <w:qFormat/>
    <w:rsid w:val="009464AE"/>
    <w:rPr>
      <w:i/>
      <w:iCs/>
      <w:color w:val="0F4761" w:themeColor="accent1" w:themeShade="BF"/>
    </w:rPr>
  </w:style>
  <w:style w:type="paragraph" w:styleId="IntenseQuote">
    <w:name w:val="Intense Quote"/>
    <w:basedOn w:val="Normal"/>
    <w:next w:val="Normal"/>
    <w:link w:val="IntenseQuoteChar"/>
    <w:uiPriority w:val="30"/>
    <w:qFormat/>
    <w:rsid w:val="009464A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64AE"/>
    <w:rPr>
      <w:rFonts w:ascii="Times New Roman" w:hAnsi="Times New Roman"/>
      <w:i/>
      <w:iCs/>
      <w:color w:val="0F4761" w:themeColor="accent1" w:themeShade="BF"/>
      <w:szCs w:val="22"/>
    </w:rPr>
  </w:style>
  <w:style w:type="character" w:styleId="IntenseReference">
    <w:name w:val="Intense Reference"/>
    <w:basedOn w:val="DefaultParagraphFont"/>
    <w:uiPriority w:val="32"/>
    <w:qFormat/>
    <w:rsid w:val="009464AE"/>
    <w:rPr>
      <w:b/>
      <w:bCs/>
      <w:smallCaps/>
      <w:color w:val="0F4761" w:themeColor="accent1" w:themeShade="BF"/>
      <w:spacing w:val="5"/>
    </w:rPr>
  </w:style>
  <w:style w:type="paragraph" w:styleId="TOCHeading">
    <w:name w:val="TOC Heading"/>
    <w:basedOn w:val="Heading1"/>
    <w:next w:val="Normal"/>
    <w:uiPriority w:val="39"/>
    <w:unhideWhenUsed/>
    <w:qFormat/>
    <w:rsid w:val="00855619"/>
    <w:pPr>
      <w:widowControl/>
      <w:autoSpaceDE/>
      <w:autoSpaceDN/>
      <w:spacing w:before="240" w:after="0" w:line="259" w:lineRule="auto"/>
      <w:outlineLvl w:val="9"/>
    </w:pPr>
    <w:rPr>
      <w:rFonts w:asciiTheme="majorHAnsi" w:hAnsiTheme="majorHAnsi"/>
      <w:b w:val="0"/>
      <w:color w:val="0F4761" w:themeColor="accent1" w:themeShade="BF"/>
      <w:sz w:val="32"/>
      <w:szCs w:val="32"/>
      <w:lang w:eastAsia="en-US"/>
    </w:rPr>
  </w:style>
  <w:style w:type="paragraph" w:styleId="TOC1">
    <w:name w:val="toc 1"/>
    <w:basedOn w:val="Normal"/>
    <w:next w:val="Normal"/>
    <w:autoRedefine/>
    <w:uiPriority w:val="39"/>
    <w:unhideWhenUsed/>
    <w:rsid w:val="00855619"/>
    <w:pPr>
      <w:spacing w:after="100"/>
    </w:pPr>
  </w:style>
  <w:style w:type="character" w:styleId="Hyperlink">
    <w:name w:val="Hyperlink"/>
    <w:basedOn w:val="DefaultParagraphFont"/>
    <w:uiPriority w:val="99"/>
    <w:unhideWhenUsed/>
    <w:rsid w:val="00855619"/>
    <w:rPr>
      <w:color w:val="467886" w:themeColor="hyperlink"/>
      <w:u w:val="single"/>
    </w:rPr>
  </w:style>
  <w:style w:type="paragraph" w:styleId="TOC2">
    <w:name w:val="toc 2"/>
    <w:basedOn w:val="Normal"/>
    <w:next w:val="Normal"/>
    <w:autoRedefine/>
    <w:uiPriority w:val="39"/>
    <w:unhideWhenUsed/>
    <w:rsid w:val="00855619"/>
    <w:pPr>
      <w:spacing w:after="100"/>
      <w:ind w:left="240"/>
    </w:pPr>
  </w:style>
  <w:style w:type="paragraph" w:styleId="Header">
    <w:name w:val="header"/>
    <w:basedOn w:val="Normal"/>
    <w:link w:val="HeaderChar"/>
    <w:uiPriority w:val="99"/>
    <w:unhideWhenUsed/>
    <w:rsid w:val="008556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5619"/>
    <w:rPr>
      <w:rFonts w:ascii="Times New Roman" w:hAnsi="Times New Roman"/>
      <w:szCs w:val="22"/>
    </w:rPr>
  </w:style>
  <w:style w:type="paragraph" w:styleId="Footer">
    <w:name w:val="footer"/>
    <w:basedOn w:val="Normal"/>
    <w:link w:val="FooterChar"/>
    <w:uiPriority w:val="99"/>
    <w:unhideWhenUsed/>
    <w:rsid w:val="008556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5619"/>
    <w:rPr>
      <w:rFonts w:ascii="Times New Roman" w:hAnsi="Times New Roman"/>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C3E50A-4379-4AC5-963C-B642CCBC70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15</Pages>
  <Words>3863</Words>
  <Characters>22025</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 student</dc:creator>
  <cp:keywords/>
  <dc:description/>
  <cp:lastModifiedBy>Ana Loredana Bran</cp:lastModifiedBy>
  <cp:revision>2</cp:revision>
  <dcterms:created xsi:type="dcterms:W3CDTF">2026-08-18T21:54:00Z</dcterms:created>
  <dcterms:modified xsi:type="dcterms:W3CDTF">2026-08-18T21:54:00Z</dcterms:modified>
</cp:coreProperties>
</file>