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153" w:rsidRPr="002F4013" w:rsidRDefault="003B4153">
      <w:pPr>
        <w:rPr>
          <w:rFonts w:ascii="Arial Black" w:hAnsi="Arial Black"/>
          <w:sz w:val="40"/>
          <w:szCs w:val="40"/>
        </w:rPr>
      </w:pPr>
      <w:r w:rsidRPr="002F4013">
        <w:rPr>
          <w:rFonts w:ascii="Arial Black" w:hAnsi="Arial Black"/>
        </w:rPr>
        <w:t xml:space="preserve">   </w:t>
      </w:r>
      <w:r w:rsidR="002F4013">
        <w:rPr>
          <w:rFonts w:ascii="Arial Black" w:hAnsi="Arial Black"/>
        </w:rPr>
        <w:t xml:space="preserve">         </w:t>
      </w:r>
      <w:r w:rsidRPr="002F4013">
        <w:rPr>
          <w:rFonts w:ascii="Arial Black" w:hAnsi="Arial Black"/>
        </w:rPr>
        <w:t xml:space="preserve">   </w:t>
      </w:r>
      <w:r w:rsidRPr="002F4013">
        <w:rPr>
          <w:rFonts w:ascii="Arial Black" w:hAnsi="Arial Black"/>
          <w:sz w:val="40"/>
          <w:szCs w:val="40"/>
        </w:rPr>
        <w:t>ACCOUNTING FUNDAMENTALS</w:t>
      </w:r>
    </w:p>
    <w:p w:rsidR="00003CFB" w:rsidRDefault="00003CFB"/>
    <w:p w:rsidR="003B4153" w:rsidRDefault="003B4153"/>
    <w:p w:rsidR="003B4153" w:rsidRDefault="003B4153"/>
    <w:p w:rsidR="003B4153" w:rsidRDefault="003B4153"/>
    <w:p w:rsidR="003B4153" w:rsidRPr="003B4153" w:rsidRDefault="003B4153">
      <w:pPr>
        <w:rPr>
          <w:sz w:val="32"/>
          <w:szCs w:val="32"/>
        </w:rPr>
      </w:pPr>
      <w:r w:rsidRPr="003B4153">
        <w:rPr>
          <w:sz w:val="32"/>
          <w:szCs w:val="32"/>
        </w:rPr>
        <w:t>Profe</w:t>
      </w:r>
      <w:r w:rsidR="00065C90">
        <w:rPr>
          <w:sz w:val="32"/>
          <w:szCs w:val="32"/>
        </w:rPr>
        <w:t>s</w:t>
      </w:r>
      <w:r w:rsidRPr="003B4153">
        <w:rPr>
          <w:sz w:val="32"/>
          <w:szCs w:val="32"/>
        </w:rPr>
        <w:t>sor’s name: Dr. Widin Bongasu Sha’ven</w:t>
      </w:r>
    </w:p>
    <w:p w:rsidR="003B4153" w:rsidRPr="003B4153" w:rsidRDefault="003B4153">
      <w:pPr>
        <w:rPr>
          <w:sz w:val="32"/>
          <w:szCs w:val="32"/>
        </w:rPr>
      </w:pPr>
      <w:r w:rsidRPr="003B4153">
        <w:rPr>
          <w:sz w:val="32"/>
          <w:szCs w:val="32"/>
        </w:rPr>
        <w:t>Student’s name:Anamaria-Roxana Surdu</w:t>
      </w:r>
    </w:p>
    <w:p w:rsidR="003B4153" w:rsidRDefault="003B4153">
      <w:pPr>
        <w:rPr>
          <w:sz w:val="32"/>
          <w:szCs w:val="32"/>
        </w:rPr>
      </w:pPr>
      <w:r w:rsidRPr="003B4153">
        <w:rPr>
          <w:sz w:val="32"/>
          <w:szCs w:val="32"/>
        </w:rPr>
        <w:t>Student’s number:201825</w:t>
      </w:r>
      <w:r w:rsidR="00501569">
        <w:rPr>
          <w:sz w:val="32"/>
          <w:szCs w:val="32"/>
        </w:rPr>
        <w:t>9</w:t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</w:t>
      </w:r>
      <w:r w:rsidR="002161FA">
        <w:rPr>
          <w:sz w:val="32"/>
          <w:szCs w:val="32"/>
        </w:rPr>
        <w:t>Q1</w:t>
      </w:r>
      <w:r w:rsidR="00E35ECE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INCOME STATEMENT FOR THE YEAR ENDED</w:t>
      </w:r>
      <w:r w:rsidR="00E35ECE">
        <w:rPr>
          <w:sz w:val="32"/>
          <w:szCs w:val="32"/>
        </w:rPr>
        <w:t xml:space="preserve"> 31/12/2020 FOR KEDISON PLC</w:t>
      </w:r>
    </w:p>
    <w:p w:rsidR="003B4153" w:rsidRDefault="00E35ECE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t>Revenue</w:t>
      </w:r>
      <w:r w:rsidR="005664C0">
        <w:rPr>
          <w:sz w:val="32"/>
          <w:szCs w:val="32"/>
        </w:rPr>
        <w:t>(w1)                                                                               £1.001.755</w:t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t>Cost of sales</w:t>
      </w:r>
      <w:r w:rsidR="005664C0">
        <w:rPr>
          <w:sz w:val="32"/>
          <w:szCs w:val="32"/>
        </w:rPr>
        <w:t xml:space="preserve">(w2)                                                                          </w:t>
      </w:r>
      <w:r w:rsidR="00FD1E70">
        <w:rPr>
          <w:sz w:val="32"/>
          <w:szCs w:val="32"/>
        </w:rPr>
        <w:t xml:space="preserve"> </w:t>
      </w:r>
      <w:r w:rsidR="005664C0">
        <w:rPr>
          <w:sz w:val="32"/>
          <w:szCs w:val="32"/>
        </w:rPr>
        <w:t xml:space="preserve"> £578.650</w:t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t>Gross profit</w:t>
      </w:r>
      <w:r w:rsidR="005664C0">
        <w:rPr>
          <w:sz w:val="32"/>
          <w:szCs w:val="32"/>
        </w:rPr>
        <w:t xml:space="preserve">(w3)                                                                            </w:t>
      </w:r>
      <w:r w:rsidR="00FD1E70">
        <w:rPr>
          <w:sz w:val="32"/>
          <w:szCs w:val="32"/>
        </w:rPr>
        <w:t xml:space="preserve">  </w:t>
      </w:r>
      <w:r w:rsidR="005664C0">
        <w:rPr>
          <w:sz w:val="32"/>
          <w:szCs w:val="32"/>
        </w:rPr>
        <w:t>£423.105</w:t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t>Other income</w:t>
      </w:r>
      <w:r w:rsidR="00942828">
        <w:rPr>
          <w:sz w:val="32"/>
          <w:szCs w:val="32"/>
        </w:rPr>
        <w:t xml:space="preserve">(w4)                                                                         </w:t>
      </w:r>
      <w:r w:rsidR="00FD1E70">
        <w:rPr>
          <w:sz w:val="32"/>
          <w:szCs w:val="32"/>
        </w:rPr>
        <w:t xml:space="preserve"> </w:t>
      </w:r>
      <w:r w:rsidR="00942828">
        <w:rPr>
          <w:sz w:val="32"/>
          <w:szCs w:val="32"/>
        </w:rPr>
        <w:t>£280.000</w:t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t>Distribution cost</w:t>
      </w:r>
      <w:r w:rsidR="00942828">
        <w:rPr>
          <w:sz w:val="32"/>
          <w:szCs w:val="32"/>
        </w:rPr>
        <w:t xml:space="preserve">(w5)                                                                     </w:t>
      </w:r>
      <w:r w:rsidR="00FD1E70">
        <w:rPr>
          <w:sz w:val="32"/>
          <w:szCs w:val="32"/>
        </w:rPr>
        <w:t xml:space="preserve">  </w:t>
      </w:r>
      <w:r w:rsidR="00AC338F">
        <w:rPr>
          <w:sz w:val="32"/>
          <w:szCs w:val="32"/>
        </w:rPr>
        <w:t>£31</w:t>
      </w:r>
      <w:r w:rsidR="00942828">
        <w:rPr>
          <w:sz w:val="32"/>
          <w:szCs w:val="32"/>
        </w:rPr>
        <w:t>.000</w:t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t>Administration expenses</w:t>
      </w:r>
      <w:r w:rsidR="00942828">
        <w:rPr>
          <w:sz w:val="32"/>
          <w:szCs w:val="32"/>
        </w:rPr>
        <w:t>(w6)</w:t>
      </w:r>
      <w:r w:rsidR="00FD1E70">
        <w:rPr>
          <w:sz w:val="32"/>
          <w:szCs w:val="32"/>
        </w:rPr>
        <w:t xml:space="preserve">                                                   £1.191.685</w:t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t>Operating profit</w:t>
      </w:r>
      <w:r w:rsidR="007A5EE1">
        <w:rPr>
          <w:sz w:val="32"/>
          <w:szCs w:val="32"/>
        </w:rPr>
        <w:t xml:space="preserve">                                                                              £423.105</w:t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t>Finance cost</w:t>
      </w:r>
      <w:r w:rsidR="005F63F3">
        <w:rPr>
          <w:sz w:val="32"/>
          <w:szCs w:val="32"/>
        </w:rPr>
        <w:t>(w7)                                                                                £2.000</w:t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t>Profit before tax</w:t>
      </w:r>
      <w:r w:rsidR="00A26658">
        <w:rPr>
          <w:sz w:val="32"/>
          <w:szCs w:val="32"/>
        </w:rPr>
        <w:t xml:space="preserve">                                                                             £132.000</w:t>
      </w:r>
    </w:p>
    <w:p w:rsidR="003B4153" w:rsidRDefault="003B4153">
      <w:pPr>
        <w:rPr>
          <w:sz w:val="32"/>
          <w:szCs w:val="32"/>
        </w:rPr>
      </w:pPr>
      <w:r>
        <w:rPr>
          <w:sz w:val="32"/>
          <w:szCs w:val="32"/>
        </w:rPr>
        <w:t>Taxation</w:t>
      </w:r>
      <w:r w:rsidR="007A5EE1">
        <w:rPr>
          <w:sz w:val="32"/>
          <w:szCs w:val="32"/>
        </w:rPr>
        <w:t xml:space="preserve">                                                                                             £68.000</w:t>
      </w:r>
    </w:p>
    <w:p w:rsidR="007A5EE1" w:rsidRDefault="003B4153">
      <w:pPr>
        <w:rPr>
          <w:sz w:val="32"/>
          <w:szCs w:val="32"/>
        </w:rPr>
      </w:pPr>
      <w:r>
        <w:rPr>
          <w:sz w:val="32"/>
          <w:szCs w:val="32"/>
        </w:rPr>
        <w:t>Profit for the period</w:t>
      </w:r>
      <w:r w:rsidR="00A26658">
        <w:rPr>
          <w:sz w:val="32"/>
          <w:szCs w:val="32"/>
        </w:rPr>
        <w:t>(w8)                                                                 £64.00</w:t>
      </w:r>
    </w:p>
    <w:p w:rsidR="00A26658" w:rsidRDefault="00A26658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B672D4" w:rsidRDefault="00B672D4" w:rsidP="00B672D4">
      <w:pPr>
        <w:rPr>
          <w:sz w:val="32"/>
          <w:szCs w:val="32"/>
        </w:rPr>
      </w:pPr>
      <w:r>
        <w:rPr>
          <w:sz w:val="32"/>
          <w:szCs w:val="32"/>
        </w:rPr>
        <w:t>W1:Revenue:£826.650+4%debentures £10.000+(good value sent to customers on the 31</w:t>
      </w:r>
      <w:r w:rsidRPr="005664C0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December)£980+(debtors)£170.125=£826.650+£4.000+£980+£170.125=£1.001.755</w:t>
      </w:r>
    </w:p>
    <w:p w:rsidR="00B672D4" w:rsidRDefault="00B672D4" w:rsidP="00B672D4">
      <w:pPr>
        <w:rPr>
          <w:sz w:val="32"/>
          <w:szCs w:val="32"/>
        </w:rPr>
      </w:pPr>
      <w:r>
        <w:rPr>
          <w:sz w:val="32"/>
          <w:szCs w:val="32"/>
        </w:rPr>
        <w:t>W2:Cost of sales:£578.650</w:t>
      </w:r>
    </w:p>
    <w:p w:rsidR="00B672D4" w:rsidRDefault="00B672D4" w:rsidP="00B672D4">
      <w:pPr>
        <w:rPr>
          <w:sz w:val="32"/>
          <w:szCs w:val="32"/>
        </w:rPr>
      </w:pPr>
      <w:r>
        <w:rPr>
          <w:sz w:val="32"/>
          <w:szCs w:val="32"/>
        </w:rPr>
        <w:t>W3:gross profit: Revenue-Cost of sales=£1.001.755-£578.650=£423.105</w:t>
      </w:r>
    </w:p>
    <w:p w:rsidR="00B672D4" w:rsidRDefault="00B672D4" w:rsidP="00B672D4">
      <w:pPr>
        <w:rPr>
          <w:sz w:val="32"/>
          <w:szCs w:val="32"/>
        </w:rPr>
      </w:pPr>
      <w:r>
        <w:rPr>
          <w:sz w:val="32"/>
          <w:szCs w:val="32"/>
        </w:rPr>
        <w:t>W4:other income:(ordinary shares)£310.000 +(10%preference shares)£300.000=£310.000+£30.000=£280.000</w:t>
      </w:r>
    </w:p>
    <w:p w:rsidR="00B672D4" w:rsidRDefault="00B672D4" w:rsidP="00B672D4">
      <w:pPr>
        <w:rPr>
          <w:sz w:val="32"/>
          <w:szCs w:val="32"/>
        </w:rPr>
      </w:pPr>
      <w:r>
        <w:rPr>
          <w:sz w:val="32"/>
          <w:szCs w:val="32"/>
        </w:rPr>
        <w:t>W5:distribution cost:(distribution cost)£28.000</w:t>
      </w:r>
      <w:r w:rsidR="00AC338F">
        <w:rPr>
          <w:sz w:val="32"/>
          <w:szCs w:val="32"/>
        </w:rPr>
        <w:t>+(salesman)£3.000=£31.000</w:t>
      </w:r>
    </w:p>
    <w:p w:rsidR="00B672D4" w:rsidRDefault="00B672D4" w:rsidP="00B672D4">
      <w:pPr>
        <w:rPr>
          <w:sz w:val="32"/>
          <w:szCs w:val="32"/>
        </w:rPr>
      </w:pPr>
      <w:r>
        <w:rPr>
          <w:sz w:val="32"/>
          <w:szCs w:val="32"/>
        </w:rPr>
        <w:t>W6:administration expenses: (plant and equipment)£632.730+(stock at 31</w:t>
      </w:r>
      <w:r w:rsidRPr="00FD1E70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December 2020)£330.600+(trade creditors)£171.355+(ordinary dividend paid)£20.000+(preference dividend paid)£30.000+(administrative expenses)£2.000+(directors remuneration)£5.000=£1.191.685</w:t>
      </w:r>
    </w:p>
    <w:p w:rsidR="00B672D4" w:rsidRDefault="00B672D4" w:rsidP="00B672D4">
      <w:pPr>
        <w:rPr>
          <w:sz w:val="32"/>
          <w:szCs w:val="32"/>
        </w:rPr>
      </w:pPr>
      <w:r>
        <w:rPr>
          <w:sz w:val="32"/>
          <w:szCs w:val="32"/>
        </w:rPr>
        <w:t>W7:finance cost</w:t>
      </w:r>
      <w:r>
        <w:rPr>
          <w:rFonts w:ascii="Segoe UI Emoji" w:eastAsia="Segoe UI Emoji" w:hAnsi="Segoe UI Emoji" w:cs="Segoe UI Emoji"/>
          <w:sz w:val="32"/>
          <w:szCs w:val="32"/>
        </w:rPr>
        <w:t>: (</w:t>
      </w:r>
      <w:r>
        <w:rPr>
          <w:sz w:val="32"/>
          <w:szCs w:val="32"/>
        </w:rPr>
        <w:t>interest paid)£2.000</w:t>
      </w:r>
    </w:p>
    <w:p w:rsidR="00B672D4" w:rsidRPr="003B4153" w:rsidRDefault="00B672D4" w:rsidP="00B672D4">
      <w:pPr>
        <w:rPr>
          <w:sz w:val="32"/>
          <w:szCs w:val="32"/>
        </w:rPr>
      </w:pPr>
      <w:r>
        <w:rPr>
          <w:sz w:val="32"/>
          <w:szCs w:val="32"/>
        </w:rPr>
        <w:t>W8:profit for the period:(profit before tax)£132.000-(taxation)£68.000=£64.000</w:t>
      </w:r>
    </w:p>
    <w:p w:rsidR="00B672D4" w:rsidRPr="00A26658" w:rsidRDefault="00A26658" w:rsidP="00B672D4">
      <w:pPr>
        <w:rPr>
          <w:rFonts w:ascii="Arial Black" w:hAnsi="Arial Black"/>
        </w:rPr>
      </w:pPr>
      <w:r>
        <w:rPr>
          <w:sz w:val="32"/>
          <w:szCs w:val="32"/>
        </w:rPr>
        <w:br w:type="page"/>
      </w:r>
    </w:p>
    <w:p w:rsidR="00A26658" w:rsidRDefault="00B672D4">
      <w:pPr>
        <w:rPr>
          <w:sz w:val="32"/>
          <w:szCs w:val="32"/>
        </w:rPr>
      </w:pPr>
      <w:r>
        <w:rPr>
          <w:sz w:val="32"/>
          <w:szCs w:val="32"/>
        </w:rPr>
        <w:lastRenderedPageBreak/>
        <w:t>Statement of Fianancial Position as at 31</w:t>
      </w:r>
      <w:r w:rsidRPr="00B672D4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December 2020</w:t>
      </w:r>
    </w:p>
    <w:p w:rsidR="00B672D4" w:rsidRPr="00B672D4" w:rsidRDefault="00B672D4">
      <w:pPr>
        <w:rPr>
          <w:rFonts w:ascii="Arial Black" w:hAnsi="Arial Black" w:cs="Arial"/>
        </w:rPr>
      </w:pPr>
      <w:r w:rsidRPr="00B672D4">
        <w:rPr>
          <w:rFonts w:ascii="Arial Black" w:hAnsi="Arial Black" w:cs="Arial"/>
        </w:rPr>
        <w:t>Non-current assets</w:t>
      </w:r>
    </w:p>
    <w:p w:rsidR="00B672D4" w:rsidRPr="00B672D4" w:rsidRDefault="00B672D4">
      <w:pPr>
        <w:rPr>
          <w:sz w:val="24"/>
          <w:szCs w:val="24"/>
        </w:rPr>
      </w:pPr>
      <w:r w:rsidRPr="00B672D4">
        <w:rPr>
          <w:sz w:val="24"/>
          <w:szCs w:val="24"/>
        </w:rPr>
        <w:t>Intangible assets</w:t>
      </w:r>
    </w:p>
    <w:p w:rsidR="00B672D4" w:rsidRPr="00B672D4" w:rsidRDefault="00B672D4">
      <w:pPr>
        <w:rPr>
          <w:sz w:val="24"/>
          <w:szCs w:val="24"/>
        </w:rPr>
      </w:pPr>
      <w:r w:rsidRPr="00B672D4">
        <w:rPr>
          <w:sz w:val="24"/>
          <w:szCs w:val="24"/>
        </w:rPr>
        <w:t>Property, plant and equipment</w:t>
      </w:r>
    </w:p>
    <w:p w:rsidR="00B672D4" w:rsidRDefault="00B672D4">
      <w:pPr>
        <w:rPr>
          <w:sz w:val="32"/>
          <w:szCs w:val="32"/>
        </w:rPr>
      </w:pPr>
      <w:r w:rsidRPr="00B672D4">
        <w:rPr>
          <w:sz w:val="24"/>
          <w:szCs w:val="24"/>
        </w:rPr>
        <w:t>Investments</w:t>
      </w:r>
    </w:p>
    <w:p w:rsidR="00B672D4" w:rsidRPr="00B672D4" w:rsidRDefault="00B672D4">
      <w:pPr>
        <w:rPr>
          <w:rFonts w:ascii="Arial Black" w:hAnsi="Arial Black"/>
          <w:sz w:val="24"/>
          <w:szCs w:val="24"/>
        </w:rPr>
      </w:pPr>
      <w:r w:rsidRPr="00B672D4">
        <w:rPr>
          <w:rFonts w:ascii="Arial Black" w:hAnsi="Arial Black"/>
          <w:sz w:val="24"/>
          <w:szCs w:val="24"/>
        </w:rPr>
        <w:t>Current assets</w:t>
      </w:r>
    </w:p>
    <w:p w:rsidR="00B672D4" w:rsidRPr="00B672D4" w:rsidRDefault="00B672D4">
      <w:pPr>
        <w:rPr>
          <w:sz w:val="24"/>
          <w:szCs w:val="24"/>
        </w:rPr>
      </w:pPr>
      <w:r w:rsidRPr="00B672D4">
        <w:rPr>
          <w:sz w:val="24"/>
          <w:szCs w:val="24"/>
        </w:rPr>
        <w:t>Inventatory</w:t>
      </w:r>
    </w:p>
    <w:p w:rsidR="00371B83" w:rsidRDefault="00B672D4">
      <w:pPr>
        <w:rPr>
          <w:sz w:val="24"/>
          <w:szCs w:val="24"/>
        </w:rPr>
      </w:pPr>
      <w:r w:rsidRPr="00B672D4">
        <w:rPr>
          <w:sz w:val="24"/>
          <w:szCs w:val="24"/>
        </w:rPr>
        <w:t>Trade receivables</w:t>
      </w:r>
    </w:p>
    <w:p w:rsidR="00B672D4" w:rsidRPr="00B672D4" w:rsidRDefault="00B672D4">
      <w:pPr>
        <w:rPr>
          <w:sz w:val="24"/>
          <w:szCs w:val="24"/>
        </w:rPr>
      </w:pPr>
      <w:r w:rsidRPr="00B672D4">
        <w:rPr>
          <w:sz w:val="24"/>
          <w:szCs w:val="24"/>
        </w:rPr>
        <w:t>Investments</w:t>
      </w:r>
    </w:p>
    <w:p w:rsidR="00B672D4" w:rsidRDefault="00B672D4">
      <w:pPr>
        <w:rPr>
          <w:sz w:val="32"/>
          <w:szCs w:val="32"/>
        </w:rPr>
      </w:pPr>
      <w:r w:rsidRPr="00B672D4">
        <w:rPr>
          <w:sz w:val="24"/>
          <w:szCs w:val="24"/>
        </w:rPr>
        <w:t>Cash</w:t>
      </w:r>
    </w:p>
    <w:p w:rsidR="00B672D4" w:rsidRPr="00B672D4" w:rsidRDefault="00B672D4">
      <w:pPr>
        <w:rPr>
          <w:rFonts w:ascii="Arial Black" w:hAnsi="Arial Black"/>
          <w:sz w:val="24"/>
          <w:szCs w:val="24"/>
        </w:rPr>
      </w:pPr>
      <w:r w:rsidRPr="00B672D4">
        <w:rPr>
          <w:rFonts w:ascii="Arial Black" w:hAnsi="Arial Black"/>
          <w:sz w:val="24"/>
          <w:szCs w:val="24"/>
        </w:rPr>
        <w:t>Total assets</w:t>
      </w:r>
    </w:p>
    <w:p w:rsidR="00B672D4" w:rsidRPr="0003385C" w:rsidRDefault="00B672D4">
      <w:pPr>
        <w:rPr>
          <w:rFonts w:ascii="Arial Black" w:hAnsi="Arial Black"/>
          <w:sz w:val="24"/>
          <w:szCs w:val="24"/>
        </w:rPr>
      </w:pPr>
      <w:r w:rsidRPr="0003385C">
        <w:rPr>
          <w:rFonts w:ascii="Arial Black" w:hAnsi="Arial Black"/>
          <w:sz w:val="24"/>
          <w:szCs w:val="24"/>
        </w:rPr>
        <w:t>Curent liability</w:t>
      </w:r>
    </w:p>
    <w:p w:rsidR="00B672D4" w:rsidRPr="00B672D4" w:rsidRDefault="00B672D4">
      <w:pPr>
        <w:rPr>
          <w:sz w:val="24"/>
          <w:szCs w:val="24"/>
        </w:rPr>
      </w:pPr>
      <w:r w:rsidRPr="00B672D4">
        <w:rPr>
          <w:sz w:val="24"/>
          <w:szCs w:val="24"/>
        </w:rPr>
        <w:t>Trade payables</w:t>
      </w:r>
    </w:p>
    <w:p w:rsidR="00B672D4" w:rsidRPr="00B672D4" w:rsidRDefault="00B672D4">
      <w:pPr>
        <w:rPr>
          <w:sz w:val="24"/>
          <w:szCs w:val="24"/>
        </w:rPr>
      </w:pPr>
      <w:r w:rsidRPr="00B672D4">
        <w:rPr>
          <w:sz w:val="24"/>
          <w:szCs w:val="24"/>
        </w:rPr>
        <w:t>Other creditors</w:t>
      </w:r>
    </w:p>
    <w:p w:rsidR="00B672D4" w:rsidRPr="00B672D4" w:rsidRDefault="00B672D4">
      <w:pPr>
        <w:rPr>
          <w:rFonts w:ascii="Arial Black" w:hAnsi="Arial Black"/>
          <w:sz w:val="24"/>
          <w:szCs w:val="24"/>
        </w:rPr>
      </w:pPr>
      <w:r w:rsidRPr="00B672D4">
        <w:rPr>
          <w:rFonts w:ascii="Arial Black" w:hAnsi="Arial Black"/>
          <w:sz w:val="24"/>
          <w:szCs w:val="24"/>
        </w:rPr>
        <w:t>Non-current liabilities</w:t>
      </w:r>
    </w:p>
    <w:p w:rsidR="00B672D4" w:rsidRPr="00B672D4" w:rsidRDefault="00B672D4">
      <w:pPr>
        <w:rPr>
          <w:sz w:val="24"/>
          <w:szCs w:val="24"/>
        </w:rPr>
      </w:pPr>
      <w:r w:rsidRPr="00B672D4">
        <w:rPr>
          <w:sz w:val="24"/>
          <w:szCs w:val="24"/>
        </w:rPr>
        <w:t>Loans and othes borrowings</w:t>
      </w:r>
    </w:p>
    <w:p w:rsidR="00B672D4" w:rsidRDefault="00371B83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Total liabilities</w:t>
      </w:r>
    </w:p>
    <w:p w:rsidR="00371B83" w:rsidRDefault="00371B83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Equity</w:t>
      </w:r>
    </w:p>
    <w:p w:rsidR="00371B83" w:rsidRPr="00371B83" w:rsidRDefault="00371B83">
      <w:pPr>
        <w:rPr>
          <w:rFonts w:cstheme="minorHAnsi"/>
          <w:sz w:val="24"/>
          <w:szCs w:val="24"/>
        </w:rPr>
      </w:pPr>
      <w:r w:rsidRPr="00371B83">
        <w:rPr>
          <w:rFonts w:cstheme="minorHAnsi"/>
          <w:sz w:val="24"/>
          <w:szCs w:val="24"/>
        </w:rPr>
        <w:t>Share capital share premium</w:t>
      </w:r>
    </w:p>
    <w:p w:rsidR="00371B83" w:rsidRPr="00371B83" w:rsidRDefault="00371B83">
      <w:pPr>
        <w:rPr>
          <w:rFonts w:cstheme="minorHAnsi"/>
          <w:sz w:val="24"/>
          <w:szCs w:val="24"/>
        </w:rPr>
      </w:pPr>
      <w:r w:rsidRPr="00371B83">
        <w:rPr>
          <w:rFonts w:cstheme="minorHAnsi"/>
          <w:sz w:val="24"/>
          <w:szCs w:val="24"/>
        </w:rPr>
        <w:t>Retained earnings</w:t>
      </w:r>
    </w:p>
    <w:p w:rsidR="00371B83" w:rsidRPr="00B672D4" w:rsidRDefault="00371B83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Total equity</w:t>
      </w:r>
    </w:p>
    <w:p w:rsidR="00B672D4" w:rsidRDefault="00B672D4">
      <w:pPr>
        <w:rPr>
          <w:sz w:val="32"/>
          <w:szCs w:val="32"/>
        </w:rPr>
      </w:pPr>
    </w:p>
    <w:p w:rsidR="00B672D4" w:rsidRDefault="00B672D4">
      <w:pPr>
        <w:rPr>
          <w:sz w:val="32"/>
          <w:szCs w:val="32"/>
        </w:rPr>
      </w:pPr>
    </w:p>
    <w:p w:rsidR="00A26658" w:rsidRDefault="00A26658">
      <w:pPr>
        <w:rPr>
          <w:sz w:val="32"/>
          <w:szCs w:val="32"/>
        </w:rPr>
      </w:pPr>
    </w:p>
    <w:p w:rsidR="00371B83" w:rsidRDefault="00371B83">
      <w:pPr>
        <w:rPr>
          <w:sz w:val="32"/>
          <w:szCs w:val="32"/>
        </w:rPr>
      </w:pPr>
    </w:p>
    <w:p w:rsidR="00371B83" w:rsidRDefault="00371B83">
      <w:pPr>
        <w:rPr>
          <w:sz w:val="32"/>
          <w:szCs w:val="32"/>
        </w:rPr>
      </w:pPr>
    </w:p>
    <w:p w:rsidR="00371B83" w:rsidRDefault="00371B83">
      <w:pPr>
        <w:rPr>
          <w:sz w:val="32"/>
          <w:szCs w:val="32"/>
        </w:rPr>
      </w:pPr>
    </w:p>
    <w:p w:rsidR="00371B83" w:rsidRDefault="00371B83">
      <w:pPr>
        <w:rPr>
          <w:sz w:val="32"/>
          <w:szCs w:val="32"/>
        </w:rPr>
      </w:pPr>
      <w:r>
        <w:rPr>
          <w:sz w:val="32"/>
          <w:szCs w:val="32"/>
        </w:rPr>
        <w:lastRenderedPageBreak/>
        <w:t>W1:intangible assets-</w:t>
      </w:r>
    </w:p>
    <w:p w:rsidR="002161FA" w:rsidRDefault="002161FA">
      <w:pPr>
        <w:rPr>
          <w:sz w:val="32"/>
          <w:szCs w:val="32"/>
        </w:rPr>
      </w:pPr>
      <w:r>
        <w:rPr>
          <w:sz w:val="32"/>
          <w:szCs w:val="32"/>
        </w:rPr>
        <w:t>W2:property,plant,equipment-632,730+</w:t>
      </w: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  <w:r>
        <w:rPr>
          <w:sz w:val="32"/>
          <w:szCs w:val="32"/>
        </w:rPr>
        <w:lastRenderedPageBreak/>
        <w:t>b)Why does the statement of financial position balance?</w:t>
      </w:r>
    </w:p>
    <w:p w:rsidR="0028446B" w:rsidRDefault="0028446B">
      <w:pPr>
        <w:rPr>
          <w:sz w:val="32"/>
          <w:szCs w:val="32"/>
        </w:rPr>
      </w:pPr>
      <w:r>
        <w:rPr>
          <w:sz w:val="32"/>
          <w:szCs w:val="32"/>
        </w:rPr>
        <w:t>The statement of finanacial position balance because of the accounting ecuation which is A=L+C. Where A=Assets, L=Liabilities and C=Capital.</w:t>
      </w: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B01680" w:rsidRDefault="00B01680">
      <w:pPr>
        <w:rPr>
          <w:sz w:val="32"/>
          <w:szCs w:val="32"/>
        </w:rPr>
      </w:pPr>
    </w:p>
    <w:p w:rsidR="00B01680" w:rsidRPr="00065C90" w:rsidRDefault="00B01680">
      <w:pPr>
        <w:rPr>
          <w:sz w:val="32"/>
          <w:szCs w:val="32"/>
          <w:u w:val="thick"/>
        </w:rPr>
      </w:pPr>
      <w:r w:rsidRPr="00065C90">
        <w:rPr>
          <w:sz w:val="32"/>
          <w:szCs w:val="32"/>
          <w:u w:val="thick"/>
        </w:rPr>
        <w:lastRenderedPageBreak/>
        <w:t>Q2</w:t>
      </w:r>
      <w:r w:rsidR="00E35ECE">
        <w:rPr>
          <w:sz w:val="32"/>
          <w:szCs w:val="32"/>
          <w:u w:val="thick"/>
        </w:rPr>
        <w:t>,a)</w:t>
      </w:r>
    </w:p>
    <w:tbl>
      <w:tblPr>
        <w:tblStyle w:val="TableGrid"/>
        <w:tblpPr w:leftFromText="180" w:rightFromText="180" w:vertAnchor="text" w:horzAnchor="margin" w:tblpXSpec="center" w:tblpY="445"/>
        <w:tblW w:w="11023" w:type="dxa"/>
        <w:tblLayout w:type="fixed"/>
        <w:tblLook w:val="04A0"/>
      </w:tblPr>
      <w:tblGrid>
        <w:gridCol w:w="1593"/>
        <w:gridCol w:w="2584"/>
        <w:gridCol w:w="3039"/>
        <w:gridCol w:w="1964"/>
        <w:gridCol w:w="7"/>
        <w:gridCol w:w="1812"/>
        <w:gridCol w:w="24"/>
      </w:tblGrid>
      <w:tr w:rsidR="00B01680" w:rsidTr="00B01680">
        <w:trPr>
          <w:gridAfter w:val="1"/>
          <w:wAfter w:w="24" w:type="dxa"/>
          <w:trHeight w:val="409"/>
        </w:trPr>
        <w:tc>
          <w:tcPr>
            <w:tcW w:w="1593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RATIO</w:t>
            </w:r>
          </w:p>
        </w:tc>
        <w:tc>
          <w:tcPr>
            <w:tcW w:w="258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Woking(2019)</w:t>
            </w:r>
          </w:p>
        </w:tc>
        <w:tc>
          <w:tcPr>
            <w:tcW w:w="3039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Working(2020)</w:t>
            </w:r>
          </w:p>
        </w:tc>
        <w:tc>
          <w:tcPr>
            <w:tcW w:w="1971" w:type="dxa"/>
            <w:gridSpan w:val="2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</w:tc>
        <w:tc>
          <w:tcPr>
            <w:tcW w:w="1812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</w:tc>
      </w:tr>
      <w:tr w:rsidR="00B01680" w:rsidTr="00B01680">
        <w:trPr>
          <w:gridAfter w:val="1"/>
          <w:wAfter w:w="24" w:type="dxa"/>
          <w:trHeight w:val="409"/>
        </w:trPr>
        <w:tc>
          <w:tcPr>
            <w:tcW w:w="1593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ROCE</w:t>
            </w:r>
          </w:p>
        </w:tc>
        <w:tc>
          <w:tcPr>
            <w:tcW w:w="258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730/7041x100</w:t>
            </w:r>
          </w:p>
        </w:tc>
        <w:tc>
          <w:tcPr>
            <w:tcW w:w="3039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846/7225x100</w:t>
            </w:r>
          </w:p>
        </w:tc>
        <w:tc>
          <w:tcPr>
            <w:tcW w:w="1971" w:type="dxa"/>
            <w:gridSpan w:val="2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10,3%</w:t>
            </w:r>
          </w:p>
        </w:tc>
        <w:tc>
          <w:tcPr>
            <w:tcW w:w="1812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11,7%</w:t>
            </w:r>
          </w:p>
        </w:tc>
      </w:tr>
      <w:tr w:rsidR="00B01680" w:rsidTr="00B01680">
        <w:trPr>
          <w:gridAfter w:val="1"/>
          <w:wAfter w:w="24" w:type="dxa"/>
          <w:trHeight w:val="396"/>
        </w:trPr>
        <w:tc>
          <w:tcPr>
            <w:tcW w:w="1593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ROE</w:t>
            </w:r>
          </w:p>
        </w:tc>
        <w:tc>
          <w:tcPr>
            <w:tcW w:w="258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366/3645x100</w:t>
            </w:r>
          </w:p>
        </w:tc>
        <w:tc>
          <w:tcPr>
            <w:tcW w:w="3039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431/3803x100</w:t>
            </w:r>
          </w:p>
        </w:tc>
        <w:tc>
          <w:tcPr>
            <w:tcW w:w="1971" w:type="dxa"/>
            <w:gridSpan w:val="2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10%</w:t>
            </w:r>
          </w:p>
        </w:tc>
        <w:tc>
          <w:tcPr>
            <w:tcW w:w="1812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11,3%</w:t>
            </w:r>
          </w:p>
        </w:tc>
      </w:tr>
      <w:tr w:rsidR="00B01680" w:rsidTr="00B01680">
        <w:trPr>
          <w:gridAfter w:val="1"/>
          <w:wAfter w:w="24" w:type="dxa"/>
          <w:trHeight w:val="805"/>
        </w:trPr>
        <w:tc>
          <w:tcPr>
            <w:tcW w:w="1593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Earning per share</w:t>
            </w:r>
          </w:p>
        </w:tc>
        <w:tc>
          <w:tcPr>
            <w:tcW w:w="258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366/300</w:t>
            </w:r>
          </w:p>
        </w:tc>
        <w:tc>
          <w:tcPr>
            <w:tcW w:w="3039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431/300</w:t>
            </w:r>
          </w:p>
        </w:tc>
        <w:tc>
          <w:tcPr>
            <w:tcW w:w="1971" w:type="dxa"/>
            <w:gridSpan w:val="2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£1,2 per share</w:t>
            </w:r>
          </w:p>
        </w:tc>
        <w:tc>
          <w:tcPr>
            <w:tcW w:w="1812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£1,4 per share</w:t>
            </w:r>
          </w:p>
        </w:tc>
      </w:tr>
      <w:tr w:rsidR="00B01680" w:rsidTr="00B01680">
        <w:trPr>
          <w:gridAfter w:val="1"/>
          <w:wAfter w:w="24" w:type="dxa"/>
          <w:trHeight w:val="805"/>
        </w:trPr>
        <w:tc>
          <w:tcPr>
            <w:tcW w:w="1593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Net profit margin</w:t>
            </w:r>
          </w:p>
        </w:tc>
        <w:tc>
          <w:tcPr>
            <w:tcW w:w="258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699/6441x100</w:t>
            </w:r>
          </w:p>
        </w:tc>
        <w:tc>
          <w:tcPr>
            <w:tcW w:w="3039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805/6738x100</w:t>
            </w:r>
          </w:p>
        </w:tc>
        <w:tc>
          <w:tcPr>
            <w:tcW w:w="1971" w:type="dxa"/>
            <w:gridSpan w:val="2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10,8%</w:t>
            </w:r>
          </w:p>
        </w:tc>
        <w:tc>
          <w:tcPr>
            <w:tcW w:w="1812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11,9%</w:t>
            </w:r>
          </w:p>
        </w:tc>
      </w:tr>
      <w:tr w:rsidR="00B01680" w:rsidTr="00B01680">
        <w:trPr>
          <w:gridAfter w:val="1"/>
          <w:wAfter w:w="24" w:type="dxa"/>
          <w:trHeight w:val="805"/>
        </w:trPr>
        <w:tc>
          <w:tcPr>
            <w:tcW w:w="1593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Assets turnover</w:t>
            </w:r>
          </w:p>
        </w:tc>
        <w:tc>
          <w:tcPr>
            <w:tcW w:w="258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6441/7041</w:t>
            </w:r>
          </w:p>
        </w:tc>
        <w:tc>
          <w:tcPr>
            <w:tcW w:w="3039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6738/7225</w:t>
            </w:r>
          </w:p>
        </w:tc>
        <w:tc>
          <w:tcPr>
            <w:tcW w:w="1971" w:type="dxa"/>
            <w:gridSpan w:val="2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0,91</w:t>
            </w:r>
          </w:p>
        </w:tc>
        <w:tc>
          <w:tcPr>
            <w:tcW w:w="1812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0,93</w:t>
            </w:r>
          </w:p>
        </w:tc>
      </w:tr>
      <w:tr w:rsidR="00B01680" w:rsidTr="00B01680">
        <w:trPr>
          <w:gridAfter w:val="1"/>
          <w:wAfter w:w="24" w:type="dxa"/>
          <w:trHeight w:val="1202"/>
        </w:trPr>
        <w:tc>
          <w:tcPr>
            <w:tcW w:w="1593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Stock holding period</w:t>
            </w:r>
          </w:p>
        </w:tc>
        <w:tc>
          <w:tcPr>
            <w:tcW w:w="258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2355/3096x365</w:t>
            </w:r>
          </w:p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days</w:t>
            </w:r>
          </w:p>
        </w:tc>
        <w:tc>
          <w:tcPr>
            <w:tcW w:w="3039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2303/3235x365days</w:t>
            </w:r>
          </w:p>
        </w:tc>
        <w:tc>
          <w:tcPr>
            <w:tcW w:w="1971" w:type="dxa"/>
            <w:gridSpan w:val="2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278 days</w:t>
            </w:r>
          </w:p>
        </w:tc>
        <w:tc>
          <w:tcPr>
            <w:tcW w:w="1812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260 days</w:t>
            </w:r>
          </w:p>
        </w:tc>
      </w:tr>
      <w:tr w:rsidR="00B01680" w:rsidTr="00B01680">
        <w:trPr>
          <w:gridAfter w:val="1"/>
          <w:wAfter w:w="24" w:type="dxa"/>
          <w:trHeight w:val="421"/>
        </w:trPr>
        <w:tc>
          <w:tcPr>
            <w:tcW w:w="1593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Debtors collection period</w:t>
            </w:r>
          </w:p>
        </w:tc>
        <w:tc>
          <w:tcPr>
            <w:tcW w:w="258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1287/6441x365 days</w:t>
            </w:r>
          </w:p>
        </w:tc>
        <w:tc>
          <w:tcPr>
            <w:tcW w:w="3039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1249/6738x365 days</w:t>
            </w:r>
          </w:p>
        </w:tc>
        <w:tc>
          <w:tcPr>
            <w:tcW w:w="1971" w:type="dxa"/>
            <w:gridSpan w:val="2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 days</w:t>
            </w:r>
          </w:p>
        </w:tc>
        <w:tc>
          <w:tcPr>
            <w:tcW w:w="1812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 days</w:t>
            </w:r>
          </w:p>
        </w:tc>
      </w:tr>
      <w:tr w:rsidR="00B01680" w:rsidTr="00B01680">
        <w:trPr>
          <w:trHeight w:val="411"/>
        </w:trPr>
        <w:tc>
          <w:tcPr>
            <w:tcW w:w="1593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Current ratio</w:t>
            </w:r>
          </w:p>
        </w:tc>
        <w:tc>
          <w:tcPr>
            <w:tcW w:w="258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2355/3046</w:t>
            </w:r>
          </w:p>
        </w:tc>
        <w:tc>
          <w:tcPr>
            <w:tcW w:w="3039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2303/2511</w:t>
            </w:r>
          </w:p>
        </w:tc>
        <w:tc>
          <w:tcPr>
            <w:tcW w:w="196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0,77</w:t>
            </w:r>
          </w:p>
        </w:tc>
        <w:tc>
          <w:tcPr>
            <w:tcW w:w="1843" w:type="dxa"/>
            <w:gridSpan w:val="3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0,91</w:t>
            </w:r>
          </w:p>
        </w:tc>
      </w:tr>
      <w:tr w:rsidR="00B01680" w:rsidTr="00B01680">
        <w:trPr>
          <w:trHeight w:val="411"/>
        </w:trPr>
        <w:tc>
          <w:tcPr>
            <w:tcW w:w="1593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Gearing ratio</w:t>
            </w:r>
          </w:p>
        </w:tc>
        <w:tc>
          <w:tcPr>
            <w:tcW w:w="258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1083/3995x100</w:t>
            </w:r>
          </w:p>
        </w:tc>
        <w:tc>
          <w:tcPr>
            <w:tcW w:w="3039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1834/4922x100</w:t>
            </w:r>
          </w:p>
        </w:tc>
        <w:tc>
          <w:tcPr>
            <w:tcW w:w="196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27,1%</w:t>
            </w:r>
          </w:p>
        </w:tc>
        <w:tc>
          <w:tcPr>
            <w:tcW w:w="1843" w:type="dxa"/>
            <w:gridSpan w:val="3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37,2%</w:t>
            </w:r>
          </w:p>
        </w:tc>
      </w:tr>
      <w:tr w:rsidR="00B01680" w:rsidTr="00B01680">
        <w:trPr>
          <w:trHeight w:val="411"/>
        </w:trPr>
        <w:tc>
          <w:tcPr>
            <w:tcW w:w="1593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Interest cover</w:t>
            </w:r>
          </w:p>
        </w:tc>
        <w:tc>
          <w:tcPr>
            <w:tcW w:w="258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730/181</w:t>
            </w:r>
          </w:p>
        </w:tc>
        <w:tc>
          <w:tcPr>
            <w:tcW w:w="3039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846/226</w:t>
            </w:r>
          </w:p>
        </w:tc>
        <w:tc>
          <w:tcPr>
            <w:tcW w:w="1964" w:type="dxa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 </w:t>
            </w:r>
          </w:p>
        </w:tc>
        <w:tc>
          <w:tcPr>
            <w:tcW w:w="1843" w:type="dxa"/>
            <w:gridSpan w:val="3"/>
          </w:tcPr>
          <w:p w:rsidR="00B01680" w:rsidRDefault="00B01680" w:rsidP="00B016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3,8 </w:t>
            </w:r>
          </w:p>
        </w:tc>
      </w:tr>
    </w:tbl>
    <w:p w:rsidR="00D92F91" w:rsidRDefault="00D92F91">
      <w:pPr>
        <w:rPr>
          <w:sz w:val="32"/>
          <w:szCs w:val="32"/>
        </w:rPr>
      </w:pPr>
    </w:p>
    <w:p w:rsidR="0028446B" w:rsidRDefault="0028446B">
      <w:pPr>
        <w:rPr>
          <w:sz w:val="32"/>
          <w:szCs w:val="32"/>
        </w:rPr>
      </w:pPr>
    </w:p>
    <w:p w:rsidR="00B01680" w:rsidRDefault="00B01680">
      <w:pPr>
        <w:rPr>
          <w:sz w:val="32"/>
          <w:szCs w:val="32"/>
        </w:rPr>
      </w:pPr>
    </w:p>
    <w:p w:rsidR="00B01680" w:rsidRDefault="00B01680">
      <w:pPr>
        <w:rPr>
          <w:sz w:val="32"/>
          <w:szCs w:val="32"/>
        </w:rPr>
      </w:pPr>
    </w:p>
    <w:p w:rsidR="00B01680" w:rsidRDefault="00B01680">
      <w:pPr>
        <w:rPr>
          <w:sz w:val="32"/>
          <w:szCs w:val="32"/>
        </w:rPr>
      </w:pPr>
    </w:p>
    <w:p w:rsidR="00B01680" w:rsidRDefault="00B01680">
      <w:pPr>
        <w:rPr>
          <w:sz w:val="32"/>
          <w:szCs w:val="32"/>
        </w:rPr>
      </w:pPr>
    </w:p>
    <w:p w:rsidR="00B01680" w:rsidRDefault="00B01680">
      <w:pPr>
        <w:rPr>
          <w:sz w:val="32"/>
          <w:szCs w:val="32"/>
        </w:rPr>
      </w:pPr>
    </w:p>
    <w:p w:rsidR="00B01680" w:rsidRPr="00065C90" w:rsidRDefault="00B01680">
      <w:pPr>
        <w:rPr>
          <w:sz w:val="32"/>
          <w:szCs w:val="32"/>
          <w:u w:val="single"/>
        </w:rPr>
      </w:pPr>
    </w:p>
    <w:p w:rsidR="0028446B" w:rsidRDefault="00B01680">
      <w:pPr>
        <w:rPr>
          <w:sz w:val="32"/>
          <w:szCs w:val="32"/>
        </w:rPr>
      </w:pPr>
      <w:r>
        <w:rPr>
          <w:sz w:val="32"/>
          <w:szCs w:val="32"/>
        </w:rPr>
        <w:lastRenderedPageBreak/>
        <w:t>Workings:</w:t>
      </w:r>
    </w:p>
    <w:p w:rsidR="00B01680" w:rsidRDefault="00DE2041" w:rsidP="00B01680">
      <w:pPr>
        <w:rPr>
          <w:sz w:val="32"/>
          <w:szCs w:val="32"/>
        </w:rPr>
      </w:pPr>
      <w:r w:rsidRPr="00DE2041">
        <w:rPr>
          <w:rFonts w:ascii="Arial Black" w:hAnsi="Arial Black"/>
          <w:sz w:val="24"/>
          <w:szCs w:val="24"/>
        </w:rPr>
        <w:t>ROCE</w:t>
      </w:r>
      <w:r>
        <w:rPr>
          <w:sz w:val="32"/>
          <w:szCs w:val="32"/>
        </w:rPr>
        <w:t>:Profit before interest/Assets employes x100%=operating profit+profit/loss on sale of fixed assets+investment income/assets employed TA-CL</w:t>
      </w:r>
    </w:p>
    <w:p w:rsidR="00DE2041" w:rsidRDefault="00DE2041" w:rsidP="00B01680">
      <w:pPr>
        <w:rPr>
          <w:sz w:val="32"/>
          <w:szCs w:val="32"/>
        </w:rPr>
      </w:pPr>
      <w:r w:rsidRPr="00DE2041">
        <w:rPr>
          <w:rFonts w:ascii="Arial Black" w:hAnsi="Arial Black"/>
          <w:sz w:val="24"/>
          <w:szCs w:val="24"/>
        </w:rPr>
        <w:t>2019</w:t>
      </w:r>
      <w:r>
        <w:rPr>
          <w:sz w:val="32"/>
          <w:szCs w:val="32"/>
        </w:rPr>
        <w:t>:699+5+26/10.087-3</w:t>
      </w:r>
      <w:r w:rsidR="00CA671D">
        <w:rPr>
          <w:sz w:val="32"/>
          <w:szCs w:val="32"/>
        </w:rPr>
        <w:t>.</w:t>
      </w:r>
      <w:r>
        <w:rPr>
          <w:sz w:val="32"/>
          <w:szCs w:val="32"/>
        </w:rPr>
        <w:t>046 x 100=730/7</w:t>
      </w:r>
      <w:r w:rsidR="00CA671D">
        <w:rPr>
          <w:sz w:val="32"/>
          <w:szCs w:val="32"/>
        </w:rPr>
        <w:t>.</w:t>
      </w:r>
      <w:r>
        <w:rPr>
          <w:sz w:val="32"/>
          <w:szCs w:val="32"/>
        </w:rPr>
        <w:t>041x100=10,3%</w:t>
      </w:r>
    </w:p>
    <w:p w:rsidR="00DE2041" w:rsidRDefault="00DE2041" w:rsidP="00B01680">
      <w:pPr>
        <w:rPr>
          <w:sz w:val="32"/>
          <w:szCs w:val="32"/>
        </w:rPr>
      </w:pPr>
      <w:r w:rsidRPr="00DE2041">
        <w:rPr>
          <w:rFonts w:ascii="Arial Black" w:hAnsi="Arial Black"/>
          <w:sz w:val="24"/>
          <w:szCs w:val="24"/>
        </w:rPr>
        <w:t>2020</w:t>
      </w:r>
      <w:r>
        <w:rPr>
          <w:sz w:val="32"/>
          <w:szCs w:val="32"/>
        </w:rPr>
        <w:t>:805+19+22/9</w:t>
      </w:r>
      <w:r w:rsidR="00CA671D">
        <w:rPr>
          <w:sz w:val="32"/>
          <w:szCs w:val="32"/>
        </w:rPr>
        <w:t>.</w:t>
      </w:r>
      <w:r>
        <w:rPr>
          <w:sz w:val="32"/>
          <w:szCs w:val="32"/>
        </w:rPr>
        <w:t>736-2</w:t>
      </w:r>
      <w:r w:rsidR="00CA671D">
        <w:rPr>
          <w:sz w:val="32"/>
          <w:szCs w:val="32"/>
        </w:rPr>
        <w:t>.</w:t>
      </w:r>
      <w:r>
        <w:rPr>
          <w:sz w:val="32"/>
          <w:szCs w:val="32"/>
        </w:rPr>
        <w:t>511x100=846/7</w:t>
      </w:r>
      <w:r w:rsidR="00CA671D">
        <w:rPr>
          <w:sz w:val="32"/>
          <w:szCs w:val="32"/>
        </w:rPr>
        <w:t>.</w:t>
      </w:r>
      <w:r>
        <w:rPr>
          <w:sz w:val="32"/>
          <w:szCs w:val="32"/>
        </w:rPr>
        <w:t>225x100=11,7%</w:t>
      </w:r>
    </w:p>
    <w:p w:rsidR="00DE2041" w:rsidRDefault="00DE2041" w:rsidP="00B01680">
      <w:pPr>
        <w:rPr>
          <w:sz w:val="32"/>
          <w:szCs w:val="32"/>
        </w:rPr>
      </w:pPr>
      <w:r w:rsidRPr="00DE2041">
        <w:rPr>
          <w:rFonts w:ascii="Arial Black" w:hAnsi="Arial Black"/>
          <w:sz w:val="24"/>
          <w:szCs w:val="24"/>
        </w:rPr>
        <w:t>ROE</w:t>
      </w:r>
      <w:r>
        <w:rPr>
          <w:sz w:val="32"/>
          <w:szCs w:val="32"/>
        </w:rPr>
        <w:t>: Earning/Ordinary shares +reserves x 100%</w:t>
      </w:r>
    </w:p>
    <w:p w:rsidR="00DE2041" w:rsidRDefault="00DE2041" w:rsidP="00B01680">
      <w:pPr>
        <w:rPr>
          <w:sz w:val="32"/>
          <w:szCs w:val="32"/>
        </w:rPr>
      </w:pPr>
      <w:r w:rsidRPr="00DE2041">
        <w:rPr>
          <w:rFonts w:ascii="Arial Black" w:hAnsi="Arial Black"/>
          <w:sz w:val="24"/>
          <w:szCs w:val="24"/>
        </w:rPr>
        <w:t>2019</w:t>
      </w:r>
      <w:r>
        <w:rPr>
          <w:sz w:val="32"/>
          <w:szCs w:val="32"/>
        </w:rPr>
        <w:t>:366/300+3</w:t>
      </w:r>
      <w:r w:rsidR="00CA671D">
        <w:rPr>
          <w:sz w:val="32"/>
          <w:szCs w:val="32"/>
        </w:rPr>
        <w:t>.</w:t>
      </w:r>
      <w:r>
        <w:rPr>
          <w:sz w:val="32"/>
          <w:szCs w:val="32"/>
        </w:rPr>
        <w:t>345 x100=366/3</w:t>
      </w:r>
      <w:r w:rsidR="00CA671D">
        <w:rPr>
          <w:sz w:val="32"/>
          <w:szCs w:val="32"/>
        </w:rPr>
        <w:t>.</w:t>
      </w:r>
      <w:r>
        <w:rPr>
          <w:sz w:val="32"/>
          <w:szCs w:val="32"/>
        </w:rPr>
        <w:t>645x100=10%</w:t>
      </w:r>
    </w:p>
    <w:p w:rsidR="00DE2041" w:rsidRDefault="00DE2041" w:rsidP="00B01680">
      <w:pPr>
        <w:rPr>
          <w:rFonts w:cstheme="minorHAnsi"/>
          <w:sz w:val="32"/>
          <w:szCs w:val="32"/>
        </w:rPr>
      </w:pPr>
      <w:r w:rsidRPr="00DE2041">
        <w:rPr>
          <w:rFonts w:ascii="Arial Black" w:hAnsi="Arial Black"/>
          <w:sz w:val="24"/>
          <w:szCs w:val="24"/>
        </w:rPr>
        <w:t>2020</w:t>
      </w:r>
      <w:r>
        <w:rPr>
          <w:rFonts w:ascii="Arial Black" w:hAnsi="Arial Black"/>
          <w:sz w:val="24"/>
          <w:szCs w:val="24"/>
        </w:rPr>
        <w:t>:</w:t>
      </w:r>
      <w:r w:rsidRPr="00DE2041">
        <w:rPr>
          <w:rFonts w:cstheme="minorHAnsi"/>
          <w:sz w:val="32"/>
          <w:szCs w:val="32"/>
        </w:rPr>
        <w:t>431</w:t>
      </w:r>
      <w:r w:rsidR="00CA671D">
        <w:rPr>
          <w:rFonts w:cstheme="minorHAnsi"/>
          <w:sz w:val="32"/>
          <w:szCs w:val="32"/>
        </w:rPr>
        <w:t>/300+3.503x100=431/3.803x100=11,3%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 w:rsidRPr="00CA671D">
        <w:rPr>
          <w:rFonts w:ascii="Arial Black" w:hAnsi="Arial Black" w:cstheme="minorHAnsi"/>
          <w:sz w:val="24"/>
          <w:szCs w:val="24"/>
        </w:rPr>
        <w:t>Earning per share</w:t>
      </w:r>
      <w:r>
        <w:rPr>
          <w:rFonts w:cstheme="minorHAnsi"/>
          <w:sz w:val="32"/>
          <w:szCs w:val="32"/>
        </w:rPr>
        <w:t>:Earnings/Number ordinary share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 w:rsidRPr="00CA671D">
        <w:rPr>
          <w:rFonts w:ascii="Arial Black" w:hAnsi="Arial Black" w:cstheme="minorHAnsi"/>
          <w:sz w:val="24"/>
          <w:szCs w:val="24"/>
        </w:rPr>
        <w:t>2019</w:t>
      </w:r>
      <w:r>
        <w:rPr>
          <w:rFonts w:cstheme="minorHAnsi"/>
          <w:sz w:val="32"/>
          <w:szCs w:val="32"/>
        </w:rPr>
        <w:t>:366/300=£1,2 per share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 w:rsidRPr="00CA671D">
        <w:rPr>
          <w:rFonts w:ascii="Arial Black" w:hAnsi="Arial Black" w:cstheme="minorHAnsi"/>
          <w:sz w:val="24"/>
          <w:szCs w:val="24"/>
        </w:rPr>
        <w:t>2020</w:t>
      </w:r>
      <w:r>
        <w:rPr>
          <w:rFonts w:cstheme="minorHAnsi"/>
          <w:sz w:val="32"/>
          <w:szCs w:val="32"/>
        </w:rPr>
        <w:t>:431/300=£1,4 per share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 w:rsidRPr="00CA671D">
        <w:rPr>
          <w:rFonts w:ascii="Arial Black" w:hAnsi="Arial Black" w:cstheme="minorHAnsi"/>
          <w:sz w:val="24"/>
          <w:szCs w:val="24"/>
        </w:rPr>
        <w:t>Net profit margin</w:t>
      </w:r>
      <w:r>
        <w:rPr>
          <w:rFonts w:cstheme="minorHAnsi"/>
          <w:sz w:val="32"/>
          <w:szCs w:val="32"/>
        </w:rPr>
        <w:t>:Net profit/sales x100%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 w:rsidRPr="00CA671D">
        <w:rPr>
          <w:rFonts w:ascii="Arial Black" w:hAnsi="Arial Black" w:cstheme="minorHAnsi"/>
          <w:sz w:val="24"/>
          <w:szCs w:val="24"/>
        </w:rPr>
        <w:t>2019</w:t>
      </w:r>
      <w:r>
        <w:rPr>
          <w:rFonts w:cstheme="minorHAnsi"/>
          <w:sz w:val="32"/>
          <w:szCs w:val="32"/>
        </w:rPr>
        <w:t>:699/6.441x100=10.8%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 w:rsidRPr="00CA671D">
        <w:rPr>
          <w:rFonts w:ascii="Arial Black" w:hAnsi="Arial Black" w:cstheme="minorHAnsi"/>
          <w:sz w:val="24"/>
          <w:szCs w:val="24"/>
        </w:rPr>
        <w:t>2020</w:t>
      </w:r>
      <w:r>
        <w:rPr>
          <w:rFonts w:cstheme="minorHAnsi"/>
          <w:sz w:val="32"/>
          <w:szCs w:val="32"/>
        </w:rPr>
        <w:t>:805/6.738x100=11,9%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 w:rsidRPr="00CA671D">
        <w:rPr>
          <w:rFonts w:ascii="Arial Black" w:hAnsi="Arial Black" w:cstheme="minorHAnsi"/>
          <w:sz w:val="24"/>
          <w:szCs w:val="24"/>
        </w:rPr>
        <w:t>Assets turnover</w:t>
      </w:r>
      <w:r>
        <w:rPr>
          <w:rFonts w:cstheme="minorHAnsi"/>
          <w:sz w:val="32"/>
          <w:szCs w:val="32"/>
        </w:rPr>
        <w:t>:Revenue(QxSP)/Assets employed(TA-CL)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 w:rsidRPr="00CA671D">
        <w:rPr>
          <w:rFonts w:ascii="Arial Black" w:hAnsi="Arial Black" w:cstheme="minorHAnsi"/>
          <w:sz w:val="24"/>
          <w:szCs w:val="24"/>
        </w:rPr>
        <w:t>2019</w:t>
      </w:r>
      <w:r>
        <w:rPr>
          <w:rFonts w:cstheme="minorHAnsi"/>
          <w:sz w:val="32"/>
          <w:szCs w:val="32"/>
        </w:rPr>
        <w:t>:6.441/10.087-3.046=6.441/7.041=0.91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 w:rsidRPr="00CA671D">
        <w:rPr>
          <w:rFonts w:ascii="Arial Black" w:hAnsi="Arial Black" w:cstheme="minorHAnsi"/>
          <w:sz w:val="24"/>
          <w:szCs w:val="24"/>
        </w:rPr>
        <w:t>2020</w:t>
      </w:r>
      <w:r>
        <w:rPr>
          <w:rFonts w:cstheme="minorHAnsi"/>
          <w:sz w:val="32"/>
          <w:szCs w:val="32"/>
        </w:rPr>
        <w:t>:6.738/9.736-2.511=6.738/7.225=0.93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>
        <w:rPr>
          <w:rFonts w:ascii="Arial Black" w:hAnsi="Arial Black" w:cstheme="minorHAnsi"/>
          <w:sz w:val="24"/>
          <w:szCs w:val="24"/>
        </w:rPr>
        <w:t>Stock holding period</w:t>
      </w:r>
      <w:r>
        <w:rPr>
          <w:rFonts w:cstheme="minorHAnsi"/>
          <w:sz w:val="24"/>
          <w:szCs w:val="24"/>
        </w:rPr>
        <w:t>:</w:t>
      </w:r>
      <w:r>
        <w:rPr>
          <w:rFonts w:cstheme="minorHAnsi"/>
          <w:sz w:val="32"/>
          <w:szCs w:val="32"/>
        </w:rPr>
        <w:t>Inventory/cost of sales x365 days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 w:rsidRPr="00226988">
        <w:rPr>
          <w:rFonts w:ascii="Arial Black" w:hAnsi="Arial Black" w:cstheme="minorHAnsi"/>
          <w:sz w:val="24"/>
          <w:szCs w:val="24"/>
        </w:rPr>
        <w:t>2019</w:t>
      </w:r>
      <w:r>
        <w:rPr>
          <w:rFonts w:cstheme="minorHAnsi"/>
          <w:sz w:val="32"/>
          <w:szCs w:val="32"/>
        </w:rPr>
        <w:t>:2.355/3.096x365 days=277.6 days=278 days</w:t>
      </w:r>
    </w:p>
    <w:p w:rsidR="00CA671D" w:rsidRDefault="00CA671D" w:rsidP="00B01680">
      <w:pPr>
        <w:rPr>
          <w:rFonts w:cstheme="minorHAnsi"/>
          <w:sz w:val="32"/>
          <w:szCs w:val="32"/>
        </w:rPr>
      </w:pPr>
      <w:r w:rsidRPr="00226988">
        <w:rPr>
          <w:rFonts w:ascii="Arial Black" w:hAnsi="Arial Black" w:cstheme="minorHAnsi"/>
          <w:sz w:val="24"/>
          <w:szCs w:val="24"/>
        </w:rPr>
        <w:t>2020</w:t>
      </w:r>
      <w:r>
        <w:rPr>
          <w:rFonts w:cstheme="minorHAnsi"/>
          <w:sz w:val="32"/>
          <w:szCs w:val="32"/>
        </w:rPr>
        <w:t>:</w:t>
      </w:r>
      <w:r w:rsidR="00226988">
        <w:rPr>
          <w:rFonts w:cstheme="minorHAnsi"/>
          <w:sz w:val="32"/>
          <w:szCs w:val="32"/>
        </w:rPr>
        <w:t>2.303/3.235 x365 days=259.8 days=260 days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226988">
        <w:rPr>
          <w:rFonts w:ascii="Arial Black" w:hAnsi="Arial Black" w:cstheme="minorHAnsi"/>
          <w:sz w:val="24"/>
          <w:szCs w:val="24"/>
        </w:rPr>
        <w:t>Debtors collection period</w:t>
      </w:r>
      <w:r>
        <w:rPr>
          <w:rFonts w:cstheme="minorHAnsi"/>
          <w:sz w:val="32"/>
          <w:szCs w:val="32"/>
        </w:rPr>
        <w:t>:Trade receivables/credit sales x365 days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 have assumed that all sales has been made on credit.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226988">
        <w:rPr>
          <w:rFonts w:ascii="Arial Black" w:hAnsi="Arial Black" w:cstheme="minorHAnsi"/>
          <w:sz w:val="24"/>
          <w:szCs w:val="24"/>
        </w:rPr>
        <w:t>2019</w:t>
      </w:r>
      <w:r>
        <w:rPr>
          <w:rFonts w:cstheme="minorHAnsi"/>
          <w:sz w:val="32"/>
          <w:szCs w:val="32"/>
        </w:rPr>
        <w:t>:1.287/6.441x365 days=72.9 days=73 days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226988">
        <w:rPr>
          <w:rFonts w:ascii="Arial Black" w:hAnsi="Arial Black" w:cstheme="minorHAnsi"/>
          <w:sz w:val="24"/>
          <w:szCs w:val="24"/>
        </w:rPr>
        <w:lastRenderedPageBreak/>
        <w:t>2020</w:t>
      </w:r>
      <w:r>
        <w:rPr>
          <w:rFonts w:cstheme="minorHAnsi"/>
          <w:sz w:val="32"/>
          <w:szCs w:val="32"/>
        </w:rPr>
        <w:t>:1.249/6.738x365days=67.6 days=68 days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E35ECE">
        <w:rPr>
          <w:rFonts w:ascii="Arial Black" w:hAnsi="Arial Black" w:cstheme="minorHAnsi"/>
          <w:sz w:val="24"/>
          <w:szCs w:val="24"/>
        </w:rPr>
        <w:t>Current ratio</w:t>
      </w:r>
      <w:r>
        <w:rPr>
          <w:rFonts w:cstheme="minorHAnsi"/>
          <w:sz w:val="32"/>
          <w:szCs w:val="32"/>
        </w:rPr>
        <w:t>:Current assets/Current liabilities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E35ECE">
        <w:rPr>
          <w:rFonts w:ascii="Arial Black" w:hAnsi="Arial Black" w:cstheme="minorHAnsi"/>
          <w:sz w:val="24"/>
          <w:szCs w:val="24"/>
        </w:rPr>
        <w:t>2019</w:t>
      </w:r>
      <w:r>
        <w:rPr>
          <w:rFonts w:cstheme="minorHAnsi"/>
          <w:sz w:val="32"/>
          <w:szCs w:val="32"/>
        </w:rPr>
        <w:t>:2.355/3.046=0.77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E35ECE">
        <w:rPr>
          <w:rFonts w:ascii="Arial Black" w:hAnsi="Arial Black" w:cstheme="minorHAnsi"/>
          <w:sz w:val="24"/>
          <w:szCs w:val="24"/>
        </w:rPr>
        <w:t>2020</w:t>
      </w:r>
      <w:r>
        <w:rPr>
          <w:rFonts w:cstheme="minorHAnsi"/>
          <w:sz w:val="32"/>
          <w:szCs w:val="32"/>
        </w:rPr>
        <w:t>:2.303/2.511=0.91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E35ECE">
        <w:rPr>
          <w:rFonts w:ascii="Arial Black" w:hAnsi="Arial Black" w:cstheme="minorHAnsi"/>
          <w:sz w:val="24"/>
          <w:szCs w:val="24"/>
        </w:rPr>
        <w:t>Gearing ratio</w:t>
      </w:r>
      <w:r>
        <w:rPr>
          <w:rFonts w:cstheme="minorHAnsi"/>
          <w:sz w:val="32"/>
          <w:szCs w:val="32"/>
        </w:rPr>
        <w:t>:Debt/Debt+equity x100%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Debt=non-current liabilities-current liabilities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E35ECE">
        <w:rPr>
          <w:rFonts w:ascii="Arial Black" w:hAnsi="Arial Black" w:cstheme="minorHAnsi"/>
          <w:sz w:val="24"/>
          <w:szCs w:val="24"/>
        </w:rPr>
        <w:t>2019</w:t>
      </w:r>
      <w:r>
        <w:rPr>
          <w:rFonts w:cstheme="minorHAnsi"/>
          <w:sz w:val="32"/>
          <w:szCs w:val="32"/>
        </w:rPr>
        <w:t>:4.129-3.046/4.129-3.046+2.912x100=1.083/3.995x100=27.1%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E35ECE">
        <w:rPr>
          <w:rFonts w:ascii="Arial Black" w:hAnsi="Arial Black" w:cstheme="minorHAnsi"/>
          <w:sz w:val="24"/>
          <w:szCs w:val="24"/>
        </w:rPr>
        <w:t>2020</w:t>
      </w:r>
      <w:r>
        <w:rPr>
          <w:rFonts w:cstheme="minorHAnsi"/>
          <w:sz w:val="32"/>
          <w:szCs w:val="32"/>
        </w:rPr>
        <w:t>:4.137-2.303/4.137-2.303+3088x100=1.834/4.922x100=37.3%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E35ECE">
        <w:rPr>
          <w:rFonts w:ascii="Arial Black" w:hAnsi="Arial Black" w:cstheme="minorHAnsi"/>
          <w:sz w:val="24"/>
          <w:szCs w:val="24"/>
        </w:rPr>
        <w:t>Interest cover</w:t>
      </w:r>
      <w:r>
        <w:rPr>
          <w:rFonts w:cstheme="minorHAnsi"/>
          <w:sz w:val="32"/>
          <w:szCs w:val="32"/>
        </w:rPr>
        <w:t>:Profit before interest/interest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E35ECE">
        <w:rPr>
          <w:rFonts w:ascii="Arial Black" w:hAnsi="Arial Black" w:cstheme="minorHAnsi"/>
          <w:sz w:val="24"/>
          <w:szCs w:val="24"/>
        </w:rPr>
        <w:t>2019</w:t>
      </w:r>
      <w:r>
        <w:rPr>
          <w:rFonts w:cstheme="minorHAnsi"/>
          <w:sz w:val="32"/>
          <w:szCs w:val="32"/>
        </w:rPr>
        <w:t xml:space="preserve">:699+5+26/181=730/181=4 </w:t>
      </w:r>
    </w:p>
    <w:p w:rsidR="00226988" w:rsidRDefault="00226988" w:rsidP="00B01680">
      <w:pPr>
        <w:rPr>
          <w:rFonts w:cstheme="minorHAnsi"/>
          <w:sz w:val="32"/>
          <w:szCs w:val="32"/>
        </w:rPr>
      </w:pPr>
      <w:r w:rsidRPr="00E35ECE">
        <w:rPr>
          <w:rFonts w:ascii="Arial Black" w:hAnsi="Arial Black" w:cstheme="minorHAnsi"/>
          <w:sz w:val="24"/>
          <w:szCs w:val="24"/>
        </w:rPr>
        <w:t>2020</w:t>
      </w:r>
      <w:r>
        <w:rPr>
          <w:rFonts w:cstheme="minorHAnsi"/>
          <w:sz w:val="32"/>
          <w:szCs w:val="32"/>
        </w:rPr>
        <w:t>:805+19+22/226=846</w:t>
      </w:r>
      <w:r w:rsidR="00E35ECE">
        <w:rPr>
          <w:rFonts w:cstheme="minorHAnsi"/>
          <w:sz w:val="32"/>
          <w:szCs w:val="32"/>
        </w:rPr>
        <w:t>/226=3.74=3.8</w:t>
      </w:r>
    </w:p>
    <w:p w:rsidR="00E35ECE" w:rsidRDefault="00E35ECE" w:rsidP="00B01680">
      <w:pPr>
        <w:rPr>
          <w:rFonts w:cstheme="minorHAnsi"/>
          <w:sz w:val="32"/>
          <w:szCs w:val="32"/>
        </w:rPr>
      </w:pPr>
    </w:p>
    <w:p w:rsidR="00E35ECE" w:rsidRDefault="00E35ECE" w:rsidP="00B01680">
      <w:pPr>
        <w:rPr>
          <w:rFonts w:cstheme="minorHAnsi"/>
          <w:sz w:val="32"/>
          <w:szCs w:val="32"/>
        </w:rPr>
      </w:pPr>
    </w:p>
    <w:p w:rsidR="00E35ECE" w:rsidRDefault="00E35ECE" w:rsidP="00B01680">
      <w:pPr>
        <w:rPr>
          <w:rFonts w:cstheme="minorHAnsi"/>
          <w:sz w:val="32"/>
          <w:szCs w:val="32"/>
        </w:rPr>
      </w:pPr>
    </w:p>
    <w:p w:rsidR="00F71D4D" w:rsidRDefault="00F71D4D" w:rsidP="00B01680">
      <w:pPr>
        <w:rPr>
          <w:rFonts w:cstheme="minorHAnsi"/>
          <w:sz w:val="32"/>
          <w:szCs w:val="32"/>
        </w:rPr>
      </w:pPr>
    </w:p>
    <w:p w:rsidR="00F71D4D" w:rsidRDefault="00F71D4D" w:rsidP="00B01680">
      <w:pPr>
        <w:rPr>
          <w:rFonts w:cstheme="minorHAnsi"/>
          <w:sz w:val="32"/>
          <w:szCs w:val="32"/>
        </w:rPr>
      </w:pPr>
    </w:p>
    <w:p w:rsidR="00F71D4D" w:rsidRDefault="00F71D4D" w:rsidP="00B01680">
      <w:pPr>
        <w:rPr>
          <w:rFonts w:cstheme="minorHAnsi"/>
          <w:sz w:val="32"/>
          <w:szCs w:val="32"/>
        </w:rPr>
      </w:pPr>
    </w:p>
    <w:p w:rsidR="00F71D4D" w:rsidRDefault="00F71D4D" w:rsidP="00B01680">
      <w:pPr>
        <w:rPr>
          <w:rFonts w:cstheme="minorHAnsi"/>
          <w:sz w:val="32"/>
          <w:szCs w:val="32"/>
        </w:rPr>
      </w:pPr>
    </w:p>
    <w:p w:rsidR="00F71D4D" w:rsidRDefault="00F71D4D" w:rsidP="00B01680">
      <w:pPr>
        <w:rPr>
          <w:rFonts w:cstheme="minorHAnsi"/>
          <w:sz w:val="32"/>
          <w:szCs w:val="32"/>
        </w:rPr>
      </w:pPr>
    </w:p>
    <w:p w:rsidR="00F71D4D" w:rsidRDefault="00F71D4D" w:rsidP="00B01680">
      <w:pPr>
        <w:rPr>
          <w:rFonts w:cstheme="minorHAnsi"/>
          <w:sz w:val="32"/>
          <w:szCs w:val="32"/>
        </w:rPr>
      </w:pPr>
    </w:p>
    <w:p w:rsidR="00F71D4D" w:rsidRDefault="00F71D4D" w:rsidP="00B01680">
      <w:pPr>
        <w:rPr>
          <w:rFonts w:cstheme="minorHAnsi"/>
          <w:sz w:val="32"/>
          <w:szCs w:val="32"/>
        </w:rPr>
      </w:pPr>
    </w:p>
    <w:p w:rsidR="00F71D4D" w:rsidRDefault="00F71D4D" w:rsidP="00B01680">
      <w:pPr>
        <w:rPr>
          <w:rFonts w:cstheme="minorHAnsi"/>
          <w:sz w:val="32"/>
          <w:szCs w:val="32"/>
        </w:rPr>
      </w:pPr>
    </w:p>
    <w:p w:rsidR="00F71D4D" w:rsidRDefault="00F71D4D" w:rsidP="00B01680">
      <w:pPr>
        <w:rPr>
          <w:rFonts w:cstheme="minorHAnsi"/>
          <w:sz w:val="32"/>
          <w:szCs w:val="32"/>
        </w:rPr>
      </w:pPr>
    </w:p>
    <w:p w:rsidR="00F71D4D" w:rsidRDefault="00F71D4D" w:rsidP="00B01680">
      <w:pPr>
        <w:rPr>
          <w:rFonts w:cstheme="minorHAnsi"/>
          <w:sz w:val="32"/>
          <w:szCs w:val="32"/>
        </w:rPr>
      </w:pPr>
    </w:p>
    <w:p w:rsidR="00E35ECE" w:rsidRDefault="00D6358D" w:rsidP="00B0168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b)</w:t>
      </w:r>
      <w:r w:rsidR="00E35ECE" w:rsidRPr="00F71D4D">
        <w:rPr>
          <w:rFonts w:ascii="Arial Black" w:hAnsi="Arial Black" w:cstheme="minorHAnsi"/>
          <w:sz w:val="24"/>
          <w:szCs w:val="24"/>
        </w:rPr>
        <w:t>ROCE</w:t>
      </w:r>
      <w:r>
        <w:rPr>
          <w:rFonts w:cstheme="minorHAnsi"/>
          <w:sz w:val="32"/>
          <w:szCs w:val="32"/>
        </w:rPr>
        <w:t xml:space="preserve"> has improved</w:t>
      </w:r>
      <w:r w:rsidR="00E35ECE">
        <w:rPr>
          <w:rFonts w:cstheme="minorHAnsi"/>
          <w:sz w:val="32"/>
          <w:szCs w:val="32"/>
        </w:rPr>
        <w:t xml:space="preserve"> in 2020</w:t>
      </w:r>
      <w:r>
        <w:rPr>
          <w:rFonts w:cstheme="minorHAnsi"/>
          <w:sz w:val="32"/>
          <w:szCs w:val="32"/>
        </w:rPr>
        <w:t xml:space="preserve"> due to interest cover.</w:t>
      </w:r>
    </w:p>
    <w:p w:rsidR="00D6358D" w:rsidRPr="00562316" w:rsidRDefault="00D6358D" w:rsidP="00562316">
      <w:pPr>
        <w:rPr>
          <w:sz w:val="32"/>
          <w:szCs w:val="32"/>
        </w:rPr>
      </w:pPr>
      <w:r w:rsidRPr="00F71D4D">
        <w:rPr>
          <w:rFonts w:ascii="Arial Black" w:hAnsi="Arial Black"/>
          <w:sz w:val="24"/>
          <w:szCs w:val="24"/>
        </w:rPr>
        <w:t>ROE</w:t>
      </w:r>
      <w:r>
        <w:t xml:space="preserve"> </w:t>
      </w:r>
      <w:r w:rsidR="00562316">
        <w:rPr>
          <w:sz w:val="32"/>
          <w:szCs w:val="32"/>
        </w:rPr>
        <w:t>growth</w:t>
      </w:r>
      <w:r w:rsidR="00F71D4D" w:rsidRPr="00562316">
        <w:rPr>
          <w:sz w:val="32"/>
          <w:szCs w:val="32"/>
        </w:rPr>
        <w:t xml:space="preserve"> in 2020, indicates how well a company’s management deploys shareholder capital.</w:t>
      </w:r>
    </w:p>
    <w:p w:rsidR="00D6358D" w:rsidRDefault="00D6358D" w:rsidP="00B01680">
      <w:pPr>
        <w:rPr>
          <w:rFonts w:cstheme="minorHAnsi"/>
          <w:sz w:val="32"/>
          <w:szCs w:val="32"/>
        </w:rPr>
      </w:pPr>
      <w:r w:rsidRPr="00D6358D">
        <w:rPr>
          <w:rFonts w:ascii="Arial Black" w:hAnsi="Arial Black" w:cstheme="minorHAnsi"/>
          <w:sz w:val="24"/>
          <w:szCs w:val="24"/>
        </w:rPr>
        <w:t>Earning per share</w:t>
      </w:r>
      <w:r>
        <w:rPr>
          <w:rFonts w:cstheme="minorHAnsi"/>
          <w:sz w:val="32"/>
          <w:szCs w:val="32"/>
        </w:rPr>
        <w:t xml:space="preserve"> indicate a better value in 2020 because investors will pay more for the company’s shares if they think the company has higher profits relative to it’s share price.</w:t>
      </w:r>
    </w:p>
    <w:p w:rsidR="00D6358D" w:rsidRDefault="00D6358D" w:rsidP="00B0168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Company increase their </w:t>
      </w:r>
      <w:r w:rsidRPr="00D6358D">
        <w:rPr>
          <w:rFonts w:ascii="Arial Black" w:hAnsi="Arial Black" w:cstheme="minorHAnsi"/>
          <w:sz w:val="24"/>
          <w:szCs w:val="24"/>
        </w:rPr>
        <w:t>profit net margin</w:t>
      </w:r>
      <w:r>
        <w:rPr>
          <w:rFonts w:cstheme="minorHAnsi"/>
          <w:sz w:val="32"/>
          <w:szCs w:val="32"/>
        </w:rPr>
        <w:t xml:space="preserve"> in 2020 by increasing revenues,such as through selling more goods or services or by increasing prices.</w:t>
      </w:r>
    </w:p>
    <w:p w:rsidR="00F71D4D" w:rsidRDefault="00F71D4D" w:rsidP="00B0168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Due to increasing revenue, </w:t>
      </w:r>
      <w:r w:rsidRPr="00F71D4D">
        <w:rPr>
          <w:rFonts w:ascii="Arial Black" w:hAnsi="Arial Black" w:cstheme="minorHAnsi"/>
          <w:sz w:val="24"/>
          <w:szCs w:val="24"/>
        </w:rPr>
        <w:t>Assets turnover</w:t>
      </w:r>
      <w:r>
        <w:rPr>
          <w:rFonts w:cstheme="minorHAnsi"/>
          <w:sz w:val="32"/>
          <w:szCs w:val="32"/>
        </w:rPr>
        <w:t xml:space="preserve"> in 2020 has increased.</w:t>
      </w:r>
    </w:p>
    <w:p w:rsidR="00D6358D" w:rsidRDefault="00212A3C" w:rsidP="00B0168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The </w:t>
      </w:r>
      <w:r w:rsidRPr="00212A3C">
        <w:rPr>
          <w:rFonts w:ascii="Arial Black" w:hAnsi="Arial Black" w:cstheme="minorHAnsi"/>
          <w:sz w:val="24"/>
          <w:szCs w:val="24"/>
        </w:rPr>
        <w:t>stock holding</w:t>
      </w:r>
      <w:r>
        <w:rPr>
          <w:rFonts w:cstheme="minorHAnsi"/>
          <w:sz w:val="32"/>
          <w:szCs w:val="32"/>
        </w:rPr>
        <w:t xml:space="preserve"> in 2020 has a decrease which means that Chocco PLC dosen’t convert their stock into cash as quickly as in 2019.</w:t>
      </w:r>
    </w:p>
    <w:p w:rsidR="00212A3C" w:rsidRDefault="00212A3C" w:rsidP="00B0168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Also the </w:t>
      </w:r>
      <w:r w:rsidRPr="00212A3C">
        <w:rPr>
          <w:rFonts w:ascii="Arial Black" w:hAnsi="Arial Black" w:cstheme="minorHAnsi"/>
          <w:sz w:val="24"/>
          <w:szCs w:val="24"/>
        </w:rPr>
        <w:t>Debtors collection period</w:t>
      </w:r>
      <w:r>
        <w:rPr>
          <w:rFonts w:cstheme="minorHAnsi"/>
          <w:sz w:val="32"/>
          <w:szCs w:val="32"/>
        </w:rPr>
        <w:t xml:space="preserve"> decrease,could be a tighter credit policy.</w:t>
      </w:r>
    </w:p>
    <w:p w:rsidR="00212A3C" w:rsidRDefault="00212A3C" w:rsidP="00B0168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In 2020 </w:t>
      </w:r>
      <w:r w:rsidRPr="00B5632C">
        <w:rPr>
          <w:rFonts w:ascii="Arial Black" w:hAnsi="Arial Black" w:cstheme="minorHAnsi"/>
          <w:sz w:val="24"/>
          <w:szCs w:val="24"/>
        </w:rPr>
        <w:t>Current ration</w:t>
      </w:r>
      <w:r>
        <w:rPr>
          <w:rFonts w:cstheme="minorHAnsi"/>
          <w:sz w:val="32"/>
          <w:szCs w:val="32"/>
        </w:rPr>
        <w:t xml:space="preserve"> increase which make Chocco PLC able to pay their obligation.</w:t>
      </w:r>
    </w:p>
    <w:p w:rsidR="00B5632C" w:rsidRDefault="00B5632C" w:rsidP="00B01680">
      <w:pPr>
        <w:rPr>
          <w:rFonts w:cstheme="minorHAnsi"/>
          <w:sz w:val="32"/>
          <w:szCs w:val="32"/>
        </w:rPr>
      </w:pPr>
      <w:r w:rsidRPr="002F4013">
        <w:rPr>
          <w:rFonts w:ascii="Arial Black" w:hAnsi="Arial Black" w:cstheme="minorHAnsi"/>
          <w:sz w:val="24"/>
          <w:szCs w:val="24"/>
        </w:rPr>
        <w:t>Gearing rat</w:t>
      </w:r>
      <w:r w:rsidR="002F4013" w:rsidRPr="002F4013">
        <w:rPr>
          <w:rFonts w:ascii="Arial Black" w:hAnsi="Arial Black" w:cstheme="minorHAnsi"/>
          <w:sz w:val="24"/>
          <w:szCs w:val="24"/>
        </w:rPr>
        <w:t>io</w:t>
      </w:r>
      <w:r w:rsidR="002F4013">
        <w:rPr>
          <w:rFonts w:cstheme="minorHAnsi"/>
          <w:sz w:val="32"/>
          <w:szCs w:val="32"/>
        </w:rPr>
        <w:t xml:space="preserve"> increase in 2020,a reason could be a higher amounts of debt compared to shareholder’s equity.</w:t>
      </w:r>
    </w:p>
    <w:p w:rsidR="002F4013" w:rsidRDefault="002F4013" w:rsidP="00B0168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A lower </w:t>
      </w:r>
      <w:r w:rsidRPr="002F4013">
        <w:rPr>
          <w:rFonts w:ascii="Arial Black" w:hAnsi="Arial Black" w:cstheme="minorHAnsi"/>
          <w:sz w:val="24"/>
          <w:szCs w:val="24"/>
        </w:rPr>
        <w:t>Interest cover</w:t>
      </w:r>
      <w:r>
        <w:rPr>
          <w:rFonts w:cstheme="minorHAnsi"/>
          <w:sz w:val="32"/>
          <w:szCs w:val="32"/>
        </w:rPr>
        <w:t xml:space="preserve"> in 2020 can means that the Chocco PLC is more vulnerable to increases in interest rates.</w:t>
      </w:r>
    </w:p>
    <w:p w:rsidR="00212A3C" w:rsidRDefault="00212A3C" w:rsidP="00B01680">
      <w:pPr>
        <w:rPr>
          <w:rFonts w:cstheme="minorHAnsi"/>
          <w:sz w:val="32"/>
          <w:szCs w:val="32"/>
        </w:rPr>
      </w:pPr>
    </w:p>
    <w:p w:rsidR="00212A3C" w:rsidRDefault="00212A3C" w:rsidP="00B01680">
      <w:pPr>
        <w:rPr>
          <w:rFonts w:cstheme="minorHAnsi"/>
          <w:sz w:val="32"/>
          <w:szCs w:val="32"/>
        </w:rPr>
      </w:pPr>
    </w:p>
    <w:p w:rsidR="00E35ECE" w:rsidRDefault="00E35ECE" w:rsidP="00B01680">
      <w:pPr>
        <w:rPr>
          <w:rFonts w:cstheme="minorHAnsi"/>
          <w:sz w:val="32"/>
          <w:szCs w:val="32"/>
        </w:rPr>
      </w:pPr>
    </w:p>
    <w:p w:rsidR="00226988" w:rsidRDefault="00226988" w:rsidP="00B01680">
      <w:pPr>
        <w:rPr>
          <w:rFonts w:cstheme="minorHAnsi"/>
          <w:sz w:val="32"/>
          <w:szCs w:val="32"/>
        </w:rPr>
      </w:pPr>
    </w:p>
    <w:p w:rsidR="00226988" w:rsidRPr="00CA671D" w:rsidRDefault="00226988" w:rsidP="00B01680">
      <w:pPr>
        <w:rPr>
          <w:rFonts w:cstheme="minorHAnsi"/>
          <w:sz w:val="32"/>
          <w:szCs w:val="32"/>
        </w:rPr>
      </w:pPr>
    </w:p>
    <w:p w:rsidR="00CA671D" w:rsidRPr="00DE2041" w:rsidRDefault="00CA671D" w:rsidP="00B01680">
      <w:pPr>
        <w:rPr>
          <w:rFonts w:cstheme="minorHAnsi"/>
          <w:sz w:val="32"/>
          <w:szCs w:val="32"/>
          <w:u w:color="E7E6E6" w:themeColor="background2"/>
        </w:rPr>
      </w:pPr>
    </w:p>
    <w:p w:rsidR="00065C90" w:rsidRPr="00065C90" w:rsidRDefault="00065C90" w:rsidP="00065C90">
      <w:pPr>
        <w:rPr>
          <w:i/>
          <w:sz w:val="32"/>
          <w:szCs w:val="32"/>
        </w:rPr>
      </w:pPr>
      <w:r>
        <w:t xml:space="preserve">           </w:t>
      </w:r>
    </w:p>
    <w:sectPr w:rsidR="00065C90" w:rsidRPr="00065C90" w:rsidSect="00003C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0CD" w:rsidRDefault="00D310CD" w:rsidP="00A26658">
      <w:pPr>
        <w:spacing w:after="0" w:line="240" w:lineRule="auto"/>
      </w:pPr>
      <w:r>
        <w:separator/>
      </w:r>
    </w:p>
  </w:endnote>
  <w:endnote w:type="continuationSeparator" w:id="1">
    <w:p w:rsidR="00D310CD" w:rsidRDefault="00D310CD" w:rsidP="00A26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0CD" w:rsidRDefault="00D310CD" w:rsidP="00A26658">
      <w:pPr>
        <w:spacing w:after="0" w:line="240" w:lineRule="auto"/>
      </w:pPr>
      <w:r>
        <w:separator/>
      </w:r>
    </w:p>
  </w:footnote>
  <w:footnote w:type="continuationSeparator" w:id="1">
    <w:p w:rsidR="00D310CD" w:rsidRDefault="00D310CD" w:rsidP="00A266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4pt;height:11.4pt" o:bullet="t">
        <v:imagedata r:id="rId1" o:title="msoE5D"/>
      </v:shape>
    </w:pict>
  </w:numPicBullet>
  <w:abstractNum w:abstractNumId="0">
    <w:nsid w:val="0ADC4853"/>
    <w:multiLevelType w:val="hybridMultilevel"/>
    <w:tmpl w:val="BE14B30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EC7F4D"/>
    <w:multiLevelType w:val="hybridMultilevel"/>
    <w:tmpl w:val="F7E8126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4153"/>
    <w:rsid w:val="00003CFB"/>
    <w:rsid w:val="0003385C"/>
    <w:rsid w:val="00065C90"/>
    <w:rsid w:val="001638A6"/>
    <w:rsid w:val="00212A3C"/>
    <w:rsid w:val="002161FA"/>
    <w:rsid w:val="00226988"/>
    <w:rsid w:val="0028446B"/>
    <w:rsid w:val="002F4013"/>
    <w:rsid w:val="00371B83"/>
    <w:rsid w:val="003B4153"/>
    <w:rsid w:val="00501569"/>
    <w:rsid w:val="00562316"/>
    <w:rsid w:val="005664C0"/>
    <w:rsid w:val="005F63F3"/>
    <w:rsid w:val="007221F4"/>
    <w:rsid w:val="007A5EE1"/>
    <w:rsid w:val="008D32BF"/>
    <w:rsid w:val="00942828"/>
    <w:rsid w:val="00A26658"/>
    <w:rsid w:val="00AC338F"/>
    <w:rsid w:val="00B01680"/>
    <w:rsid w:val="00B4324F"/>
    <w:rsid w:val="00B5632C"/>
    <w:rsid w:val="00B672D4"/>
    <w:rsid w:val="00CA671D"/>
    <w:rsid w:val="00D310CD"/>
    <w:rsid w:val="00D6358D"/>
    <w:rsid w:val="00D92F91"/>
    <w:rsid w:val="00DE2041"/>
    <w:rsid w:val="00E35ECE"/>
    <w:rsid w:val="00F71D4D"/>
    <w:rsid w:val="00FD1E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CF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231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8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26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26658"/>
  </w:style>
  <w:style w:type="paragraph" w:styleId="Footer">
    <w:name w:val="footer"/>
    <w:basedOn w:val="Normal"/>
    <w:link w:val="FooterChar"/>
    <w:uiPriority w:val="99"/>
    <w:unhideWhenUsed/>
    <w:rsid w:val="00A26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658"/>
  </w:style>
  <w:style w:type="paragraph" w:styleId="EndnoteText">
    <w:name w:val="endnote text"/>
    <w:basedOn w:val="Normal"/>
    <w:link w:val="EndnoteTextChar"/>
    <w:uiPriority w:val="99"/>
    <w:semiHidden/>
    <w:unhideWhenUsed/>
    <w:rsid w:val="0028446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8446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8446B"/>
    <w:rPr>
      <w:vertAlign w:val="superscript"/>
    </w:rPr>
  </w:style>
  <w:style w:type="table" w:styleId="TableGrid">
    <w:name w:val="Table Grid"/>
    <w:basedOn w:val="TableNormal"/>
    <w:uiPriority w:val="39"/>
    <w:rsid w:val="002844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1">
    <w:name w:val="Light List1"/>
    <w:basedOn w:val="TableNormal"/>
    <w:uiPriority w:val="61"/>
    <w:rsid w:val="00B0168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Shading-Accent6">
    <w:name w:val="Light Shading Accent 6"/>
    <w:basedOn w:val="TableNormal"/>
    <w:uiPriority w:val="60"/>
    <w:rsid w:val="00B01680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Ind w:w="0" w:type="dxa"/>
      <w:tblBorders>
        <w:top w:val="single" w:sz="8" w:space="0" w:color="70AD47" w:themeColor="accent6"/>
        <w:bottom w:val="single" w:sz="8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LightShading-Accent5">
    <w:name w:val="Light Shading Accent 5"/>
    <w:basedOn w:val="TableNormal"/>
    <w:uiPriority w:val="60"/>
    <w:rsid w:val="00B01680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8" w:space="0" w:color="5B9BD5" w:themeColor="accent5"/>
        <w:bottom w:val="single" w:sz="8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4">
    <w:name w:val="Light Shading Accent 4"/>
    <w:basedOn w:val="TableNormal"/>
    <w:uiPriority w:val="60"/>
    <w:rsid w:val="00B0168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3">
    <w:name w:val="Light Shading Accent 3"/>
    <w:basedOn w:val="TableNormal"/>
    <w:uiPriority w:val="60"/>
    <w:rsid w:val="00B0168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B01680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Ind w:w="0" w:type="dxa"/>
      <w:tblBorders>
        <w:top w:val="single" w:sz="8" w:space="0" w:color="4472C4" w:themeColor="accent1"/>
        <w:bottom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customStyle="1" w:styleId="LightShading1">
    <w:name w:val="Light Shading1"/>
    <w:basedOn w:val="TableNormal"/>
    <w:uiPriority w:val="60"/>
    <w:rsid w:val="00B0168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NoSpacing">
    <w:name w:val="No Spacing"/>
    <w:uiPriority w:val="1"/>
    <w:qFormat/>
    <w:rsid w:val="00065C90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56231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6E196-47AF-49C2-98B7-AA5912386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14870</TotalTime>
  <Pages>10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2021-07-11T08:45:00Z</dcterms:created>
  <dcterms:modified xsi:type="dcterms:W3CDTF">2021-08-27T20:52:00Z</dcterms:modified>
</cp:coreProperties>
</file>