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DF7385" w14:textId="77777777" w:rsidR="00375591" w:rsidRPr="00C9658A" w:rsidRDefault="00375591" w:rsidP="00C9658A">
      <w:pPr>
        <w:pStyle w:val="Title"/>
        <w:spacing w:line="360" w:lineRule="auto"/>
        <w:jc w:val="left"/>
        <w:rPr>
          <w:rFonts w:ascii="Arial" w:hAnsi="Arial" w:cs="Arial"/>
          <w:sz w:val="24"/>
          <w:szCs w:val="24"/>
          <w:lang w:val="en-GB"/>
        </w:rPr>
      </w:pPr>
      <w:bookmarkStart w:id="0" w:name="_t5zpk692wd7t" w:colFirst="0" w:colLast="0"/>
      <w:bookmarkEnd w:id="0"/>
      <w:r w:rsidRPr="00C9658A">
        <w:rPr>
          <w:rFonts w:ascii="Arial" w:hAnsi="Arial" w:cs="Arial"/>
          <w:b/>
          <w:bCs/>
          <w:i/>
          <w:noProof/>
          <w:sz w:val="24"/>
          <w:szCs w:val="24"/>
        </w:rPr>
        <w:drawing>
          <wp:anchor distT="0" distB="0" distL="114300" distR="114300" simplePos="0" relativeHeight="251659264" behindDoc="0" locked="0" layoutInCell="1" allowOverlap="1" wp14:anchorId="00578405" wp14:editId="387053D0">
            <wp:simplePos x="0" y="0"/>
            <wp:positionH relativeFrom="column">
              <wp:posOffset>0</wp:posOffset>
            </wp:positionH>
            <wp:positionV relativeFrom="paragraph">
              <wp:posOffset>393700</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75FB9DD" w14:textId="77777777" w:rsidR="00375591" w:rsidRPr="00C9658A" w:rsidRDefault="00375591" w:rsidP="00C9658A">
      <w:pPr>
        <w:pStyle w:val="Title"/>
        <w:spacing w:line="360" w:lineRule="auto"/>
        <w:rPr>
          <w:rFonts w:ascii="Arial" w:hAnsi="Arial" w:cs="Arial"/>
          <w:sz w:val="24"/>
          <w:szCs w:val="24"/>
          <w:lang w:val="en-GB"/>
        </w:rPr>
      </w:pPr>
      <w:bookmarkStart w:id="1" w:name="_c8ns1b4df88q" w:colFirst="0" w:colLast="0"/>
      <w:bookmarkEnd w:id="1"/>
    </w:p>
    <w:p w14:paraId="3E6A3990" w14:textId="77777777" w:rsidR="00375591" w:rsidRPr="00C9658A" w:rsidRDefault="00375591" w:rsidP="00C9658A">
      <w:pPr>
        <w:pStyle w:val="Title"/>
        <w:spacing w:line="360" w:lineRule="auto"/>
        <w:jc w:val="left"/>
        <w:rPr>
          <w:rFonts w:ascii="Arial" w:hAnsi="Arial" w:cs="Arial"/>
          <w:sz w:val="24"/>
          <w:szCs w:val="24"/>
          <w:lang w:val="en-GB"/>
        </w:rPr>
      </w:pPr>
      <w:bookmarkStart w:id="2" w:name="_yp112ktuzkwa" w:colFirst="0" w:colLast="0"/>
      <w:bookmarkEnd w:id="2"/>
    </w:p>
    <w:p w14:paraId="0C2F20D5" w14:textId="77777777" w:rsidR="00375591" w:rsidRPr="00C9658A" w:rsidRDefault="00375591" w:rsidP="00C9658A">
      <w:pPr>
        <w:pStyle w:val="Title"/>
        <w:spacing w:line="360" w:lineRule="auto"/>
        <w:rPr>
          <w:rFonts w:ascii="Arial" w:hAnsi="Arial" w:cs="Arial"/>
          <w:sz w:val="24"/>
          <w:szCs w:val="24"/>
          <w:lang w:val="en-GB"/>
        </w:rPr>
      </w:pPr>
      <w:bookmarkStart w:id="3" w:name="_dp6wn0ho0br6" w:colFirst="0" w:colLast="0"/>
      <w:bookmarkEnd w:id="3"/>
    </w:p>
    <w:p w14:paraId="070B44DA" w14:textId="77777777" w:rsidR="00375591" w:rsidRPr="00C9658A" w:rsidRDefault="00375591" w:rsidP="00C9658A">
      <w:pPr>
        <w:pStyle w:val="Title"/>
        <w:spacing w:line="360" w:lineRule="auto"/>
        <w:rPr>
          <w:rFonts w:ascii="Arial" w:hAnsi="Arial" w:cs="Arial"/>
          <w:sz w:val="24"/>
          <w:szCs w:val="24"/>
          <w:lang w:val="en-GB"/>
        </w:rPr>
      </w:pPr>
      <w:bookmarkStart w:id="4" w:name="_zhiy2q6b8vfk" w:colFirst="0" w:colLast="0"/>
      <w:bookmarkStart w:id="5" w:name="_5c6icxkwg26t" w:colFirst="0" w:colLast="0"/>
      <w:bookmarkEnd w:id="4"/>
      <w:bookmarkEnd w:id="5"/>
    </w:p>
    <w:p w14:paraId="565D1EE2" w14:textId="77777777" w:rsidR="00375591" w:rsidRPr="00C9658A" w:rsidRDefault="00375591" w:rsidP="00C9658A">
      <w:pPr>
        <w:pStyle w:val="Title"/>
        <w:spacing w:line="360" w:lineRule="auto"/>
        <w:rPr>
          <w:rFonts w:ascii="Arial" w:hAnsi="Arial" w:cs="Arial"/>
          <w:sz w:val="24"/>
          <w:szCs w:val="24"/>
          <w:lang w:val="en-GB"/>
        </w:rPr>
      </w:pPr>
      <w:bookmarkStart w:id="6" w:name="_bprzkjw2412b" w:colFirst="0" w:colLast="0"/>
      <w:bookmarkStart w:id="7" w:name="_xh143achy4vj" w:colFirst="0" w:colLast="0"/>
      <w:bookmarkEnd w:id="6"/>
      <w:bookmarkEnd w:id="7"/>
    </w:p>
    <w:p w14:paraId="4D76AD13" w14:textId="77777777" w:rsidR="00375591" w:rsidRPr="00C9658A" w:rsidRDefault="00375591" w:rsidP="00C9658A">
      <w:pPr>
        <w:pStyle w:val="Title"/>
        <w:spacing w:line="360" w:lineRule="auto"/>
        <w:rPr>
          <w:rFonts w:ascii="Arial" w:hAnsi="Arial" w:cs="Arial"/>
          <w:sz w:val="24"/>
          <w:szCs w:val="24"/>
          <w:lang w:val="en-GB"/>
        </w:rPr>
      </w:pPr>
      <w:bookmarkStart w:id="8" w:name="_u37mdrp320a3" w:colFirst="0" w:colLast="0"/>
      <w:bookmarkEnd w:id="8"/>
    </w:p>
    <w:p w14:paraId="5CDA9E19" w14:textId="77777777" w:rsidR="00375591" w:rsidRPr="00C9658A" w:rsidRDefault="00375591" w:rsidP="00C9658A">
      <w:pPr>
        <w:pStyle w:val="Title"/>
        <w:spacing w:line="360" w:lineRule="auto"/>
        <w:rPr>
          <w:rFonts w:ascii="Arial" w:hAnsi="Arial" w:cs="Arial"/>
          <w:sz w:val="24"/>
          <w:szCs w:val="24"/>
          <w:lang w:val="en-GB"/>
        </w:rPr>
      </w:pPr>
    </w:p>
    <w:p w14:paraId="49F00A03" w14:textId="77777777" w:rsidR="00375591" w:rsidRPr="00C9658A" w:rsidRDefault="00375591" w:rsidP="00C9658A">
      <w:pPr>
        <w:pStyle w:val="Title"/>
        <w:spacing w:line="360" w:lineRule="auto"/>
        <w:rPr>
          <w:rFonts w:ascii="Arial" w:hAnsi="Arial" w:cs="Arial"/>
          <w:i/>
          <w:iCs/>
          <w:sz w:val="24"/>
          <w:szCs w:val="24"/>
          <w:lang w:val="en-GB"/>
        </w:rPr>
      </w:pPr>
    </w:p>
    <w:p w14:paraId="18BCE245" w14:textId="77777777" w:rsidR="00375591" w:rsidRPr="00C9658A" w:rsidRDefault="00375591" w:rsidP="00C9658A">
      <w:pPr>
        <w:pStyle w:val="Title"/>
        <w:spacing w:line="360" w:lineRule="auto"/>
        <w:rPr>
          <w:rFonts w:ascii="Arial" w:hAnsi="Arial" w:cs="Arial"/>
          <w:i/>
          <w:iCs/>
          <w:sz w:val="24"/>
          <w:szCs w:val="24"/>
          <w:lang w:val="en-GB"/>
        </w:rPr>
      </w:pPr>
    </w:p>
    <w:p w14:paraId="214127FE" w14:textId="77777777" w:rsidR="00375591" w:rsidRPr="00C9658A" w:rsidRDefault="00375591" w:rsidP="00C9658A">
      <w:pPr>
        <w:pStyle w:val="Title"/>
        <w:spacing w:line="360" w:lineRule="auto"/>
        <w:rPr>
          <w:rFonts w:ascii="Arial" w:hAnsi="Arial" w:cs="Arial"/>
          <w:i/>
          <w:iCs/>
          <w:sz w:val="24"/>
          <w:szCs w:val="24"/>
          <w:lang w:val="en-GB"/>
        </w:rPr>
      </w:pPr>
    </w:p>
    <w:p w14:paraId="5BA7F438" w14:textId="77777777" w:rsidR="00375591" w:rsidRPr="00C9658A" w:rsidRDefault="00375591" w:rsidP="00C9658A">
      <w:pPr>
        <w:pStyle w:val="Title"/>
        <w:spacing w:line="360" w:lineRule="auto"/>
        <w:rPr>
          <w:rFonts w:ascii="Arial" w:hAnsi="Arial" w:cs="Arial"/>
          <w:i/>
          <w:iCs/>
          <w:sz w:val="24"/>
          <w:szCs w:val="24"/>
          <w:lang w:val="en-GB"/>
        </w:rPr>
      </w:pPr>
    </w:p>
    <w:p w14:paraId="39E13339" w14:textId="77777777" w:rsidR="00375591" w:rsidRPr="00C9658A" w:rsidRDefault="00375591" w:rsidP="00C9658A">
      <w:pPr>
        <w:ind w:firstLine="720"/>
        <w:jc w:val="center"/>
        <w:rPr>
          <w:b/>
          <w:i/>
        </w:rPr>
      </w:pPr>
    </w:p>
    <w:p w14:paraId="5EF819E3" w14:textId="77777777" w:rsidR="00375591" w:rsidRPr="00C9658A" w:rsidRDefault="00375591" w:rsidP="00C9658A">
      <w:pPr>
        <w:ind w:firstLine="720"/>
        <w:jc w:val="center"/>
        <w:rPr>
          <w:b/>
          <w:i/>
        </w:rPr>
      </w:pPr>
    </w:p>
    <w:p w14:paraId="67246D9F" w14:textId="66DBD1F2" w:rsidR="00375591" w:rsidRPr="00C9658A" w:rsidRDefault="00375591" w:rsidP="00C9658A">
      <w:pPr>
        <w:jc w:val="center"/>
        <w:rPr>
          <w:b/>
          <w:i/>
        </w:rPr>
      </w:pPr>
      <w:r w:rsidRPr="00C9658A">
        <w:rPr>
          <w:b/>
          <w:i/>
        </w:rPr>
        <w:t>Portfolio 4 Components</w:t>
      </w:r>
    </w:p>
    <w:p w14:paraId="36D210ED" w14:textId="77777777" w:rsidR="00375591" w:rsidRPr="00C9658A" w:rsidRDefault="00375591" w:rsidP="00C9658A">
      <w:pPr>
        <w:ind w:firstLine="720"/>
        <w:rPr>
          <w:b/>
          <w:i/>
        </w:rPr>
      </w:pPr>
    </w:p>
    <w:p w14:paraId="33E02446" w14:textId="77777777" w:rsidR="00375591" w:rsidRPr="00C9658A" w:rsidRDefault="00375591" w:rsidP="00C9658A">
      <w:pPr>
        <w:ind w:firstLine="720"/>
        <w:rPr>
          <w:b/>
          <w:i/>
        </w:rPr>
      </w:pPr>
    </w:p>
    <w:p w14:paraId="38DC528B" w14:textId="77777777" w:rsidR="00375591" w:rsidRPr="00C9658A" w:rsidRDefault="00375591" w:rsidP="00C9658A">
      <w:pPr>
        <w:ind w:firstLine="720"/>
        <w:rPr>
          <w:b/>
          <w:i/>
        </w:rPr>
      </w:pPr>
    </w:p>
    <w:p w14:paraId="7757726A" w14:textId="77777777" w:rsidR="00375591" w:rsidRPr="00C9658A" w:rsidRDefault="00375591" w:rsidP="00C9658A">
      <w:pPr>
        <w:ind w:firstLine="720"/>
        <w:rPr>
          <w:b/>
          <w:i/>
        </w:rPr>
      </w:pPr>
    </w:p>
    <w:p w14:paraId="08FD9E63" w14:textId="77777777" w:rsidR="00375591" w:rsidRPr="00C9658A" w:rsidRDefault="00375591" w:rsidP="00C9658A">
      <w:pPr>
        <w:ind w:firstLine="720"/>
        <w:rPr>
          <w:b/>
          <w:i/>
        </w:rPr>
      </w:pPr>
    </w:p>
    <w:p w14:paraId="387AFC63" w14:textId="77777777" w:rsidR="00375591" w:rsidRPr="00C9658A" w:rsidRDefault="00375591" w:rsidP="00C9658A">
      <w:pPr>
        <w:ind w:firstLine="720"/>
        <w:rPr>
          <w:b/>
          <w:i/>
        </w:rPr>
      </w:pPr>
    </w:p>
    <w:p w14:paraId="7AE209A0" w14:textId="77777777" w:rsidR="00375591" w:rsidRPr="00C9658A" w:rsidRDefault="00375591" w:rsidP="00C9658A">
      <w:pPr>
        <w:ind w:firstLine="720"/>
        <w:rPr>
          <w:b/>
          <w:i/>
        </w:rPr>
      </w:pPr>
    </w:p>
    <w:p w14:paraId="00FB5FA1" w14:textId="77777777" w:rsidR="00375591" w:rsidRPr="00C9658A" w:rsidRDefault="00375591" w:rsidP="00C9658A">
      <w:pPr>
        <w:rPr>
          <w:b/>
          <w:i/>
        </w:rPr>
      </w:pPr>
    </w:p>
    <w:p w14:paraId="2C0E8044" w14:textId="77777777" w:rsidR="00375591" w:rsidRPr="00C9658A" w:rsidRDefault="00375591" w:rsidP="00C9658A">
      <w:pPr>
        <w:ind w:firstLine="720"/>
        <w:rPr>
          <w:b/>
          <w:i/>
        </w:rPr>
      </w:pPr>
    </w:p>
    <w:p w14:paraId="265B10A6" w14:textId="77777777" w:rsidR="00375591" w:rsidRPr="00C9658A" w:rsidRDefault="00375591" w:rsidP="00C9658A">
      <w:pPr>
        <w:ind w:firstLine="720"/>
        <w:rPr>
          <w:b/>
          <w:i/>
        </w:rPr>
      </w:pPr>
    </w:p>
    <w:p w14:paraId="70CD3721" w14:textId="277F0583" w:rsidR="00375591" w:rsidRPr="00C9658A" w:rsidRDefault="00375591" w:rsidP="00C9658A">
      <w:pPr>
        <w:ind w:firstLine="720"/>
        <w:rPr>
          <w:b/>
          <w:i/>
        </w:rPr>
      </w:pPr>
      <w:r w:rsidRPr="00C9658A">
        <w:rPr>
          <w:b/>
          <w:i/>
        </w:rPr>
        <w:t xml:space="preserve">Module: </w:t>
      </w:r>
      <w:r w:rsidRPr="00C9658A">
        <w:rPr>
          <w:b/>
          <w:i/>
        </w:rPr>
        <w:t>Foreign Languages and Cultur</w:t>
      </w:r>
      <w:r w:rsidR="00C9658A" w:rsidRPr="00C9658A">
        <w:rPr>
          <w:b/>
          <w:i/>
        </w:rPr>
        <w:t>al Awareness</w:t>
      </w:r>
    </w:p>
    <w:p w14:paraId="0BC8D91D" w14:textId="4BCBD2D1" w:rsidR="00375591" w:rsidRPr="00C9658A" w:rsidRDefault="00375591" w:rsidP="00C9658A">
      <w:pPr>
        <w:ind w:firstLine="720"/>
        <w:rPr>
          <w:b/>
          <w:i/>
        </w:rPr>
      </w:pPr>
      <w:r w:rsidRPr="00C9658A">
        <w:rPr>
          <w:b/>
          <w:i/>
        </w:rPr>
        <w:t>Module Code: BMIH 500</w:t>
      </w:r>
      <w:r w:rsidR="00C9658A" w:rsidRPr="00C9658A">
        <w:rPr>
          <w:b/>
          <w:i/>
        </w:rPr>
        <w:t>3</w:t>
      </w:r>
    </w:p>
    <w:p w14:paraId="333DE535" w14:textId="6791730C" w:rsidR="00375591" w:rsidRPr="00C9658A" w:rsidRDefault="00375591" w:rsidP="00C9658A">
      <w:pPr>
        <w:ind w:firstLine="720"/>
        <w:rPr>
          <w:b/>
          <w:i/>
        </w:rPr>
      </w:pPr>
      <w:r w:rsidRPr="00C9658A">
        <w:rPr>
          <w:b/>
          <w:i/>
        </w:rPr>
        <w:t xml:space="preserve">Lecturer Name: </w:t>
      </w:r>
      <w:r w:rsidR="00C9658A" w:rsidRPr="00C9658A">
        <w:rPr>
          <w:b/>
          <w:i/>
        </w:rPr>
        <w:t xml:space="preserve">Giulia </w:t>
      </w:r>
      <w:proofErr w:type="spellStart"/>
      <w:r w:rsidR="00C9658A" w:rsidRPr="00C9658A">
        <w:rPr>
          <w:b/>
          <w:i/>
        </w:rPr>
        <w:t>Chifari</w:t>
      </w:r>
      <w:proofErr w:type="spellEnd"/>
    </w:p>
    <w:p w14:paraId="688EFA84" w14:textId="77777777" w:rsidR="00375591" w:rsidRPr="00C9658A" w:rsidRDefault="00375591" w:rsidP="00C9658A">
      <w:pPr>
        <w:ind w:firstLine="720"/>
        <w:rPr>
          <w:b/>
          <w:i/>
        </w:rPr>
      </w:pPr>
      <w:r w:rsidRPr="00C9658A">
        <w:rPr>
          <w:b/>
          <w:i/>
        </w:rPr>
        <w:t>Student name: Petre Chiriac</w:t>
      </w:r>
    </w:p>
    <w:p w14:paraId="579110BC" w14:textId="0E9A7B3C" w:rsidR="00375591" w:rsidRPr="00C9658A" w:rsidRDefault="00375591" w:rsidP="00C9658A">
      <w:pPr>
        <w:ind w:firstLine="720"/>
        <w:rPr>
          <w:b/>
          <w:i/>
        </w:rPr>
      </w:pPr>
      <w:r w:rsidRPr="00C9658A">
        <w:rPr>
          <w:b/>
          <w:i/>
        </w:rPr>
        <w:t>Student ID: 2246594</w:t>
      </w:r>
    </w:p>
    <w:p w14:paraId="770704AE" w14:textId="77777777" w:rsidR="00375591" w:rsidRPr="00C9658A" w:rsidRDefault="00375591" w:rsidP="00C9658A">
      <w:pPr>
        <w:ind w:firstLine="720"/>
        <w:rPr>
          <w:b/>
          <w:i/>
        </w:rPr>
      </w:pPr>
    </w:p>
    <w:p w14:paraId="427B110B" w14:textId="77777777" w:rsidR="00375591" w:rsidRPr="00C9658A" w:rsidRDefault="00375591" w:rsidP="00C9658A">
      <w:bookmarkStart w:id="9" w:name="_Toc165620045"/>
      <w:bookmarkStart w:id="10" w:name="_Toc165620204"/>
    </w:p>
    <w:p w14:paraId="51FCF07C" w14:textId="77777777" w:rsidR="00375591" w:rsidRPr="00C9658A" w:rsidRDefault="00375591" w:rsidP="00C9658A"/>
    <w:p w14:paraId="5C55EE92" w14:textId="0649A2F3" w:rsidR="00375591" w:rsidRPr="00C9658A" w:rsidRDefault="00375591" w:rsidP="00C9658A">
      <w:pPr>
        <w:rPr>
          <w:b/>
          <w:bCs/>
          <w:i/>
          <w:iCs/>
        </w:rPr>
      </w:pPr>
      <w:r w:rsidRPr="00C9658A">
        <w:rPr>
          <w:b/>
          <w:bCs/>
          <w:i/>
          <w:iCs/>
        </w:rPr>
        <w:lastRenderedPageBreak/>
        <w:t>Component 1: Professional Reflection</w:t>
      </w:r>
      <w:bookmarkEnd w:id="9"/>
      <w:bookmarkEnd w:id="10"/>
    </w:p>
    <w:p w14:paraId="5A439CC9"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rPr>
          <w:color w:val="0D0D0D"/>
        </w:rPr>
      </w:pPr>
      <w:r w:rsidRPr="00C9658A">
        <w:rPr>
          <w:color w:val="0D0D0D"/>
        </w:rPr>
        <w:t>The association of different elements of cultural understanding and misunderstanding and get to be valid essentially for the betterment of different evaluation principles on the actionable causes of different management of the services. In a hotel restaurant during dinner service, a cultural misunderstanding might arise between an F&amp;B employee and a hotel guest due to differences in communication styles, norms, or expectations (</w:t>
      </w:r>
      <w:r w:rsidRPr="00C9658A">
        <w:rPr>
          <w:color w:val="222222"/>
          <w:highlight w:val="white"/>
        </w:rPr>
        <w:t>Zhai and Wibowo, 2023</w:t>
      </w:r>
      <w:r w:rsidRPr="00C9658A">
        <w:rPr>
          <w:color w:val="0D0D0D"/>
        </w:rPr>
        <w:t>). Cultural misunderstandings can take place when two or more individuals are native to each other however have two resting meanings to a singular sense creating a conflict of third process. For instance, let's imagine a scenario where a guest from Japan, known for its high-context communication style and emphasis on politeness, perceives the direct communication style of a Western F&amp;B employee as rude or disrespectful. Language acts as the primary promoter of cultural understanding but sometimes it can lead to hindrance in understanding different meanings based on the sense perceived by the language itself without the actionable implementation of gestures which may differ across the different</w:t>
      </w:r>
      <w:r w:rsidRPr="00C9658A">
        <w:rPr>
          <w:color w:val="0D0D0D"/>
        </w:rPr>
        <w:t xml:space="preserve"> </w:t>
      </w:r>
      <w:r w:rsidRPr="00C9658A">
        <w:rPr>
          <w:color w:val="0D0D0D"/>
        </w:rPr>
        <w:t>cultures. The person's physical body language is important to take into consideration for the mitigation of different key issues and criteria which can be misunderstood due to the language barrier. Cultural mission understanding can lead to an evident fall of the business which can depreciate the profitability management of the hotel business (</w:t>
      </w:r>
      <w:r w:rsidRPr="00C9658A">
        <w:rPr>
          <w:color w:val="222222"/>
          <w:highlight w:val="white"/>
        </w:rPr>
        <w:t>Mohammed, 2020</w:t>
      </w:r>
      <w:r w:rsidRPr="00C9658A">
        <w:rPr>
          <w:color w:val="0D0D0D"/>
        </w:rPr>
        <w:t>). As an F&amp;B employee, for understand that cultural misunderstandings can occur due to differences in language, communication styles, and cultural norms. Decisions of different variability need to be taken into consideration for the development of different factorization of the cases facing severe issues in active communication with portraying their needs and preferences. In this scenario, the guest's expectation of politeness and indirect communication clashes with the employee's direct and efficient service approach (</w:t>
      </w:r>
      <w:r w:rsidRPr="00C9658A">
        <w:rPr>
          <w:color w:val="222222"/>
          <w:highlight w:val="white"/>
        </w:rPr>
        <w:t xml:space="preserve">Rustamov and </w:t>
      </w:r>
      <w:proofErr w:type="spellStart"/>
      <w:r w:rsidRPr="00C9658A">
        <w:rPr>
          <w:color w:val="222222"/>
          <w:highlight w:val="white"/>
        </w:rPr>
        <w:t>Mamaziyayev</w:t>
      </w:r>
      <w:proofErr w:type="spellEnd"/>
      <w:r w:rsidRPr="00C9658A">
        <w:rPr>
          <w:color w:val="222222"/>
          <w:highlight w:val="white"/>
        </w:rPr>
        <w:t>, 2022</w:t>
      </w:r>
      <w:r w:rsidRPr="00C9658A">
        <w:rPr>
          <w:color w:val="0D0D0D"/>
        </w:rPr>
        <w:t xml:space="preserve">). Formation of different ideas based on the communicative aspects in the people who belong to different cultural affinities and are not associated with </w:t>
      </w:r>
      <w:proofErr w:type="gramStart"/>
      <w:r w:rsidRPr="00C9658A">
        <w:rPr>
          <w:color w:val="0D0D0D"/>
        </w:rPr>
        <w:t>particular etiquette</w:t>
      </w:r>
      <w:proofErr w:type="gramEnd"/>
      <w:r w:rsidRPr="00C9658A">
        <w:rPr>
          <w:color w:val="0D0D0D"/>
        </w:rPr>
        <w:t xml:space="preserve"> or services provided with insert in cultural factorization can lead to the development of different problems of miscommunication. This mismatch can lead to frustration and dissatisfaction on the part of the guest and confusion or misunderstanding on the part of the employee. All these factors can lead to the development of misunderstanding in the provisional factorization of characteristics of service development by the hotel </w:t>
      </w:r>
      <w:r w:rsidRPr="00C9658A">
        <w:rPr>
          <w:color w:val="0D0D0D"/>
        </w:rPr>
        <w:lastRenderedPageBreak/>
        <w:t>change. To prevent such cultural misunderstandings in the future, for need to develop my intercultural communication skills and cultural awareness. The establishment of different communication skills needed to be taken into constitution along with a language translator for the foreign customers who need services from the hotels. These are must services needed to be provided by the hotel systematics for the development of a diversified customer base.  This involves being more sensitive to cultural differences in communication styles, recognizing potential misunderstandings, and adapting my communication approach accordingly. for also need to enhance my knowledge of cultural norms and practices, particularly those relevant to the guests I interact with regularly.</w:t>
      </w:r>
    </w:p>
    <w:p w14:paraId="6EE2C30D" w14:textId="77777777" w:rsidR="00375591" w:rsidRPr="00C9658A" w:rsidRDefault="00375591" w:rsidP="00C9658A">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rPr>
          <w:rFonts w:ascii="Arial" w:hAnsi="Arial" w:cs="Arial"/>
          <w:b/>
          <w:bCs/>
          <w:sz w:val="24"/>
          <w:szCs w:val="24"/>
        </w:rPr>
      </w:pPr>
      <w:bookmarkStart w:id="11" w:name="_heading=h.3omcpke5558s" w:colFirst="0" w:colLast="0"/>
      <w:bookmarkStart w:id="12" w:name="_Toc165620046"/>
      <w:bookmarkStart w:id="13" w:name="_Toc165620205"/>
      <w:bookmarkEnd w:id="11"/>
      <w:r w:rsidRPr="00C9658A">
        <w:rPr>
          <w:rFonts w:ascii="Arial" w:hAnsi="Arial" w:cs="Arial"/>
          <w:b/>
          <w:bCs/>
          <w:sz w:val="24"/>
          <w:szCs w:val="24"/>
        </w:rPr>
        <w:t>References</w:t>
      </w:r>
      <w:bookmarkEnd w:id="12"/>
      <w:bookmarkEnd w:id="13"/>
    </w:p>
    <w:p w14:paraId="0C61C97B" w14:textId="77777777" w:rsidR="00375591" w:rsidRPr="00C9658A" w:rsidRDefault="00375591" w:rsidP="00C9658A">
      <w:pPr>
        <w:spacing w:before="200"/>
        <w:rPr>
          <w:color w:val="222222"/>
          <w:highlight w:val="white"/>
        </w:rPr>
      </w:pPr>
      <w:r w:rsidRPr="00C9658A">
        <w:rPr>
          <w:color w:val="222222"/>
          <w:highlight w:val="white"/>
        </w:rPr>
        <w:t xml:space="preserve">Zhai, C. and Wibowo, S., 2023. A systematic review on artificial intelligence dialogue systems for enhancing English as foreign language students’ interactional competence in the university. </w:t>
      </w:r>
      <w:r w:rsidRPr="00C9658A">
        <w:rPr>
          <w:i/>
          <w:color w:val="222222"/>
          <w:highlight w:val="white"/>
        </w:rPr>
        <w:t>Computers and Education: Artificial Intelligence</w:t>
      </w:r>
      <w:r w:rsidRPr="00C9658A">
        <w:rPr>
          <w:color w:val="222222"/>
          <w:highlight w:val="white"/>
        </w:rPr>
        <w:t xml:space="preserve">, </w:t>
      </w:r>
      <w:r w:rsidRPr="00C9658A">
        <w:rPr>
          <w:i/>
          <w:color w:val="222222"/>
          <w:highlight w:val="white"/>
        </w:rPr>
        <w:t>4</w:t>
      </w:r>
      <w:r w:rsidRPr="00C9658A">
        <w:rPr>
          <w:color w:val="222222"/>
          <w:highlight w:val="white"/>
        </w:rPr>
        <w:t>, p.100134.</w:t>
      </w:r>
    </w:p>
    <w:p w14:paraId="5C0FC840" w14:textId="77777777" w:rsidR="00375591" w:rsidRPr="00C9658A" w:rsidRDefault="00375591" w:rsidP="00C9658A">
      <w:pPr>
        <w:spacing w:before="200"/>
        <w:rPr>
          <w:color w:val="222222"/>
          <w:highlight w:val="white"/>
        </w:rPr>
      </w:pPr>
      <w:r w:rsidRPr="00C9658A">
        <w:rPr>
          <w:color w:val="222222"/>
          <w:highlight w:val="white"/>
        </w:rPr>
        <w:t xml:space="preserve">Mohammed, A., 2020. The impact of culture on English language learning. </w:t>
      </w:r>
      <w:r w:rsidRPr="00C9658A">
        <w:rPr>
          <w:i/>
          <w:color w:val="222222"/>
          <w:highlight w:val="white"/>
        </w:rPr>
        <w:t>International Journal on Studies in English Language and Literature (IJSELL)</w:t>
      </w:r>
      <w:r w:rsidRPr="00C9658A">
        <w:rPr>
          <w:color w:val="222222"/>
          <w:highlight w:val="white"/>
        </w:rPr>
        <w:t xml:space="preserve">, </w:t>
      </w:r>
      <w:r w:rsidRPr="00C9658A">
        <w:rPr>
          <w:i/>
          <w:color w:val="222222"/>
          <w:highlight w:val="white"/>
        </w:rPr>
        <w:t>8</w:t>
      </w:r>
      <w:r w:rsidRPr="00C9658A">
        <w:rPr>
          <w:color w:val="222222"/>
          <w:highlight w:val="white"/>
        </w:rPr>
        <w:t>(1), pp.21-27.</w:t>
      </w:r>
    </w:p>
    <w:p w14:paraId="7C395E56" w14:textId="64821737" w:rsidR="00375591" w:rsidRPr="00C9658A" w:rsidRDefault="00375591" w:rsidP="00C9658A">
      <w:pPr>
        <w:rPr>
          <w:color w:val="222222"/>
        </w:rPr>
      </w:pPr>
      <w:r w:rsidRPr="00C9658A">
        <w:rPr>
          <w:color w:val="222222"/>
          <w:highlight w:val="white"/>
        </w:rPr>
        <w:t xml:space="preserve">Rustamov, I.T. and </w:t>
      </w:r>
      <w:proofErr w:type="spellStart"/>
      <w:r w:rsidRPr="00C9658A">
        <w:rPr>
          <w:color w:val="222222"/>
          <w:highlight w:val="white"/>
        </w:rPr>
        <w:t>Mamaziyayev</w:t>
      </w:r>
      <w:proofErr w:type="spellEnd"/>
      <w:r w:rsidRPr="00C9658A">
        <w:rPr>
          <w:color w:val="222222"/>
          <w:highlight w:val="white"/>
        </w:rPr>
        <w:t xml:space="preserve">, Z.X., 2022. Development of speaking comprehension in teaching foreign language for professional purposes. </w:t>
      </w:r>
      <w:r w:rsidRPr="00C9658A">
        <w:rPr>
          <w:i/>
          <w:color w:val="222222"/>
          <w:highlight w:val="white"/>
        </w:rPr>
        <w:t>Asian Journal of Research in Social Sciences and Humanities</w:t>
      </w:r>
      <w:r w:rsidRPr="00C9658A">
        <w:rPr>
          <w:color w:val="222222"/>
          <w:highlight w:val="white"/>
        </w:rPr>
        <w:t xml:space="preserve">, </w:t>
      </w:r>
      <w:r w:rsidRPr="00C9658A">
        <w:rPr>
          <w:i/>
          <w:color w:val="222222"/>
          <w:highlight w:val="white"/>
        </w:rPr>
        <w:t>12</w:t>
      </w:r>
      <w:r w:rsidRPr="00C9658A">
        <w:rPr>
          <w:color w:val="222222"/>
          <w:highlight w:val="white"/>
        </w:rPr>
        <w:t>(2), pp.227-233.</w:t>
      </w:r>
    </w:p>
    <w:p w14:paraId="32C8E3AB" w14:textId="77777777" w:rsidR="00375591" w:rsidRPr="00C9658A" w:rsidRDefault="00375591" w:rsidP="00C9658A">
      <w:pPr>
        <w:rPr>
          <w:color w:val="222222"/>
        </w:rPr>
      </w:pPr>
    </w:p>
    <w:p w14:paraId="374E0340" w14:textId="24527238" w:rsidR="00375591" w:rsidRPr="00C9658A" w:rsidRDefault="00375591" w:rsidP="00C9658A">
      <w:pPr>
        <w:rPr>
          <w:b/>
          <w:bCs/>
          <w:i/>
          <w:iCs/>
        </w:rPr>
      </w:pPr>
      <w:bookmarkStart w:id="14" w:name="_Toc165620047"/>
      <w:bookmarkStart w:id="15" w:name="_Toc165620206"/>
      <w:r w:rsidRPr="00C9658A">
        <w:rPr>
          <w:b/>
          <w:bCs/>
          <w:i/>
          <w:iCs/>
        </w:rPr>
        <w:t>Component 2: Training Plan</w:t>
      </w:r>
      <w:bookmarkEnd w:id="14"/>
      <w:bookmarkEnd w:id="15"/>
    </w:p>
    <w:p w14:paraId="786BF4A7" w14:textId="77777777" w:rsidR="00375591" w:rsidRPr="00C9658A" w:rsidRDefault="00375591" w:rsidP="00C9658A">
      <w:pPr>
        <w:rPr>
          <w:color w:val="0D0D0D"/>
        </w:rPr>
      </w:pPr>
      <w:r w:rsidRPr="00C9658A">
        <w:t xml:space="preserve">The association of different elements of the training plan can be implemented in a diversified manner according to four components that need to be undertaken: </w:t>
      </w:r>
      <w:r w:rsidRPr="00C9658A">
        <w:rPr>
          <w:b/>
          <w:color w:val="0D0D0D"/>
        </w:rPr>
        <w:t xml:space="preserve">Cultural Awareness Workshops: </w:t>
      </w:r>
      <w:r w:rsidRPr="00C9658A">
        <w:rPr>
          <w:color w:val="0D0D0D"/>
        </w:rPr>
        <w:t>The implementation regarding the cultural diversity presented in the hotel chain services provided can lead to the betterment of customer handling. These interactive sessions will indulge in the aspects of cultural diversity and its impact on guest interactions (</w:t>
      </w:r>
      <w:r w:rsidRPr="00C9658A">
        <w:rPr>
          <w:color w:val="222222"/>
          <w:highlight w:val="white"/>
        </w:rPr>
        <w:t xml:space="preserve">Guillén </w:t>
      </w:r>
      <w:r w:rsidRPr="00C9658A">
        <w:rPr>
          <w:i/>
          <w:color w:val="222222"/>
          <w:highlight w:val="white"/>
        </w:rPr>
        <w:t xml:space="preserve">et al., </w:t>
      </w:r>
      <w:r w:rsidRPr="00C9658A">
        <w:rPr>
          <w:color w:val="222222"/>
          <w:highlight w:val="white"/>
        </w:rPr>
        <w:t>2020</w:t>
      </w:r>
      <w:r w:rsidRPr="00C9658A">
        <w:rPr>
          <w:color w:val="0D0D0D"/>
        </w:rPr>
        <w:t xml:space="preserve">). Association of this can lead to the growth of identification of key areas of development regarding cultural reformation with Hindi </w:t>
      </w:r>
      <w:proofErr w:type="spellStart"/>
      <w:r w:rsidRPr="00C9658A">
        <w:rPr>
          <w:color w:val="0D0D0D"/>
        </w:rPr>
        <w:t>organisation</w:t>
      </w:r>
      <w:proofErr w:type="spellEnd"/>
      <w:r w:rsidRPr="00C9658A">
        <w:rPr>
          <w:color w:val="0D0D0D"/>
        </w:rPr>
        <w:t xml:space="preserve">. Drawing from academic sources such as Hofstede's cultural dimensions theory and Hall's high-context versus low-context communication </w:t>
      </w:r>
      <w:r w:rsidRPr="00C9658A">
        <w:rPr>
          <w:color w:val="0D0D0D"/>
        </w:rPr>
        <w:lastRenderedPageBreak/>
        <w:t xml:space="preserve">framework, employees will gain insights into how cultural differences manifest in the hospitality context. This can lead to the holistic growth of the </w:t>
      </w:r>
      <w:proofErr w:type="spellStart"/>
      <w:r w:rsidRPr="00C9658A">
        <w:rPr>
          <w:color w:val="0D0D0D"/>
        </w:rPr>
        <w:t>organisation's</w:t>
      </w:r>
      <w:proofErr w:type="spellEnd"/>
      <w:r w:rsidRPr="00C9658A">
        <w:rPr>
          <w:color w:val="0D0D0D"/>
        </w:rPr>
        <w:t xml:space="preserve"> working process. </w:t>
      </w:r>
      <w:r w:rsidRPr="00C9658A">
        <w:rPr>
          <w:b/>
          <w:color w:val="0D0D0D"/>
        </w:rPr>
        <w:t>Role-Playing Exercises:</w:t>
      </w:r>
      <w:r w:rsidRPr="00C9658A">
        <w:rPr>
          <w:color w:val="0D0D0D"/>
        </w:rPr>
        <w:t xml:space="preserve"> association of different factorization regarding the employee management unread to it taken into consideration for the betterment of service provision tactics. Engaging employees in role-playing scenarios will provide practical experience in navigating cross-cultural interactions. Activation of different simulating situations of cultural misunderstanding must be </w:t>
      </w:r>
      <w:proofErr w:type="gramStart"/>
      <w:r w:rsidRPr="00C9658A">
        <w:rPr>
          <w:color w:val="0D0D0D"/>
        </w:rPr>
        <w:t>taken into account</w:t>
      </w:r>
      <w:proofErr w:type="gramEnd"/>
      <w:r w:rsidRPr="00C9658A">
        <w:rPr>
          <w:color w:val="0D0D0D"/>
        </w:rPr>
        <w:t xml:space="preserve"> based on the scenarios indulging practical experience for the employees.  Through simulating situations where cultural misunderstandings may arise, such as the scenario outlined earlier, employees will learn to recognize cues, adapt communication styles, and resolve conflicts effectively (</w:t>
      </w:r>
      <w:r w:rsidRPr="00C9658A">
        <w:rPr>
          <w:color w:val="222222"/>
          <w:highlight w:val="white"/>
        </w:rPr>
        <w:t xml:space="preserve">Pinto </w:t>
      </w:r>
      <w:r w:rsidRPr="00C9658A">
        <w:rPr>
          <w:i/>
          <w:color w:val="222222"/>
          <w:highlight w:val="white"/>
        </w:rPr>
        <w:t xml:space="preserve">et al., </w:t>
      </w:r>
      <w:r w:rsidRPr="00C9658A">
        <w:rPr>
          <w:color w:val="222222"/>
          <w:highlight w:val="white"/>
        </w:rPr>
        <w:t>2021</w:t>
      </w:r>
      <w:r w:rsidRPr="00C9658A">
        <w:rPr>
          <w:color w:val="0D0D0D"/>
        </w:rPr>
        <w:t>). Feedback from trainers as well as peers will reinforce learning and encourage continuous improvement. The association of all these factors needs to be taken into consideration for the holistic growth of management systematics. The implementation of different key criteria according to the norm of market facilitation through</w:t>
      </w:r>
      <w:r w:rsidRPr="00C9658A">
        <w:rPr>
          <w:color w:val="0D0D0D"/>
        </w:rPr>
        <w:t xml:space="preserve"> </w:t>
      </w:r>
      <w:r w:rsidRPr="00C9658A">
        <w:rPr>
          <w:color w:val="0D0D0D"/>
        </w:rPr>
        <w:t xml:space="preserve">case study analysis must be engaged effectively. Analyzing real-life case studies and scenarios will offer valuable insights into the root causes of cultural misunderstandings and strategies for prevention and resolution. Formulation regarding different simulative aspects can be developed effectively through this format of teaching and learning. Drawing from academic literature on intercultural communication competence and conflict management, employees will explore diverse perspectives and approaches to handling cross-cultural challenges. This can lead to the holistic growth of different trading perspectives based on the case study and scenario analysis for a diversified employee development perspective. </w:t>
      </w:r>
      <w:r w:rsidRPr="00C9658A">
        <w:rPr>
          <w:b/>
          <w:color w:val="0D0D0D"/>
        </w:rPr>
        <w:t xml:space="preserve">Language Training: </w:t>
      </w:r>
      <w:r w:rsidRPr="00C9658A">
        <w:rPr>
          <w:color w:val="0D0D0D"/>
        </w:rPr>
        <w:t>The implementation of different language training which are common in the service protocol and customer allocations needs to be taken into consideration by the management.  While fluency in multiple languages may not be feasible, providing basic language training in commonly spoken languages among hotel guests can significantly enhance rapport and communication (</w:t>
      </w:r>
      <w:proofErr w:type="spellStart"/>
      <w:r w:rsidRPr="00C9658A">
        <w:rPr>
          <w:color w:val="222222"/>
          <w:highlight w:val="white"/>
        </w:rPr>
        <w:t>Biletska</w:t>
      </w:r>
      <w:proofErr w:type="spellEnd"/>
      <w:r w:rsidRPr="00C9658A">
        <w:rPr>
          <w:color w:val="222222"/>
          <w:highlight w:val="white"/>
        </w:rPr>
        <w:t xml:space="preserve"> </w:t>
      </w:r>
      <w:r w:rsidRPr="00C9658A">
        <w:rPr>
          <w:i/>
          <w:color w:val="222222"/>
          <w:highlight w:val="white"/>
        </w:rPr>
        <w:t xml:space="preserve">et al., </w:t>
      </w:r>
      <w:r w:rsidRPr="00C9658A">
        <w:rPr>
          <w:color w:val="222222"/>
          <w:highlight w:val="white"/>
        </w:rPr>
        <w:t>2021</w:t>
      </w:r>
      <w:r w:rsidRPr="00C9658A">
        <w:rPr>
          <w:color w:val="0D0D0D"/>
        </w:rPr>
        <w:t xml:space="preserve">). The association of all these factors can lead to the betterment of the identification of key areas of development of the language spectrum more strategically. Through the engagement of empowering employees with basic language skills, we can bridge linguistic barriers and foster stronger connections with guests from diverse backgrounds. This can create opportunities for customer acquisition in a more suited manner. </w:t>
      </w:r>
    </w:p>
    <w:p w14:paraId="60959AC2"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rPr>
          <w:color w:val="0D0D0D"/>
        </w:rPr>
      </w:pPr>
      <w:r w:rsidRPr="00C9658A">
        <w:rPr>
          <w:b/>
          <w:color w:val="0D0D0D"/>
        </w:rPr>
        <w:lastRenderedPageBreak/>
        <w:t>Continuous Learning Resources:</w:t>
      </w:r>
      <w:r w:rsidRPr="00C9658A">
        <w:rPr>
          <w:color w:val="0D0D0D"/>
        </w:rPr>
        <w:t xml:space="preserve"> The development of different resources according to the norm of market facilitation must be </w:t>
      </w:r>
      <w:proofErr w:type="gramStart"/>
      <w:r w:rsidRPr="00C9658A">
        <w:rPr>
          <w:color w:val="0D0D0D"/>
        </w:rPr>
        <w:t>taken into account</w:t>
      </w:r>
      <w:proofErr w:type="gramEnd"/>
      <w:r w:rsidRPr="00C9658A">
        <w:rPr>
          <w:color w:val="0D0D0D"/>
        </w:rPr>
        <w:t xml:space="preserve"> for suitable integration of training protocols. Access to online resources, articles, and videos on cultural competence and intercultural communication will support ongoing learning and development. Implementation of all these factors can lead to the holistic growth of criteria regarding the management systematics of the employees for better allocative principles. Through the encouragement of self-directed learning and knowledge sharing among employees, we can create a culture of continuous improvement and innovation. The association of all these factors can lead to better acquisition of marketing engagement for a longer period. </w:t>
      </w:r>
    </w:p>
    <w:p w14:paraId="04504506" w14:textId="665EFA7D" w:rsidR="00375591" w:rsidRPr="00C9658A" w:rsidRDefault="00375591" w:rsidP="00C9658A"/>
    <w:p w14:paraId="50B386D0" w14:textId="77777777" w:rsidR="00375591" w:rsidRPr="00C9658A" w:rsidRDefault="00375591" w:rsidP="00C9658A">
      <w:pPr>
        <w:pStyle w:val="Heading1"/>
        <w:spacing w:before="400"/>
        <w:rPr>
          <w:rFonts w:ascii="Arial" w:hAnsi="Arial" w:cs="Arial"/>
          <w:b/>
          <w:bCs/>
          <w:sz w:val="24"/>
          <w:szCs w:val="24"/>
        </w:rPr>
      </w:pPr>
      <w:bookmarkStart w:id="16" w:name="_Toc165620048"/>
      <w:bookmarkStart w:id="17" w:name="_Toc165620207"/>
      <w:r w:rsidRPr="00C9658A">
        <w:rPr>
          <w:rFonts w:ascii="Arial" w:hAnsi="Arial" w:cs="Arial"/>
          <w:b/>
          <w:bCs/>
          <w:sz w:val="24"/>
          <w:szCs w:val="24"/>
        </w:rPr>
        <w:t>References</w:t>
      </w:r>
      <w:bookmarkEnd w:id="16"/>
      <w:bookmarkEnd w:id="17"/>
    </w:p>
    <w:p w14:paraId="1247C83C" w14:textId="77777777" w:rsidR="00375591" w:rsidRPr="00C9658A" w:rsidRDefault="00375591" w:rsidP="00C9658A">
      <w:pPr>
        <w:spacing w:before="200"/>
        <w:rPr>
          <w:color w:val="222222"/>
          <w:highlight w:val="white"/>
        </w:rPr>
      </w:pPr>
      <w:r w:rsidRPr="00C9658A">
        <w:rPr>
          <w:color w:val="222222"/>
          <w:highlight w:val="white"/>
        </w:rPr>
        <w:t xml:space="preserve">Guillén, G., Sawin, T. and </w:t>
      </w:r>
      <w:proofErr w:type="spellStart"/>
      <w:r w:rsidRPr="00C9658A">
        <w:rPr>
          <w:color w:val="222222"/>
          <w:highlight w:val="white"/>
        </w:rPr>
        <w:t>Avineri</w:t>
      </w:r>
      <w:proofErr w:type="spellEnd"/>
      <w:r w:rsidRPr="00C9658A">
        <w:rPr>
          <w:color w:val="222222"/>
          <w:highlight w:val="white"/>
        </w:rPr>
        <w:t xml:space="preserve">, N., 2020. Zooming out of the crisis: Language and human collaboration. </w:t>
      </w:r>
      <w:r w:rsidRPr="00C9658A">
        <w:rPr>
          <w:i/>
          <w:color w:val="222222"/>
          <w:highlight w:val="white"/>
        </w:rPr>
        <w:t>Foreign Language Annals</w:t>
      </w:r>
      <w:r w:rsidRPr="00C9658A">
        <w:rPr>
          <w:color w:val="222222"/>
          <w:highlight w:val="white"/>
        </w:rPr>
        <w:t xml:space="preserve">, </w:t>
      </w:r>
      <w:r w:rsidRPr="00C9658A">
        <w:rPr>
          <w:i/>
          <w:color w:val="222222"/>
          <w:highlight w:val="white"/>
        </w:rPr>
        <w:t>53</w:t>
      </w:r>
      <w:r w:rsidRPr="00C9658A">
        <w:rPr>
          <w:color w:val="222222"/>
          <w:highlight w:val="white"/>
        </w:rPr>
        <w:t>(2), pp.320-328.</w:t>
      </w:r>
    </w:p>
    <w:p w14:paraId="7C804CFA" w14:textId="77777777" w:rsidR="00375591" w:rsidRPr="00C9658A" w:rsidRDefault="00375591" w:rsidP="00C9658A">
      <w:pPr>
        <w:spacing w:before="200"/>
        <w:rPr>
          <w:color w:val="222222"/>
          <w:highlight w:val="white"/>
        </w:rPr>
      </w:pPr>
      <w:r w:rsidRPr="00C9658A">
        <w:rPr>
          <w:color w:val="222222"/>
          <w:highlight w:val="white"/>
        </w:rPr>
        <w:t xml:space="preserve">Pinto, R.D., Peixoto, B., Melo, M., Cabral, L. and Bessa, M., 2021. Foreign language learning gamification using virtual reality—a systematic review of empirical research. </w:t>
      </w:r>
      <w:r w:rsidRPr="00C9658A">
        <w:rPr>
          <w:i/>
          <w:color w:val="222222"/>
          <w:highlight w:val="white"/>
        </w:rPr>
        <w:t>Education Sciences</w:t>
      </w:r>
      <w:r w:rsidRPr="00C9658A">
        <w:rPr>
          <w:color w:val="222222"/>
          <w:highlight w:val="white"/>
        </w:rPr>
        <w:t xml:space="preserve">, </w:t>
      </w:r>
      <w:r w:rsidRPr="00C9658A">
        <w:rPr>
          <w:i/>
          <w:color w:val="222222"/>
          <w:highlight w:val="white"/>
        </w:rPr>
        <w:t>11</w:t>
      </w:r>
      <w:r w:rsidRPr="00C9658A">
        <w:rPr>
          <w:color w:val="222222"/>
          <w:highlight w:val="white"/>
        </w:rPr>
        <w:t>(5), p.222.</w:t>
      </w:r>
    </w:p>
    <w:p w14:paraId="2616B892" w14:textId="6116175E" w:rsidR="00375591" w:rsidRPr="00C9658A" w:rsidRDefault="00375591" w:rsidP="00C9658A">
      <w:pPr>
        <w:rPr>
          <w:color w:val="222222"/>
        </w:rPr>
      </w:pPr>
      <w:proofErr w:type="spellStart"/>
      <w:r w:rsidRPr="00C9658A">
        <w:rPr>
          <w:color w:val="222222"/>
          <w:highlight w:val="white"/>
        </w:rPr>
        <w:t>Biletska</w:t>
      </w:r>
      <w:proofErr w:type="spellEnd"/>
      <w:r w:rsidRPr="00C9658A">
        <w:rPr>
          <w:color w:val="222222"/>
          <w:highlight w:val="white"/>
        </w:rPr>
        <w:t xml:space="preserve">, I.O., </w:t>
      </w:r>
      <w:proofErr w:type="spellStart"/>
      <w:r w:rsidRPr="00C9658A">
        <w:rPr>
          <w:color w:val="222222"/>
          <w:highlight w:val="white"/>
        </w:rPr>
        <w:t>Paladieva</w:t>
      </w:r>
      <w:proofErr w:type="spellEnd"/>
      <w:r w:rsidRPr="00C9658A">
        <w:rPr>
          <w:color w:val="222222"/>
          <w:highlight w:val="white"/>
        </w:rPr>
        <w:t xml:space="preserve">, A.F., </w:t>
      </w:r>
      <w:proofErr w:type="spellStart"/>
      <w:r w:rsidRPr="00C9658A">
        <w:rPr>
          <w:color w:val="222222"/>
          <w:highlight w:val="white"/>
        </w:rPr>
        <w:t>Avchinnikova</w:t>
      </w:r>
      <w:proofErr w:type="spellEnd"/>
      <w:r w:rsidRPr="00C9658A">
        <w:rPr>
          <w:color w:val="222222"/>
          <w:highlight w:val="white"/>
        </w:rPr>
        <w:t xml:space="preserve">, H.D. and Kazak, Y.Y., 2021. The use of modern technologies by foreign language teachers: developing digital skills. </w:t>
      </w:r>
      <w:r w:rsidRPr="00C9658A">
        <w:rPr>
          <w:i/>
          <w:color w:val="222222"/>
          <w:highlight w:val="white"/>
        </w:rPr>
        <w:t>Linguistics and Culture Review</w:t>
      </w:r>
      <w:r w:rsidRPr="00C9658A">
        <w:rPr>
          <w:color w:val="222222"/>
          <w:highlight w:val="white"/>
        </w:rPr>
        <w:t xml:space="preserve">, </w:t>
      </w:r>
      <w:r w:rsidRPr="00C9658A">
        <w:rPr>
          <w:i/>
          <w:color w:val="222222"/>
          <w:highlight w:val="white"/>
        </w:rPr>
        <w:t>5</w:t>
      </w:r>
      <w:r w:rsidRPr="00C9658A">
        <w:rPr>
          <w:color w:val="222222"/>
          <w:highlight w:val="white"/>
        </w:rPr>
        <w:t>(S2), pp.16-27.</w:t>
      </w:r>
    </w:p>
    <w:p w14:paraId="27A5C81E" w14:textId="77777777" w:rsidR="00375591" w:rsidRPr="00C9658A" w:rsidRDefault="00375591" w:rsidP="00C9658A">
      <w:pPr>
        <w:rPr>
          <w:color w:val="222222"/>
        </w:rPr>
      </w:pPr>
    </w:p>
    <w:p w14:paraId="240E14EC" w14:textId="77777777" w:rsidR="00375591" w:rsidRPr="00C9658A" w:rsidRDefault="00375591" w:rsidP="00C9658A">
      <w:bookmarkStart w:id="18" w:name="_Toc165620049"/>
      <w:bookmarkStart w:id="19" w:name="_Toc165620208"/>
    </w:p>
    <w:p w14:paraId="422CD8E3" w14:textId="77777777" w:rsidR="00375591" w:rsidRPr="00C9658A" w:rsidRDefault="00375591" w:rsidP="00C9658A"/>
    <w:p w14:paraId="287BC31D" w14:textId="77777777" w:rsidR="00375591" w:rsidRPr="00C9658A" w:rsidRDefault="00375591" w:rsidP="00C9658A"/>
    <w:p w14:paraId="206B5642" w14:textId="77777777" w:rsidR="00375591" w:rsidRPr="00C9658A" w:rsidRDefault="00375591" w:rsidP="00C9658A"/>
    <w:p w14:paraId="2E4FDD76" w14:textId="77777777" w:rsidR="00375591" w:rsidRPr="00C9658A" w:rsidRDefault="00375591" w:rsidP="00C9658A"/>
    <w:p w14:paraId="335E1DA7" w14:textId="77777777" w:rsidR="00375591" w:rsidRPr="00C9658A" w:rsidRDefault="00375591" w:rsidP="00C9658A"/>
    <w:p w14:paraId="06AA9D5B" w14:textId="77777777" w:rsidR="00375591" w:rsidRPr="00C9658A" w:rsidRDefault="00375591" w:rsidP="00C9658A"/>
    <w:p w14:paraId="31CD9703" w14:textId="77777777" w:rsidR="00375591" w:rsidRPr="00C9658A" w:rsidRDefault="00375591" w:rsidP="00C9658A"/>
    <w:p w14:paraId="713149CA" w14:textId="77777777" w:rsidR="00375591" w:rsidRPr="00C9658A" w:rsidRDefault="00375591" w:rsidP="00C9658A"/>
    <w:p w14:paraId="25E2FF3D" w14:textId="77777777" w:rsidR="00C9658A" w:rsidRDefault="00C9658A" w:rsidP="00C9658A"/>
    <w:p w14:paraId="46A0EF35" w14:textId="77777777" w:rsidR="00C9658A" w:rsidRDefault="00C9658A" w:rsidP="00C9658A"/>
    <w:p w14:paraId="3C7E5C34" w14:textId="10667B9D" w:rsidR="00375591" w:rsidRPr="00C9658A" w:rsidRDefault="00375591" w:rsidP="00C9658A">
      <w:pPr>
        <w:rPr>
          <w:b/>
          <w:bCs/>
          <w:i/>
          <w:iCs/>
        </w:rPr>
      </w:pPr>
      <w:r w:rsidRPr="00C9658A">
        <w:rPr>
          <w:b/>
          <w:bCs/>
          <w:i/>
          <w:iCs/>
        </w:rPr>
        <w:lastRenderedPageBreak/>
        <w:t>Component 3: Student Self-Reflection</w:t>
      </w:r>
      <w:bookmarkEnd w:id="18"/>
      <w:bookmarkEnd w:id="19"/>
    </w:p>
    <w:p w14:paraId="5A4DE481" w14:textId="77777777" w:rsidR="00375591" w:rsidRPr="00C9658A" w:rsidRDefault="00375591" w:rsidP="00C9658A"/>
    <w:p w14:paraId="0D78A54F" w14:textId="77777777" w:rsidR="00375591" w:rsidRPr="00C9658A" w:rsidRDefault="00375591" w:rsidP="00C9658A"/>
    <w:p w14:paraId="551F47D9" w14:textId="1C0E1C3F" w:rsidR="00375591" w:rsidRPr="00C9658A" w:rsidRDefault="00375591" w:rsidP="00C9658A">
      <w:pPr>
        <w:jc w:val="center"/>
      </w:pPr>
      <w:r w:rsidRPr="00C9658A">
        <w:rPr>
          <w:noProof/>
        </w:rPr>
        <w:drawing>
          <wp:inline distT="114300" distB="114300" distL="114300" distR="114300" wp14:anchorId="645E65A4" wp14:editId="146E2CBB">
            <wp:extent cx="3333117" cy="2820330"/>
            <wp:effectExtent l="12700" t="12700" r="12700" b="12700"/>
            <wp:docPr id="1691439414" name="image5.png" descr="A diagram of a reflective cycle&#10;&#10;Description automatically generated"/>
            <wp:cNvGraphicFramePr/>
            <a:graphic xmlns:a="http://schemas.openxmlformats.org/drawingml/2006/main">
              <a:graphicData uri="http://schemas.openxmlformats.org/drawingml/2006/picture">
                <pic:pic xmlns:pic="http://schemas.openxmlformats.org/drawingml/2006/picture">
                  <pic:nvPicPr>
                    <pic:cNvPr id="1691439414" name="image5.png" descr="A diagram of a reflective cycle&#10;&#10;Description automatically generated"/>
                    <pic:cNvPicPr preferRelativeResize="0"/>
                  </pic:nvPicPr>
                  <pic:blipFill>
                    <a:blip r:embed="rId6"/>
                    <a:srcRect/>
                    <a:stretch>
                      <a:fillRect/>
                    </a:stretch>
                  </pic:blipFill>
                  <pic:spPr>
                    <a:xfrm>
                      <a:off x="0" y="0"/>
                      <a:ext cx="3333117" cy="2820330"/>
                    </a:xfrm>
                    <a:prstGeom prst="rect">
                      <a:avLst/>
                    </a:prstGeom>
                    <a:ln w="12700">
                      <a:solidFill>
                        <a:srgbClr val="000000"/>
                      </a:solidFill>
                      <a:prstDash val="solid"/>
                    </a:ln>
                  </pic:spPr>
                </pic:pic>
              </a:graphicData>
            </a:graphic>
          </wp:inline>
        </w:drawing>
      </w:r>
    </w:p>
    <w:p w14:paraId="0675F155" w14:textId="77777777" w:rsidR="00375591" w:rsidRPr="00C9658A" w:rsidRDefault="00375591" w:rsidP="00C9658A">
      <w:pPr>
        <w:jc w:val="center"/>
        <w:rPr>
          <w:b/>
        </w:rPr>
      </w:pPr>
      <w:r w:rsidRPr="00C9658A">
        <w:rPr>
          <w:b/>
        </w:rPr>
        <w:t>Figure 1: Gibb’s Reflective Model</w:t>
      </w:r>
    </w:p>
    <w:p w14:paraId="75B8090A" w14:textId="77777777" w:rsidR="00375591" w:rsidRPr="00C9658A" w:rsidRDefault="00375591" w:rsidP="00C9658A">
      <w:pPr>
        <w:jc w:val="center"/>
      </w:pPr>
      <w:r w:rsidRPr="00C9658A">
        <w:t xml:space="preserve">(Source: </w:t>
      </w:r>
      <w:proofErr w:type="spellStart"/>
      <w:r w:rsidRPr="00C9658A">
        <w:rPr>
          <w:color w:val="222222"/>
          <w:highlight w:val="white"/>
        </w:rPr>
        <w:t>Adeani</w:t>
      </w:r>
      <w:proofErr w:type="spellEnd"/>
      <w:r w:rsidRPr="00C9658A">
        <w:rPr>
          <w:color w:val="222222"/>
          <w:highlight w:val="white"/>
        </w:rPr>
        <w:t xml:space="preserve"> </w:t>
      </w:r>
      <w:r w:rsidRPr="00C9658A">
        <w:rPr>
          <w:i/>
          <w:color w:val="222222"/>
          <w:highlight w:val="white"/>
        </w:rPr>
        <w:t xml:space="preserve">et al., </w:t>
      </w:r>
      <w:r w:rsidRPr="00C9658A">
        <w:rPr>
          <w:color w:val="222222"/>
          <w:highlight w:val="white"/>
        </w:rPr>
        <w:t>2020</w:t>
      </w:r>
      <w:r w:rsidRPr="00C9658A">
        <w:t>)</w:t>
      </w:r>
    </w:p>
    <w:p w14:paraId="1CC33AD5" w14:textId="33A7DC7A" w:rsidR="00375591" w:rsidRPr="00C9658A" w:rsidRDefault="00375591" w:rsidP="00C9658A"/>
    <w:p w14:paraId="09E9D457"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pPr>
      <w:r w:rsidRPr="00C9658A">
        <w:rPr>
          <w:b/>
        </w:rPr>
        <w:t xml:space="preserve">Description: </w:t>
      </w:r>
      <w:r w:rsidRPr="00C9658A">
        <w:t>Initially my awareness of cultural diversity within the industry of hospitality was limited (</w:t>
      </w:r>
      <w:r w:rsidRPr="00C9658A">
        <w:rPr>
          <w:color w:val="222222"/>
          <w:highlight w:val="white"/>
        </w:rPr>
        <w:t xml:space="preserve">Markkanen </w:t>
      </w:r>
      <w:r w:rsidRPr="00C9658A">
        <w:rPr>
          <w:i/>
          <w:color w:val="222222"/>
          <w:highlight w:val="white"/>
        </w:rPr>
        <w:t xml:space="preserve">et al., </w:t>
      </w:r>
      <w:r w:rsidRPr="00C9658A">
        <w:rPr>
          <w:color w:val="222222"/>
          <w:highlight w:val="white"/>
        </w:rPr>
        <w:t>2020</w:t>
      </w:r>
      <w:r w:rsidRPr="00C9658A">
        <w:t xml:space="preserve">). I emphasized primarily on delivery of excellent services without fully appreciating the effect of cultural differences on the guest's interaction. However, as I gained explicit experience based on real-life scenarios in various hospitality </w:t>
      </w:r>
      <w:proofErr w:type="gramStart"/>
      <w:r w:rsidRPr="00C9658A">
        <w:t>rules</w:t>
      </w:r>
      <w:proofErr w:type="gramEnd"/>
      <w:r w:rsidRPr="00C9658A">
        <w:t xml:space="preserve"> I encountered numerous situations where cultural misunderstandings took place. Facilitation of positive guest experience has been the prime motor of my service tax which I have been able to portray within the message regarding misunderstanding mitigation during these scenarios. </w:t>
      </w:r>
    </w:p>
    <w:p w14:paraId="4CC9EA34"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pPr>
      <w:r w:rsidRPr="00C9658A">
        <w:rPr>
          <w:b/>
        </w:rPr>
        <w:t>Feelings:</w:t>
      </w:r>
      <w:r w:rsidRPr="00C9658A">
        <w:t xml:space="preserve"> At </w:t>
      </w:r>
      <w:proofErr w:type="gramStart"/>
      <w:r w:rsidRPr="00C9658A">
        <w:t>first</w:t>
      </w:r>
      <w:proofErr w:type="gramEnd"/>
      <w:r w:rsidRPr="00C9658A">
        <w:t xml:space="preserve"> I felt uncertain and overwhelmed when confronted with the differences in cultural segmentation that I wasn't equipped to navigate effectively. However, these challenges also start curiosity as well as the desire to learn more about different cultures along with communication styles. I realize that cultural awareness was just as a nice but necessary element for the delivery of exceptional services and facilitation of a positive guest experience. </w:t>
      </w:r>
    </w:p>
    <w:p w14:paraId="792AAC1F"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pPr>
      <w:r w:rsidRPr="00C9658A">
        <w:rPr>
          <w:b/>
        </w:rPr>
        <w:t>Evaluation:</w:t>
      </w:r>
      <w:r w:rsidRPr="00C9658A">
        <w:t xml:space="preserve"> It is by myself learning about different intercultural perspectives of communication and cultural competency through academic reading and practical </w:t>
      </w:r>
      <w:r w:rsidRPr="00C9658A">
        <w:lastRenderedPageBreak/>
        <w:t xml:space="preserve">experience I </w:t>
      </w:r>
      <w:proofErr w:type="spellStart"/>
      <w:r w:rsidRPr="00C9658A">
        <w:t>realise</w:t>
      </w:r>
      <w:proofErr w:type="spellEnd"/>
      <w:r w:rsidRPr="00C9658A">
        <w:t xml:space="preserve"> the mannerism to appreciate the profound impact of cultural awareness on every aspect of the hospitality industry. From understanding the preferences of the guests along with expectations to Kolhapur effectively with diversified team members along with cultural awareness emerged as a cornerstone for success in the hospitality field.</w:t>
      </w:r>
    </w:p>
    <w:p w14:paraId="751A1C4B"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pPr>
      <w:r w:rsidRPr="00C9658A">
        <w:rPr>
          <w:b/>
        </w:rPr>
        <w:t>Analysis</w:t>
      </w:r>
      <w:r w:rsidRPr="00C9658A">
        <w:t xml:space="preserve">: Through the intersection and engagement of different literature in academic prospects on cultural awareness and intercultural communication I have been able to gain people's observation into the complex cross-cultural affinities along with options which has enabled me to approach introductions with greater understanding. This has been prevalent within the formulation of different approaches along with empathetic amalgamation and flexibility within customer dealing. </w:t>
      </w:r>
    </w:p>
    <w:p w14:paraId="05BC4CFB"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rPr>
          <w:color w:val="0D0D0D"/>
        </w:rPr>
      </w:pPr>
      <w:r w:rsidRPr="00C9658A">
        <w:rPr>
          <w:b/>
          <w:color w:val="0D0D0D"/>
        </w:rPr>
        <w:t>Conclusion:</w:t>
      </w:r>
      <w:r w:rsidRPr="00C9658A">
        <w:rPr>
          <w:color w:val="0D0D0D"/>
        </w:rPr>
        <w:t xml:space="preserve"> my journey for self-reflection and learning has reinforced the importance of continuous development in cultural awareness along with hospitality industry analysis. Through embracing different cultural diversity along with facilitation of inclusivity the hotels as well as restaurants can create memorable experiences for guests from around the world (</w:t>
      </w:r>
      <w:proofErr w:type="spellStart"/>
      <w:r w:rsidRPr="00C9658A">
        <w:rPr>
          <w:color w:val="222222"/>
          <w:highlight w:val="white"/>
        </w:rPr>
        <w:t>Adeani</w:t>
      </w:r>
      <w:proofErr w:type="spellEnd"/>
      <w:r w:rsidRPr="00C9658A">
        <w:rPr>
          <w:color w:val="222222"/>
          <w:highlight w:val="white"/>
        </w:rPr>
        <w:t xml:space="preserve"> </w:t>
      </w:r>
      <w:r w:rsidRPr="00C9658A">
        <w:rPr>
          <w:i/>
          <w:color w:val="222222"/>
          <w:highlight w:val="white"/>
        </w:rPr>
        <w:t xml:space="preserve">et al., </w:t>
      </w:r>
      <w:r w:rsidRPr="00C9658A">
        <w:rPr>
          <w:color w:val="222222"/>
          <w:highlight w:val="white"/>
        </w:rPr>
        <w:t>2020</w:t>
      </w:r>
      <w:r w:rsidRPr="00C9658A">
        <w:rPr>
          <w:color w:val="0D0D0D"/>
        </w:rPr>
        <w:t xml:space="preserve">). </w:t>
      </w:r>
    </w:p>
    <w:p w14:paraId="23E1E3AC" w14:textId="77777777" w:rsidR="00375591" w:rsidRPr="00C9658A" w:rsidRDefault="00375591" w:rsidP="00C9658A">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rPr>
          <w:color w:val="0D0D0D"/>
        </w:rPr>
      </w:pPr>
      <w:r w:rsidRPr="00C9658A">
        <w:rPr>
          <w:b/>
          <w:color w:val="0D0D0D"/>
        </w:rPr>
        <w:t>Action Plan:</w:t>
      </w:r>
      <w:r w:rsidRPr="00C9658A">
        <w:rPr>
          <w:color w:val="0D0D0D"/>
        </w:rPr>
        <w:t xml:space="preserve"> Associating with the commitment towards further understanding cultural awareness and intercultural communication through ongoing learning and practical application I am willing to progress in my service provision tactics. I will actively seek opportunities to engage with diverse cultures both within and outside the workplace while continuing to refine my skills in the navigation of class cultural interaction and sensitivity.</w:t>
      </w:r>
    </w:p>
    <w:p w14:paraId="2BE7F096" w14:textId="77777777" w:rsidR="00375591" w:rsidRPr="00C9658A" w:rsidRDefault="00375591" w:rsidP="00C9658A">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spacing w:before="400" w:after="300"/>
        <w:rPr>
          <w:rFonts w:ascii="Arial" w:hAnsi="Arial" w:cs="Arial"/>
          <w:b/>
          <w:bCs/>
          <w:sz w:val="24"/>
          <w:szCs w:val="24"/>
        </w:rPr>
      </w:pPr>
      <w:bookmarkStart w:id="20" w:name="_heading=h.ep4dxgticxbo" w:colFirst="0" w:colLast="0"/>
      <w:bookmarkStart w:id="21" w:name="_Toc165620050"/>
      <w:bookmarkStart w:id="22" w:name="_Toc165620209"/>
      <w:bookmarkEnd w:id="20"/>
      <w:r w:rsidRPr="00C9658A">
        <w:rPr>
          <w:rFonts w:ascii="Arial" w:hAnsi="Arial" w:cs="Arial"/>
          <w:b/>
          <w:bCs/>
          <w:sz w:val="24"/>
          <w:szCs w:val="24"/>
        </w:rPr>
        <w:t>References</w:t>
      </w:r>
      <w:bookmarkEnd w:id="21"/>
      <w:bookmarkEnd w:id="22"/>
    </w:p>
    <w:p w14:paraId="7C057FAF" w14:textId="77777777" w:rsidR="00375591" w:rsidRPr="00C9658A" w:rsidRDefault="00375591" w:rsidP="00C9658A">
      <w:pPr>
        <w:spacing w:before="200"/>
        <w:rPr>
          <w:color w:val="222222"/>
          <w:highlight w:val="white"/>
        </w:rPr>
      </w:pPr>
      <w:proofErr w:type="spellStart"/>
      <w:r w:rsidRPr="00C9658A">
        <w:rPr>
          <w:color w:val="222222"/>
          <w:highlight w:val="white"/>
        </w:rPr>
        <w:t>Adeani</w:t>
      </w:r>
      <w:proofErr w:type="spellEnd"/>
      <w:r w:rsidRPr="00C9658A">
        <w:rPr>
          <w:color w:val="222222"/>
          <w:highlight w:val="white"/>
        </w:rPr>
        <w:t xml:space="preserve">, I.S., </w:t>
      </w:r>
      <w:proofErr w:type="spellStart"/>
      <w:r w:rsidRPr="00C9658A">
        <w:rPr>
          <w:color w:val="222222"/>
          <w:highlight w:val="white"/>
        </w:rPr>
        <w:t>Febriani</w:t>
      </w:r>
      <w:proofErr w:type="spellEnd"/>
      <w:r w:rsidRPr="00C9658A">
        <w:rPr>
          <w:color w:val="222222"/>
          <w:highlight w:val="white"/>
        </w:rPr>
        <w:t xml:space="preserve">, R.B. and </w:t>
      </w:r>
      <w:proofErr w:type="spellStart"/>
      <w:r w:rsidRPr="00C9658A">
        <w:rPr>
          <w:color w:val="222222"/>
          <w:highlight w:val="white"/>
        </w:rPr>
        <w:t>Syafryadin</w:t>
      </w:r>
      <w:proofErr w:type="spellEnd"/>
      <w:r w:rsidRPr="00C9658A">
        <w:rPr>
          <w:color w:val="222222"/>
          <w:highlight w:val="white"/>
        </w:rPr>
        <w:t xml:space="preserve">, S., 2020. Using </w:t>
      </w:r>
      <w:proofErr w:type="spellStart"/>
      <w:r w:rsidRPr="00C9658A">
        <w:rPr>
          <w:color w:val="222222"/>
          <w:highlight w:val="white"/>
        </w:rPr>
        <w:t>GIBBS’reflective</w:t>
      </w:r>
      <w:proofErr w:type="spellEnd"/>
      <w:r w:rsidRPr="00C9658A">
        <w:rPr>
          <w:color w:val="222222"/>
          <w:highlight w:val="white"/>
        </w:rPr>
        <w:t xml:space="preserve"> cycle in making reflections of literary analysis. </w:t>
      </w:r>
      <w:r w:rsidRPr="00C9658A">
        <w:rPr>
          <w:i/>
          <w:color w:val="222222"/>
          <w:highlight w:val="white"/>
        </w:rPr>
        <w:t>Indonesian EFL Journal</w:t>
      </w:r>
      <w:r w:rsidRPr="00C9658A">
        <w:rPr>
          <w:color w:val="222222"/>
          <w:highlight w:val="white"/>
        </w:rPr>
        <w:t xml:space="preserve">, </w:t>
      </w:r>
      <w:r w:rsidRPr="00C9658A">
        <w:rPr>
          <w:i/>
          <w:color w:val="222222"/>
          <w:highlight w:val="white"/>
        </w:rPr>
        <w:t>6</w:t>
      </w:r>
      <w:r w:rsidRPr="00C9658A">
        <w:rPr>
          <w:color w:val="222222"/>
          <w:highlight w:val="white"/>
        </w:rPr>
        <w:t>(2), pp.139-148.</w:t>
      </w:r>
    </w:p>
    <w:p w14:paraId="1A242F6B" w14:textId="78398F63" w:rsidR="00375591" w:rsidRPr="00C9658A" w:rsidRDefault="00375591" w:rsidP="00C9658A">
      <w:pPr>
        <w:rPr>
          <w:color w:val="222222"/>
        </w:rPr>
      </w:pPr>
      <w:r w:rsidRPr="00C9658A">
        <w:rPr>
          <w:color w:val="222222"/>
          <w:highlight w:val="white"/>
        </w:rPr>
        <w:t xml:space="preserve">Markkanen, P., Välimäki, M., Anttila, M. and </w:t>
      </w:r>
      <w:proofErr w:type="spellStart"/>
      <w:r w:rsidRPr="00C9658A">
        <w:rPr>
          <w:color w:val="222222"/>
          <w:highlight w:val="white"/>
        </w:rPr>
        <w:t>Kuuskorpi</w:t>
      </w:r>
      <w:proofErr w:type="spellEnd"/>
      <w:r w:rsidRPr="00C9658A">
        <w:rPr>
          <w:color w:val="222222"/>
          <w:highlight w:val="white"/>
        </w:rPr>
        <w:t xml:space="preserve">, M., 2020. A reflective cycle: Understanding challenging situations in a school setting. </w:t>
      </w:r>
      <w:r w:rsidRPr="00C9658A">
        <w:rPr>
          <w:i/>
          <w:color w:val="222222"/>
          <w:highlight w:val="white"/>
        </w:rPr>
        <w:t>Educational Research</w:t>
      </w:r>
      <w:r w:rsidRPr="00C9658A">
        <w:rPr>
          <w:color w:val="222222"/>
          <w:highlight w:val="white"/>
        </w:rPr>
        <w:t xml:space="preserve">, </w:t>
      </w:r>
      <w:r w:rsidRPr="00C9658A">
        <w:rPr>
          <w:i/>
          <w:color w:val="222222"/>
          <w:highlight w:val="white"/>
        </w:rPr>
        <w:t>62</w:t>
      </w:r>
      <w:r w:rsidRPr="00C9658A">
        <w:rPr>
          <w:color w:val="222222"/>
          <w:highlight w:val="white"/>
        </w:rPr>
        <w:t>(1), pp.46-62.</w:t>
      </w:r>
    </w:p>
    <w:p w14:paraId="62973510" w14:textId="77777777" w:rsidR="00375591" w:rsidRPr="00C9658A" w:rsidRDefault="00375591" w:rsidP="00C9658A">
      <w:pPr>
        <w:rPr>
          <w:color w:val="222222"/>
        </w:rPr>
      </w:pPr>
    </w:p>
    <w:p w14:paraId="1B360B6C" w14:textId="77777777" w:rsidR="00C9658A" w:rsidRDefault="00C9658A" w:rsidP="00C9658A">
      <w:bookmarkStart w:id="23" w:name="_Toc165620051"/>
      <w:bookmarkStart w:id="24" w:name="_Toc165620210"/>
    </w:p>
    <w:p w14:paraId="394697B1" w14:textId="77777777" w:rsidR="00C9658A" w:rsidRDefault="00C9658A" w:rsidP="00C9658A"/>
    <w:p w14:paraId="0E7C51C8" w14:textId="77777777" w:rsidR="00C9658A" w:rsidRDefault="00C9658A" w:rsidP="00C9658A"/>
    <w:p w14:paraId="4A3F28B1" w14:textId="6436342B" w:rsidR="00375591" w:rsidRPr="00C9658A" w:rsidRDefault="00375591" w:rsidP="00C9658A">
      <w:pPr>
        <w:rPr>
          <w:b/>
          <w:bCs/>
          <w:i/>
          <w:iCs/>
        </w:rPr>
      </w:pPr>
      <w:r w:rsidRPr="00C9658A">
        <w:rPr>
          <w:b/>
          <w:bCs/>
          <w:i/>
          <w:iCs/>
        </w:rPr>
        <w:lastRenderedPageBreak/>
        <w:t>Component 4: Training Presentation</w:t>
      </w:r>
      <w:bookmarkEnd w:id="23"/>
      <w:bookmarkEnd w:id="24"/>
    </w:p>
    <w:p w14:paraId="43B153C3" w14:textId="77777777" w:rsidR="00375591" w:rsidRPr="00C9658A" w:rsidRDefault="00375591" w:rsidP="00C9658A"/>
    <w:p w14:paraId="34A28523" w14:textId="509DBCCD" w:rsidR="00375591" w:rsidRPr="00C9658A" w:rsidRDefault="00375591" w:rsidP="00C9658A">
      <w:r w:rsidRPr="00C9658A">
        <w:rPr>
          <w:b/>
          <w:noProof/>
        </w:rPr>
        <w:drawing>
          <wp:inline distT="114300" distB="114300" distL="114300" distR="114300" wp14:anchorId="4E60D685" wp14:editId="05192510">
            <wp:extent cx="5581650" cy="3136900"/>
            <wp:effectExtent l="0" t="0" r="0" b="0"/>
            <wp:docPr id="1691439407" name="image4.png" descr="A presentation of a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1691439407" name="image4.png" descr="A presentation of a building&#10;&#10;Description automatically generated"/>
                    <pic:cNvPicPr preferRelativeResize="0"/>
                  </pic:nvPicPr>
                  <pic:blipFill>
                    <a:blip r:embed="rId7"/>
                    <a:srcRect/>
                    <a:stretch>
                      <a:fillRect/>
                    </a:stretch>
                  </pic:blipFill>
                  <pic:spPr>
                    <a:xfrm>
                      <a:off x="0" y="0"/>
                      <a:ext cx="5581650" cy="3136900"/>
                    </a:xfrm>
                    <a:prstGeom prst="rect">
                      <a:avLst/>
                    </a:prstGeom>
                    <a:ln/>
                  </pic:spPr>
                </pic:pic>
              </a:graphicData>
            </a:graphic>
          </wp:inline>
        </w:drawing>
      </w:r>
    </w:p>
    <w:p w14:paraId="4AB92DD6" w14:textId="77777777" w:rsidR="00375591" w:rsidRPr="00C9658A" w:rsidRDefault="00375591" w:rsidP="00C9658A"/>
    <w:p w14:paraId="1C9A3B48" w14:textId="77777777" w:rsidR="00375591" w:rsidRPr="00C9658A" w:rsidRDefault="00375591" w:rsidP="00C9658A"/>
    <w:p w14:paraId="4A8BEA5D" w14:textId="77777777" w:rsidR="00375591" w:rsidRPr="00C9658A" w:rsidRDefault="00375591" w:rsidP="00C9658A"/>
    <w:p w14:paraId="57248CDD" w14:textId="77777777" w:rsidR="00375591" w:rsidRPr="00C9658A" w:rsidRDefault="00375591" w:rsidP="00C9658A"/>
    <w:p w14:paraId="2CB8F239" w14:textId="77777777" w:rsidR="00375591" w:rsidRPr="00C9658A" w:rsidRDefault="00375591" w:rsidP="00C9658A"/>
    <w:p w14:paraId="40F4C764" w14:textId="77777777" w:rsidR="00375591" w:rsidRPr="00C9658A" w:rsidRDefault="00375591" w:rsidP="00C9658A"/>
    <w:p w14:paraId="57875F81" w14:textId="5730E43B" w:rsidR="00375591" w:rsidRPr="00C9658A" w:rsidRDefault="00375591" w:rsidP="00C9658A">
      <w:r w:rsidRPr="00C9658A">
        <w:rPr>
          <w:b/>
          <w:noProof/>
        </w:rPr>
        <w:drawing>
          <wp:inline distT="114300" distB="114300" distL="114300" distR="114300" wp14:anchorId="09B08E58" wp14:editId="3053EB9B">
            <wp:extent cx="5581650" cy="3136900"/>
            <wp:effectExtent l="0" t="0" r="0" b="0"/>
            <wp:docPr id="1691439413" name="image8.png" descr="A blue and white page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1691439413" name="image8.png" descr="A blue and white page with text&#10;&#10;Description automatically generated"/>
                    <pic:cNvPicPr preferRelativeResize="0"/>
                  </pic:nvPicPr>
                  <pic:blipFill>
                    <a:blip r:embed="rId8"/>
                    <a:srcRect/>
                    <a:stretch>
                      <a:fillRect/>
                    </a:stretch>
                  </pic:blipFill>
                  <pic:spPr>
                    <a:xfrm>
                      <a:off x="0" y="0"/>
                      <a:ext cx="5581650" cy="3136900"/>
                    </a:xfrm>
                    <a:prstGeom prst="rect">
                      <a:avLst/>
                    </a:prstGeom>
                    <a:ln/>
                  </pic:spPr>
                </pic:pic>
              </a:graphicData>
            </a:graphic>
          </wp:inline>
        </w:drawing>
      </w:r>
    </w:p>
    <w:p w14:paraId="0CD61280" w14:textId="77777777" w:rsidR="00375591" w:rsidRPr="00C9658A" w:rsidRDefault="00375591" w:rsidP="00C9658A"/>
    <w:p w14:paraId="580D5598" w14:textId="3FCAB290" w:rsidR="00375591" w:rsidRPr="00C9658A" w:rsidRDefault="00375591" w:rsidP="00C9658A">
      <w:r w:rsidRPr="00C9658A">
        <w:rPr>
          <w:b/>
          <w:noProof/>
        </w:rPr>
        <w:lastRenderedPageBreak/>
        <w:drawing>
          <wp:inline distT="114300" distB="114300" distL="114300" distR="114300" wp14:anchorId="5E3126C3" wp14:editId="50F0F72C">
            <wp:extent cx="5581650" cy="3136900"/>
            <wp:effectExtent l="0" t="0" r="0" b="0"/>
            <wp:docPr id="1691439411" name="image2.png" descr="A blue and white page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1691439411" name="image2.png" descr="A blue and white page with text&#10;&#10;Description automatically generated"/>
                    <pic:cNvPicPr preferRelativeResize="0"/>
                  </pic:nvPicPr>
                  <pic:blipFill>
                    <a:blip r:embed="rId9"/>
                    <a:srcRect/>
                    <a:stretch>
                      <a:fillRect/>
                    </a:stretch>
                  </pic:blipFill>
                  <pic:spPr>
                    <a:xfrm>
                      <a:off x="0" y="0"/>
                      <a:ext cx="5581650" cy="3136900"/>
                    </a:xfrm>
                    <a:prstGeom prst="rect">
                      <a:avLst/>
                    </a:prstGeom>
                    <a:ln/>
                  </pic:spPr>
                </pic:pic>
              </a:graphicData>
            </a:graphic>
          </wp:inline>
        </w:drawing>
      </w:r>
    </w:p>
    <w:p w14:paraId="25C563C6" w14:textId="77777777" w:rsidR="00375591" w:rsidRPr="00C9658A" w:rsidRDefault="00375591" w:rsidP="00C9658A"/>
    <w:p w14:paraId="078C2D54" w14:textId="77777777" w:rsidR="00375591" w:rsidRPr="00C9658A" w:rsidRDefault="00375591" w:rsidP="00C9658A"/>
    <w:p w14:paraId="339D23A2" w14:textId="77777777" w:rsidR="00375591" w:rsidRPr="00C9658A" w:rsidRDefault="00375591" w:rsidP="00C9658A"/>
    <w:p w14:paraId="1F6AC0AF" w14:textId="77777777" w:rsidR="00375591" w:rsidRPr="00C9658A" w:rsidRDefault="00375591" w:rsidP="00C9658A"/>
    <w:p w14:paraId="7C198490" w14:textId="77777777" w:rsidR="00375591" w:rsidRPr="00C9658A" w:rsidRDefault="00375591" w:rsidP="00C9658A"/>
    <w:p w14:paraId="577BEBDC" w14:textId="77777777" w:rsidR="00375591" w:rsidRPr="00C9658A" w:rsidRDefault="00375591" w:rsidP="00C9658A"/>
    <w:p w14:paraId="1404C47F" w14:textId="78C8086C" w:rsidR="00375591" w:rsidRPr="00C9658A" w:rsidRDefault="00375591" w:rsidP="00C9658A">
      <w:r w:rsidRPr="00C9658A">
        <w:rPr>
          <w:b/>
          <w:noProof/>
        </w:rPr>
        <w:drawing>
          <wp:inline distT="114300" distB="114300" distL="114300" distR="114300" wp14:anchorId="2CF80408" wp14:editId="693F8221">
            <wp:extent cx="5581650" cy="3136900"/>
            <wp:effectExtent l="0" t="0" r="0" b="0"/>
            <wp:docPr id="1691439410" name="image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691439410" name="image3.png" descr="A screenshot of a computer&#10;&#10;Description automatically generated"/>
                    <pic:cNvPicPr preferRelativeResize="0"/>
                  </pic:nvPicPr>
                  <pic:blipFill>
                    <a:blip r:embed="rId10"/>
                    <a:srcRect/>
                    <a:stretch>
                      <a:fillRect/>
                    </a:stretch>
                  </pic:blipFill>
                  <pic:spPr>
                    <a:xfrm>
                      <a:off x="0" y="0"/>
                      <a:ext cx="5581650" cy="3136900"/>
                    </a:xfrm>
                    <a:prstGeom prst="rect">
                      <a:avLst/>
                    </a:prstGeom>
                    <a:ln/>
                  </pic:spPr>
                </pic:pic>
              </a:graphicData>
            </a:graphic>
          </wp:inline>
        </w:drawing>
      </w:r>
    </w:p>
    <w:p w14:paraId="19939C91" w14:textId="77777777" w:rsidR="00375591" w:rsidRPr="00C9658A" w:rsidRDefault="00375591" w:rsidP="00C9658A"/>
    <w:p w14:paraId="1E312B30" w14:textId="77777777" w:rsidR="00375591" w:rsidRPr="00C9658A" w:rsidRDefault="00375591" w:rsidP="00C9658A"/>
    <w:p w14:paraId="3BBBA869" w14:textId="77777777" w:rsidR="00375591" w:rsidRPr="00C9658A" w:rsidRDefault="00375591" w:rsidP="00C9658A"/>
    <w:p w14:paraId="7A87CFEF" w14:textId="77777777" w:rsidR="00375591" w:rsidRPr="00C9658A" w:rsidRDefault="00375591" w:rsidP="00C9658A"/>
    <w:p w14:paraId="62F25C9C" w14:textId="06D7C59C" w:rsidR="00375591" w:rsidRPr="00C9658A" w:rsidRDefault="00375591" w:rsidP="00C9658A">
      <w:r w:rsidRPr="00C9658A">
        <w:rPr>
          <w:b/>
          <w:noProof/>
        </w:rPr>
        <w:drawing>
          <wp:inline distT="114300" distB="114300" distL="114300" distR="114300" wp14:anchorId="1EC4AB98" wp14:editId="2D28D84F">
            <wp:extent cx="5581650" cy="3136900"/>
            <wp:effectExtent l="0" t="0" r="0" b="0"/>
            <wp:docPr id="1691439408" name="image1.png" descr="A paper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1691439408" name="image1.png" descr="A paper with text on it&#10;&#10;Description automatically generated"/>
                    <pic:cNvPicPr preferRelativeResize="0"/>
                  </pic:nvPicPr>
                  <pic:blipFill>
                    <a:blip r:embed="rId11"/>
                    <a:srcRect/>
                    <a:stretch>
                      <a:fillRect/>
                    </a:stretch>
                  </pic:blipFill>
                  <pic:spPr>
                    <a:xfrm>
                      <a:off x="0" y="0"/>
                      <a:ext cx="5581650" cy="3136900"/>
                    </a:xfrm>
                    <a:prstGeom prst="rect">
                      <a:avLst/>
                    </a:prstGeom>
                    <a:ln/>
                  </pic:spPr>
                </pic:pic>
              </a:graphicData>
            </a:graphic>
          </wp:inline>
        </w:drawing>
      </w:r>
    </w:p>
    <w:p w14:paraId="52F36C9D" w14:textId="77777777" w:rsidR="00375591" w:rsidRPr="00C9658A" w:rsidRDefault="00375591" w:rsidP="00C9658A"/>
    <w:p w14:paraId="6023BFEB" w14:textId="77777777" w:rsidR="00375591" w:rsidRPr="00C9658A" w:rsidRDefault="00375591" w:rsidP="00C9658A"/>
    <w:p w14:paraId="02DC827C" w14:textId="77777777" w:rsidR="00375591" w:rsidRPr="00C9658A" w:rsidRDefault="00375591" w:rsidP="00C9658A"/>
    <w:p w14:paraId="7CA18AB9" w14:textId="77777777" w:rsidR="00375591" w:rsidRPr="00C9658A" w:rsidRDefault="00375591" w:rsidP="00C9658A">
      <w:pPr>
        <w:rPr>
          <w:b/>
        </w:rPr>
      </w:pPr>
      <w:r w:rsidRPr="00C9658A">
        <w:rPr>
          <w:b/>
        </w:rPr>
        <w:t xml:space="preserve">References </w:t>
      </w:r>
    </w:p>
    <w:p w14:paraId="5C53DC3B" w14:textId="77777777" w:rsidR="00375591" w:rsidRPr="00C9658A" w:rsidRDefault="00375591" w:rsidP="00C9658A">
      <w:pPr>
        <w:rPr>
          <w:color w:val="222222"/>
          <w:highlight w:val="white"/>
        </w:rPr>
      </w:pPr>
    </w:p>
    <w:p w14:paraId="1834BB8C" w14:textId="77777777" w:rsidR="00375591" w:rsidRPr="00C9658A" w:rsidRDefault="00375591" w:rsidP="00C9658A">
      <w:pPr>
        <w:rPr>
          <w:color w:val="222222"/>
          <w:highlight w:val="white"/>
        </w:rPr>
      </w:pPr>
      <w:proofErr w:type="spellStart"/>
      <w:r w:rsidRPr="00C9658A">
        <w:rPr>
          <w:color w:val="222222"/>
          <w:highlight w:val="white"/>
        </w:rPr>
        <w:t>Biletska</w:t>
      </w:r>
      <w:proofErr w:type="spellEnd"/>
      <w:r w:rsidRPr="00C9658A">
        <w:rPr>
          <w:color w:val="222222"/>
          <w:highlight w:val="white"/>
        </w:rPr>
        <w:t xml:space="preserve">, I.O., </w:t>
      </w:r>
      <w:proofErr w:type="spellStart"/>
      <w:r w:rsidRPr="00C9658A">
        <w:rPr>
          <w:color w:val="222222"/>
          <w:highlight w:val="white"/>
        </w:rPr>
        <w:t>Paladieva</w:t>
      </w:r>
      <w:proofErr w:type="spellEnd"/>
      <w:r w:rsidRPr="00C9658A">
        <w:rPr>
          <w:color w:val="222222"/>
          <w:highlight w:val="white"/>
        </w:rPr>
        <w:t xml:space="preserve">, A.F., </w:t>
      </w:r>
      <w:proofErr w:type="spellStart"/>
      <w:r w:rsidRPr="00C9658A">
        <w:rPr>
          <w:color w:val="222222"/>
          <w:highlight w:val="white"/>
        </w:rPr>
        <w:t>Avchinnikova</w:t>
      </w:r>
      <w:proofErr w:type="spellEnd"/>
      <w:r w:rsidRPr="00C9658A">
        <w:rPr>
          <w:color w:val="222222"/>
          <w:highlight w:val="white"/>
        </w:rPr>
        <w:t xml:space="preserve">, H.D. and Kazak, Y.Y., 2021. The use of modern technologies by foreign language teachers: developing digital skills. </w:t>
      </w:r>
      <w:r w:rsidRPr="00C9658A">
        <w:rPr>
          <w:i/>
          <w:color w:val="222222"/>
          <w:highlight w:val="white"/>
        </w:rPr>
        <w:t>Linguistics and Culture Review</w:t>
      </w:r>
      <w:r w:rsidRPr="00C9658A">
        <w:rPr>
          <w:color w:val="222222"/>
          <w:highlight w:val="white"/>
        </w:rPr>
        <w:t xml:space="preserve">, </w:t>
      </w:r>
      <w:r w:rsidRPr="00C9658A">
        <w:rPr>
          <w:i/>
          <w:color w:val="222222"/>
          <w:highlight w:val="white"/>
        </w:rPr>
        <w:t>5</w:t>
      </w:r>
      <w:r w:rsidRPr="00C9658A">
        <w:rPr>
          <w:color w:val="222222"/>
          <w:highlight w:val="white"/>
        </w:rPr>
        <w:t>(S2), pp.16-27.</w:t>
      </w:r>
    </w:p>
    <w:p w14:paraId="3A0BA3DB" w14:textId="77777777" w:rsidR="00375591" w:rsidRPr="00C9658A" w:rsidRDefault="00375591" w:rsidP="00C9658A">
      <w:pPr>
        <w:spacing w:before="200"/>
        <w:rPr>
          <w:color w:val="222222"/>
          <w:highlight w:val="white"/>
        </w:rPr>
      </w:pPr>
      <w:r w:rsidRPr="00C9658A">
        <w:rPr>
          <w:color w:val="222222"/>
          <w:highlight w:val="white"/>
        </w:rPr>
        <w:t xml:space="preserve">Le, X.M. and Le, T.T., 2022. Factors affecting students’ attitudes towards learning English as a foreign language in a tertiary institution in Vietnam. </w:t>
      </w:r>
      <w:r w:rsidRPr="00C9658A">
        <w:rPr>
          <w:i/>
          <w:color w:val="222222"/>
          <w:highlight w:val="white"/>
        </w:rPr>
        <w:t>International Journal of TESOL &amp; Education</w:t>
      </w:r>
      <w:r w:rsidRPr="00C9658A">
        <w:rPr>
          <w:color w:val="222222"/>
          <w:highlight w:val="white"/>
        </w:rPr>
        <w:t xml:space="preserve">, </w:t>
      </w:r>
      <w:r w:rsidRPr="00C9658A">
        <w:rPr>
          <w:i/>
          <w:color w:val="222222"/>
          <w:highlight w:val="white"/>
        </w:rPr>
        <w:t>2</w:t>
      </w:r>
      <w:r w:rsidRPr="00C9658A">
        <w:rPr>
          <w:color w:val="222222"/>
          <w:highlight w:val="white"/>
        </w:rPr>
        <w:t>(2), pp.168-185.</w:t>
      </w:r>
    </w:p>
    <w:p w14:paraId="6B99D2A9" w14:textId="77777777" w:rsidR="00375591" w:rsidRPr="00C9658A" w:rsidRDefault="00375591" w:rsidP="00C9658A">
      <w:pPr>
        <w:spacing w:before="200"/>
        <w:rPr>
          <w:color w:val="222222"/>
          <w:highlight w:val="white"/>
        </w:rPr>
      </w:pPr>
      <w:r w:rsidRPr="00C9658A">
        <w:rPr>
          <w:color w:val="222222"/>
          <w:highlight w:val="white"/>
        </w:rPr>
        <w:t xml:space="preserve">Beaudrie, S., Amezcua, A. and Loza, S., 2021. Critical language awareness in the heritage language classroom: Design, implementation, and evaluation of a curricular intervention. </w:t>
      </w:r>
      <w:r w:rsidRPr="00C9658A">
        <w:rPr>
          <w:i/>
          <w:color w:val="222222"/>
          <w:highlight w:val="white"/>
        </w:rPr>
        <w:t>International Multilingual Research Journal</w:t>
      </w:r>
      <w:r w:rsidRPr="00C9658A">
        <w:rPr>
          <w:color w:val="222222"/>
          <w:highlight w:val="white"/>
        </w:rPr>
        <w:t xml:space="preserve">, </w:t>
      </w:r>
      <w:r w:rsidRPr="00C9658A">
        <w:rPr>
          <w:i/>
          <w:color w:val="222222"/>
          <w:highlight w:val="white"/>
        </w:rPr>
        <w:t>15</w:t>
      </w:r>
      <w:r w:rsidRPr="00C9658A">
        <w:rPr>
          <w:color w:val="222222"/>
          <w:highlight w:val="white"/>
        </w:rPr>
        <w:t>(1), pp.61-81.</w:t>
      </w:r>
    </w:p>
    <w:p w14:paraId="4C2D3044" w14:textId="77777777" w:rsidR="00375591" w:rsidRPr="00C9658A" w:rsidRDefault="00375591" w:rsidP="00C9658A"/>
    <w:sectPr w:rsidR="00375591" w:rsidRPr="00C965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AF5"/>
    <w:rsid w:val="00375591"/>
    <w:rsid w:val="00816AF5"/>
    <w:rsid w:val="00C9658A"/>
    <w:rsid w:val="00E5356C"/>
    <w:rsid w:val="00FB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94A85"/>
  <w15:chartTrackingRefBased/>
  <w15:docId w15:val="{683F8CDA-68B5-4301-99C6-93433B419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75591"/>
    <w:pPr>
      <w:spacing w:after="0" w:line="360" w:lineRule="auto"/>
      <w:jc w:val="both"/>
    </w:pPr>
    <w:rPr>
      <w:rFonts w:ascii="Arial" w:eastAsia="Arial" w:hAnsi="Arial" w:cs="Arial"/>
      <w:kern w:val="0"/>
      <w:sz w:val="24"/>
      <w:szCs w:val="24"/>
      <w:lang w:val="en-US"/>
      <w14:ligatures w14:val="none"/>
    </w:rPr>
  </w:style>
  <w:style w:type="paragraph" w:styleId="Heading1">
    <w:name w:val="heading 1"/>
    <w:basedOn w:val="Normal"/>
    <w:next w:val="Normal"/>
    <w:link w:val="Heading1Char"/>
    <w:uiPriority w:val="9"/>
    <w:qFormat/>
    <w:rsid w:val="00816A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6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A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A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A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A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A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A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A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A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6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6A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A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A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A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A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A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AF5"/>
    <w:rPr>
      <w:rFonts w:eastAsiaTheme="majorEastAsia" w:cstheme="majorBidi"/>
      <w:color w:val="272727" w:themeColor="text1" w:themeTint="D8"/>
    </w:rPr>
  </w:style>
  <w:style w:type="paragraph" w:styleId="Title">
    <w:name w:val="Title"/>
    <w:basedOn w:val="Normal"/>
    <w:next w:val="Normal"/>
    <w:link w:val="TitleChar"/>
    <w:qFormat/>
    <w:rsid w:val="00816A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A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AF5"/>
    <w:pPr>
      <w:spacing w:before="160"/>
      <w:jc w:val="center"/>
    </w:pPr>
    <w:rPr>
      <w:i/>
      <w:iCs/>
      <w:color w:val="404040" w:themeColor="text1" w:themeTint="BF"/>
    </w:rPr>
  </w:style>
  <w:style w:type="character" w:customStyle="1" w:styleId="QuoteChar">
    <w:name w:val="Quote Char"/>
    <w:basedOn w:val="DefaultParagraphFont"/>
    <w:link w:val="Quote"/>
    <w:uiPriority w:val="29"/>
    <w:rsid w:val="00816AF5"/>
    <w:rPr>
      <w:i/>
      <w:iCs/>
      <w:color w:val="404040" w:themeColor="text1" w:themeTint="BF"/>
    </w:rPr>
  </w:style>
  <w:style w:type="paragraph" w:styleId="ListParagraph">
    <w:name w:val="List Paragraph"/>
    <w:basedOn w:val="Normal"/>
    <w:uiPriority w:val="34"/>
    <w:qFormat/>
    <w:rsid w:val="00816AF5"/>
    <w:pPr>
      <w:ind w:left="720"/>
      <w:contextualSpacing/>
    </w:pPr>
  </w:style>
  <w:style w:type="character" w:styleId="IntenseEmphasis">
    <w:name w:val="Intense Emphasis"/>
    <w:basedOn w:val="DefaultParagraphFont"/>
    <w:uiPriority w:val="21"/>
    <w:qFormat/>
    <w:rsid w:val="00816AF5"/>
    <w:rPr>
      <w:i/>
      <w:iCs/>
      <w:color w:val="0F4761" w:themeColor="accent1" w:themeShade="BF"/>
    </w:rPr>
  </w:style>
  <w:style w:type="paragraph" w:styleId="IntenseQuote">
    <w:name w:val="Intense Quote"/>
    <w:basedOn w:val="Normal"/>
    <w:next w:val="Normal"/>
    <w:link w:val="IntenseQuoteChar"/>
    <w:uiPriority w:val="30"/>
    <w:qFormat/>
    <w:rsid w:val="00816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AF5"/>
    <w:rPr>
      <w:i/>
      <w:iCs/>
      <w:color w:val="0F4761" w:themeColor="accent1" w:themeShade="BF"/>
    </w:rPr>
  </w:style>
  <w:style w:type="character" w:styleId="IntenseReference">
    <w:name w:val="Intense Reference"/>
    <w:basedOn w:val="DefaultParagraphFont"/>
    <w:uiPriority w:val="32"/>
    <w:qFormat/>
    <w:rsid w:val="00816A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cid:image001.png@01D0EA4A.2BD679A0" TargetMode="External"/><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2004</Words>
  <Characters>11425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2024-05-17T18:45:00Z</dcterms:created>
  <dcterms:modified xsi:type="dcterms:W3CDTF">2024-05-17T19:03:00Z</dcterms:modified>
</cp:coreProperties>
</file>