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31F38" w14:textId="77777777" w:rsidR="00DC4C97" w:rsidRPr="00DC4C97" w:rsidRDefault="00DC4C97" w:rsidP="00DC4C97">
      <w:pPr>
        <w:rPr>
          <w:b/>
          <w:bCs/>
        </w:rPr>
      </w:pPr>
      <w:r w:rsidRPr="00DC4C97">
        <w:rPr>
          <w:b/>
          <w:bCs/>
        </w:rPr>
        <w:t xml:space="preserve">Essay one – Maintaining Professional Standards Critically examine policing policies and procedures (e.g. PACE, Code of Ethics, NDM, use of BWV) aimed at reducing misconduct and malpractice by police officers. How might these increase public confidence in police? Support your answer with relevant evidence drawn from academic sources. NB – to critically examine is to give a balanced answer that points out weaknesses as well as favourable aspects of the topic in question. Word limit: 1000 words </w:t>
      </w:r>
    </w:p>
    <w:p w14:paraId="56C385F8" w14:textId="77777777" w:rsidR="00DC4C97" w:rsidRDefault="00DC4C97" w:rsidP="0025179A">
      <w:pPr>
        <w:rPr>
          <w:rFonts w:cstheme="minorHAnsi"/>
        </w:rPr>
      </w:pPr>
    </w:p>
    <w:p w14:paraId="1D5C9CAB" w14:textId="77777777" w:rsidR="00DC4C97" w:rsidRDefault="00DC4C97" w:rsidP="0025179A">
      <w:pPr>
        <w:rPr>
          <w:rFonts w:cstheme="minorHAnsi"/>
        </w:rPr>
      </w:pPr>
    </w:p>
    <w:p w14:paraId="744A87C6" w14:textId="25F75AA1" w:rsidR="0025179A" w:rsidRPr="00056E2F" w:rsidRDefault="0025179A" w:rsidP="0025179A">
      <w:pPr>
        <w:rPr>
          <w:rFonts w:cstheme="minorHAnsi"/>
        </w:rPr>
      </w:pPr>
      <w:r w:rsidRPr="00056E2F">
        <w:rPr>
          <w:rFonts w:cstheme="minorHAnsi"/>
        </w:rPr>
        <w:t xml:space="preserve">The purpose of this essay is to examine policing policies which help to maintain the </w:t>
      </w:r>
      <w:r w:rsidRPr="00056E2F">
        <w:rPr>
          <w:rFonts w:cstheme="minorHAnsi"/>
        </w:rPr>
        <w:t>public’s</w:t>
      </w:r>
      <w:r w:rsidRPr="00056E2F">
        <w:rPr>
          <w:rFonts w:cstheme="minorHAnsi"/>
        </w:rPr>
        <w:t xml:space="preserve"> confidence within the police and the effect those policing procedure and policies have. There are a multitude of procedures and policies in the police which this essay will cover, these include the introduction of the code of eithers which is a core principle of the national decision-making model. Additionally, a massive part of reform for police services was the introduction of PACE in 1984.</w:t>
      </w:r>
    </w:p>
    <w:p w14:paraId="6A47BDA6" w14:textId="77777777" w:rsidR="0025179A" w:rsidRPr="00056E2F" w:rsidRDefault="0025179A" w:rsidP="0025179A">
      <w:pPr>
        <w:rPr>
          <w:rFonts w:cstheme="minorHAnsi"/>
        </w:rPr>
      </w:pPr>
    </w:p>
    <w:p w14:paraId="5D4379EC" w14:textId="77777777" w:rsidR="0025179A" w:rsidRPr="00056E2F" w:rsidRDefault="0025179A" w:rsidP="0025179A">
      <w:pPr>
        <w:rPr>
          <w:rFonts w:cstheme="minorHAnsi"/>
        </w:rPr>
      </w:pPr>
      <w:r w:rsidRPr="00056E2F">
        <w:rPr>
          <w:rFonts w:cstheme="minorHAnsi"/>
        </w:rPr>
        <w:t xml:space="preserve">A key example of one of these policing policies is the code of ethics which was introduced in 2014 (GOV 2014). The code of ethics are core values which holds every police officer to a certain professional standard, both ethically and morally. Some of these core values include accountability, respect, and fairness. The code of ethics is a vital part of ensuring that the police are ethical when carrying out their duty.  The code of ethics allows for a more ethical police force as they must instil these values when dealing with a victim of a crime or a suspect of a crime.  However, even with the code of ethics in place there were still 1,300 individuals reported for misconduct within England and Wales police forces in the year ending March 2023 (GOV,2023). This is a decrease from the previous year as a total of 1450 misconduct reports were made (GOV,2022), meaning a decrease of 150 misconduct reports. The codes of ethics </w:t>
      </w:r>
      <w:r w:rsidRPr="00056E2F">
        <w:rPr>
          <w:rFonts w:cstheme="minorHAnsi"/>
        </w:rPr>
        <w:tab/>
        <w:t xml:space="preserve">were created to hold police officers to a higher professional standard by enforcing values, which they should abide by in both their professional and personal life. The code of ethics also helps to reduce the level of misconduct within the police through those core values by changing the mindset of the police as an organisation and causing reform. In the hopes of improving the relationship with the public through a layer of trust, as a core value is honesty and integrity. </w:t>
      </w:r>
    </w:p>
    <w:p w14:paraId="00A92CCD" w14:textId="77777777" w:rsidR="0025179A" w:rsidRPr="00056E2F" w:rsidRDefault="0025179A" w:rsidP="0025179A">
      <w:pPr>
        <w:rPr>
          <w:rFonts w:cstheme="minorHAnsi"/>
        </w:rPr>
      </w:pPr>
    </w:p>
    <w:p w14:paraId="752874AF" w14:textId="77777777" w:rsidR="0025179A" w:rsidRPr="00056E2F" w:rsidRDefault="0025179A" w:rsidP="0025179A">
      <w:pPr>
        <w:rPr>
          <w:rFonts w:cstheme="minorHAnsi"/>
        </w:rPr>
      </w:pPr>
      <w:r w:rsidRPr="00056E2F">
        <w:rPr>
          <w:rFonts w:cstheme="minorHAnsi"/>
        </w:rPr>
        <w:t xml:space="preserve">The code of ethics is heavily linked to a policy known as the national decision-making model or NDM as it is commonly referred to, which was introduced in 2012.  The NDM is a way of thinking a police officers must adopt when dealing with incidents, the NDM is comprised of six key components (College of Policing,2013). These being the code of ethics which allows police officers to keep their core principles in mind. Gathering information and intelligence meaning officers police officers must question and evaluate every decision they make based on the information presented to them. The next element of the NDM is the assessment phase, so a police officer must assess the risk posed to them also including the risk to members of the public, and then identify steps to negate that risk. A key part of the NDM is understanding what powers and policies you have at your disposal as a police officer whether that be section 17 of PACE which is a power of entry.  Which ties into the next part of the NDM the options, so this is the ability to consider what options as a police officer you have at your disposal. Then it’s about acting carrying out your role passed on the previous factors of the NDM. The last part of the NDM and potentially the most import, is the review. This is the ability to learn from your experiences, as it allows you to learn from every incident you attend. This review </w:t>
      </w:r>
      <w:r w:rsidRPr="00056E2F">
        <w:rPr>
          <w:rFonts w:cstheme="minorHAnsi"/>
        </w:rPr>
        <w:lastRenderedPageBreak/>
        <w:t xml:space="preserve">phase can also be done in a controlled environment with members of the public, </w:t>
      </w:r>
      <w:proofErr w:type="gramStart"/>
      <w:r w:rsidRPr="00056E2F">
        <w:rPr>
          <w:rFonts w:cstheme="minorHAnsi"/>
        </w:rPr>
        <w:t>in order to</w:t>
      </w:r>
      <w:proofErr w:type="gramEnd"/>
      <w:r w:rsidRPr="00056E2F">
        <w:rPr>
          <w:rFonts w:cstheme="minorHAnsi"/>
        </w:rPr>
        <w:t xml:space="preserve"> get another perspective on police procedure. </w:t>
      </w:r>
    </w:p>
    <w:p w14:paraId="2C1150F7" w14:textId="77777777" w:rsidR="0025179A" w:rsidRPr="00056E2F" w:rsidRDefault="0025179A" w:rsidP="0025179A">
      <w:pPr>
        <w:rPr>
          <w:rFonts w:cstheme="minorHAnsi"/>
        </w:rPr>
      </w:pPr>
    </w:p>
    <w:p w14:paraId="2F5BEE9F" w14:textId="77777777" w:rsidR="0025179A" w:rsidRPr="00056E2F" w:rsidRDefault="0025179A" w:rsidP="0025179A">
      <w:pPr>
        <w:rPr>
          <w:rFonts w:cstheme="minorHAnsi"/>
        </w:rPr>
      </w:pPr>
      <w:r w:rsidRPr="00056E2F">
        <w:rPr>
          <w:rFonts w:cstheme="minorHAnsi"/>
        </w:rPr>
        <w:t>The police and criminal evidence act commonly known as police is a key part of reducing misconduct and malpractice within the police. As PACE allows officers to remain within the guidelines when using powers and policies in line with respecting the rights of the public. PACE was inducted in 1984 to protect the rights of the public when dealing with vital police procedures, including the arrest, detention, and interview of a prisoner. The introduction of PACE was to act as a mediator between police powers and procedure, weighted against the rights and freedom of the public. (PACE 1984)</w:t>
      </w:r>
    </w:p>
    <w:p w14:paraId="74DE09E6" w14:textId="77777777" w:rsidR="0025179A" w:rsidRPr="00056E2F" w:rsidRDefault="0025179A" w:rsidP="0025179A">
      <w:pPr>
        <w:rPr>
          <w:rFonts w:cstheme="minorHAnsi"/>
        </w:rPr>
      </w:pPr>
      <w:r w:rsidRPr="00056E2F">
        <w:rPr>
          <w:rFonts w:cstheme="minorHAnsi"/>
        </w:rPr>
        <w:t xml:space="preserve">PACE acts as another professional guideline for police to follow when dealing with the public as to not abuse or neglect the </w:t>
      </w:r>
      <w:proofErr w:type="spellStart"/>
      <w:r w:rsidRPr="00056E2F">
        <w:rPr>
          <w:rFonts w:cstheme="minorHAnsi"/>
        </w:rPr>
        <w:t>publics</w:t>
      </w:r>
      <w:proofErr w:type="spellEnd"/>
      <w:r w:rsidRPr="00056E2F">
        <w:rPr>
          <w:rFonts w:cstheme="minorHAnsi"/>
        </w:rPr>
        <w:t xml:space="preserve"> right to freedom, for example PACE included the introduction of the twenty-four-hour PACE clock. Meaning that the police are not allowed to hold a member of the public under their detention for more than twenty-four hours, without an extension from a supervisor in extenuating circumstances.  PACE meant that the police had to reform their way of dealing with the public, as it meant that the police had to be held accountable for relieving members of the public of their freedom if they were suspected of committing a criminal offence. PACE acts as a set of rules officers must follow when dealing with members of the public whilst using the powers bestowed upon them. </w:t>
      </w:r>
    </w:p>
    <w:p w14:paraId="052EA8FB" w14:textId="77777777" w:rsidR="0025179A" w:rsidRPr="00056E2F" w:rsidRDefault="0025179A" w:rsidP="0025179A">
      <w:pPr>
        <w:rPr>
          <w:rFonts w:cstheme="minorHAnsi"/>
        </w:rPr>
      </w:pPr>
    </w:p>
    <w:p w14:paraId="6A15525D" w14:textId="77777777" w:rsidR="0025179A" w:rsidRPr="00056E2F" w:rsidRDefault="0025179A" w:rsidP="0025179A">
      <w:pPr>
        <w:rPr>
          <w:rFonts w:cstheme="minorHAnsi"/>
        </w:rPr>
      </w:pPr>
      <w:r w:rsidRPr="00056E2F">
        <w:rPr>
          <w:rFonts w:cstheme="minorHAnsi"/>
        </w:rPr>
        <w:t xml:space="preserve">A variation factor to public perception is the change to police equipment. The equipment police are using is forever changing with the times. One of the changes to police equipment is the introduction </w:t>
      </w:r>
      <w:proofErr w:type="spellStart"/>
      <w:r w:rsidRPr="00056E2F">
        <w:rPr>
          <w:rFonts w:cstheme="minorHAnsi"/>
        </w:rPr>
        <w:t>od</w:t>
      </w:r>
      <w:proofErr w:type="spellEnd"/>
      <w:r w:rsidRPr="00056E2F">
        <w:rPr>
          <w:rFonts w:cstheme="minorHAnsi"/>
        </w:rPr>
        <w:t xml:space="preserve"> body worn video camera. These BWV devices are capable of recording audio and video data usually when dealing with members of the public. Police who wear body worn cameras have received 16.6% less complaints than the police officers who were not wearing body worn cameras. (College of Policing, 2021).</w:t>
      </w:r>
    </w:p>
    <w:p w14:paraId="4F05A7EE" w14:textId="77777777" w:rsidR="0025179A" w:rsidRPr="00056E2F" w:rsidRDefault="0025179A" w:rsidP="0025179A">
      <w:pPr>
        <w:rPr>
          <w:rFonts w:cstheme="minorHAnsi"/>
        </w:rPr>
      </w:pPr>
    </w:p>
    <w:p w14:paraId="27082FC0" w14:textId="77777777" w:rsidR="0025179A" w:rsidRPr="00056E2F" w:rsidRDefault="0025179A" w:rsidP="0025179A">
      <w:pPr>
        <w:rPr>
          <w:rFonts w:cstheme="minorHAnsi"/>
        </w:rPr>
      </w:pPr>
      <w:r w:rsidRPr="00056E2F">
        <w:rPr>
          <w:rFonts w:cstheme="minorHAnsi"/>
        </w:rPr>
        <w:t xml:space="preserve">Studies have shown that people behave differently when being observed, meaning people changed their behaviour when they know they are being observed or studied. The body worn camera has that effect as people know they are being recorded so they changed their behaviour to suit their needs. (McCambridge, 2014). To this end, body worn cameras provide the public with the knowledge that they are being recorded therefore it should reduce the amount of police officers misconduct as the observer effect so to speak, also applies to the police officers, therefore requiring them to preserve the rights of the public. Body worn cameras also provide police officers with the confidence that each interaction is being recorded therefore it acts as another source of evidence. </w:t>
      </w:r>
    </w:p>
    <w:p w14:paraId="18D25D8B" w14:textId="77777777" w:rsidR="00C90954" w:rsidRPr="00056E2F" w:rsidRDefault="00C90954">
      <w:pPr>
        <w:rPr>
          <w:rFonts w:cstheme="minorHAnsi"/>
        </w:rPr>
      </w:pPr>
    </w:p>
    <w:p w14:paraId="674704AC" w14:textId="3F6DD575" w:rsidR="0025179A" w:rsidRPr="00056E2F" w:rsidRDefault="0025179A">
      <w:pPr>
        <w:rPr>
          <w:rFonts w:cstheme="minorHAnsi"/>
        </w:rPr>
      </w:pPr>
      <w:r w:rsidRPr="00056E2F">
        <w:rPr>
          <w:rFonts w:cstheme="minorHAnsi"/>
        </w:rPr>
        <w:t>Word Count: 1035</w:t>
      </w:r>
    </w:p>
    <w:p w14:paraId="4740CC3A" w14:textId="77777777" w:rsidR="0025179A" w:rsidRPr="00056E2F" w:rsidRDefault="0025179A">
      <w:pPr>
        <w:rPr>
          <w:rFonts w:cstheme="minorHAnsi"/>
        </w:rPr>
      </w:pPr>
    </w:p>
    <w:p w14:paraId="1803861B" w14:textId="77777777" w:rsidR="0025179A" w:rsidRPr="00056E2F" w:rsidRDefault="0025179A">
      <w:pPr>
        <w:rPr>
          <w:rFonts w:cstheme="minorHAnsi"/>
        </w:rPr>
      </w:pPr>
    </w:p>
    <w:p w14:paraId="6B17A42C" w14:textId="77777777" w:rsidR="0025179A" w:rsidRPr="00056E2F" w:rsidRDefault="0025179A" w:rsidP="0025179A">
      <w:pPr>
        <w:rPr>
          <w:rFonts w:cstheme="minorHAnsi"/>
        </w:rPr>
      </w:pPr>
    </w:p>
    <w:p w14:paraId="0502103E" w14:textId="77777777" w:rsidR="0025179A" w:rsidRPr="00DC4C97" w:rsidRDefault="0025179A" w:rsidP="0025179A">
      <w:pPr>
        <w:rPr>
          <w:rFonts w:cstheme="minorHAnsi"/>
          <w:b/>
          <w:bCs/>
        </w:rPr>
      </w:pPr>
      <w:r w:rsidRPr="00DC4C97">
        <w:rPr>
          <w:rFonts w:cstheme="minorHAnsi"/>
          <w:b/>
          <w:bCs/>
        </w:rPr>
        <w:lastRenderedPageBreak/>
        <w:t xml:space="preserve">Essay two – Public Protection What characteristics (socio-economic, psychological etc.) can make a person vulnerable to exploitation to criminal gangs? Your answer must be based on academic research. Word limit: 1000 words </w:t>
      </w:r>
    </w:p>
    <w:p w14:paraId="3B35CF80" w14:textId="77777777" w:rsidR="0025179A" w:rsidRPr="00DC4C97" w:rsidRDefault="0025179A" w:rsidP="0025179A">
      <w:pPr>
        <w:rPr>
          <w:rFonts w:cstheme="minorHAnsi"/>
          <w:b/>
          <w:bCs/>
        </w:rPr>
      </w:pPr>
    </w:p>
    <w:p w14:paraId="1A662517" w14:textId="4FE9071B" w:rsidR="0025179A" w:rsidRPr="00056E2F" w:rsidRDefault="0025179A" w:rsidP="0025179A">
      <w:pPr>
        <w:rPr>
          <w:rFonts w:cstheme="minorHAnsi"/>
        </w:rPr>
      </w:pPr>
      <w:r w:rsidRPr="00056E2F">
        <w:rPr>
          <w:rFonts w:cstheme="minorHAnsi"/>
        </w:rPr>
        <w:t>This essay suggests that vulnerable characteristics make certain people more prone to becoming victims of exploitation from criminal gangs. Exploring the idea that your socio-economic status could be the catalyst towards a life of criminality</w:t>
      </w:r>
      <w:r w:rsidR="00374EB9">
        <w:rPr>
          <w:rFonts w:cstheme="minorHAnsi"/>
        </w:rPr>
        <w:t xml:space="preserve"> or becoming a victim of criminality</w:t>
      </w:r>
      <w:r w:rsidRPr="00056E2F">
        <w:rPr>
          <w:rFonts w:cstheme="minorHAnsi"/>
        </w:rPr>
        <w:t xml:space="preserve">. Also, that other vulnerabilities make you more susceptible to being exploited by those in a perceived role of power within criminality. </w:t>
      </w:r>
      <w:r w:rsidR="0080109E">
        <w:rPr>
          <w:rFonts w:cstheme="minorHAnsi"/>
        </w:rPr>
        <w:t xml:space="preserve">Concluding if </w:t>
      </w:r>
      <w:proofErr w:type="gramStart"/>
      <w:r w:rsidR="0080109E">
        <w:rPr>
          <w:rFonts w:cstheme="minorHAnsi"/>
        </w:rPr>
        <w:t>whether or not</w:t>
      </w:r>
      <w:proofErr w:type="gramEnd"/>
      <w:r w:rsidR="0080109E">
        <w:rPr>
          <w:rFonts w:cstheme="minorHAnsi"/>
        </w:rPr>
        <w:t xml:space="preserve"> the fact you are a vulnerable individual should negate you from being able to commit a criminal offence, rather you should be treated as a victim under the victim codes of practice for England and Wales (GOV, 2024)</w:t>
      </w:r>
      <w:r w:rsidR="00A93D1B">
        <w:rPr>
          <w:rFonts w:cstheme="minorHAnsi"/>
        </w:rPr>
        <w:t xml:space="preserve">. </w:t>
      </w:r>
    </w:p>
    <w:p w14:paraId="71C75A53" w14:textId="7EA1C82B" w:rsidR="00E50D5E" w:rsidRPr="00056E2F" w:rsidRDefault="00E50D5E" w:rsidP="00E50D5E">
      <w:pPr>
        <w:rPr>
          <w:rFonts w:cstheme="minorHAnsi"/>
        </w:rPr>
      </w:pPr>
    </w:p>
    <w:p w14:paraId="62D98A9B" w14:textId="26612036" w:rsidR="00E50D5E" w:rsidRDefault="00E50D5E" w:rsidP="00E50D5E">
      <w:pPr>
        <w:rPr>
          <w:rFonts w:cstheme="minorHAnsi"/>
        </w:rPr>
      </w:pPr>
      <w:r w:rsidRPr="00056E2F">
        <w:rPr>
          <w:rFonts w:cstheme="minorHAnsi"/>
        </w:rPr>
        <w:t xml:space="preserve"> Vulnerable is defined as “able to be easily physically or mentally hurt, influenced or attack” (Cambridge Dictionary,2024).</w:t>
      </w:r>
      <w:r>
        <w:rPr>
          <w:rFonts w:cstheme="minorHAnsi"/>
        </w:rPr>
        <w:t xml:space="preserve">  There are multiple factors that can suggest that a person is vulnerable. One of these factors is mental health, as a person with mental health disorder such as </w:t>
      </w:r>
      <w:r w:rsidRPr="00E50D5E">
        <w:rPr>
          <w:rFonts w:cstheme="minorHAnsi"/>
        </w:rPr>
        <w:t>schizophrenia</w:t>
      </w:r>
      <w:r>
        <w:rPr>
          <w:rFonts w:cstheme="minorHAnsi"/>
        </w:rPr>
        <w:t xml:space="preserve"> can be easily target because they could a decreased speech output therefore making them easier for organised crime groups. </w:t>
      </w:r>
      <w:r w:rsidR="004A579D">
        <w:rPr>
          <w:rFonts w:cstheme="minorHAnsi"/>
        </w:rPr>
        <w:t xml:space="preserve">There is a psychological element to being vulnerable as the most vulnerable person tend to have a mental deficiency as they are more susceptible to being victims due to their inability to ascertain what the true risk of the incident is. </w:t>
      </w:r>
    </w:p>
    <w:p w14:paraId="73BB3289" w14:textId="77777777" w:rsidR="00651BD6" w:rsidRDefault="00651BD6" w:rsidP="00E50D5E">
      <w:pPr>
        <w:rPr>
          <w:rFonts w:cstheme="minorHAnsi"/>
        </w:rPr>
      </w:pPr>
    </w:p>
    <w:p w14:paraId="4D65F0A0" w14:textId="11DA4736" w:rsidR="00651BD6" w:rsidRDefault="00651BD6" w:rsidP="00E50D5E">
      <w:pPr>
        <w:rPr>
          <w:rFonts w:cstheme="minorHAnsi"/>
        </w:rPr>
      </w:pPr>
      <w:r>
        <w:rPr>
          <w:rFonts w:cstheme="minorHAnsi"/>
        </w:rPr>
        <w:t>Exposure to certain risk factors can make a young person extremely vulnerable, as if that young person is exposed to the use of narcotics such as cannabis from a young age, then that can lead him on a gateway to more toxic substance abuse. As an early exposure to the drug can cause dependency issues. Therefore, leading to serious health problems in adult life and even stunted growth (World Health Organization).</w:t>
      </w:r>
    </w:p>
    <w:p w14:paraId="6E99E5A4" w14:textId="77777777" w:rsidR="00E50D5E" w:rsidRDefault="00E50D5E" w:rsidP="00E50D5E">
      <w:pPr>
        <w:rPr>
          <w:rFonts w:cstheme="minorHAnsi"/>
        </w:rPr>
      </w:pPr>
    </w:p>
    <w:p w14:paraId="583624AF" w14:textId="42301105" w:rsidR="00E50D5E" w:rsidRDefault="00E50D5E" w:rsidP="00E50D5E">
      <w:pPr>
        <w:rPr>
          <w:rFonts w:cstheme="minorHAnsi"/>
        </w:rPr>
      </w:pPr>
      <w:r>
        <w:rPr>
          <w:rFonts w:cstheme="minorHAnsi"/>
        </w:rPr>
        <w:t xml:space="preserve">As a </w:t>
      </w:r>
      <w:r w:rsidR="006B7F72">
        <w:rPr>
          <w:rFonts w:cstheme="minorHAnsi"/>
        </w:rPr>
        <w:t>result,</w:t>
      </w:r>
      <w:r>
        <w:rPr>
          <w:rFonts w:cstheme="minorHAnsi"/>
        </w:rPr>
        <w:t xml:space="preserve"> that person is placed at risk because of </w:t>
      </w:r>
      <w:r w:rsidR="006B7F72">
        <w:rPr>
          <w:rFonts w:cstheme="minorHAnsi"/>
        </w:rPr>
        <w:t>their</w:t>
      </w:r>
      <w:r>
        <w:rPr>
          <w:rFonts w:cstheme="minorHAnsi"/>
        </w:rPr>
        <w:t xml:space="preserve"> vulnerability therefore an organised crime group with look to exploit that vulnerability for their own gain. An example is cuckooing.  This is when an organised crime group take over a person’s residents for a criminal purpose</w:t>
      </w:r>
      <w:r w:rsidR="00F90F72">
        <w:rPr>
          <w:rFonts w:cstheme="minorHAnsi"/>
        </w:rPr>
        <w:t xml:space="preserve"> (Hope for justice, 2024)</w:t>
      </w:r>
      <w:r w:rsidR="006B7F72">
        <w:rPr>
          <w:rFonts w:cstheme="minorHAnsi"/>
        </w:rPr>
        <w:t xml:space="preserve">. The victims of cuckooing are then exploited by the organised crime group, and they are mostly vulnerable adults, through age or disability. </w:t>
      </w:r>
    </w:p>
    <w:p w14:paraId="146DAB5B" w14:textId="77777777" w:rsidR="006B7F72" w:rsidRDefault="006B7F72" w:rsidP="00E50D5E">
      <w:pPr>
        <w:rPr>
          <w:rFonts w:cstheme="minorHAnsi"/>
        </w:rPr>
      </w:pPr>
    </w:p>
    <w:p w14:paraId="57DFBDCF" w14:textId="592CFA7B" w:rsidR="006B7F72" w:rsidRDefault="006B7F72" w:rsidP="00E50D5E">
      <w:pPr>
        <w:rPr>
          <w:rFonts w:cstheme="minorHAnsi"/>
        </w:rPr>
      </w:pPr>
      <w:r>
        <w:rPr>
          <w:rFonts w:cstheme="minorHAnsi"/>
        </w:rPr>
        <w:t xml:space="preserve">Another vulnerability that is likely to being exploited by an organised crime group is that of age. As county lines is now becoming a massive epidemic within the United Kingdom. As young children both female and female are being groomed by organised crime groups, to move large quantities of narcotics across count line. Young persons are being targeted because of their age and the fact that are easy to exploit for personal gain. </w:t>
      </w:r>
      <w:r w:rsidR="00651BD6">
        <w:rPr>
          <w:rFonts w:cstheme="minorHAnsi"/>
        </w:rPr>
        <w:t xml:space="preserve">These young persons are targeted from impoverished backgrounds by individuals of a far higher socioeconomic status to </w:t>
      </w:r>
      <w:r w:rsidR="007A682E">
        <w:rPr>
          <w:rFonts w:cstheme="minorHAnsi"/>
        </w:rPr>
        <w:t>them.</w:t>
      </w:r>
      <w:r w:rsidR="00651BD6">
        <w:rPr>
          <w:rFonts w:cstheme="minorHAnsi"/>
        </w:rPr>
        <w:t xml:space="preserve"> </w:t>
      </w:r>
      <w:r w:rsidR="007A682E">
        <w:rPr>
          <w:rFonts w:cstheme="minorHAnsi"/>
        </w:rPr>
        <w:t>This is a result of having the influence of environmental and social factors that shaped the way a younger individual would think and process information.</w:t>
      </w:r>
    </w:p>
    <w:p w14:paraId="538F8D51" w14:textId="77777777" w:rsidR="00651BD6" w:rsidRDefault="00651BD6" w:rsidP="00E50D5E">
      <w:pPr>
        <w:rPr>
          <w:rFonts w:cstheme="minorHAnsi"/>
        </w:rPr>
      </w:pPr>
    </w:p>
    <w:p w14:paraId="75631CD3" w14:textId="61A35F65" w:rsidR="006B7F72" w:rsidRDefault="006B7F72" w:rsidP="00E50D5E">
      <w:pPr>
        <w:rPr>
          <w:rFonts w:cstheme="minorHAnsi"/>
        </w:rPr>
      </w:pPr>
      <w:r>
        <w:rPr>
          <w:rFonts w:cstheme="minorHAnsi"/>
        </w:rPr>
        <w:lastRenderedPageBreak/>
        <w:t xml:space="preserve"> As from March 2022 to March 2023 there were 3235 individuals reported to social services for safeguarding matters in relation to county lines</w:t>
      </w:r>
      <w:r w:rsidR="00FE2D8C">
        <w:rPr>
          <w:rFonts w:cstheme="minorHAnsi"/>
        </w:rPr>
        <w:t xml:space="preserve"> (Home Office,2023).</w:t>
      </w:r>
      <w:r w:rsidR="006D5A54">
        <w:rPr>
          <w:rFonts w:cstheme="minorHAnsi"/>
        </w:rPr>
        <w:t xml:space="preserve"> These safeguarding reports consisted of a mixture of vulnerable cuckooing victims who were exploited for access to their residents and vulnerable young person who were being exploited to transport narcotics. </w:t>
      </w:r>
    </w:p>
    <w:p w14:paraId="553C4B5A" w14:textId="77777777" w:rsidR="007A682E" w:rsidRDefault="007A682E" w:rsidP="00E50D5E">
      <w:pPr>
        <w:rPr>
          <w:rFonts w:cstheme="minorHAnsi"/>
        </w:rPr>
      </w:pPr>
    </w:p>
    <w:p w14:paraId="4354619C" w14:textId="003FB280" w:rsidR="007A682E" w:rsidRDefault="007A682E" w:rsidP="00E50D5E">
      <w:pPr>
        <w:rPr>
          <w:rFonts w:cstheme="minorHAnsi"/>
        </w:rPr>
      </w:pPr>
      <w:r>
        <w:rPr>
          <w:rFonts w:cstheme="minorHAnsi"/>
        </w:rPr>
        <w:t xml:space="preserve">This shows the risks posed by organised crime groups on the community and especially the vulnerable members of society. </w:t>
      </w:r>
    </w:p>
    <w:p w14:paraId="4F047798" w14:textId="77777777" w:rsidR="007A682E" w:rsidRDefault="007A682E" w:rsidP="00E50D5E">
      <w:pPr>
        <w:rPr>
          <w:rFonts w:cstheme="minorHAnsi"/>
        </w:rPr>
      </w:pPr>
    </w:p>
    <w:p w14:paraId="379DEB85" w14:textId="62BD3C2B" w:rsidR="007A682E" w:rsidRDefault="007A682E" w:rsidP="00E50D5E">
      <w:pPr>
        <w:rPr>
          <w:rFonts w:cstheme="minorHAnsi"/>
        </w:rPr>
      </w:pPr>
      <w:r>
        <w:rPr>
          <w:rFonts w:cstheme="minorHAnsi"/>
        </w:rPr>
        <w:t>Coercive control is influence to the way criminals exploit vulnerable people as they are in complete control because of that person’s vulnerability. Coercive control can be defined as an “act or pattern of acts of assault, threats or humiliation and intimidation or other abuse that is used to harm, punish or frighten their victim”</w:t>
      </w:r>
      <w:r w:rsidR="001A44F9">
        <w:rPr>
          <w:rFonts w:cstheme="minorHAnsi"/>
        </w:rPr>
        <w:t xml:space="preserve"> (Women’s aid, </w:t>
      </w:r>
      <w:proofErr w:type="spellStart"/>
      <w:r w:rsidR="001A44F9">
        <w:rPr>
          <w:rFonts w:cstheme="minorHAnsi"/>
        </w:rPr>
        <w:t>n.d</w:t>
      </w:r>
      <w:proofErr w:type="spellEnd"/>
      <w:r w:rsidR="001A44F9">
        <w:rPr>
          <w:rFonts w:cstheme="minorHAnsi"/>
        </w:rPr>
        <w:t xml:space="preserve">). </w:t>
      </w:r>
      <w:r>
        <w:rPr>
          <w:rFonts w:cstheme="minorHAnsi"/>
        </w:rPr>
        <w:t xml:space="preserve"> This fits in with the level of manipulation that the vulnerable person suffers due to their inability to </w:t>
      </w:r>
      <w:r w:rsidR="00315ABE">
        <w:rPr>
          <w:rFonts w:cstheme="minorHAnsi"/>
        </w:rPr>
        <w:t xml:space="preserve">fend for </w:t>
      </w:r>
      <w:r w:rsidR="00DE41D7">
        <w:rPr>
          <w:rFonts w:cstheme="minorHAnsi"/>
        </w:rPr>
        <w:t>themselves.</w:t>
      </w:r>
      <w:r w:rsidR="00315ABE">
        <w:rPr>
          <w:rFonts w:cstheme="minorHAnsi"/>
        </w:rPr>
        <w:t xml:space="preserve"> </w:t>
      </w:r>
      <w:r w:rsidR="001A44F9">
        <w:rPr>
          <w:rFonts w:cstheme="minorHAnsi"/>
        </w:rPr>
        <w:t>Allowing the criminal who is exploiting them to</w:t>
      </w:r>
      <w:r w:rsidR="0080109E">
        <w:rPr>
          <w:rFonts w:cstheme="minorHAnsi"/>
        </w:rPr>
        <w:t xml:space="preserve"> gain</w:t>
      </w:r>
      <w:r w:rsidR="001A44F9">
        <w:rPr>
          <w:rFonts w:cstheme="minorHAnsi"/>
        </w:rPr>
        <w:t xml:space="preserve"> complete control. </w:t>
      </w:r>
      <w:r w:rsidR="0080109E">
        <w:rPr>
          <w:rFonts w:cstheme="minorHAnsi"/>
        </w:rPr>
        <w:t xml:space="preserve">The main risk factor for a vulnerable individual is the lack of a support system isolates the vulnerable person </w:t>
      </w:r>
      <w:r w:rsidR="00A93D1B">
        <w:rPr>
          <w:rFonts w:cstheme="minorHAnsi"/>
        </w:rPr>
        <w:t>putting them at greater risk.</w:t>
      </w:r>
      <w:r w:rsidR="0080109E">
        <w:rPr>
          <w:rFonts w:cstheme="minorHAnsi"/>
        </w:rPr>
        <w:t xml:space="preserve"> </w:t>
      </w:r>
    </w:p>
    <w:p w14:paraId="618E1896" w14:textId="77777777" w:rsidR="001A44F9" w:rsidRDefault="001A44F9" w:rsidP="00E50D5E">
      <w:pPr>
        <w:rPr>
          <w:rFonts w:cstheme="minorHAnsi"/>
        </w:rPr>
      </w:pPr>
    </w:p>
    <w:p w14:paraId="28E7026E" w14:textId="77777777" w:rsidR="00A93D1B" w:rsidRDefault="00A93D1B" w:rsidP="00E50D5E">
      <w:pPr>
        <w:rPr>
          <w:rFonts w:cstheme="minorHAnsi"/>
        </w:rPr>
      </w:pPr>
    </w:p>
    <w:p w14:paraId="73246CFE" w14:textId="77777777" w:rsidR="00A93D1B" w:rsidRDefault="00A93D1B" w:rsidP="00E50D5E">
      <w:pPr>
        <w:rPr>
          <w:rFonts w:cstheme="minorHAnsi"/>
        </w:rPr>
      </w:pPr>
    </w:p>
    <w:p w14:paraId="1F56778B" w14:textId="4154F414" w:rsidR="001A44F9" w:rsidRDefault="001A44F9" w:rsidP="00E50D5E">
      <w:pPr>
        <w:rPr>
          <w:rFonts w:cstheme="minorHAnsi"/>
        </w:rPr>
      </w:pPr>
      <w:r>
        <w:rPr>
          <w:rFonts w:cstheme="minorHAnsi"/>
        </w:rPr>
        <w:t xml:space="preserve">It is important to remember vulnerable individuals are the victims of exploitation and manipulation, and by default require safeguarding. Even though in most cases the vulnerable individual can be classed as being complicit in the crime as they have assisted a person commit an offence, whether that is willingly or unwillingly, they still may be guilty of the offence. However, it is important to consider the fact that the vulnerable individual has been coerced and controlled into committing acts they may not want to commit. </w:t>
      </w:r>
      <w:r w:rsidR="0058347D">
        <w:rPr>
          <w:rFonts w:cstheme="minorHAnsi"/>
        </w:rPr>
        <w:t xml:space="preserve"> As the vulnerable individual still must be treated as a victim under the codes of practice for England and Wales (GOV, 2024)</w:t>
      </w:r>
      <w:r w:rsidR="0080109E">
        <w:rPr>
          <w:rFonts w:cstheme="minorHAnsi"/>
        </w:rPr>
        <w:t>.</w:t>
      </w:r>
    </w:p>
    <w:p w14:paraId="031EC1B8" w14:textId="77777777" w:rsidR="0080109E" w:rsidRDefault="0080109E" w:rsidP="00E50D5E">
      <w:pPr>
        <w:rPr>
          <w:rFonts w:cstheme="minorHAnsi"/>
        </w:rPr>
      </w:pPr>
    </w:p>
    <w:p w14:paraId="1893400C" w14:textId="4AC95673" w:rsidR="0080109E" w:rsidRDefault="0080109E" w:rsidP="00E50D5E">
      <w:pPr>
        <w:rPr>
          <w:rFonts w:cstheme="minorHAnsi"/>
        </w:rPr>
      </w:pPr>
      <w:r>
        <w:rPr>
          <w:rFonts w:cstheme="minorHAnsi"/>
        </w:rPr>
        <w:t>In conclusion, vulnerable victims of crime as susceptible to also being offenders in the same crime. However, the fact that they are a victim must play a part in the legitimacy of the offence, due to the coercive and controlling nature most vulnerable victims of crime are experiencing. As previously stated under the victim codes, the vulnerable person has the right to believe that they are a victim of a crime and ultimately are allowed to present themselves that way.</w:t>
      </w:r>
    </w:p>
    <w:p w14:paraId="737F60F0" w14:textId="471800FD" w:rsidR="00A93D1B" w:rsidRPr="00056E2F" w:rsidRDefault="00A93D1B" w:rsidP="00E50D5E">
      <w:pPr>
        <w:rPr>
          <w:rFonts w:cstheme="minorHAnsi"/>
        </w:rPr>
      </w:pPr>
      <w:r>
        <w:rPr>
          <w:rFonts w:cstheme="minorHAnsi"/>
        </w:rPr>
        <w:t xml:space="preserve">Vulnerable victims of crime must be </w:t>
      </w:r>
      <w:r w:rsidR="004A579D">
        <w:rPr>
          <w:rFonts w:cstheme="minorHAnsi"/>
        </w:rPr>
        <w:t>safeguarded,</w:t>
      </w:r>
      <w:r>
        <w:rPr>
          <w:rFonts w:cstheme="minorHAnsi"/>
        </w:rPr>
        <w:t xml:space="preserve"> and risk factors must be assessed to ascertain the vulnerability level of the person. </w:t>
      </w:r>
      <w:r w:rsidR="004A579D">
        <w:rPr>
          <w:rFonts w:cstheme="minorHAnsi"/>
        </w:rPr>
        <w:t xml:space="preserve">Protective measure is put in place to protect the most vulnerable of our community, despite this and due to low resource, organised crime groups </w:t>
      </w:r>
      <w:proofErr w:type="gramStart"/>
      <w:r w:rsidR="004A579D">
        <w:rPr>
          <w:rFonts w:cstheme="minorHAnsi"/>
        </w:rPr>
        <w:t>are able to</w:t>
      </w:r>
      <w:proofErr w:type="gramEnd"/>
      <w:r w:rsidR="004A579D">
        <w:rPr>
          <w:rFonts w:cstheme="minorHAnsi"/>
        </w:rPr>
        <w:t xml:space="preserve"> simultaneously target vulnerable persons within the community.</w:t>
      </w:r>
    </w:p>
    <w:p w14:paraId="30DFE42F" w14:textId="77777777" w:rsidR="0025179A" w:rsidRPr="00056E2F" w:rsidRDefault="0025179A" w:rsidP="0025179A">
      <w:pPr>
        <w:rPr>
          <w:rFonts w:cstheme="minorHAnsi"/>
        </w:rPr>
      </w:pPr>
    </w:p>
    <w:p w14:paraId="5E5C0F8F" w14:textId="77777777" w:rsidR="0025179A" w:rsidRPr="00056E2F" w:rsidRDefault="0025179A" w:rsidP="0025179A">
      <w:pPr>
        <w:rPr>
          <w:rFonts w:cstheme="minorHAnsi"/>
        </w:rPr>
      </w:pPr>
    </w:p>
    <w:p w14:paraId="4D49D49F" w14:textId="6263E161" w:rsidR="0025179A" w:rsidRPr="00056E2F" w:rsidRDefault="004A579D" w:rsidP="0025179A">
      <w:pPr>
        <w:rPr>
          <w:rFonts w:cstheme="minorHAnsi"/>
        </w:rPr>
      </w:pPr>
      <w:r>
        <w:rPr>
          <w:rFonts w:cstheme="minorHAnsi"/>
        </w:rPr>
        <w:t>Word count-901</w:t>
      </w:r>
    </w:p>
    <w:p w14:paraId="1841BCF6" w14:textId="0CCDC6A1" w:rsidR="0025179A" w:rsidRPr="00DC4C97" w:rsidRDefault="0025179A" w:rsidP="0025179A">
      <w:pPr>
        <w:rPr>
          <w:rFonts w:cstheme="minorHAnsi"/>
          <w:b/>
          <w:bCs/>
        </w:rPr>
      </w:pPr>
      <w:r w:rsidRPr="00DC4C97">
        <w:rPr>
          <w:rFonts w:cstheme="minorHAnsi"/>
          <w:b/>
          <w:bCs/>
        </w:rPr>
        <w:lastRenderedPageBreak/>
        <w:t xml:space="preserve">Essay three – Vulnerability &amp; Risk Is early intervention an effective means of preventing young people from offending? What increases or detracts from its effectiveness? Your answer must be based on academic research. Word limit: 1000 words </w:t>
      </w:r>
    </w:p>
    <w:p w14:paraId="2CFAF3B3" w14:textId="77777777" w:rsidR="0025179A" w:rsidRPr="00056E2F" w:rsidRDefault="0025179A" w:rsidP="0025179A">
      <w:pPr>
        <w:rPr>
          <w:rFonts w:cstheme="minorHAnsi"/>
        </w:rPr>
      </w:pPr>
    </w:p>
    <w:p w14:paraId="3263D4B3" w14:textId="77777777" w:rsidR="0025179A" w:rsidRPr="00056E2F" w:rsidRDefault="0025179A" w:rsidP="0025179A">
      <w:pPr>
        <w:rPr>
          <w:rFonts w:cstheme="minorHAnsi"/>
        </w:rPr>
      </w:pPr>
    </w:p>
    <w:p w14:paraId="3AE3931F" w14:textId="77777777" w:rsidR="0025179A" w:rsidRPr="00056E2F" w:rsidRDefault="0025179A" w:rsidP="0025179A">
      <w:pPr>
        <w:rPr>
          <w:rFonts w:cstheme="minorHAnsi"/>
        </w:rPr>
      </w:pPr>
    </w:p>
    <w:p w14:paraId="478FD9AA" w14:textId="77777777" w:rsidR="0025179A" w:rsidRPr="00056E2F" w:rsidRDefault="0025179A" w:rsidP="0025179A">
      <w:pPr>
        <w:rPr>
          <w:rFonts w:cstheme="minorHAnsi"/>
        </w:rPr>
      </w:pPr>
      <w:r w:rsidRPr="00056E2F">
        <w:rPr>
          <w:rFonts w:cstheme="minorHAnsi"/>
        </w:rPr>
        <w:t>This essay will discuss the idea that early intervention is an appropriate means of decreasing the likelihood of a young person offending. The term early intervention presents the idea that if you provide the help and safeguarding to a young individual then the risk of them reoffending greatly deduces, as they are being guided through programmes that help the young person work with professionals and their families, to remove the risk factors that could cause them to offend again. (Parilament,2019).</w:t>
      </w:r>
    </w:p>
    <w:p w14:paraId="749E1A95" w14:textId="77777777" w:rsidR="0025179A" w:rsidRPr="00056E2F" w:rsidRDefault="0025179A" w:rsidP="0025179A">
      <w:pPr>
        <w:rPr>
          <w:rFonts w:cstheme="minorHAnsi"/>
        </w:rPr>
      </w:pPr>
    </w:p>
    <w:p w14:paraId="706EBF6F" w14:textId="2DA5539F" w:rsidR="0025179A" w:rsidRPr="00056E2F" w:rsidRDefault="0025179A" w:rsidP="0025179A">
      <w:pPr>
        <w:rPr>
          <w:rFonts w:cstheme="minorHAnsi"/>
        </w:rPr>
      </w:pPr>
      <w:r w:rsidRPr="00056E2F">
        <w:rPr>
          <w:rFonts w:cstheme="minorHAnsi"/>
        </w:rPr>
        <w:t>There are several protected characteristics as presented by the human rights act of 2010. These characteristics include age, disability, gender reassignment, marriage and civil partnership, pregnancy and maternity, race, religion and belief, sex, sexual orientation.</w:t>
      </w:r>
      <w:r w:rsidR="00C04328">
        <w:rPr>
          <w:rFonts w:cstheme="minorHAnsi"/>
        </w:rPr>
        <w:t xml:space="preserve"> (Human rights, 2010)</w:t>
      </w:r>
    </w:p>
    <w:p w14:paraId="63B30886" w14:textId="77777777" w:rsidR="0025179A" w:rsidRPr="00056E2F" w:rsidRDefault="0025179A" w:rsidP="0025179A">
      <w:pPr>
        <w:rPr>
          <w:rFonts w:cstheme="minorHAnsi"/>
        </w:rPr>
      </w:pPr>
    </w:p>
    <w:p w14:paraId="665AD89D" w14:textId="047E80B5" w:rsidR="0025179A" w:rsidRPr="00056E2F" w:rsidRDefault="0025179A" w:rsidP="0025179A">
      <w:pPr>
        <w:rPr>
          <w:rFonts w:cstheme="minorHAnsi"/>
        </w:rPr>
      </w:pPr>
      <w:r w:rsidRPr="00056E2F">
        <w:rPr>
          <w:rFonts w:cstheme="minorHAnsi"/>
        </w:rPr>
        <w:t xml:space="preserve">The main aim of this essay is to talk about the protected characteristic of age, specifically people of younger ages. The reason for age being a protected characteristic is because an individual should not be treated unfairly based on </w:t>
      </w:r>
      <w:r w:rsidR="00C04328" w:rsidRPr="00056E2F">
        <w:rPr>
          <w:rFonts w:cstheme="minorHAnsi"/>
        </w:rPr>
        <w:t>their</w:t>
      </w:r>
      <w:r w:rsidRPr="00056E2F">
        <w:rPr>
          <w:rFonts w:cstheme="minorHAnsi"/>
        </w:rPr>
        <w:t xml:space="preserve"> age. To stop age discrimination</w:t>
      </w:r>
      <w:r w:rsidR="00C04328">
        <w:rPr>
          <w:rFonts w:cstheme="minorHAnsi"/>
        </w:rPr>
        <w:t>,</w:t>
      </w:r>
      <w:r w:rsidRPr="00056E2F">
        <w:rPr>
          <w:rFonts w:cstheme="minorHAnsi"/>
        </w:rPr>
        <w:t xml:space="preserve"> laws and regulations have been put in place to ensure that individuals are treated fairly and according to human rights. It also allows those who are vulnerable due to their age to be protected under legislation, therefore they have the same rights and entitlements when it comes to housing, wage and being able to access certain services. (Human rights, 2010)</w:t>
      </w:r>
    </w:p>
    <w:p w14:paraId="4634FA5E" w14:textId="77777777" w:rsidR="0025179A" w:rsidRPr="00056E2F" w:rsidRDefault="0025179A" w:rsidP="0025179A">
      <w:pPr>
        <w:rPr>
          <w:rFonts w:cstheme="minorHAnsi"/>
        </w:rPr>
      </w:pPr>
    </w:p>
    <w:p w14:paraId="7975C13C" w14:textId="2669A73A" w:rsidR="0025179A" w:rsidRDefault="0025179A" w:rsidP="0025179A">
      <w:pPr>
        <w:rPr>
          <w:rFonts w:cstheme="minorHAnsi"/>
        </w:rPr>
      </w:pPr>
      <w:r w:rsidRPr="00056E2F">
        <w:rPr>
          <w:rFonts w:cstheme="minorHAnsi"/>
        </w:rPr>
        <w:t xml:space="preserve"> Vulnerable is defined as “able to be easily physically or mentally hurt, influenced or attack” (Cambridge Dictionary,2024). As a result of this people who are classed as vulnerable are more likely to be the victims of crime. The main from of crime young vulnerable persons are victim to is child exploitation in the form of selling narcotics. This has become a more accepted form of exploitation in the form of county lines. This is where a person from a criminal enterprise will groom a young </w:t>
      </w:r>
      <w:r w:rsidR="0042220F" w:rsidRPr="00056E2F">
        <w:rPr>
          <w:rFonts w:cstheme="minorHAnsi"/>
        </w:rPr>
        <w:t>person then</w:t>
      </w:r>
      <w:r w:rsidRPr="00056E2F">
        <w:rPr>
          <w:rFonts w:cstheme="minorHAnsi"/>
        </w:rPr>
        <w:t xml:space="preserve"> resulting in the young person selling narcotics for that individual. Young persons with mental health conditions are usually </w:t>
      </w:r>
      <w:r w:rsidR="0042220F">
        <w:rPr>
          <w:rFonts w:cstheme="minorHAnsi"/>
        </w:rPr>
        <w:t>targeted in relation to this offence</w:t>
      </w:r>
      <w:r w:rsidRPr="00056E2F">
        <w:rPr>
          <w:rFonts w:cstheme="minorHAnsi"/>
        </w:rPr>
        <w:t>. Especially children with adverse childhood experiences or ACE’s.</w:t>
      </w:r>
      <w:r w:rsidR="0068436B">
        <w:rPr>
          <w:rFonts w:cstheme="minorHAnsi"/>
        </w:rPr>
        <w:t xml:space="preserve"> Adverse childhood experiences can be </w:t>
      </w:r>
      <w:r w:rsidR="003A2576">
        <w:rPr>
          <w:rFonts w:cstheme="minorHAnsi"/>
        </w:rPr>
        <w:t>defined</w:t>
      </w:r>
      <w:r w:rsidR="0068436B">
        <w:rPr>
          <w:rFonts w:cstheme="minorHAnsi"/>
        </w:rPr>
        <w:t xml:space="preserve"> as “potential traumatic events that occur in childhood (CDC, 2021). These events can include violence, abuse that can be physical, </w:t>
      </w:r>
      <w:r w:rsidR="0042220F">
        <w:rPr>
          <w:rFonts w:cstheme="minorHAnsi"/>
        </w:rPr>
        <w:t>emotional,</w:t>
      </w:r>
      <w:r w:rsidR="0068436B">
        <w:rPr>
          <w:rFonts w:cstheme="minorHAnsi"/>
        </w:rPr>
        <w:t xml:space="preserve"> or sexual, growing up in a family with mental health or substance abuse issues, parental </w:t>
      </w:r>
      <w:r w:rsidR="0042220F">
        <w:rPr>
          <w:rFonts w:cstheme="minorHAnsi"/>
        </w:rPr>
        <w:t>divorce,</w:t>
      </w:r>
      <w:r w:rsidR="0068436B">
        <w:rPr>
          <w:rFonts w:cstheme="minorHAnsi"/>
        </w:rPr>
        <w:t xml:space="preserve"> and food insecurity.  </w:t>
      </w:r>
    </w:p>
    <w:p w14:paraId="2D4EAA2B" w14:textId="77777777" w:rsidR="0068436B" w:rsidRDefault="0068436B" w:rsidP="0025179A">
      <w:pPr>
        <w:rPr>
          <w:rFonts w:cstheme="minorHAnsi"/>
        </w:rPr>
      </w:pPr>
    </w:p>
    <w:p w14:paraId="478E7BCF" w14:textId="660415FC" w:rsidR="0068436B" w:rsidRDefault="0068436B" w:rsidP="0025179A">
      <w:pPr>
        <w:rPr>
          <w:rFonts w:cstheme="minorHAnsi"/>
        </w:rPr>
      </w:pPr>
      <w:r>
        <w:rPr>
          <w:rFonts w:cstheme="minorHAnsi"/>
        </w:rPr>
        <w:t>Adverse childhood experiences require early intervention from the right parties like psychiatrists</w:t>
      </w:r>
      <w:r w:rsidR="0042220F">
        <w:rPr>
          <w:rFonts w:cstheme="minorHAnsi"/>
        </w:rPr>
        <w:t>.</w:t>
      </w:r>
      <w:r>
        <w:rPr>
          <w:rFonts w:cstheme="minorHAnsi"/>
        </w:rPr>
        <w:t xml:space="preserve"> </w:t>
      </w:r>
      <w:r w:rsidR="0042220F">
        <w:rPr>
          <w:rFonts w:cstheme="minorHAnsi"/>
        </w:rPr>
        <w:t>A</w:t>
      </w:r>
      <w:r>
        <w:rPr>
          <w:rFonts w:cstheme="minorHAnsi"/>
        </w:rPr>
        <w:t xml:space="preserve">s those experiences can progress into adolescence and worsen if not treated properly, with 50% of </w:t>
      </w:r>
      <w:r w:rsidR="00463ADE">
        <w:rPr>
          <w:rFonts w:cstheme="minorHAnsi"/>
        </w:rPr>
        <w:t>adult’s</w:t>
      </w:r>
      <w:r>
        <w:rPr>
          <w:rFonts w:cstheme="minorHAnsi"/>
        </w:rPr>
        <w:t xml:space="preserve"> experiences at least one adverse childhood experience (Di Lemma et al, 2019</w:t>
      </w:r>
      <w:r w:rsidR="003A2576">
        <w:rPr>
          <w:rFonts w:cstheme="minorHAnsi"/>
        </w:rPr>
        <w:t xml:space="preserve">). An important element of early intervention is spotting the risk factors. In terms of spotting risk factors, its about </w:t>
      </w:r>
      <w:r w:rsidR="003A2576">
        <w:rPr>
          <w:rFonts w:cstheme="minorHAnsi"/>
        </w:rPr>
        <w:lastRenderedPageBreak/>
        <w:t xml:space="preserve">being aware of potential risk </w:t>
      </w:r>
      <w:r w:rsidR="0042220F">
        <w:rPr>
          <w:rFonts w:cstheme="minorHAnsi"/>
        </w:rPr>
        <w:t>and how they can present themselves</w:t>
      </w:r>
      <w:r w:rsidR="003A2576">
        <w:rPr>
          <w:rFonts w:cstheme="minorHAnsi"/>
        </w:rPr>
        <w:t xml:space="preserve">, for example a child who is struggling academically. This could be because of a multitude of things like that child comes from a home of domestic violence. Therefore, it is essential to stay vigilant when looking for the signs, and when you do spot the </w:t>
      </w:r>
      <w:r w:rsidR="0042220F">
        <w:rPr>
          <w:rFonts w:cstheme="minorHAnsi"/>
        </w:rPr>
        <w:t>signs,</w:t>
      </w:r>
      <w:r w:rsidR="003A2576">
        <w:rPr>
          <w:rFonts w:cstheme="minorHAnsi"/>
        </w:rPr>
        <w:t xml:space="preserve"> you must provide attentive care to the child so they can mitigate the risk to themselve</w:t>
      </w:r>
      <w:r w:rsidR="0042220F">
        <w:rPr>
          <w:rFonts w:cstheme="minorHAnsi"/>
        </w:rPr>
        <w:t xml:space="preserve">s then being </w:t>
      </w:r>
      <w:r w:rsidR="003A2576">
        <w:rPr>
          <w:rFonts w:cstheme="minorHAnsi"/>
        </w:rPr>
        <w:t>provided with the safeguarding then they require.</w:t>
      </w:r>
    </w:p>
    <w:p w14:paraId="1E65BF0A" w14:textId="77777777" w:rsidR="003A2576" w:rsidRDefault="003A2576" w:rsidP="0025179A">
      <w:pPr>
        <w:rPr>
          <w:rFonts w:cstheme="minorHAnsi"/>
        </w:rPr>
      </w:pPr>
    </w:p>
    <w:p w14:paraId="0AD93D82" w14:textId="389E682A" w:rsidR="003A2576" w:rsidRPr="00056E2F" w:rsidRDefault="003A2576" w:rsidP="0025179A">
      <w:pPr>
        <w:rPr>
          <w:rFonts w:cstheme="minorHAnsi"/>
        </w:rPr>
      </w:pPr>
      <w:r>
        <w:rPr>
          <w:rFonts w:cstheme="minorHAnsi"/>
        </w:rPr>
        <w:t xml:space="preserve">Early intervention provides a young person who is struggling to get the support system in place they </w:t>
      </w:r>
      <w:r w:rsidR="0042220F">
        <w:rPr>
          <w:rFonts w:cstheme="minorHAnsi"/>
        </w:rPr>
        <w:t>to</w:t>
      </w:r>
      <w:r>
        <w:rPr>
          <w:rFonts w:cstheme="minorHAnsi"/>
        </w:rPr>
        <w:t xml:space="preserve"> grown. It also helps revictimization by 16%, so that young person </w:t>
      </w:r>
      <w:r w:rsidR="0042220F">
        <w:rPr>
          <w:rFonts w:cstheme="minorHAnsi"/>
        </w:rPr>
        <w:t>can</w:t>
      </w:r>
      <w:r>
        <w:rPr>
          <w:rFonts w:cstheme="minorHAnsi"/>
        </w:rPr>
        <w:t xml:space="preserve"> understand the risk posed to themselves and how to negate that risk themselves. So that when the young person is </w:t>
      </w:r>
      <w:r w:rsidR="0042220F">
        <w:rPr>
          <w:rFonts w:cstheme="minorHAnsi"/>
        </w:rPr>
        <w:t>transitioning,</w:t>
      </w:r>
      <w:r>
        <w:rPr>
          <w:rFonts w:cstheme="minorHAnsi"/>
        </w:rPr>
        <w:t xml:space="preserve"> they will be able to rehabilitate themselves with a support system behind them (Farrington, 2012). </w:t>
      </w:r>
    </w:p>
    <w:p w14:paraId="358319E0" w14:textId="77777777" w:rsidR="0025179A" w:rsidRPr="00056E2F" w:rsidRDefault="0025179A" w:rsidP="0025179A">
      <w:pPr>
        <w:rPr>
          <w:rFonts w:cstheme="minorHAnsi"/>
        </w:rPr>
      </w:pPr>
    </w:p>
    <w:p w14:paraId="0184829E" w14:textId="788B28B0" w:rsidR="0025179A" w:rsidRDefault="0025179A" w:rsidP="0025179A">
      <w:pPr>
        <w:rPr>
          <w:rFonts w:cstheme="minorHAnsi"/>
        </w:rPr>
      </w:pPr>
      <w:r w:rsidRPr="00056E2F">
        <w:rPr>
          <w:rFonts w:cstheme="minorHAnsi"/>
        </w:rPr>
        <w:t>Early intervention can also mean safeguarding a young person from risk factors that could lead to them committing a criminal offence in the future. This can be done by ensuring that a young person grows up in a healthy and stable environment, allowing the supervision of their development. (Children Board,2023). For this to be contrastive each young person must be dealt with whilst addressing their own specific personal needs. As some young people may have developmental needs that require additional support, therefore supporting that child through developmental challenges, will allow their progression. Meaning they will be given the tools to educate themselves, suggesting that they will not descend into criminality.</w:t>
      </w:r>
    </w:p>
    <w:p w14:paraId="0B957161" w14:textId="77777777" w:rsidR="0042220F" w:rsidRDefault="0042220F" w:rsidP="0025179A">
      <w:pPr>
        <w:rPr>
          <w:rFonts w:cstheme="minorHAnsi"/>
        </w:rPr>
      </w:pPr>
    </w:p>
    <w:p w14:paraId="3AB4E348" w14:textId="7F5B54BB" w:rsidR="0042220F" w:rsidRDefault="0042220F" w:rsidP="0025179A">
      <w:pPr>
        <w:rPr>
          <w:rFonts w:cstheme="minorHAnsi"/>
        </w:rPr>
      </w:pPr>
      <w:r>
        <w:rPr>
          <w:rFonts w:cstheme="minorHAnsi"/>
        </w:rPr>
        <w:t>But the problem with early intervention is that each child is unique and unpredictable in their own way. The best way to address this is treat each child according to there needs and requirements</w:t>
      </w:r>
      <w:r w:rsidR="008E2B1A">
        <w:rPr>
          <w:rFonts w:cstheme="minorHAnsi"/>
        </w:rPr>
        <w:t xml:space="preserve">. The issues with early prevention are that the programs that are used to carry out the early help, are often </w:t>
      </w:r>
      <w:r w:rsidR="0027503C">
        <w:rPr>
          <w:rFonts w:cstheme="minorHAnsi"/>
        </w:rPr>
        <w:t>underfunded</w:t>
      </w:r>
      <w:r w:rsidR="008E2B1A">
        <w:rPr>
          <w:rFonts w:cstheme="minorHAnsi"/>
        </w:rPr>
        <w:t xml:space="preserve"> and understaffed. Leaving limited resources with high demand</w:t>
      </w:r>
      <w:r w:rsidR="0027503C">
        <w:rPr>
          <w:rFonts w:cstheme="minorHAnsi"/>
        </w:rPr>
        <w:t xml:space="preserve">. A benefit to this is there are funds that have been passed to programmes that support early intervention, ultimately assisting them with the low </w:t>
      </w:r>
      <w:r w:rsidR="005B5893">
        <w:rPr>
          <w:rFonts w:cstheme="minorHAnsi"/>
        </w:rPr>
        <w:t>resource</w:t>
      </w:r>
      <w:r w:rsidR="0027503C">
        <w:rPr>
          <w:rFonts w:cstheme="minorHAnsi"/>
        </w:rPr>
        <w:t xml:space="preserve"> high demand issue. Although, early prevention can only succeed if the young person is willing to make a change and evolve as a person and there is no confirmation that early prevention. (LGA, 2020)</w:t>
      </w:r>
      <w:r w:rsidR="005B5893">
        <w:rPr>
          <w:rFonts w:cstheme="minorHAnsi"/>
        </w:rPr>
        <w:t>.</w:t>
      </w:r>
    </w:p>
    <w:p w14:paraId="02D87646" w14:textId="77777777" w:rsidR="0063280A" w:rsidRDefault="0063280A" w:rsidP="0025179A">
      <w:pPr>
        <w:rPr>
          <w:rFonts w:cstheme="minorHAnsi"/>
        </w:rPr>
      </w:pPr>
    </w:p>
    <w:p w14:paraId="532CDDD3" w14:textId="61B8194D" w:rsidR="00F55DE0" w:rsidRPr="00056E2F" w:rsidRDefault="0063280A" w:rsidP="0025179A">
      <w:pPr>
        <w:rPr>
          <w:rFonts w:cstheme="minorHAnsi"/>
        </w:rPr>
      </w:pPr>
      <w:r>
        <w:rPr>
          <w:rFonts w:cstheme="minorHAnsi"/>
        </w:rPr>
        <w:t xml:space="preserve">In conclusion, early prevention is an effective means to stop young people from reoffending. </w:t>
      </w:r>
      <w:proofErr w:type="gramStart"/>
      <w:r>
        <w:rPr>
          <w:rFonts w:cstheme="minorHAnsi"/>
        </w:rPr>
        <w:t>It</w:t>
      </w:r>
      <w:proofErr w:type="gramEnd"/>
      <w:r>
        <w:rPr>
          <w:rFonts w:cstheme="minorHAnsi"/>
        </w:rPr>
        <w:t xml:space="preserve"> officers’ young people the ability to reform themselves under guidance. It focuses on spotting the risk factors that prevent a young person from progressing then helping that young person to negate those risk factors, evolving into a better person. </w:t>
      </w:r>
      <w:r w:rsidR="004C28FC">
        <w:rPr>
          <w:rFonts w:cstheme="minorHAnsi"/>
        </w:rPr>
        <w:t xml:space="preserve">However, </w:t>
      </w:r>
      <w:proofErr w:type="gramStart"/>
      <w:r w:rsidR="004C28FC">
        <w:rPr>
          <w:rFonts w:cstheme="minorHAnsi"/>
        </w:rPr>
        <w:t>in order to</w:t>
      </w:r>
      <w:proofErr w:type="gramEnd"/>
      <w:r w:rsidR="004C28FC">
        <w:rPr>
          <w:rFonts w:cstheme="minorHAnsi"/>
        </w:rPr>
        <w:t xml:space="preserve"> be truly effective, early intervention programmes require more funding to carry out their work.</w:t>
      </w:r>
    </w:p>
    <w:p w14:paraId="65B0427A" w14:textId="77777777" w:rsidR="00F55DE0" w:rsidRDefault="00F55DE0" w:rsidP="0025179A">
      <w:pPr>
        <w:rPr>
          <w:rFonts w:cstheme="minorHAnsi"/>
        </w:rPr>
      </w:pPr>
    </w:p>
    <w:p w14:paraId="5E10A5D8" w14:textId="0691FCAF" w:rsidR="004C28FC" w:rsidRDefault="004C28FC" w:rsidP="0025179A">
      <w:pPr>
        <w:rPr>
          <w:rFonts w:cstheme="minorHAnsi"/>
        </w:rPr>
      </w:pPr>
      <w:r>
        <w:rPr>
          <w:rFonts w:cstheme="minorHAnsi"/>
        </w:rPr>
        <w:t>Word count-900</w:t>
      </w:r>
    </w:p>
    <w:p w14:paraId="71E93FA9" w14:textId="77777777" w:rsidR="004C28FC" w:rsidRPr="00056E2F" w:rsidRDefault="004C28FC" w:rsidP="0025179A">
      <w:pPr>
        <w:rPr>
          <w:rFonts w:cstheme="minorHAnsi"/>
        </w:rPr>
      </w:pPr>
    </w:p>
    <w:p w14:paraId="2419A833" w14:textId="77777777" w:rsidR="00F55DE0" w:rsidRPr="00DC4C97" w:rsidRDefault="00F55DE0" w:rsidP="00F55DE0">
      <w:pPr>
        <w:rPr>
          <w:rFonts w:cstheme="minorHAnsi"/>
          <w:b/>
          <w:bCs/>
        </w:rPr>
      </w:pPr>
      <w:r w:rsidRPr="00DC4C97">
        <w:rPr>
          <w:rFonts w:cstheme="minorHAnsi"/>
          <w:b/>
          <w:bCs/>
        </w:rPr>
        <w:t>Essay four – Valuing Difference &amp; Inclusion How effectively has policing adapted to accommodate diversity within the UK? Consider the police force itself and/or the way police engage with diverse communities. Support your answer with relevant evidence drawn from academic sources. Word limit: 1000 words</w:t>
      </w:r>
    </w:p>
    <w:p w14:paraId="075678F5" w14:textId="77777777" w:rsidR="00F55DE0" w:rsidRPr="00DC4C97" w:rsidRDefault="00F55DE0" w:rsidP="00F55DE0">
      <w:pPr>
        <w:rPr>
          <w:rFonts w:cstheme="minorHAnsi"/>
          <w:b/>
          <w:bCs/>
        </w:rPr>
      </w:pPr>
    </w:p>
    <w:p w14:paraId="1B6B0CF9" w14:textId="75945AFD" w:rsidR="00F55DE0" w:rsidRPr="00056E2F" w:rsidRDefault="00F55DE0" w:rsidP="00F55DE0">
      <w:pPr>
        <w:rPr>
          <w:rFonts w:cstheme="minorHAnsi"/>
        </w:rPr>
      </w:pPr>
      <w:r w:rsidRPr="00056E2F">
        <w:rPr>
          <w:rFonts w:cstheme="minorHAnsi"/>
        </w:rPr>
        <w:t xml:space="preserve">This essay will cover how policing has adapted to accommodate diversity and how the police force itself has aligned themselves with diverse communities with their policing </w:t>
      </w:r>
      <w:r w:rsidR="00DB0C9C" w:rsidRPr="00056E2F">
        <w:rPr>
          <w:rFonts w:cstheme="minorHAnsi"/>
        </w:rPr>
        <w:t>a</w:t>
      </w:r>
      <w:r w:rsidRPr="00056E2F">
        <w:rPr>
          <w:rFonts w:cstheme="minorHAnsi"/>
        </w:rPr>
        <w:t>rea.</w:t>
      </w:r>
      <w:r w:rsidR="00DB0C9C" w:rsidRPr="00056E2F">
        <w:rPr>
          <w:rFonts w:cstheme="minorHAnsi"/>
        </w:rPr>
        <w:t xml:space="preserve"> It will discuss the effectiveness of neighbourhood policing on the community and how neighbourhood policing is the next step forward when it comes to progressing community relations. This essay will also discuss the introduction to a new recruitment drive for more black and multiethnic police officers and the impact they have when educating police officers on more diversified cultures. </w:t>
      </w:r>
    </w:p>
    <w:p w14:paraId="74DD683F" w14:textId="77777777" w:rsidR="00F55DE0" w:rsidRPr="00056E2F" w:rsidRDefault="00F55DE0" w:rsidP="00F55DE0">
      <w:pPr>
        <w:rPr>
          <w:rFonts w:cstheme="minorHAnsi"/>
        </w:rPr>
      </w:pPr>
      <w:r w:rsidRPr="00056E2F">
        <w:rPr>
          <w:rFonts w:cstheme="minorHAnsi"/>
        </w:rPr>
        <w:t xml:space="preserve">Diversity is defined as “deliberate inclusion in a group or activity of people who are of different races, gender, and religions (Collins Dictionary, 2024). Therefore, the police force has implemented this by recruiting a diverse workforce to better represent the communities which they are employed to serve. However, only 0.6% of police officers in England and Wales represent the black and multiethnic communities.  (University of Law, 2023).  As a result, the police have set up multiple initiatives on order to engage with diverse communities with the area they serve. As a positive action team was seat up to recruit more police officers that are apart of these diverse communities. This has meant that specifically Greater Manchester Police have recruited approximately 20% more officers from diverse backgrounds as of 2020. (College of Policing, 2020). </w:t>
      </w:r>
    </w:p>
    <w:p w14:paraId="6CF53723" w14:textId="77777777" w:rsidR="00F55DE0" w:rsidRPr="00056E2F" w:rsidRDefault="00F55DE0" w:rsidP="00F55DE0">
      <w:pPr>
        <w:rPr>
          <w:rFonts w:cstheme="minorHAnsi"/>
        </w:rPr>
      </w:pPr>
    </w:p>
    <w:p w14:paraId="16513C78" w14:textId="77777777" w:rsidR="00F55DE0" w:rsidRPr="00056E2F" w:rsidRDefault="00F55DE0" w:rsidP="00F55DE0">
      <w:pPr>
        <w:rPr>
          <w:rFonts w:cstheme="minorHAnsi"/>
        </w:rPr>
      </w:pPr>
      <w:r w:rsidRPr="00056E2F">
        <w:rPr>
          <w:rFonts w:cstheme="minorHAnsi"/>
        </w:rPr>
        <w:t xml:space="preserve">There has also been </w:t>
      </w:r>
      <w:proofErr w:type="spellStart"/>
      <w:proofErr w:type="gramStart"/>
      <w:r w:rsidRPr="00056E2F">
        <w:rPr>
          <w:rFonts w:cstheme="minorHAnsi"/>
        </w:rPr>
        <w:t>a</w:t>
      </w:r>
      <w:proofErr w:type="spellEnd"/>
      <w:proofErr w:type="gramEnd"/>
      <w:r w:rsidRPr="00056E2F">
        <w:rPr>
          <w:rFonts w:cstheme="minorHAnsi"/>
        </w:rPr>
        <w:t xml:space="preserve"> increase in cultural sensitivity training within the police, therefore officers are able to have a better understanding of culture that are not their own. This allows police officers to always be respectful when dealing with people from a different culture as there is an acceptance. Despite these police forces are still being described as racist as the Guardian reported in 2024 that the police chief Stephen Graham called the Greater Manchester police force “institutionally racist” because of previous dealings with the black and multiethnic community. (Guardian, 2024). </w:t>
      </w:r>
    </w:p>
    <w:p w14:paraId="458979B9" w14:textId="77777777" w:rsidR="00F55DE0" w:rsidRPr="00056E2F" w:rsidRDefault="00F55DE0" w:rsidP="00F55DE0">
      <w:pPr>
        <w:rPr>
          <w:rFonts w:cstheme="minorHAnsi"/>
        </w:rPr>
      </w:pPr>
    </w:p>
    <w:p w14:paraId="0EA491FF" w14:textId="471741DE" w:rsidR="00F55DE0" w:rsidRPr="00056E2F" w:rsidRDefault="00F55DE0" w:rsidP="00F55DE0">
      <w:pPr>
        <w:rPr>
          <w:rFonts w:cstheme="minorHAnsi"/>
        </w:rPr>
      </w:pPr>
      <w:r w:rsidRPr="00056E2F">
        <w:rPr>
          <w:rFonts w:cstheme="minorHAnsi"/>
        </w:rPr>
        <w:t xml:space="preserve">A way to better target community engagement from a policing perspective is throw the use of neighbourhood policing teams. These teams are set up with the guidelines to make the community a safer place for its residents by reducing crime. Then because of this provides a better quality of living for the residents in that area. A key aim of neighbourhood policing is to work with the community they are based in as that neighbourhood policing team are the representatives and voice of the police force, they serve. The neighbourhood team look to better community relations. </w:t>
      </w:r>
      <w:r w:rsidR="004D7518" w:rsidRPr="00056E2F">
        <w:rPr>
          <w:rFonts w:cstheme="minorHAnsi"/>
        </w:rPr>
        <w:t xml:space="preserve"> The neighbourhood policing teams look to accomplish this by listening to the needs of the community and to also educate people about the role of the police within that community. </w:t>
      </w:r>
      <w:r w:rsidR="008B1CCD" w:rsidRPr="00056E2F">
        <w:rPr>
          <w:rFonts w:cstheme="minorHAnsi"/>
        </w:rPr>
        <w:t>(College of Policing, 2024)</w:t>
      </w:r>
    </w:p>
    <w:p w14:paraId="38D6ED7A" w14:textId="77777777" w:rsidR="00F55DE0" w:rsidRPr="00056E2F" w:rsidRDefault="00F55DE0" w:rsidP="00F55DE0">
      <w:pPr>
        <w:rPr>
          <w:rFonts w:cstheme="minorHAnsi"/>
        </w:rPr>
      </w:pPr>
    </w:p>
    <w:p w14:paraId="6E111AC4" w14:textId="77777777" w:rsidR="00B7729D" w:rsidRPr="00056E2F" w:rsidRDefault="00F55DE0" w:rsidP="00F55DE0">
      <w:pPr>
        <w:rPr>
          <w:rFonts w:cstheme="minorHAnsi"/>
        </w:rPr>
      </w:pPr>
      <w:r w:rsidRPr="00056E2F">
        <w:rPr>
          <w:rFonts w:cstheme="minorHAnsi"/>
        </w:rPr>
        <w:t xml:space="preserve">Community engagement is massive within the police force as there has been an increase in engagement from neighbourhood policing teams. The police set up events to retain connections with diverse communities. As, community engagement is a massive part of what policing is today, as multiple police forces have adopted the mindset to work alongside with the communities they serve. Apart of that is understanding the communities they serve and for the community they serve to work with the police. A focus of the police is to encourage fairness and </w:t>
      </w:r>
      <w:r w:rsidRPr="00056E2F">
        <w:rPr>
          <w:rFonts w:cstheme="minorHAnsi"/>
        </w:rPr>
        <w:t>equality</w:t>
      </w:r>
      <w:r w:rsidRPr="00056E2F">
        <w:rPr>
          <w:rFonts w:cstheme="minorHAnsi"/>
        </w:rPr>
        <w:t xml:space="preserve"> and creating the right culture within the police. To summarise this the elements needed for this to be effective are treating everyone equally, making non bias decisions then justifying them decisions and how they were come </w:t>
      </w:r>
      <w:r w:rsidRPr="00056E2F">
        <w:rPr>
          <w:rFonts w:cstheme="minorHAnsi"/>
        </w:rPr>
        <w:lastRenderedPageBreak/>
        <w:t xml:space="preserve">to pass, giving officers and the community the platform to express their views and beliefs. (College of Policing 2021). </w:t>
      </w:r>
    </w:p>
    <w:p w14:paraId="31D35BA4" w14:textId="77777777" w:rsidR="00B7729D" w:rsidRPr="00056E2F" w:rsidRDefault="00B7729D" w:rsidP="00F55DE0">
      <w:pPr>
        <w:rPr>
          <w:rFonts w:cstheme="minorHAnsi"/>
        </w:rPr>
      </w:pPr>
    </w:p>
    <w:p w14:paraId="460F758A" w14:textId="79260434" w:rsidR="00F55DE0" w:rsidRPr="00056E2F" w:rsidRDefault="008B1CCD" w:rsidP="00F55DE0">
      <w:pPr>
        <w:rPr>
          <w:rFonts w:cstheme="minorHAnsi"/>
        </w:rPr>
      </w:pPr>
      <w:r w:rsidRPr="00056E2F">
        <w:rPr>
          <w:rFonts w:cstheme="minorHAnsi"/>
        </w:rPr>
        <w:t xml:space="preserve">As building trust between the community and the police is a formidable obstacle, this is because the police still have this stigma of not being opening and accepting of change. This is a result of years of perceived falling and disservice from the police to members of diverse communities. However a key policing principle is public service, this includes every community under the polices service. The police over </w:t>
      </w:r>
      <w:r w:rsidR="00B7729D" w:rsidRPr="00056E2F">
        <w:rPr>
          <w:rFonts w:cstheme="minorHAnsi"/>
        </w:rPr>
        <w:t>several</w:t>
      </w:r>
      <w:r w:rsidRPr="00056E2F">
        <w:rPr>
          <w:rFonts w:cstheme="minorHAnsi"/>
        </w:rPr>
        <w:t xml:space="preserve"> years have undergone massive reform </w:t>
      </w:r>
      <w:r w:rsidR="00B7729D" w:rsidRPr="00056E2F">
        <w:rPr>
          <w:rFonts w:cstheme="minorHAnsi"/>
        </w:rPr>
        <w:t xml:space="preserve">as a recruitment drive for those of the black and multiethnic community, the LQBTQ community and other diverse communities have been put in place. The objective of this initiative </w:t>
      </w:r>
      <w:r w:rsidR="00FE352D" w:rsidRPr="00056E2F">
        <w:rPr>
          <w:rFonts w:cstheme="minorHAnsi"/>
        </w:rPr>
        <w:t xml:space="preserve">is to embrace the diverse communities within our force </w:t>
      </w:r>
      <w:proofErr w:type="gramStart"/>
      <w:r w:rsidR="00FE352D" w:rsidRPr="00056E2F">
        <w:rPr>
          <w:rFonts w:cstheme="minorHAnsi"/>
        </w:rPr>
        <w:t>areas, and</w:t>
      </w:r>
      <w:proofErr w:type="gramEnd"/>
      <w:r w:rsidR="00FE352D" w:rsidRPr="00056E2F">
        <w:rPr>
          <w:rFonts w:cstheme="minorHAnsi"/>
        </w:rPr>
        <w:t xml:space="preserve"> learn from a different unique perspective as to how the police force can improve, and take the necessary steps towards progress and a </w:t>
      </w:r>
      <w:r w:rsidR="00CB3878" w:rsidRPr="00056E2F">
        <w:rPr>
          <w:rFonts w:cstheme="minorHAnsi"/>
        </w:rPr>
        <w:t>united</w:t>
      </w:r>
      <w:r w:rsidR="00FE352D" w:rsidRPr="00056E2F">
        <w:rPr>
          <w:rFonts w:cstheme="minorHAnsi"/>
        </w:rPr>
        <w:t xml:space="preserve"> community. </w:t>
      </w:r>
      <w:r w:rsidR="00CB3878" w:rsidRPr="00056E2F">
        <w:rPr>
          <w:rFonts w:cstheme="minorHAnsi"/>
        </w:rPr>
        <w:t>(College of policing,2022</w:t>
      </w:r>
      <w:r w:rsidR="000C2D17" w:rsidRPr="00056E2F">
        <w:rPr>
          <w:rFonts w:cstheme="minorHAnsi"/>
        </w:rPr>
        <w:t>)</w:t>
      </w:r>
    </w:p>
    <w:p w14:paraId="30A7AED5" w14:textId="77777777" w:rsidR="000C2D17" w:rsidRPr="00056E2F" w:rsidRDefault="000C2D17" w:rsidP="00F55DE0">
      <w:pPr>
        <w:rPr>
          <w:rFonts w:cstheme="minorHAnsi"/>
        </w:rPr>
      </w:pPr>
    </w:p>
    <w:p w14:paraId="700ACCA5" w14:textId="29320B77" w:rsidR="000C2D17" w:rsidRPr="00056E2F" w:rsidRDefault="000C2D17" w:rsidP="00F55DE0">
      <w:pPr>
        <w:rPr>
          <w:rFonts w:cstheme="minorHAnsi"/>
        </w:rPr>
      </w:pPr>
      <w:r w:rsidRPr="00056E2F">
        <w:rPr>
          <w:rFonts w:cstheme="minorHAnsi"/>
        </w:rPr>
        <w:t xml:space="preserve">An example of this is the college of policing released a guide that teaches police forces how to </w:t>
      </w:r>
      <w:r w:rsidR="00E3610C" w:rsidRPr="00056E2F">
        <w:rPr>
          <w:rFonts w:cstheme="minorHAnsi"/>
        </w:rPr>
        <w:t>adjust</w:t>
      </w:r>
      <w:r w:rsidRPr="00056E2F">
        <w:rPr>
          <w:rFonts w:cstheme="minorHAnsi"/>
        </w:rPr>
        <w:t xml:space="preserve"> for Muslim staff members</w:t>
      </w:r>
      <w:r w:rsidR="00E3610C" w:rsidRPr="00056E2F">
        <w:rPr>
          <w:rFonts w:cstheme="minorHAnsi"/>
        </w:rPr>
        <w:t xml:space="preserve">, this was after guidance from the national association for Muslim police. </w:t>
      </w:r>
      <w:r w:rsidR="00DB0C9C" w:rsidRPr="00056E2F">
        <w:rPr>
          <w:rFonts w:cstheme="minorHAnsi"/>
        </w:rPr>
        <w:t>This presentation</w:t>
      </w:r>
      <w:r w:rsidR="00E3610C" w:rsidRPr="00056E2F">
        <w:rPr>
          <w:rFonts w:cstheme="minorHAnsi"/>
        </w:rPr>
        <w:t xml:space="preserve"> gives polices forces the training and awareness of how to accommodate for their Muslim colleagues in a time of prayer. This is a key element as it welcomes our Muslim colleagues to embrace their religion </w:t>
      </w:r>
      <w:r w:rsidR="00DB0C9C" w:rsidRPr="00056E2F">
        <w:rPr>
          <w:rFonts w:cstheme="minorHAnsi"/>
        </w:rPr>
        <w:t xml:space="preserve">even whilst they are on duty, and ways police officers can help facilitate the needs of their colleagues (NAMP, 2021). This is a positive step in the right for diversifying the work force. As it also assists with the progression of the police for and leads them into a better understanding of the cultures that the United Kingdom now has. </w:t>
      </w:r>
    </w:p>
    <w:p w14:paraId="7FCFDA48" w14:textId="77777777" w:rsidR="00DB0C9C" w:rsidRPr="00056E2F" w:rsidRDefault="00DB0C9C" w:rsidP="00F55DE0">
      <w:pPr>
        <w:rPr>
          <w:rFonts w:cstheme="minorHAnsi"/>
        </w:rPr>
      </w:pPr>
    </w:p>
    <w:p w14:paraId="6CC2BF7B" w14:textId="5FE9B3C5" w:rsidR="00DB0C9C" w:rsidRPr="00056E2F" w:rsidRDefault="00DB0C9C" w:rsidP="00F55DE0">
      <w:pPr>
        <w:rPr>
          <w:rFonts w:cstheme="minorHAnsi"/>
        </w:rPr>
      </w:pPr>
      <w:r w:rsidRPr="00056E2F">
        <w:rPr>
          <w:rFonts w:cstheme="minorHAnsi"/>
        </w:rPr>
        <w:t xml:space="preserve">In conclusion, the police force </w:t>
      </w:r>
      <w:proofErr w:type="gramStart"/>
      <w:r w:rsidRPr="00056E2F">
        <w:rPr>
          <w:rFonts w:cstheme="minorHAnsi"/>
        </w:rPr>
        <w:t>as a whole has</w:t>
      </w:r>
      <w:proofErr w:type="gramEnd"/>
      <w:r w:rsidRPr="00056E2F">
        <w:rPr>
          <w:rFonts w:cstheme="minorHAnsi"/>
        </w:rPr>
        <w:t xml:space="preserve"> welcomed diversity from their communities and has a better overall understanding of </w:t>
      </w:r>
      <w:r w:rsidR="00056E2F" w:rsidRPr="00056E2F">
        <w:rPr>
          <w:rFonts w:cstheme="minorHAnsi"/>
        </w:rPr>
        <w:t>how-to</w:t>
      </w:r>
      <w:r w:rsidRPr="00056E2F">
        <w:rPr>
          <w:rFonts w:cstheme="minorHAnsi"/>
        </w:rPr>
        <w:t xml:space="preserve"> police within said communities. However, based on research, it seems that there is still more that needs to be with training officers for better community engagement. As neig</w:t>
      </w:r>
      <w:r w:rsidR="00056E2F" w:rsidRPr="00056E2F">
        <w:rPr>
          <w:rFonts w:cstheme="minorHAnsi"/>
        </w:rPr>
        <w:t>hbourhood</w:t>
      </w:r>
      <w:r w:rsidRPr="00056E2F">
        <w:rPr>
          <w:rFonts w:cstheme="minorHAnsi"/>
        </w:rPr>
        <w:t xml:space="preserve"> policing seems to be the policing style of the future.</w:t>
      </w:r>
    </w:p>
    <w:p w14:paraId="083F4D3B" w14:textId="77777777" w:rsidR="008B1CCD" w:rsidRPr="00056E2F" w:rsidRDefault="008B1CCD" w:rsidP="00F55DE0">
      <w:pPr>
        <w:rPr>
          <w:rFonts w:cstheme="minorHAnsi"/>
        </w:rPr>
      </w:pPr>
    </w:p>
    <w:p w14:paraId="2B19949B" w14:textId="77777777" w:rsidR="00056E2F" w:rsidRPr="00056E2F" w:rsidRDefault="00056E2F" w:rsidP="00F55DE0">
      <w:pPr>
        <w:rPr>
          <w:rFonts w:cstheme="minorHAnsi"/>
        </w:rPr>
      </w:pPr>
    </w:p>
    <w:p w14:paraId="6585D872" w14:textId="2CB99F84" w:rsidR="00A93D1B" w:rsidRDefault="00056E2F">
      <w:pPr>
        <w:rPr>
          <w:rFonts w:cstheme="minorHAnsi"/>
        </w:rPr>
      </w:pPr>
      <w:r w:rsidRPr="00056E2F">
        <w:rPr>
          <w:rFonts w:cstheme="minorHAnsi"/>
        </w:rPr>
        <w:t>Word count- 91</w:t>
      </w:r>
      <w:r w:rsidR="00A93D1B">
        <w:rPr>
          <w:rFonts w:cstheme="minorHAnsi"/>
        </w:rPr>
        <w:t>9</w:t>
      </w:r>
    </w:p>
    <w:p w14:paraId="17D079D4" w14:textId="77777777" w:rsidR="00A93D1B" w:rsidRDefault="00A93D1B">
      <w:pPr>
        <w:rPr>
          <w:rFonts w:cstheme="minorHAnsi"/>
        </w:rPr>
      </w:pPr>
    </w:p>
    <w:p w14:paraId="7740AAC3" w14:textId="77777777" w:rsidR="00A93D1B" w:rsidRDefault="00A93D1B">
      <w:pPr>
        <w:rPr>
          <w:rFonts w:cstheme="minorHAnsi"/>
        </w:rPr>
      </w:pPr>
    </w:p>
    <w:p w14:paraId="70C9E1D8" w14:textId="77777777" w:rsidR="00A93D1B" w:rsidRDefault="00A93D1B">
      <w:pPr>
        <w:rPr>
          <w:rFonts w:cstheme="minorHAnsi"/>
        </w:rPr>
      </w:pPr>
    </w:p>
    <w:p w14:paraId="2E12145F" w14:textId="77777777" w:rsidR="00A93D1B" w:rsidRDefault="00A93D1B">
      <w:pPr>
        <w:rPr>
          <w:rFonts w:cstheme="minorHAnsi"/>
        </w:rPr>
      </w:pPr>
    </w:p>
    <w:p w14:paraId="65935542" w14:textId="77777777" w:rsidR="00A93D1B" w:rsidRDefault="00A93D1B">
      <w:pPr>
        <w:rPr>
          <w:rFonts w:cstheme="minorHAnsi"/>
        </w:rPr>
      </w:pPr>
    </w:p>
    <w:p w14:paraId="493B2C6D" w14:textId="77777777" w:rsidR="00A93D1B" w:rsidRDefault="00A93D1B">
      <w:pPr>
        <w:rPr>
          <w:rFonts w:cstheme="minorHAnsi"/>
        </w:rPr>
      </w:pPr>
    </w:p>
    <w:p w14:paraId="4DA8CD97" w14:textId="77777777" w:rsidR="00A93D1B" w:rsidRDefault="00A93D1B">
      <w:pPr>
        <w:rPr>
          <w:rFonts w:cstheme="minorHAnsi"/>
        </w:rPr>
      </w:pPr>
    </w:p>
    <w:p w14:paraId="4844F71C" w14:textId="77777777" w:rsidR="00A93D1B" w:rsidRDefault="00A93D1B">
      <w:pPr>
        <w:rPr>
          <w:rFonts w:cstheme="minorHAnsi"/>
        </w:rPr>
      </w:pPr>
    </w:p>
    <w:p w14:paraId="6A848461" w14:textId="77777777" w:rsidR="00A93D1B" w:rsidRDefault="00A93D1B">
      <w:pPr>
        <w:rPr>
          <w:rFonts w:cstheme="minorHAnsi"/>
        </w:rPr>
      </w:pPr>
    </w:p>
    <w:p w14:paraId="7B480880" w14:textId="77777777" w:rsidR="00A93D1B" w:rsidRDefault="00A93D1B">
      <w:pPr>
        <w:rPr>
          <w:rFonts w:cstheme="minorHAnsi"/>
        </w:rPr>
      </w:pPr>
    </w:p>
    <w:p w14:paraId="2B9366A0" w14:textId="77777777" w:rsidR="00A93D1B" w:rsidRDefault="00A93D1B">
      <w:pPr>
        <w:rPr>
          <w:rFonts w:cstheme="minorHAnsi"/>
        </w:rPr>
      </w:pPr>
    </w:p>
    <w:p w14:paraId="0FFC48C7" w14:textId="77777777" w:rsidR="00A93D1B" w:rsidRDefault="00A93D1B">
      <w:pPr>
        <w:rPr>
          <w:rFonts w:cstheme="minorHAnsi"/>
        </w:rPr>
      </w:pPr>
    </w:p>
    <w:p w14:paraId="52E16A58" w14:textId="77777777" w:rsidR="00A93D1B" w:rsidRDefault="00A93D1B">
      <w:pPr>
        <w:rPr>
          <w:rFonts w:cstheme="minorHAnsi"/>
        </w:rPr>
      </w:pPr>
    </w:p>
    <w:p w14:paraId="11E7A861" w14:textId="5C80C3B9" w:rsidR="0025179A" w:rsidRPr="00056E2F" w:rsidRDefault="0025179A">
      <w:pPr>
        <w:rPr>
          <w:rFonts w:cstheme="minorHAnsi"/>
        </w:rPr>
      </w:pPr>
      <w:r w:rsidRPr="00056E2F">
        <w:rPr>
          <w:rFonts w:cstheme="minorHAnsi"/>
        </w:rPr>
        <w:t>Bibliography</w:t>
      </w:r>
    </w:p>
    <w:p w14:paraId="1D73A406"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 xml:space="preserve">‌ </w:t>
      </w:r>
      <w:proofErr w:type="spellStart"/>
      <w:r w:rsidRPr="00056E2F">
        <w:rPr>
          <w:rFonts w:asciiTheme="minorHAnsi" w:hAnsiTheme="minorHAnsi" w:cstheme="minorHAnsi"/>
          <w:color w:val="000000"/>
          <w:sz w:val="22"/>
          <w:szCs w:val="22"/>
        </w:rPr>
        <w:t>Alogba</w:t>
      </w:r>
      <w:proofErr w:type="spellEnd"/>
      <w:r w:rsidRPr="00056E2F">
        <w:rPr>
          <w:rFonts w:asciiTheme="minorHAnsi" w:hAnsiTheme="minorHAnsi" w:cstheme="minorHAnsi"/>
          <w:color w:val="000000"/>
          <w:sz w:val="22"/>
          <w:szCs w:val="22"/>
        </w:rPr>
        <w:t>, T. (2020). </w:t>
      </w:r>
      <w:r w:rsidRPr="00056E2F">
        <w:rPr>
          <w:rFonts w:asciiTheme="minorHAnsi" w:hAnsiTheme="minorHAnsi" w:cstheme="minorHAnsi"/>
          <w:i/>
          <w:iCs/>
          <w:color w:val="000000"/>
          <w:sz w:val="22"/>
          <w:szCs w:val="22"/>
        </w:rPr>
        <w:t>Recruiting for diversity</w:t>
      </w:r>
      <w:r w:rsidRPr="00056E2F">
        <w:rPr>
          <w:rFonts w:asciiTheme="minorHAnsi" w:hAnsiTheme="minorHAnsi" w:cstheme="minorHAnsi"/>
          <w:color w:val="000000"/>
          <w:sz w:val="22"/>
          <w:szCs w:val="22"/>
        </w:rPr>
        <w:t xml:space="preserve">. [online] College of Policing. Available at: </w:t>
      </w:r>
      <w:hyperlink r:id="rId4" w:history="1">
        <w:r w:rsidRPr="00056E2F">
          <w:rPr>
            <w:rStyle w:val="Hyperlink"/>
            <w:rFonts w:asciiTheme="minorHAnsi" w:hAnsiTheme="minorHAnsi" w:cstheme="minorHAnsi"/>
            <w:sz w:val="22"/>
            <w:szCs w:val="22"/>
          </w:rPr>
          <w:t>Recruiting for diversity | College of Policing</w:t>
        </w:r>
      </w:hyperlink>
    </w:p>
    <w:p w14:paraId="7715D937" w14:textId="77777777" w:rsidR="00A93D1B"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7B0C00D1" w14:textId="1F5521E3" w:rsidR="0068436B" w:rsidRDefault="0068436B" w:rsidP="0068436B">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t>Centers</w:t>
      </w:r>
      <w:proofErr w:type="spellEnd"/>
      <w:r>
        <w:rPr>
          <w:rFonts w:ascii="Calibri" w:hAnsi="Calibri" w:cs="Calibri"/>
          <w:color w:val="000000"/>
          <w:sz w:val="27"/>
          <w:szCs w:val="27"/>
        </w:rPr>
        <w:t xml:space="preserve"> for Disease Control and Prevention (2021). </w:t>
      </w:r>
      <w:r>
        <w:rPr>
          <w:rFonts w:ascii="Calibri" w:hAnsi="Calibri" w:cs="Calibri"/>
          <w:i/>
          <w:iCs/>
          <w:color w:val="000000"/>
          <w:sz w:val="27"/>
          <w:szCs w:val="27"/>
        </w:rPr>
        <w:t>Adverse Childhood Experiences (ACEs)</w:t>
      </w:r>
      <w:r>
        <w:rPr>
          <w:rFonts w:ascii="Calibri" w:hAnsi="Calibri" w:cs="Calibri"/>
          <w:color w:val="000000"/>
          <w:sz w:val="27"/>
          <w:szCs w:val="27"/>
        </w:rPr>
        <w:t xml:space="preserve">. [online] </w:t>
      </w:r>
      <w:proofErr w:type="spellStart"/>
      <w:r>
        <w:rPr>
          <w:rFonts w:ascii="Calibri" w:hAnsi="Calibri" w:cs="Calibri"/>
          <w:color w:val="000000"/>
          <w:sz w:val="27"/>
          <w:szCs w:val="27"/>
        </w:rPr>
        <w:t>Centers</w:t>
      </w:r>
      <w:proofErr w:type="spellEnd"/>
      <w:r>
        <w:rPr>
          <w:rFonts w:ascii="Calibri" w:hAnsi="Calibri" w:cs="Calibri"/>
          <w:color w:val="000000"/>
          <w:sz w:val="27"/>
          <w:szCs w:val="27"/>
        </w:rPr>
        <w:t xml:space="preserve"> for Disease Control and Prevention. Available at: </w:t>
      </w:r>
      <w:hyperlink r:id="rId5" w:history="1">
        <w:r>
          <w:rPr>
            <w:rStyle w:val="Hyperlink"/>
          </w:rPr>
          <w:t xml:space="preserve">Adverse Childhood Experiences (ACEs) | </w:t>
        </w:r>
        <w:proofErr w:type="spellStart"/>
        <w:r>
          <w:rPr>
            <w:rStyle w:val="Hyperlink"/>
          </w:rPr>
          <w:t>Vit</w:t>
        </w:r>
        <w:r>
          <w:rPr>
            <w:rStyle w:val="Hyperlink"/>
          </w:rPr>
          <w:t>a</w:t>
        </w:r>
        <w:r>
          <w:rPr>
            <w:rStyle w:val="Hyperlink"/>
          </w:rPr>
          <w:t>lSigns</w:t>
        </w:r>
        <w:proofErr w:type="spellEnd"/>
        <w:r>
          <w:rPr>
            <w:rStyle w:val="Hyperlink"/>
          </w:rPr>
          <w:t xml:space="preserve"> | CDC</w:t>
        </w:r>
      </w:hyperlink>
    </w:p>
    <w:p w14:paraId="647D144D" w14:textId="77777777" w:rsidR="00A93D1B" w:rsidRDefault="0068436B" w:rsidP="00A93D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63ACFDBD" w14:textId="56B7CE95"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r w:rsidRPr="00A93D1B">
        <w:rPr>
          <w:rFonts w:asciiTheme="minorHAnsi" w:hAnsiTheme="minorHAnsi" w:cstheme="minorHAnsi"/>
          <w:color w:val="000000"/>
          <w:sz w:val="22"/>
          <w:szCs w:val="22"/>
        </w:rPr>
        <w:t xml:space="preserve"> </w:t>
      </w:r>
      <w:r w:rsidRPr="00056E2F">
        <w:rPr>
          <w:rFonts w:asciiTheme="minorHAnsi" w:hAnsiTheme="minorHAnsi" w:cstheme="minorHAnsi"/>
          <w:color w:val="000000"/>
          <w:sz w:val="22"/>
          <w:szCs w:val="22"/>
        </w:rPr>
        <w:t>College of Policing (2021). </w:t>
      </w:r>
      <w:r w:rsidRPr="00056E2F">
        <w:rPr>
          <w:rFonts w:asciiTheme="minorHAnsi" w:hAnsiTheme="minorHAnsi" w:cstheme="minorHAnsi"/>
          <w:i/>
          <w:iCs/>
          <w:color w:val="000000"/>
          <w:sz w:val="22"/>
          <w:szCs w:val="22"/>
        </w:rPr>
        <w:t>Body-worn cameras</w:t>
      </w:r>
      <w:r w:rsidRPr="00056E2F">
        <w:rPr>
          <w:rFonts w:asciiTheme="minorHAnsi" w:hAnsiTheme="minorHAnsi" w:cstheme="minorHAnsi"/>
          <w:color w:val="000000"/>
          <w:sz w:val="22"/>
          <w:szCs w:val="22"/>
        </w:rPr>
        <w:t xml:space="preserve">. [online] College of Policing. Available at: </w:t>
      </w:r>
      <w:hyperlink r:id="rId6" w:history="1">
        <w:r w:rsidRPr="00056E2F">
          <w:rPr>
            <w:rStyle w:val="Hyperlink"/>
            <w:rFonts w:asciiTheme="minorHAnsi" w:hAnsiTheme="minorHAnsi" w:cstheme="minorHAnsi"/>
            <w:sz w:val="22"/>
            <w:szCs w:val="22"/>
          </w:rPr>
          <w:t>Body-worn cameras | College of Policing</w:t>
        </w:r>
      </w:hyperlink>
    </w:p>
    <w:p w14:paraId="7E8F242E"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p>
    <w:p w14:paraId="0EC58D24"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College of Policing (2021). </w:t>
      </w:r>
      <w:r w:rsidRPr="00056E2F">
        <w:rPr>
          <w:rFonts w:asciiTheme="minorHAnsi" w:hAnsiTheme="minorHAnsi" w:cstheme="minorHAnsi"/>
          <w:i/>
          <w:iCs/>
          <w:color w:val="000000"/>
          <w:sz w:val="22"/>
          <w:szCs w:val="22"/>
        </w:rPr>
        <w:t>Neighbourhood policing</w:t>
      </w:r>
      <w:r w:rsidRPr="00056E2F">
        <w:rPr>
          <w:rFonts w:asciiTheme="minorHAnsi" w:hAnsiTheme="minorHAnsi" w:cstheme="minorHAnsi"/>
          <w:color w:val="000000"/>
          <w:sz w:val="22"/>
          <w:szCs w:val="22"/>
        </w:rPr>
        <w:t xml:space="preserve">. [online] College of Policing. Available at: </w:t>
      </w:r>
      <w:hyperlink r:id="rId7" w:history="1">
        <w:r w:rsidRPr="00056E2F">
          <w:rPr>
            <w:rStyle w:val="Hyperlink"/>
            <w:rFonts w:asciiTheme="minorHAnsi" w:hAnsiTheme="minorHAnsi" w:cstheme="minorHAnsi"/>
            <w:sz w:val="22"/>
            <w:szCs w:val="22"/>
          </w:rPr>
          <w:t>Neighbourhood policing | College of Policing</w:t>
        </w:r>
      </w:hyperlink>
    </w:p>
    <w:p w14:paraId="53A17076" w14:textId="77777777" w:rsidR="00A93D1B"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6058A468" w14:textId="5ACBB311"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 xml:space="preserve"> College of Policing (2022). </w:t>
      </w:r>
      <w:r w:rsidRPr="00056E2F">
        <w:rPr>
          <w:rFonts w:asciiTheme="minorHAnsi" w:hAnsiTheme="minorHAnsi" w:cstheme="minorHAnsi"/>
          <w:i/>
          <w:iCs/>
          <w:color w:val="000000"/>
          <w:sz w:val="22"/>
          <w:szCs w:val="22"/>
        </w:rPr>
        <w:t>Diversity and inclusion</w:t>
      </w:r>
      <w:r w:rsidRPr="00056E2F">
        <w:rPr>
          <w:rFonts w:asciiTheme="minorHAnsi" w:hAnsiTheme="minorHAnsi" w:cstheme="minorHAnsi"/>
          <w:color w:val="000000"/>
          <w:sz w:val="22"/>
          <w:szCs w:val="22"/>
        </w:rPr>
        <w:t xml:space="preserve">. [online] College of Policing. Available at: </w:t>
      </w:r>
      <w:hyperlink r:id="rId8" w:history="1">
        <w:r w:rsidRPr="00056E2F">
          <w:rPr>
            <w:rStyle w:val="Hyperlink"/>
            <w:rFonts w:asciiTheme="minorHAnsi" w:hAnsiTheme="minorHAnsi" w:cstheme="minorHAnsi"/>
            <w:sz w:val="22"/>
            <w:szCs w:val="22"/>
          </w:rPr>
          <w:t>Diversity and</w:t>
        </w:r>
        <w:r w:rsidRPr="00056E2F">
          <w:rPr>
            <w:rStyle w:val="Hyperlink"/>
            <w:rFonts w:asciiTheme="minorHAnsi" w:hAnsiTheme="minorHAnsi" w:cstheme="minorHAnsi"/>
            <w:sz w:val="22"/>
            <w:szCs w:val="22"/>
          </w:rPr>
          <w:t xml:space="preserve"> </w:t>
        </w:r>
        <w:r w:rsidRPr="00056E2F">
          <w:rPr>
            <w:rStyle w:val="Hyperlink"/>
            <w:rFonts w:asciiTheme="minorHAnsi" w:hAnsiTheme="minorHAnsi" w:cstheme="minorHAnsi"/>
            <w:sz w:val="22"/>
            <w:szCs w:val="22"/>
          </w:rPr>
          <w:t>inclusion | College of Policing</w:t>
        </w:r>
      </w:hyperlink>
    </w:p>
    <w:p w14:paraId="43A81EE5" w14:textId="77777777" w:rsidR="00A93D1B" w:rsidRDefault="00A93D1B" w:rsidP="00A93D1B">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w:t>
      </w:r>
    </w:p>
    <w:p w14:paraId="29093526"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College Of Policing (2021). </w:t>
      </w:r>
      <w:r w:rsidRPr="00056E2F">
        <w:rPr>
          <w:rFonts w:asciiTheme="minorHAnsi" w:hAnsiTheme="minorHAnsi" w:cstheme="minorHAnsi"/>
          <w:i/>
          <w:iCs/>
          <w:color w:val="000000"/>
          <w:sz w:val="22"/>
          <w:szCs w:val="22"/>
        </w:rPr>
        <w:t>Promoting the right culture</w:t>
      </w:r>
      <w:r w:rsidRPr="00056E2F">
        <w:rPr>
          <w:rFonts w:asciiTheme="minorHAnsi" w:hAnsiTheme="minorHAnsi" w:cstheme="minorHAnsi"/>
          <w:color w:val="000000"/>
          <w:sz w:val="22"/>
          <w:szCs w:val="22"/>
        </w:rPr>
        <w:t xml:space="preserve">. [online] College of Policing. Available at: </w:t>
      </w:r>
      <w:hyperlink r:id="rId9" w:history="1">
        <w:r w:rsidRPr="00056E2F">
          <w:rPr>
            <w:rStyle w:val="Hyperlink"/>
            <w:rFonts w:asciiTheme="minorHAnsi" w:hAnsiTheme="minorHAnsi" w:cstheme="minorHAnsi"/>
            <w:sz w:val="22"/>
            <w:szCs w:val="22"/>
          </w:rPr>
          <w:t>Promoting the right culture | College of Policing</w:t>
        </w:r>
      </w:hyperlink>
      <w:r w:rsidRPr="00056E2F">
        <w:rPr>
          <w:rFonts w:asciiTheme="minorHAnsi" w:hAnsiTheme="minorHAnsi" w:cstheme="minorHAnsi"/>
          <w:color w:val="000000"/>
          <w:sz w:val="22"/>
          <w:szCs w:val="22"/>
        </w:rPr>
        <w:t>.</w:t>
      </w:r>
    </w:p>
    <w:p w14:paraId="6148CAFE"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4607419F" w14:textId="77777777" w:rsidR="00A93D1B" w:rsidRDefault="00A93D1B" w:rsidP="00A93D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Collins Dictionary (2019). </w:t>
      </w:r>
      <w:r>
        <w:rPr>
          <w:rFonts w:ascii="Calibri" w:hAnsi="Calibri" w:cs="Calibri"/>
          <w:i/>
          <w:iCs/>
          <w:color w:val="000000"/>
          <w:sz w:val="27"/>
          <w:szCs w:val="27"/>
        </w:rPr>
        <w:t>Diversity definition and meaning | Collins English Dictionary</w:t>
      </w:r>
      <w:r>
        <w:rPr>
          <w:rFonts w:ascii="Calibri" w:hAnsi="Calibri" w:cs="Calibri"/>
          <w:color w:val="000000"/>
          <w:sz w:val="27"/>
          <w:szCs w:val="27"/>
        </w:rPr>
        <w:t xml:space="preserve">. [online] Collinsdictionary.com. Available at: </w:t>
      </w:r>
      <w:hyperlink r:id="rId10" w:history="1">
        <w:r>
          <w:rPr>
            <w:rStyle w:val="Hyperlink"/>
          </w:rPr>
          <w:t>DIVERSITY definition and meaning | Collins English Dictionary (collinsdictionary.com)</w:t>
        </w:r>
      </w:hyperlink>
    </w:p>
    <w:p w14:paraId="3781E615" w14:textId="77777777" w:rsidR="00A93D1B"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633B414B" w14:textId="77777777" w:rsidR="00A93D1B"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30444491" w14:textId="77777777" w:rsidR="00A93D1B"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4E2A4AFE" w14:textId="7344C4F1"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Dodd, V. (2024). Head of Britain’s police chiefs says force ‘institutionally racist’. </w:t>
      </w:r>
      <w:r w:rsidRPr="00056E2F">
        <w:rPr>
          <w:rFonts w:asciiTheme="minorHAnsi" w:hAnsiTheme="minorHAnsi" w:cstheme="minorHAnsi"/>
          <w:i/>
          <w:iCs/>
          <w:color w:val="000000"/>
          <w:sz w:val="22"/>
          <w:szCs w:val="22"/>
        </w:rPr>
        <w:t>The Guardian</w:t>
      </w:r>
      <w:r w:rsidRPr="00056E2F">
        <w:rPr>
          <w:rFonts w:asciiTheme="minorHAnsi" w:hAnsiTheme="minorHAnsi" w:cstheme="minorHAnsi"/>
          <w:color w:val="000000"/>
          <w:sz w:val="22"/>
          <w:szCs w:val="22"/>
        </w:rPr>
        <w:t xml:space="preserve">. [online] 5 Jan. Available at: </w:t>
      </w:r>
      <w:hyperlink r:id="rId11" w:history="1">
        <w:r w:rsidRPr="00056E2F">
          <w:rPr>
            <w:rStyle w:val="Hyperlink"/>
            <w:rFonts w:asciiTheme="minorHAnsi" w:hAnsiTheme="minorHAnsi" w:cstheme="minorHAnsi"/>
            <w:sz w:val="22"/>
            <w:szCs w:val="22"/>
          </w:rPr>
          <w:t>Head of Britain’s police chiefs says force ‘institutionally racist’ | Police | The Guardian</w:t>
        </w:r>
      </w:hyperlink>
    </w:p>
    <w:p w14:paraId="0E0676D3" w14:textId="77777777" w:rsidR="00A93D1B" w:rsidRPr="00056E2F" w:rsidRDefault="00A93D1B" w:rsidP="00A93D1B">
      <w:pPr>
        <w:pStyle w:val="NormalWeb"/>
        <w:rPr>
          <w:rFonts w:asciiTheme="minorHAnsi" w:hAnsiTheme="minorHAnsi" w:cstheme="minorHAnsi"/>
          <w:color w:val="000000"/>
          <w:sz w:val="22"/>
          <w:szCs w:val="22"/>
        </w:rPr>
      </w:pPr>
    </w:p>
    <w:p w14:paraId="3F43E293"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Pr>
          <w:rFonts w:ascii="Open Sans" w:hAnsi="Open Sans" w:cs="Open Sans"/>
          <w:color w:val="333333"/>
          <w:shd w:val="clear" w:color="auto" w:fill="FFFFFF"/>
        </w:rPr>
        <w:lastRenderedPageBreak/>
        <w:t>Di Lemma L, Davies A, Ford K, et al (2019) Responding to adverse childhood experiences. Available at: </w:t>
      </w:r>
      <w:hyperlink r:id="rId12" w:history="1">
        <w:r>
          <w:rPr>
            <w:rStyle w:val="Hyperlink"/>
            <w:rFonts w:ascii="Open Sans" w:hAnsi="Open Sans" w:cs="Open Sans"/>
            <w:color w:val="006ACC"/>
            <w:shd w:val="clear" w:color="auto" w:fill="FFFFFF"/>
          </w:rPr>
          <w:t>https://research.bangor.ac.uk/portal/en/researchoutputs/responding-to-adverse-childhood-experiences</w:t>
        </w:r>
      </w:hyperlink>
    </w:p>
    <w:p w14:paraId="16885760" w14:textId="546C07D3" w:rsidR="0068436B" w:rsidRDefault="0068436B" w:rsidP="0068436B">
      <w:pPr>
        <w:pStyle w:val="NormalWeb"/>
        <w:rPr>
          <w:rFonts w:ascii="Calibri" w:hAnsi="Calibri" w:cs="Calibri"/>
          <w:color w:val="000000"/>
          <w:sz w:val="27"/>
          <w:szCs w:val="27"/>
        </w:rPr>
      </w:pPr>
    </w:p>
    <w:p w14:paraId="53615869" w14:textId="77777777" w:rsidR="00A93D1B" w:rsidRDefault="00A93D1B" w:rsidP="00A93D1B">
      <w:pPr>
        <w:pStyle w:val="NormalWeb"/>
        <w:rPr>
          <w:rFonts w:ascii="Calibri" w:hAnsi="Calibri" w:cs="Calibri"/>
          <w:color w:val="000000"/>
          <w:sz w:val="27"/>
          <w:szCs w:val="27"/>
        </w:rPr>
      </w:pPr>
    </w:p>
    <w:p w14:paraId="5889A13D" w14:textId="77777777" w:rsidR="00A93D1B" w:rsidRDefault="00A93D1B" w:rsidP="00A93D1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Farrington, D.P., Loeber, R. and Howell, J.C. (2012). Young Adult Offenders. </w:t>
      </w:r>
      <w:r>
        <w:rPr>
          <w:rFonts w:ascii="Calibri" w:hAnsi="Calibri" w:cs="Calibri"/>
          <w:i/>
          <w:iCs/>
          <w:color w:val="000000"/>
          <w:sz w:val="27"/>
          <w:szCs w:val="27"/>
        </w:rPr>
        <w:t>Criminology &amp; Public Policy</w:t>
      </w:r>
      <w:r>
        <w:rPr>
          <w:rFonts w:ascii="Calibri" w:hAnsi="Calibri" w:cs="Calibri"/>
          <w:color w:val="000000"/>
          <w:sz w:val="27"/>
          <w:szCs w:val="27"/>
        </w:rPr>
        <w:t xml:space="preserve">, 11(4), pp.729–750. Available at: </w:t>
      </w:r>
      <w:hyperlink r:id="rId13" w:history="1">
        <w:r>
          <w:rPr>
            <w:rStyle w:val="Hyperlink"/>
          </w:rPr>
          <w:t>Young Adult Offenders - Farrington - 2012 - Criminology &amp; Public Policy - Wiley Online Library</w:t>
        </w:r>
      </w:hyperlink>
    </w:p>
    <w:p w14:paraId="32FB8CFC" w14:textId="77777777" w:rsidR="00A93D1B" w:rsidRDefault="00A93D1B" w:rsidP="00A93D1B">
      <w:pPr>
        <w:pStyle w:val="NormalWeb"/>
        <w:rPr>
          <w:rFonts w:ascii="Calibri" w:hAnsi="Calibri" w:cs="Calibri"/>
          <w:color w:val="000000"/>
          <w:sz w:val="27"/>
          <w:szCs w:val="27"/>
        </w:rPr>
      </w:pPr>
      <w:r>
        <w:rPr>
          <w:rFonts w:ascii="Calibri" w:hAnsi="Calibri" w:cs="Calibri"/>
          <w:color w:val="000000"/>
          <w:sz w:val="27"/>
          <w:szCs w:val="27"/>
        </w:rPr>
        <w:t>‌</w:t>
      </w:r>
    </w:p>
    <w:p w14:paraId="0EE7B1EA"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r w:rsidRPr="00056E2F">
        <w:rPr>
          <w:rFonts w:asciiTheme="minorHAnsi" w:hAnsiTheme="minorHAnsi" w:cstheme="minorHAnsi"/>
          <w:color w:val="000000"/>
          <w:sz w:val="22"/>
          <w:szCs w:val="22"/>
        </w:rPr>
        <w:t>GOV.UK. (2024). </w:t>
      </w:r>
      <w:r w:rsidRPr="00056E2F">
        <w:rPr>
          <w:rFonts w:asciiTheme="minorHAnsi" w:hAnsiTheme="minorHAnsi" w:cstheme="minorHAnsi"/>
          <w:i/>
          <w:iCs/>
          <w:color w:val="000000"/>
          <w:sz w:val="22"/>
          <w:szCs w:val="22"/>
        </w:rPr>
        <w:t xml:space="preserve">Police misconduct, </w:t>
      </w:r>
      <w:proofErr w:type="gramStart"/>
      <w:r w:rsidRPr="00056E2F">
        <w:rPr>
          <w:rFonts w:asciiTheme="minorHAnsi" w:hAnsiTheme="minorHAnsi" w:cstheme="minorHAnsi"/>
          <w:i/>
          <w:iCs/>
          <w:color w:val="000000"/>
          <w:sz w:val="22"/>
          <w:szCs w:val="22"/>
        </w:rPr>
        <w:t>England</w:t>
      </w:r>
      <w:proofErr w:type="gramEnd"/>
      <w:r w:rsidRPr="00056E2F">
        <w:rPr>
          <w:rFonts w:asciiTheme="minorHAnsi" w:hAnsiTheme="minorHAnsi" w:cstheme="minorHAnsi"/>
          <w:i/>
          <w:iCs/>
          <w:color w:val="000000"/>
          <w:sz w:val="22"/>
          <w:szCs w:val="22"/>
        </w:rPr>
        <w:t xml:space="preserve"> and Wales: year ending 31 March 2023</w:t>
      </w:r>
      <w:r w:rsidRPr="00056E2F">
        <w:rPr>
          <w:rFonts w:asciiTheme="minorHAnsi" w:hAnsiTheme="minorHAnsi" w:cstheme="minorHAnsi"/>
          <w:color w:val="000000"/>
          <w:sz w:val="22"/>
          <w:szCs w:val="22"/>
        </w:rPr>
        <w:t xml:space="preserve">. [online] Available at: </w:t>
      </w:r>
      <w:hyperlink r:id="rId14" w:history="1">
        <w:r w:rsidRPr="00056E2F">
          <w:rPr>
            <w:rStyle w:val="Hyperlink"/>
            <w:rFonts w:asciiTheme="minorHAnsi" w:hAnsiTheme="minorHAnsi" w:cstheme="minorHAnsi"/>
            <w:sz w:val="22"/>
            <w:szCs w:val="22"/>
          </w:rPr>
          <w:t>Police misconduct, England and Wales: year ending 31 March 2023 - GOV.UK (www.gov.uk)</w:t>
        </w:r>
      </w:hyperlink>
    </w:p>
    <w:p w14:paraId="0EBCDC3D"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p>
    <w:p w14:paraId="7E59BC4A"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p>
    <w:p w14:paraId="5B490407"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r w:rsidRPr="00056E2F">
        <w:rPr>
          <w:rFonts w:asciiTheme="minorHAnsi" w:hAnsiTheme="minorHAnsi" w:cstheme="minorHAnsi"/>
          <w:color w:val="000000"/>
          <w:sz w:val="22"/>
          <w:szCs w:val="22"/>
        </w:rPr>
        <w:t>Home Office (2014). </w:t>
      </w:r>
      <w:r w:rsidRPr="00056E2F">
        <w:rPr>
          <w:rFonts w:asciiTheme="minorHAnsi" w:hAnsiTheme="minorHAnsi" w:cstheme="minorHAnsi"/>
          <w:i/>
          <w:iCs/>
          <w:color w:val="000000"/>
          <w:sz w:val="22"/>
          <w:szCs w:val="22"/>
        </w:rPr>
        <w:t>Code of Ethics Launched</w:t>
      </w:r>
      <w:r w:rsidRPr="00056E2F">
        <w:rPr>
          <w:rFonts w:asciiTheme="minorHAnsi" w:hAnsiTheme="minorHAnsi" w:cstheme="minorHAnsi"/>
          <w:color w:val="000000"/>
          <w:sz w:val="22"/>
          <w:szCs w:val="22"/>
        </w:rPr>
        <w:t xml:space="preserve">. [online] GOV.UK. Available at: </w:t>
      </w:r>
      <w:hyperlink r:id="rId15" w:history="1">
        <w:r w:rsidRPr="00056E2F">
          <w:rPr>
            <w:rStyle w:val="Hyperlink"/>
            <w:rFonts w:asciiTheme="minorHAnsi" w:hAnsiTheme="minorHAnsi" w:cstheme="minorHAnsi"/>
            <w:sz w:val="22"/>
            <w:szCs w:val="22"/>
          </w:rPr>
          <w:t>Code of Ethics launched - GOV.UK (www.gov.uk)</w:t>
        </w:r>
      </w:hyperlink>
    </w:p>
    <w:p w14:paraId="1B2C5451"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sz w:val="22"/>
          <w:szCs w:val="22"/>
        </w:rPr>
      </w:pPr>
    </w:p>
    <w:p w14:paraId="2A4BEAC4" w14:textId="77777777" w:rsidR="0068436B" w:rsidRDefault="0068436B">
      <w:pPr>
        <w:rPr>
          <w:rFonts w:cstheme="minorHAnsi"/>
        </w:rPr>
      </w:pPr>
    </w:p>
    <w:p w14:paraId="3C4361D1" w14:textId="77777777" w:rsidR="00A93D1B" w:rsidRPr="00056E2F" w:rsidRDefault="00A93D1B" w:rsidP="00A93D1B">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Home Office (2023). </w:t>
      </w:r>
      <w:r w:rsidRPr="00056E2F">
        <w:rPr>
          <w:rFonts w:asciiTheme="minorHAnsi" w:hAnsiTheme="minorHAnsi" w:cstheme="minorHAnsi"/>
          <w:i/>
          <w:iCs/>
          <w:color w:val="000000"/>
          <w:sz w:val="22"/>
          <w:szCs w:val="22"/>
        </w:rPr>
        <w:t>Police misconduct, England and Wales year ending 31 March 2022</w:t>
      </w:r>
      <w:r w:rsidRPr="00056E2F">
        <w:rPr>
          <w:rFonts w:asciiTheme="minorHAnsi" w:hAnsiTheme="minorHAnsi" w:cstheme="minorHAnsi"/>
          <w:color w:val="000000"/>
          <w:sz w:val="22"/>
          <w:szCs w:val="22"/>
        </w:rPr>
        <w:t xml:space="preserve">. [online] GOV.UK. Available at: </w:t>
      </w:r>
      <w:hyperlink r:id="rId16" w:history="1">
        <w:r w:rsidRPr="00056E2F">
          <w:rPr>
            <w:rStyle w:val="Hyperlink"/>
            <w:rFonts w:asciiTheme="minorHAnsi" w:hAnsiTheme="minorHAnsi" w:cstheme="minorHAnsi"/>
            <w:sz w:val="22"/>
            <w:szCs w:val="22"/>
          </w:rPr>
          <w:t>Police misconduct, England and Wales year ending 31 March 2022 - GOV.UK (www.gov.uk)</w:t>
        </w:r>
      </w:hyperlink>
    </w:p>
    <w:p w14:paraId="10482F18" w14:textId="77777777" w:rsidR="00A93D1B" w:rsidRDefault="00A93D1B">
      <w:pPr>
        <w:rPr>
          <w:rFonts w:cstheme="minorHAnsi"/>
        </w:rPr>
      </w:pPr>
    </w:p>
    <w:p w14:paraId="1201CBA9" w14:textId="77777777" w:rsidR="0068436B" w:rsidRPr="00056E2F" w:rsidRDefault="0068436B">
      <w:pPr>
        <w:rPr>
          <w:rFonts w:cstheme="minorHAnsi"/>
        </w:rPr>
      </w:pPr>
    </w:p>
    <w:p w14:paraId="6E3A8E68" w14:textId="77777777" w:rsidR="00C02D5B" w:rsidRDefault="00C02D5B" w:rsidP="00C02D5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hopeforjustice.org. (2023). </w:t>
      </w:r>
      <w:r>
        <w:rPr>
          <w:rFonts w:ascii="Calibri" w:hAnsi="Calibri" w:cs="Calibri"/>
          <w:i/>
          <w:iCs/>
          <w:color w:val="000000"/>
          <w:sz w:val="27"/>
          <w:szCs w:val="27"/>
        </w:rPr>
        <w:t>What is Cuckooing? | Hope for Justice</w:t>
      </w:r>
      <w:r>
        <w:rPr>
          <w:rFonts w:ascii="Calibri" w:hAnsi="Calibri" w:cs="Calibri"/>
          <w:color w:val="000000"/>
          <w:sz w:val="27"/>
          <w:szCs w:val="27"/>
        </w:rPr>
        <w:t xml:space="preserve">. [online] Available at: </w:t>
      </w:r>
      <w:hyperlink r:id="rId17" w:history="1">
        <w:r>
          <w:rPr>
            <w:rStyle w:val="Hyperlink"/>
          </w:rPr>
          <w:t>What is Cuckooing? | Hope for Justice</w:t>
        </w:r>
      </w:hyperlink>
    </w:p>
    <w:p w14:paraId="5776125B" w14:textId="77777777" w:rsidR="00C02D5B" w:rsidRDefault="00C02D5B" w:rsidP="00C02D5B">
      <w:pPr>
        <w:pStyle w:val="NormalWeb"/>
        <w:rPr>
          <w:rFonts w:ascii="Calibri" w:hAnsi="Calibri" w:cs="Calibri"/>
          <w:color w:val="000000"/>
          <w:sz w:val="27"/>
          <w:szCs w:val="27"/>
        </w:rPr>
      </w:pPr>
      <w:r>
        <w:rPr>
          <w:rFonts w:ascii="Calibri" w:hAnsi="Calibri" w:cs="Calibri"/>
          <w:color w:val="000000"/>
          <w:sz w:val="27"/>
          <w:szCs w:val="27"/>
        </w:rPr>
        <w:t>‌</w:t>
      </w:r>
    </w:p>
    <w:p w14:paraId="67AB2085" w14:textId="77777777" w:rsidR="00C02D5B" w:rsidRDefault="00C02D5B" w:rsidP="00C02D5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Home Office (2023). </w:t>
      </w:r>
      <w:r>
        <w:rPr>
          <w:rFonts w:ascii="Calibri" w:hAnsi="Calibri" w:cs="Calibri"/>
          <w:i/>
          <w:iCs/>
          <w:color w:val="000000"/>
          <w:sz w:val="27"/>
          <w:szCs w:val="27"/>
        </w:rPr>
        <w:t>County Lines Programme data</w:t>
      </w:r>
      <w:r>
        <w:rPr>
          <w:rFonts w:ascii="Calibri" w:hAnsi="Calibri" w:cs="Calibri"/>
          <w:color w:val="000000"/>
          <w:sz w:val="27"/>
          <w:szCs w:val="27"/>
        </w:rPr>
        <w:t xml:space="preserve">. [online] GOV.UK. Available at: </w:t>
      </w:r>
      <w:hyperlink r:id="rId18" w:history="1">
        <w:r>
          <w:rPr>
            <w:rStyle w:val="Hyperlink"/>
          </w:rPr>
          <w:t>County Lines Programme data - GOV.UK (www.gov.uk)</w:t>
        </w:r>
      </w:hyperlink>
    </w:p>
    <w:p w14:paraId="2B0B8B00" w14:textId="77777777" w:rsidR="00C02D5B" w:rsidRDefault="00C02D5B" w:rsidP="00C02D5B">
      <w:pPr>
        <w:pStyle w:val="NormalWeb"/>
        <w:rPr>
          <w:rFonts w:ascii="Calibri" w:hAnsi="Calibri" w:cs="Calibri"/>
          <w:color w:val="000000"/>
          <w:sz w:val="27"/>
          <w:szCs w:val="27"/>
        </w:rPr>
      </w:pPr>
      <w:r>
        <w:rPr>
          <w:rFonts w:ascii="Calibri" w:hAnsi="Calibri" w:cs="Calibri"/>
          <w:color w:val="000000"/>
          <w:sz w:val="27"/>
          <w:szCs w:val="27"/>
        </w:rPr>
        <w:t>‌</w:t>
      </w:r>
    </w:p>
    <w:p w14:paraId="76ED1E23" w14:textId="4D5B32D1" w:rsidR="00C02D5B" w:rsidRDefault="00C02D5B" w:rsidP="00A93D1B">
      <w:pPr>
        <w:pStyle w:val="NormalWeb"/>
        <w:rPr>
          <w:rFonts w:asciiTheme="minorHAnsi" w:hAnsiTheme="minorHAnsi" w:cstheme="minorHAnsi"/>
          <w:color w:val="000000"/>
          <w:sz w:val="22"/>
          <w:szCs w:val="22"/>
        </w:rPr>
      </w:pPr>
      <w:r>
        <w:rPr>
          <w:rFonts w:ascii="Calibri" w:hAnsi="Calibri" w:cs="Calibri"/>
          <w:color w:val="000000"/>
          <w:sz w:val="27"/>
          <w:szCs w:val="27"/>
        </w:rPr>
        <w:lastRenderedPageBreak/>
        <w:t>www.local.gov.uk. (n.d.). </w:t>
      </w:r>
      <w:r>
        <w:rPr>
          <w:rFonts w:ascii="Calibri" w:hAnsi="Calibri" w:cs="Calibri"/>
          <w:i/>
          <w:iCs/>
          <w:color w:val="000000"/>
          <w:sz w:val="27"/>
          <w:szCs w:val="27"/>
        </w:rPr>
        <w:t>LGA - Restore £1.7 billion early intervention funding ahead of surge in children’s services demand | Local Government Association</w:t>
      </w:r>
      <w:r>
        <w:rPr>
          <w:rFonts w:ascii="Calibri" w:hAnsi="Calibri" w:cs="Calibri"/>
          <w:color w:val="000000"/>
          <w:sz w:val="27"/>
          <w:szCs w:val="27"/>
        </w:rPr>
        <w:t>. [online] Available at:</w:t>
      </w:r>
      <w:r w:rsidRPr="0027503C">
        <w:t xml:space="preserve"> </w:t>
      </w:r>
      <w:hyperlink r:id="rId19" w:history="1">
        <w:r>
          <w:rPr>
            <w:rStyle w:val="Hyperlink"/>
          </w:rPr>
          <w:t>LGA - Restore £1.7 billion early intervention funding ahead of surge in children’s services demand | Local Government Association</w:t>
        </w:r>
      </w:hyperlink>
    </w:p>
    <w:p w14:paraId="782613CE" w14:textId="77777777" w:rsidR="00C02D5B" w:rsidRDefault="00C02D5B" w:rsidP="00A93D1B">
      <w:pPr>
        <w:pStyle w:val="NormalWeb"/>
        <w:rPr>
          <w:rFonts w:asciiTheme="minorHAnsi" w:hAnsiTheme="minorHAnsi" w:cstheme="minorHAnsi"/>
          <w:color w:val="000000"/>
          <w:sz w:val="22"/>
          <w:szCs w:val="22"/>
        </w:rPr>
      </w:pPr>
    </w:p>
    <w:p w14:paraId="18C59039" w14:textId="77777777" w:rsidR="00C02D5B" w:rsidRDefault="00C02D5B" w:rsidP="00A93D1B">
      <w:pPr>
        <w:pStyle w:val="NormalWeb"/>
        <w:rPr>
          <w:rFonts w:asciiTheme="minorHAnsi" w:hAnsiTheme="minorHAnsi" w:cstheme="minorHAnsi"/>
          <w:color w:val="000000"/>
          <w:sz w:val="22"/>
          <w:szCs w:val="22"/>
        </w:rPr>
      </w:pPr>
    </w:p>
    <w:p w14:paraId="7D397DFA" w14:textId="67D2B062" w:rsidR="00A93D1B" w:rsidRPr="00056E2F" w:rsidRDefault="00A93D1B" w:rsidP="00A93D1B">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legislation.gov.uk (1984). </w:t>
      </w:r>
      <w:r w:rsidRPr="00056E2F">
        <w:rPr>
          <w:rFonts w:asciiTheme="minorHAnsi" w:hAnsiTheme="minorHAnsi" w:cstheme="minorHAnsi"/>
          <w:i/>
          <w:iCs/>
          <w:color w:val="000000"/>
          <w:sz w:val="22"/>
          <w:szCs w:val="22"/>
        </w:rPr>
        <w:t>Police and Criminal Evidence Act 1984</w:t>
      </w:r>
      <w:r w:rsidRPr="00056E2F">
        <w:rPr>
          <w:rFonts w:asciiTheme="minorHAnsi" w:hAnsiTheme="minorHAnsi" w:cstheme="minorHAnsi"/>
          <w:color w:val="000000"/>
          <w:sz w:val="22"/>
          <w:szCs w:val="22"/>
        </w:rPr>
        <w:t xml:space="preserve">. [online] legislation.gov.uk. Available at: </w:t>
      </w:r>
      <w:hyperlink r:id="rId20" w:history="1">
        <w:r w:rsidRPr="00056E2F">
          <w:rPr>
            <w:rStyle w:val="Hyperlink"/>
            <w:rFonts w:asciiTheme="minorHAnsi" w:hAnsiTheme="minorHAnsi" w:cstheme="minorHAnsi"/>
            <w:sz w:val="22"/>
            <w:szCs w:val="22"/>
          </w:rPr>
          <w:t>Police and Criminal Evidence Act 1984 (legislation.gov.uk)</w:t>
        </w:r>
      </w:hyperlink>
      <w:r w:rsidRPr="00056E2F">
        <w:rPr>
          <w:rFonts w:asciiTheme="minorHAnsi" w:hAnsiTheme="minorHAnsi" w:cstheme="minorHAnsi"/>
          <w:color w:val="000000"/>
          <w:sz w:val="22"/>
          <w:szCs w:val="22"/>
        </w:rPr>
        <w:t>https://www.legislation.gov.uk/ukpga/1984/60/contents.</w:t>
      </w:r>
    </w:p>
    <w:p w14:paraId="21A2CD11" w14:textId="77777777" w:rsidR="00A93D1B" w:rsidRPr="00056E2F" w:rsidRDefault="00A93D1B" w:rsidP="00A93D1B">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w:t>
      </w:r>
    </w:p>
    <w:p w14:paraId="35614B24" w14:textId="509CB27F" w:rsidR="0025179A" w:rsidRPr="00056E2F" w:rsidRDefault="0025179A" w:rsidP="0025179A">
      <w:pPr>
        <w:pStyle w:val="NormalWeb"/>
        <w:spacing w:before="0" w:beforeAutospacing="0" w:after="0" w:afterAutospacing="0" w:line="360" w:lineRule="atLeast"/>
        <w:rPr>
          <w:rFonts w:asciiTheme="minorHAnsi" w:hAnsiTheme="minorHAnsi" w:cstheme="minorHAnsi"/>
          <w:sz w:val="22"/>
          <w:szCs w:val="22"/>
        </w:rPr>
      </w:pPr>
      <w:r w:rsidRPr="00056E2F">
        <w:rPr>
          <w:rFonts w:asciiTheme="minorHAnsi" w:hAnsiTheme="minorHAnsi" w:cstheme="minorHAnsi"/>
          <w:color w:val="000000"/>
          <w:sz w:val="22"/>
          <w:szCs w:val="22"/>
        </w:rPr>
        <w:t xml:space="preserve">McCambridge, J., Witton, J. and </w:t>
      </w:r>
      <w:proofErr w:type="spellStart"/>
      <w:r w:rsidRPr="00056E2F">
        <w:rPr>
          <w:rFonts w:asciiTheme="minorHAnsi" w:hAnsiTheme="minorHAnsi" w:cstheme="minorHAnsi"/>
          <w:color w:val="000000"/>
          <w:sz w:val="22"/>
          <w:szCs w:val="22"/>
        </w:rPr>
        <w:t>Elbourne</w:t>
      </w:r>
      <w:proofErr w:type="spellEnd"/>
      <w:r w:rsidRPr="00056E2F">
        <w:rPr>
          <w:rFonts w:asciiTheme="minorHAnsi" w:hAnsiTheme="minorHAnsi" w:cstheme="minorHAnsi"/>
          <w:color w:val="000000"/>
          <w:sz w:val="22"/>
          <w:szCs w:val="22"/>
        </w:rPr>
        <w:t>, D.R. (2014). Systematic Review of the Hawthorne effect: New Concepts Are Needed to Study Research Participation Effects. </w:t>
      </w:r>
      <w:r w:rsidRPr="00056E2F">
        <w:rPr>
          <w:rFonts w:asciiTheme="minorHAnsi" w:hAnsiTheme="minorHAnsi" w:cstheme="minorHAnsi"/>
          <w:i/>
          <w:iCs/>
          <w:color w:val="000000"/>
          <w:sz w:val="22"/>
          <w:szCs w:val="22"/>
        </w:rPr>
        <w:t>Journal of Clinical Epidemiology</w:t>
      </w:r>
      <w:r w:rsidRPr="00056E2F">
        <w:rPr>
          <w:rFonts w:asciiTheme="minorHAnsi" w:hAnsiTheme="minorHAnsi" w:cstheme="minorHAnsi"/>
          <w:color w:val="000000"/>
          <w:sz w:val="22"/>
          <w:szCs w:val="22"/>
        </w:rPr>
        <w:t xml:space="preserve">, [online] 67(3), pp.267–277. </w:t>
      </w:r>
      <w:hyperlink r:id="rId21" w:history="1">
        <w:r w:rsidRPr="00056E2F">
          <w:rPr>
            <w:rStyle w:val="Hyperlink"/>
            <w:rFonts w:asciiTheme="minorHAnsi" w:hAnsiTheme="minorHAnsi" w:cstheme="minorHAnsi"/>
            <w:sz w:val="22"/>
            <w:szCs w:val="22"/>
          </w:rPr>
          <w:t>Systematic review of the Hawthorne effect: New concepts are needed to study research participation effects - Journal of Clinical Epidemiology (jclinepi.com)</w:t>
        </w:r>
      </w:hyperlink>
    </w:p>
    <w:p w14:paraId="5D8704B4" w14:textId="77777777" w:rsidR="0025179A" w:rsidRPr="00056E2F" w:rsidRDefault="0025179A" w:rsidP="0025179A">
      <w:pPr>
        <w:pStyle w:val="NormalWeb"/>
        <w:spacing w:before="0" w:beforeAutospacing="0" w:after="0" w:afterAutospacing="0" w:line="360" w:lineRule="atLeast"/>
        <w:rPr>
          <w:rFonts w:asciiTheme="minorHAnsi" w:hAnsiTheme="minorHAnsi" w:cstheme="minorHAnsi"/>
          <w:sz w:val="22"/>
          <w:szCs w:val="22"/>
        </w:rPr>
      </w:pPr>
    </w:p>
    <w:p w14:paraId="0E058A44" w14:textId="77777777" w:rsidR="0025179A" w:rsidRPr="00056E2F" w:rsidRDefault="0025179A" w:rsidP="0025179A">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w:t>
      </w:r>
    </w:p>
    <w:p w14:paraId="13144E74" w14:textId="77777777" w:rsidR="00C02D5B" w:rsidRDefault="00C02D5B" w:rsidP="00C02D5B">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Ministry of Justice (2024). </w:t>
      </w:r>
      <w:r>
        <w:rPr>
          <w:rFonts w:ascii="Calibri" w:hAnsi="Calibri" w:cs="Calibri"/>
          <w:i/>
          <w:iCs/>
          <w:color w:val="000000"/>
          <w:sz w:val="27"/>
          <w:szCs w:val="27"/>
        </w:rPr>
        <w:t>Code of Practice for Victims of Crime in England and Wales (Victim’s Code)</w:t>
      </w:r>
      <w:r>
        <w:rPr>
          <w:rFonts w:ascii="Calibri" w:hAnsi="Calibri" w:cs="Calibri"/>
          <w:color w:val="000000"/>
          <w:sz w:val="27"/>
          <w:szCs w:val="27"/>
        </w:rPr>
        <w:t xml:space="preserve">. [online] GOV.UK. Available at: </w:t>
      </w:r>
      <w:hyperlink r:id="rId22" w:history="1">
        <w:r>
          <w:rPr>
            <w:rStyle w:val="Hyperlink"/>
          </w:rPr>
          <w:t>Code of Practice for Victims of Crime in England and Wales (Victims' Code) - GOV.UK (www.gov.uk)</w:t>
        </w:r>
      </w:hyperlink>
    </w:p>
    <w:p w14:paraId="0D1263D4" w14:textId="77777777" w:rsidR="00C02D5B" w:rsidRDefault="00C02D5B" w:rsidP="00C02D5B">
      <w:pPr>
        <w:pStyle w:val="NormalWeb"/>
        <w:rPr>
          <w:rFonts w:ascii="Calibri" w:hAnsi="Calibri" w:cs="Calibri"/>
          <w:color w:val="000000"/>
          <w:sz w:val="27"/>
          <w:szCs w:val="27"/>
        </w:rPr>
      </w:pPr>
      <w:r>
        <w:rPr>
          <w:rFonts w:ascii="Calibri" w:hAnsi="Calibri" w:cs="Calibri"/>
          <w:color w:val="000000"/>
          <w:sz w:val="27"/>
          <w:szCs w:val="27"/>
        </w:rPr>
        <w:t>‌</w:t>
      </w:r>
    </w:p>
    <w:p w14:paraId="47814AF4" w14:textId="6AF5A392" w:rsidR="00DB0C9C" w:rsidRPr="00056E2F" w:rsidRDefault="00DB0C9C" w:rsidP="00DB0C9C">
      <w:pPr>
        <w:pStyle w:val="NormalWeb"/>
        <w:spacing w:before="0" w:beforeAutospacing="0" w:after="0" w:afterAutospacing="0" w:line="360" w:lineRule="atLeast"/>
        <w:rPr>
          <w:rFonts w:asciiTheme="minorHAnsi" w:hAnsiTheme="minorHAnsi" w:cstheme="minorHAnsi"/>
          <w:color w:val="000000"/>
          <w:sz w:val="22"/>
          <w:szCs w:val="22"/>
        </w:rPr>
      </w:pPr>
      <w:r w:rsidRPr="00056E2F">
        <w:rPr>
          <w:rFonts w:asciiTheme="minorHAnsi" w:hAnsiTheme="minorHAnsi" w:cstheme="minorHAnsi"/>
          <w:color w:val="000000"/>
          <w:sz w:val="22"/>
          <w:szCs w:val="22"/>
        </w:rPr>
        <w:t xml:space="preserve">Prayer provisions Workplace adjustments for Muslim officers and staff Guidance from the National Association of Muslim Police (NAMP). (n.d.). Available at: </w:t>
      </w:r>
      <w:hyperlink r:id="rId23" w:history="1">
        <w:r w:rsidRPr="00056E2F">
          <w:rPr>
            <w:rStyle w:val="Hyperlink"/>
            <w:rFonts w:asciiTheme="minorHAnsi" w:hAnsiTheme="minorHAnsi" w:cstheme="minorHAnsi"/>
            <w:sz w:val="22"/>
            <w:szCs w:val="22"/>
          </w:rPr>
          <w:t>Prayer provision: Workplace adjustments for Muslims officers and staff (college.police.uk)</w:t>
        </w:r>
      </w:hyperlink>
    </w:p>
    <w:p w14:paraId="462552D9" w14:textId="77777777" w:rsidR="00DB0C9C" w:rsidRPr="00056E2F" w:rsidRDefault="00DB0C9C" w:rsidP="00DB0C9C">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w:t>
      </w:r>
    </w:p>
    <w:p w14:paraId="6FFEA5D3" w14:textId="77777777" w:rsidR="00056E2F" w:rsidRDefault="00056E2F" w:rsidP="00056E2F">
      <w:pPr>
        <w:pStyle w:val="NormalWeb"/>
        <w:spacing w:before="0" w:beforeAutospacing="0" w:after="0" w:afterAutospacing="0" w:line="360" w:lineRule="atLeast"/>
        <w:rPr>
          <w:rFonts w:asciiTheme="minorHAnsi" w:hAnsiTheme="minorHAnsi" w:cstheme="minorHAnsi"/>
          <w:color w:val="000000"/>
          <w:sz w:val="22"/>
          <w:szCs w:val="22"/>
        </w:rPr>
      </w:pPr>
    </w:p>
    <w:p w14:paraId="67057733" w14:textId="77777777" w:rsidR="005741E5" w:rsidRDefault="005741E5" w:rsidP="00056E2F">
      <w:pPr>
        <w:pStyle w:val="NormalWeb"/>
        <w:spacing w:before="0" w:beforeAutospacing="0" w:after="0" w:afterAutospacing="0" w:line="360" w:lineRule="atLeast"/>
        <w:rPr>
          <w:rFonts w:asciiTheme="minorHAnsi" w:hAnsiTheme="minorHAnsi" w:cstheme="minorHAnsi"/>
          <w:color w:val="000000"/>
          <w:sz w:val="22"/>
          <w:szCs w:val="22"/>
        </w:rPr>
      </w:pPr>
    </w:p>
    <w:p w14:paraId="74D82DBA" w14:textId="07B9C091" w:rsidR="00056E2F" w:rsidRPr="00056E2F" w:rsidRDefault="00056E2F" w:rsidP="00056E2F">
      <w:pPr>
        <w:pStyle w:val="NormalWeb"/>
        <w:rPr>
          <w:rFonts w:asciiTheme="minorHAnsi" w:hAnsiTheme="minorHAnsi" w:cstheme="minorHAnsi"/>
          <w:color w:val="000000"/>
          <w:sz w:val="22"/>
          <w:szCs w:val="22"/>
        </w:rPr>
      </w:pPr>
      <w:r w:rsidRPr="00056E2F">
        <w:rPr>
          <w:rFonts w:asciiTheme="minorHAnsi" w:hAnsiTheme="minorHAnsi" w:cstheme="minorHAnsi"/>
          <w:color w:val="000000"/>
          <w:sz w:val="22"/>
          <w:szCs w:val="22"/>
        </w:rPr>
        <w:t>‌</w:t>
      </w:r>
    </w:p>
    <w:p w14:paraId="5066EE4A" w14:textId="5439F824" w:rsidR="00056E2F" w:rsidRDefault="00056E2F" w:rsidP="00056E2F">
      <w:pPr>
        <w:pStyle w:val="Heading1"/>
        <w:shd w:val="clear" w:color="auto" w:fill="FFFFFF"/>
        <w:spacing w:before="0" w:beforeAutospacing="0"/>
        <w:rPr>
          <w:rFonts w:ascii="Arial" w:hAnsi="Arial" w:cs="Arial"/>
          <w:sz w:val="22"/>
          <w:szCs w:val="22"/>
        </w:rPr>
      </w:pPr>
      <w:r w:rsidRPr="00056E2F">
        <w:rPr>
          <w:rFonts w:asciiTheme="minorHAnsi" w:hAnsiTheme="minorHAnsi" w:cstheme="minorHAnsi"/>
          <w:color w:val="000000"/>
          <w:sz w:val="22"/>
          <w:szCs w:val="22"/>
        </w:rPr>
        <w:t xml:space="preserve">University of Law (2023). </w:t>
      </w:r>
      <w:r w:rsidRPr="00056E2F">
        <w:rPr>
          <w:rFonts w:asciiTheme="minorHAnsi" w:hAnsiTheme="minorHAnsi" w:cstheme="minorHAnsi"/>
          <w:b w:val="0"/>
          <w:bCs w:val="0"/>
          <w:color w:val="1A1A1A"/>
          <w:sz w:val="22"/>
          <w:szCs w:val="22"/>
        </w:rPr>
        <w:t>New findings reveal the harmful effects of under-representation in UK policing</w:t>
      </w:r>
      <w:r>
        <w:rPr>
          <w:rFonts w:asciiTheme="minorHAnsi" w:hAnsiTheme="minorHAnsi" w:cstheme="minorHAnsi"/>
          <w:b w:val="0"/>
          <w:bCs w:val="0"/>
          <w:color w:val="1A1A1A"/>
          <w:sz w:val="22"/>
          <w:szCs w:val="22"/>
        </w:rPr>
        <w:t xml:space="preserve">. Available at: </w:t>
      </w:r>
      <w:hyperlink r:id="rId24" w:anchor=":~:text=Almost%20one%20in%20four%20%2824.4%25%29%20people%20from%20mixed,new%20findings%20from%20The%20University%20of%20Law%20%28ULaw%29." w:history="1">
        <w:r w:rsidRPr="00056E2F">
          <w:rPr>
            <w:rStyle w:val="Hyperlink"/>
            <w:rFonts w:ascii="Arial" w:hAnsi="Arial" w:cs="Arial"/>
            <w:sz w:val="22"/>
            <w:szCs w:val="22"/>
          </w:rPr>
          <w:t>Findings reveal the effects of under-representation in UK policing (law.ac.uk)</w:t>
        </w:r>
      </w:hyperlink>
    </w:p>
    <w:p w14:paraId="7A882D75" w14:textId="77777777" w:rsidR="00056E2F" w:rsidRDefault="00056E2F" w:rsidP="00056E2F">
      <w:pPr>
        <w:pStyle w:val="Heading1"/>
        <w:shd w:val="clear" w:color="auto" w:fill="FFFFFF"/>
        <w:spacing w:before="0" w:beforeAutospacing="0"/>
        <w:rPr>
          <w:rFonts w:ascii="Arial" w:hAnsi="Arial" w:cs="Arial"/>
          <w:sz w:val="22"/>
          <w:szCs w:val="22"/>
        </w:rPr>
      </w:pPr>
    </w:p>
    <w:p w14:paraId="45E18911" w14:textId="7595AE4D" w:rsidR="007A682E" w:rsidRDefault="007A682E" w:rsidP="007A682E">
      <w:pPr>
        <w:pStyle w:val="NormalWeb"/>
        <w:spacing w:before="0" w:beforeAutospacing="0" w:after="0" w:afterAutospacing="0" w:line="360" w:lineRule="atLeast"/>
        <w:rPr>
          <w:rFonts w:ascii="Calibri" w:hAnsi="Calibri" w:cs="Calibri"/>
          <w:color w:val="000000"/>
          <w:sz w:val="27"/>
          <w:szCs w:val="27"/>
        </w:rPr>
      </w:pPr>
      <w:proofErr w:type="spellStart"/>
      <w:r>
        <w:rPr>
          <w:rFonts w:ascii="Calibri" w:hAnsi="Calibri" w:cs="Calibri"/>
          <w:color w:val="000000"/>
          <w:sz w:val="27"/>
          <w:szCs w:val="27"/>
        </w:rPr>
        <w:lastRenderedPageBreak/>
        <w:t>Womens</w:t>
      </w:r>
      <w:proofErr w:type="spellEnd"/>
      <w:r>
        <w:rPr>
          <w:rFonts w:ascii="Calibri" w:hAnsi="Calibri" w:cs="Calibri"/>
          <w:color w:val="000000"/>
          <w:sz w:val="27"/>
          <w:szCs w:val="27"/>
        </w:rPr>
        <w:t xml:space="preserve"> Aid. (n.d.). </w:t>
      </w:r>
      <w:r>
        <w:rPr>
          <w:rFonts w:ascii="Calibri" w:hAnsi="Calibri" w:cs="Calibri"/>
          <w:i/>
          <w:iCs/>
          <w:color w:val="000000"/>
          <w:sz w:val="27"/>
          <w:szCs w:val="27"/>
        </w:rPr>
        <w:t>Coercive control</w:t>
      </w:r>
      <w:r>
        <w:rPr>
          <w:rFonts w:ascii="Calibri" w:hAnsi="Calibri" w:cs="Calibri"/>
          <w:color w:val="000000"/>
          <w:sz w:val="27"/>
          <w:szCs w:val="27"/>
        </w:rPr>
        <w:t>. [online] Available at:</w:t>
      </w:r>
      <w:r>
        <w:rPr>
          <w:rFonts w:ascii="Calibri" w:hAnsi="Calibri" w:cs="Calibri"/>
          <w:color w:val="000000"/>
          <w:sz w:val="27"/>
          <w:szCs w:val="27"/>
        </w:rPr>
        <w:t xml:space="preserve"> </w:t>
      </w:r>
      <w:hyperlink r:id="rId25" w:anchor=":~:text=Coercive%20control%20is%20an%20act%20or%20a%20pattern,used%20to%20harm%2C%20punish%2C%20or%20frighten%20their%20victim." w:history="1">
        <w:r>
          <w:rPr>
            <w:rStyle w:val="Hyperlink"/>
          </w:rPr>
          <w:t>Coercive control - Women’s Aid (womensaid.org.uk)</w:t>
        </w:r>
      </w:hyperlink>
    </w:p>
    <w:p w14:paraId="785431D5" w14:textId="77777777" w:rsidR="007A682E" w:rsidRDefault="007A682E" w:rsidP="007A682E">
      <w:pPr>
        <w:pStyle w:val="NormalWeb"/>
        <w:rPr>
          <w:rFonts w:ascii="Calibri" w:hAnsi="Calibri" w:cs="Calibri"/>
          <w:color w:val="000000"/>
          <w:sz w:val="27"/>
          <w:szCs w:val="27"/>
        </w:rPr>
      </w:pPr>
      <w:r>
        <w:rPr>
          <w:rFonts w:ascii="Calibri" w:hAnsi="Calibri" w:cs="Calibri"/>
          <w:color w:val="000000"/>
          <w:sz w:val="27"/>
          <w:szCs w:val="27"/>
        </w:rPr>
        <w:t>‌</w:t>
      </w:r>
    </w:p>
    <w:p w14:paraId="7153A0FF" w14:textId="77777777" w:rsidR="007A682E" w:rsidRDefault="007A682E" w:rsidP="00056E2F">
      <w:pPr>
        <w:pStyle w:val="Heading1"/>
        <w:shd w:val="clear" w:color="auto" w:fill="FFFFFF"/>
        <w:spacing w:before="0" w:beforeAutospacing="0"/>
        <w:rPr>
          <w:rFonts w:ascii="Arial" w:hAnsi="Arial" w:cs="Arial"/>
          <w:sz w:val="22"/>
          <w:szCs w:val="22"/>
        </w:rPr>
      </w:pPr>
    </w:p>
    <w:p w14:paraId="760E6636" w14:textId="2E1A65A2" w:rsidR="00D33CEF" w:rsidRDefault="00056E2F" w:rsidP="00A93D1B">
      <w:pPr>
        <w:pStyle w:val="NormalWeb"/>
        <w:rPr>
          <w:rFonts w:ascii="Calibri" w:hAnsi="Calibri" w:cs="Calibri"/>
          <w:color w:val="000000"/>
          <w:sz w:val="27"/>
          <w:szCs w:val="27"/>
        </w:rPr>
      </w:pPr>
      <w:r>
        <w:rPr>
          <w:rFonts w:ascii="Calibri" w:hAnsi="Calibri" w:cs="Calibri"/>
          <w:color w:val="000000"/>
          <w:sz w:val="27"/>
          <w:szCs w:val="27"/>
        </w:rPr>
        <w:t>‌</w:t>
      </w:r>
      <w:r w:rsidR="00A93D1B">
        <w:rPr>
          <w:rFonts w:ascii="Calibri" w:hAnsi="Calibri" w:cs="Calibri"/>
          <w:color w:val="000000"/>
          <w:sz w:val="27"/>
          <w:szCs w:val="27"/>
        </w:rPr>
        <w:t xml:space="preserve"> </w:t>
      </w:r>
    </w:p>
    <w:p w14:paraId="21741663" w14:textId="77777777" w:rsidR="00D33CEF" w:rsidRDefault="00D33CEF" w:rsidP="00D33CEF">
      <w:pPr>
        <w:pStyle w:val="NormalWeb"/>
        <w:rPr>
          <w:rFonts w:ascii="Calibri" w:hAnsi="Calibri" w:cs="Calibri"/>
          <w:color w:val="000000"/>
          <w:sz w:val="27"/>
          <w:szCs w:val="27"/>
        </w:rPr>
      </w:pPr>
      <w:r>
        <w:rPr>
          <w:rFonts w:ascii="Calibri" w:hAnsi="Calibri" w:cs="Calibri"/>
          <w:color w:val="000000"/>
          <w:sz w:val="27"/>
          <w:szCs w:val="27"/>
        </w:rPr>
        <w:t>‌</w:t>
      </w:r>
    </w:p>
    <w:p w14:paraId="4D37DE39" w14:textId="77777777" w:rsidR="00056E2F" w:rsidRPr="00056E2F" w:rsidRDefault="00056E2F" w:rsidP="00056E2F">
      <w:pPr>
        <w:pStyle w:val="Heading1"/>
        <w:shd w:val="clear" w:color="auto" w:fill="FFFFFF"/>
        <w:spacing w:before="0" w:beforeAutospacing="0"/>
        <w:rPr>
          <w:rFonts w:asciiTheme="minorHAnsi" w:hAnsiTheme="minorHAnsi" w:cstheme="minorHAnsi"/>
          <w:b w:val="0"/>
          <w:bCs w:val="0"/>
          <w:color w:val="1A1A1A"/>
          <w:sz w:val="22"/>
          <w:szCs w:val="22"/>
        </w:rPr>
      </w:pPr>
    </w:p>
    <w:p w14:paraId="0AEB2B24" w14:textId="596D3370" w:rsidR="0027503C" w:rsidRDefault="0027503C" w:rsidP="0027503C">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p>
    <w:p w14:paraId="7AE2BDFF" w14:textId="77777777" w:rsidR="0027503C" w:rsidRDefault="0027503C" w:rsidP="0027503C">
      <w:pPr>
        <w:pStyle w:val="NormalWeb"/>
        <w:rPr>
          <w:rFonts w:ascii="Calibri" w:hAnsi="Calibri" w:cs="Calibri"/>
          <w:color w:val="000000"/>
          <w:sz w:val="27"/>
          <w:szCs w:val="27"/>
        </w:rPr>
      </w:pPr>
      <w:r>
        <w:rPr>
          <w:rFonts w:ascii="Calibri" w:hAnsi="Calibri" w:cs="Calibri"/>
          <w:color w:val="000000"/>
          <w:sz w:val="27"/>
          <w:szCs w:val="27"/>
        </w:rPr>
        <w:t>‌</w:t>
      </w:r>
    </w:p>
    <w:p w14:paraId="08240CF6" w14:textId="17D067D9" w:rsidR="00056E2F" w:rsidRDefault="00056E2F" w:rsidP="00056E2F">
      <w:pPr>
        <w:pStyle w:val="NormalWeb"/>
        <w:rPr>
          <w:rFonts w:ascii="Calibri" w:hAnsi="Calibri" w:cs="Calibri"/>
          <w:color w:val="000000"/>
          <w:sz w:val="27"/>
          <w:szCs w:val="27"/>
        </w:rPr>
      </w:pPr>
    </w:p>
    <w:p w14:paraId="11CC4B5D" w14:textId="7190B00F" w:rsidR="00651BD6" w:rsidRDefault="00651BD6" w:rsidP="00651BD6">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www.who.int. (n.d.). </w:t>
      </w:r>
      <w:r>
        <w:rPr>
          <w:rFonts w:ascii="Calibri" w:hAnsi="Calibri" w:cs="Calibri"/>
          <w:i/>
          <w:iCs/>
          <w:color w:val="000000"/>
          <w:sz w:val="27"/>
          <w:szCs w:val="27"/>
        </w:rPr>
        <w:t>Adolescent and young adult health</w:t>
      </w:r>
      <w:r>
        <w:rPr>
          <w:rFonts w:ascii="Calibri" w:hAnsi="Calibri" w:cs="Calibri"/>
          <w:color w:val="000000"/>
          <w:sz w:val="27"/>
          <w:szCs w:val="27"/>
        </w:rPr>
        <w:t xml:space="preserve">. [online] Available at: </w:t>
      </w:r>
      <w:hyperlink r:id="rId26" w:anchor=":~:text=Early%20onset%20of%20substance%20use%20is%20associated%20with,substance%20use%20compared%20with%20people%20of%20older%20ages." w:history="1">
        <w:r>
          <w:rPr>
            <w:rStyle w:val="Hyperlink"/>
          </w:rPr>
          <w:t>Adolescent and young adult health (who.int)</w:t>
        </w:r>
      </w:hyperlink>
    </w:p>
    <w:p w14:paraId="6573F597" w14:textId="77777777" w:rsidR="00651BD6" w:rsidRDefault="00651BD6" w:rsidP="00651BD6">
      <w:pPr>
        <w:pStyle w:val="NormalWeb"/>
        <w:rPr>
          <w:rFonts w:ascii="Calibri" w:hAnsi="Calibri" w:cs="Calibri"/>
          <w:color w:val="000000"/>
          <w:sz w:val="27"/>
          <w:szCs w:val="27"/>
        </w:rPr>
      </w:pPr>
      <w:r>
        <w:rPr>
          <w:rFonts w:ascii="Calibri" w:hAnsi="Calibri" w:cs="Calibri"/>
          <w:color w:val="000000"/>
          <w:sz w:val="27"/>
          <w:szCs w:val="27"/>
        </w:rPr>
        <w:t>‌</w:t>
      </w:r>
    </w:p>
    <w:p w14:paraId="23271B23" w14:textId="7C2BD5D5" w:rsidR="0025179A" w:rsidRDefault="0025179A" w:rsidP="0025179A">
      <w:pPr>
        <w:pStyle w:val="NormalWeb"/>
        <w:rPr>
          <w:rFonts w:ascii="Calibri" w:hAnsi="Calibri" w:cs="Calibri"/>
          <w:color w:val="000000"/>
          <w:sz w:val="27"/>
          <w:szCs w:val="27"/>
        </w:rPr>
      </w:pPr>
      <w:r>
        <w:rPr>
          <w:rFonts w:ascii="Calibri" w:hAnsi="Calibri" w:cs="Calibri"/>
          <w:color w:val="000000"/>
          <w:sz w:val="27"/>
          <w:szCs w:val="27"/>
        </w:rPr>
        <w:t>‌</w:t>
      </w:r>
    </w:p>
    <w:p w14:paraId="033F0669" w14:textId="77777777" w:rsidR="0025179A" w:rsidRDefault="0025179A" w:rsidP="0025179A">
      <w:pPr>
        <w:pStyle w:val="NormalWeb"/>
        <w:spacing w:before="0" w:beforeAutospacing="0" w:after="0" w:afterAutospacing="0" w:line="360" w:lineRule="atLeast"/>
        <w:rPr>
          <w:rFonts w:ascii="Calibri" w:hAnsi="Calibri" w:cs="Calibri"/>
          <w:color w:val="000000"/>
          <w:sz w:val="27"/>
          <w:szCs w:val="27"/>
        </w:rPr>
      </w:pPr>
    </w:p>
    <w:p w14:paraId="782C4FEF" w14:textId="77777777" w:rsidR="0025179A" w:rsidRDefault="0025179A" w:rsidP="0025179A">
      <w:pPr>
        <w:pStyle w:val="NormalWeb"/>
        <w:rPr>
          <w:rFonts w:ascii="Calibri" w:hAnsi="Calibri" w:cs="Calibri"/>
          <w:color w:val="000000"/>
          <w:sz w:val="27"/>
          <w:szCs w:val="27"/>
        </w:rPr>
      </w:pPr>
      <w:r>
        <w:rPr>
          <w:rFonts w:ascii="Calibri" w:hAnsi="Calibri" w:cs="Calibri"/>
          <w:color w:val="000000"/>
          <w:sz w:val="27"/>
          <w:szCs w:val="27"/>
        </w:rPr>
        <w:t>‌</w:t>
      </w:r>
    </w:p>
    <w:p w14:paraId="5CD21515" w14:textId="77777777" w:rsidR="0025179A" w:rsidRDefault="0025179A" w:rsidP="0025179A">
      <w:pPr>
        <w:pStyle w:val="NormalWeb"/>
        <w:spacing w:before="0" w:beforeAutospacing="0" w:after="0" w:afterAutospacing="0" w:line="360" w:lineRule="atLeast"/>
        <w:rPr>
          <w:rFonts w:ascii="Calibri" w:hAnsi="Calibri" w:cs="Calibri"/>
          <w:color w:val="000000"/>
          <w:sz w:val="27"/>
          <w:szCs w:val="27"/>
        </w:rPr>
      </w:pPr>
    </w:p>
    <w:p w14:paraId="708C76B9" w14:textId="77777777" w:rsidR="0025179A" w:rsidRDefault="0025179A" w:rsidP="0025179A">
      <w:pPr>
        <w:pStyle w:val="NormalWeb"/>
        <w:rPr>
          <w:rFonts w:ascii="Calibri" w:hAnsi="Calibri" w:cs="Calibri"/>
          <w:color w:val="000000"/>
          <w:sz w:val="27"/>
          <w:szCs w:val="27"/>
        </w:rPr>
      </w:pPr>
      <w:r>
        <w:rPr>
          <w:rFonts w:ascii="Calibri" w:hAnsi="Calibri" w:cs="Calibri"/>
          <w:color w:val="000000"/>
          <w:sz w:val="27"/>
          <w:szCs w:val="27"/>
        </w:rPr>
        <w:t>‌</w:t>
      </w:r>
    </w:p>
    <w:p w14:paraId="54A23DA7" w14:textId="77777777" w:rsidR="0025179A" w:rsidRDefault="0025179A"/>
    <w:sectPr w:rsidR="002517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9A"/>
    <w:rsid w:val="00056E2F"/>
    <w:rsid w:val="000C2D17"/>
    <w:rsid w:val="001771D0"/>
    <w:rsid w:val="001A44F9"/>
    <w:rsid w:val="0025179A"/>
    <w:rsid w:val="0027503C"/>
    <w:rsid w:val="00276833"/>
    <w:rsid w:val="002910FA"/>
    <w:rsid w:val="00315ABE"/>
    <w:rsid w:val="00374EB9"/>
    <w:rsid w:val="003A2576"/>
    <w:rsid w:val="0042220F"/>
    <w:rsid w:val="00463ADE"/>
    <w:rsid w:val="004A579D"/>
    <w:rsid w:val="004C28FC"/>
    <w:rsid w:val="004D7518"/>
    <w:rsid w:val="005741E5"/>
    <w:rsid w:val="0058347D"/>
    <w:rsid w:val="005B5893"/>
    <w:rsid w:val="0063280A"/>
    <w:rsid w:val="00651BD6"/>
    <w:rsid w:val="0068436B"/>
    <w:rsid w:val="006B7F72"/>
    <w:rsid w:val="006D5A54"/>
    <w:rsid w:val="007A682E"/>
    <w:rsid w:val="0080109E"/>
    <w:rsid w:val="008B1CCD"/>
    <w:rsid w:val="008E2B1A"/>
    <w:rsid w:val="008E2FCA"/>
    <w:rsid w:val="00A93D1B"/>
    <w:rsid w:val="00AB048F"/>
    <w:rsid w:val="00B7729D"/>
    <w:rsid w:val="00C02D5B"/>
    <w:rsid w:val="00C04328"/>
    <w:rsid w:val="00C90954"/>
    <w:rsid w:val="00CB3878"/>
    <w:rsid w:val="00D33CEF"/>
    <w:rsid w:val="00DB0C9C"/>
    <w:rsid w:val="00DC4C97"/>
    <w:rsid w:val="00DE41D7"/>
    <w:rsid w:val="00E3610C"/>
    <w:rsid w:val="00E50D5E"/>
    <w:rsid w:val="00EB0372"/>
    <w:rsid w:val="00F55DE0"/>
    <w:rsid w:val="00F90F72"/>
    <w:rsid w:val="00FE2D8C"/>
    <w:rsid w:val="00FE3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3663D"/>
  <w15:chartTrackingRefBased/>
  <w15:docId w15:val="{183AE979-B55A-414D-BD0C-A210AD0A5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179A"/>
  </w:style>
  <w:style w:type="paragraph" w:styleId="Heading1">
    <w:name w:val="heading 1"/>
    <w:basedOn w:val="Normal"/>
    <w:link w:val="Heading1Char"/>
    <w:uiPriority w:val="9"/>
    <w:qFormat/>
    <w:rsid w:val="00056E2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5179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25179A"/>
    <w:rPr>
      <w:color w:val="0000FF"/>
      <w:u w:val="single"/>
    </w:rPr>
  </w:style>
  <w:style w:type="character" w:styleId="FollowedHyperlink">
    <w:name w:val="FollowedHyperlink"/>
    <w:basedOn w:val="DefaultParagraphFont"/>
    <w:uiPriority w:val="99"/>
    <w:semiHidden/>
    <w:unhideWhenUsed/>
    <w:rsid w:val="00DB0C9C"/>
    <w:rPr>
      <w:color w:val="954F72" w:themeColor="followedHyperlink"/>
      <w:u w:val="single"/>
    </w:rPr>
  </w:style>
  <w:style w:type="character" w:customStyle="1" w:styleId="Heading1Char">
    <w:name w:val="Heading 1 Char"/>
    <w:basedOn w:val="DefaultParagraphFont"/>
    <w:link w:val="Heading1"/>
    <w:uiPriority w:val="9"/>
    <w:rsid w:val="00056E2F"/>
    <w:rPr>
      <w:rFonts w:ascii="Times New Roman" w:eastAsia="Times New Roman" w:hAnsi="Times New Roman" w:cs="Times New Roman"/>
      <w:b/>
      <w:bCs/>
      <w:kern w:val="36"/>
      <w:sz w:val="48"/>
      <w:szCs w:val="48"/>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5669">
      <w:bodyDiv w:val="1"/>
      <w:marLeft w:val="0"/>
      <w:marRight w:val="0"/>
      <w:marTop w:val="0"/>
      <w:marBottom w:val="0"/>
      <w:divBdr>
        <w:top w:val="none" w:sz="0" w:space="0" w:color="auto"/>
        <w:left w:val="none" w:sz="0" w:space="0" w:color="auto"/>
        <w:bottom w:val="none" w:sz="0" w:space="0" w:color="auto"/>
        <w:right w:val="none" w:sz="0" w:space="0" w:color="auto"/>
      </w:divBdr>
    </w:div>
    <w:div w:id="49887464">
      <w:bodyDiv w:val="1"/>
      <w:marLeft w:val="0"/>
      <w:marRight w:val="0"/>
      <w:marTop w:val="0"/>
      <w:marBottom w:val="0"/>
      <w:divBdr>
        <w:top w:val="none" w:sz="0" w:space="0" w:color="auto"/>
        <w:left w:val="none" w:sz="0" w:space="0" w:color="auto"/>
        <w:bottom w:val="none" w:sz="0" w:space="0" w:color="auto"/>
        <w:right w:val="none" w:sz="0" w:space="0" w:color="auto"/>
      </w:divBdr>
    </w:div>
    <w:div w:id="84349073">
      <w:bodyDiv w:val="1"/>
      <w:marLeft w:val="0"/>
      <w:marRight w:val="0"/>
      <w:marTop w:val="0"/>
      <w:marBottom w:val="0"/>
      <w:divBdr>
        <w:top w:val="none" w:sz="0" w:space="0" w:color="auto"/>
        <w:left w:val="none" w:sz="0" w:space="0" w:color="auto"/>
        <w:bottom w:val="none" w:sz="0" w:space="0" w:color="auto"/>
        <w:right w:val="none" w:sz="0" w:space="0" w:color="auto"/>
      </w:divBdr>
    </w:div>
    <w:div w:id="101651740">
      <w:bodyDiv w:val="1"/>
      <w:marLeft w:val="0"/>
      <w:marRight w:val="0"/>
      <w:marTop w:val="0"/>
      <w:marBottom w:val="0"/>
      <w:divBdr>
        <w:top w:val="none" w:sz="0" w:space="0" w:color="auto"/>
        <w:left w:val="none" w:sz="0" w:space="0" w:color="auto"/>
        <w:bottom w:val="none" w:sz="0" w:space="0" w:color="auto"/>
        <w:right w:val="none" w:sz="0" w:space="0" w:color="auto"/>
      </w:divBdr>
    </w:div>
    <w:div w:id="220867690">
      <w:bodyDiv w:val="1"/>
      <w:marLeft w:val="0"/>
      <w:marRight w:val="0"/>
      <w:marTop w:val="0"/>
      <w:marBottom w:val="0"/>
      <w:divBdr>
        <w:top w:val="none" w:sz="0" w:space="0" w:color="auto"/>
        <w:left w:val="none" w:sz="0" w:space="0" w:color="auto"/>
        <w:bottom w:val="none" w:sz="0" w:space="0" w:color="auto"/>
        <w:right w:val="none" w:sz="0" w:space="0" w:color="auto"/>
      </w:divBdr>
    </w:div>
    <w:div w:id="320737176">
      <w:bodyDiv w:val="1"/>
      <w:marLeft w:val="0"/>
      <w:marRight w:val="0"/>
      <w:marTop w:val="0"/>
      <w:marBottom w:val="0"/>
      <w:divBdr>
        <w:top w:val="none" w:sz="0" w:space="0" w:color="auto"/>
        <w:left w:val="none" w:sz="0" w:space="0" w:color="auto"/>
        <w:bottom w:val="none" w:sz="0" w:space="0" w:color="auto"/>
        <w:right w:val="none" w:sz="0" w:space="0" w:color="auto"/>
      </w:divBdr>
    </w:div>
    <w:div w:id="473522360">
      <w:bodyDiv w:val="1"/>
      <w:marLeft w:val="0"/>
      <w:marRight w:val="0"/>
      <w:marTop w:val="0"/>
      <w:marBottom w:val="0"/>
      <w:divBdr>
        <w:top w:val="none" w:sz="0" w:space="0" w:color="auto"/>
        <w:left w:val="none" w:sz="0" w:space="0" w:color="auto"/>
        <w:bottom w:val="none" w:sz="0" w:space="0" w:color="auto"/>
        <w:right w:val="none" w:sz="0" w:space="0" w:color="auto"/>
      </w:divBdr>
    </w:div>
    <w:div w:id="499781016">
      <w:bodyDiv w:val="1"/>
      <w:marLeft w:val="0"/>
      <w:marRight w:val="0"/>
      <w:marTop w:val="0"/>
      <w:marBottom w:val="0"/>
      <w:divBdr>
        <w:top w:val="none" w:sz="0" w:space="0" w:color="auto"/>
        <w:left w:val="none" w:sz="0" w:space="0" w:color="auto"/>
        <w:bottom w:val="none" w:sz="0" w:space="0" w:color="auto"/>
        <w:right w:val="none" w:sz="0" w:space="0" w:color="auto"/>
      </w:divBdr>
    </w:div>
    <w:div w:id="504562681">
      <w:bodyDiv w:val="1"/>
      <w:marLeft w:val="0"/>
      <w:marRight w:val="0"/>
      <w:marTop w:val="0"/>
      <w:marBottom w:val="0"/>
      <w:divBdr>
        <w:top w:val="none" w:sz="0" w:space="0" w:color="auto"/>
        <w:left w:val="none" w:sz="0" w:space="0" w:color="auto"/>
        <w:bottom w:val="none" w:sz="0" w:space="0" w:color="auto"/>
        <w:right w:val="none" w:sz="0" w:space="0" w:color="auto"/>
      </w:divBdr>
    </w:div>
    <w:div w:id="559636669">
      <w:bodyDiv w:val="1"/>
      <w:marLeft w:val="0"/>
      <w:marRight w:val="0"/>
      <w:marTop w:val="0"/>
      <w:marBottom w:val="0"/>
      <w:divBdr>
        <w:top w:val="none" w:sz="0" w:space="0" w:color="auto"/>
        <w:left w:val="none" w:sz="0" w:space="0" w:color="auto"/>
        <w:bottom w:val="none" w:sz="0" w:space="0" w:color="auto"/>
        <w:right w:val="none" w:sz="0" w:space="0" w:color="auto"/>
      </w:divBdr>
    </w:div>
    <w:div w:id="721100648">
      <w:bodyDiv w:val="1"/>
      <w:marLeft w:val="0"/>
      <w:marRight w:val="0"/>
      <w:marTop w:val="0"/>
      <w:marBottom w:val="0"/>
      <w:divBdr>
        <w:top w:val="none" w:sz="0" w:space="0" w:color="auto"/>
        <w:left w:val="none" w:sz="0" w:space="0" w:color="auto"/>
        <w:bottom w:val="none" w:sz="0" w:space="0" w:color="auto"/>
        <w:right w:val="none" w:sz="0" w:space="0" w:color="auto"/>
      </w:divBdr>
    </w:div>
    <w:div w:id="854920051">
      <w:bodyDiv w:val="1"/>
      <w:marLeft w:val="0"/>
      <w:marRight w:val="0"/>
      <w:marTop w:val="0"/>
      <w:marBottom w:val="0"/>
      <w:divBdr>
        <w:top w:val="none" w:sz="0" w:space="0" w:color="auto"/>
        <w:left w:val="none" w:sz="0" w:space="0" w:color="auto"/>
        <w:bottom w:val="none" w:sz="0" w:space="0" w:color="auto"/>
        <w:right w:val="none" w:sz="0" w:space="0" w:color="auto"/>
      </w:divBdr>
    </w:div>
    <w:div w:id="884953300">
      <w:bodyDiv w:val="1"/>
      <w:marLeft w:val="0"/>
      <w:marRight w:val="0"/>
      <w:marTop w:val="0"/>
      <w:marBottom w:val="0"/>
      <w:divBdr>
        <w:top w:val="none" w:sz="0" w:space="0" w:color="auto"/>
        <w:left w:val="none" w:sz="0" w:space="0" w:color="auto"/>
        <w:bottom w:val="none" w:sz="0" w:space="0" w:color="auto"/>
        <w:right w:val="none" w:sz="0" w:space="0" w:color="auto"/>
      </w:divBdr>
    </w:div>
    <w:div w:id="1143738995">
      <w:bodyDiv w:val="1"/>
      <w:marLeft w:val="0"/>
      <w:marRight w:val="0"/>
      <w:marTop w:val="0"/>
      <w:marBottom w:val="0"/>
      <w:divBdr>
        <w:top w:val="none" w:sz="0" w:space="0" w:color="auto"/>
        <w:left w:val="none" w:sz="0" w:space="0" w:color="auto"/>
        <w:bottom w:val="none" w:sz="0" w:space="0" w:color="auto"/>
        <w:right w:val="none" w:sz="0" w:space="0" w:color="auto"/>
      </w:divBdr>
    </w:div>
    <w:div w:id="1160274558">
      <w:bodyDiv w:val="1"/>
      <w:marLeft w:val="0"/>
      <w:marRight w:val="0"/>
      <w:marTop w:val="0"/>
      <w:marBottom w:val="0"/>
      <w:divBdr>
        <w:top w:val="none" w:sz="0" w:space="0" w:color="auto"/>
        <w:left w:val="none" w:sz="0" w:space="0" w:color="auto"/>
        <w:bottom w:val="none" w:sz="0" w:space="0" w:color="auto"/>
        <w:right w:val="none" w:sz="0" w:space="0" w:color="auto"/>
      </w:divBdr>
    </w:div>
    <w:div w:id="1299334127">
      <w:bodyDiv w:val="1"/>
      <w:marLeft w:val="0"/>
      <w:marRight w:val="0"/>
      <w:marTop w:val="0"/>
      <w:marBottom w:val="0"/>
      <w:divBdr>
        <w:top w:val="none" w:sz="0" w:space="0" w:color="auto"/>
        <w:left w:val="none" w:sz="0" w:space="0" w:color="auto"/>
        <w:bottom w:val="none" w:sz="0" w:space="0" w:color="auto"/>
        <w:right w:val="none" w:sz="0" w:space="0" w:color="auto"/>
      </w:divBdr>
    </w:div>
    <w:div w:id="1356928067">
      <w:bodyDiv w:val="1"/>
      <w:marLeft w:val="0"/>
      <w:marRight w:val="0"/>
      <w:marTop w:val="0"/>
      <w:marBottom w:val="0"/>
      <w:divBdr>
        <w:top w:val="none" w:sz="0" w:space="0" w:color="auto"/>
        <w:left w:val="none" w:sz="0" w:space="0" w:color="auto"/>
        <w:bottom w:val="none" w:sz="0" w:space="0" w:color="auto"/>
        <w:right w:val="none" w:sz="0" w:space="0" w:color="auto"/>
      </w:divBdr>
    </w:div>
    <w:div w:id="1379403655">
      <w:bodyDiv w:val="1"/>
      <w:marLeft w:val="0"/>
      <w:marRight w:val="0"/>
      <w:marTop w:val="0"/>
      <w:marBottom w:val="0"/>
      <w:divBdr>
        <w:top w:val="none" w:sz="0" w:space="0" w:color="auto"/>
        <w:left w:val="none" w:sz="0" w:space="0" w:color="auto"/>
        <w:bottom w:val="none" w:sz="0" w:space="0" w:color="auto"/>
        <w:right w:val="none" w:sz="0" w:space="0" w:color="auto"/>
      </w:divBdr>
    </w:div>
    <w:div w:id="1610355643">
      <w:bodyDiv w:val="1"/>
      <w:marLeft w:val="0"/>
      <w:marRight w:val="0"/>
      <w:marTop w:val="0"/>
      <w:marBottom w:val="0"/>
      <w:divBdr>
        <w:top w:val="none" w:sz="0" w:space="0" w:color="auto"/>
        <w:left w:val="none" w:sz="0" w:space="0" w:color="auto"/>
        <w:bottom w:val="none" w:sz="0" w:space="0" w:color="auto"/>
        <w:right w:val="none" w:sz="0" w:space="0" w:color="auto"/>
      </w:divBdr>
    </w:div>
    <w:div w:id="1645352663">
      <w:bodyDiv w:val="1"/>
      <w:marLeft w:val="0"/>
      <w:marRight w:val="0"/>
      <w:marTop w:val="0"/>
      <w:marBottom w:val="0"/>
      <w:divBdr>
        <w:top w:val="none" w:sz="0" w:space="0" w:color="auto"/>
        <w:left w:val="none" w:sz="0" w:space="0" w:color="auto"/>
        <w:bottom w:val="none" w:sz="0" w:space="0" w:color="auto"/>
        <w:right w:val="none" w:sz="0" w:space="0" w:color="auto"/>
      </w:divBdr>
    </w:div>
    <w:div w:id="1653557172">
      <w:bodyDiv w:val="1"/>
      <w:marLeft w:val="0"/>
      <w:marRight w:val="0"/>
      <w:marTop w:val="0"/>
      <w:marBottom w:val="0"/>
      <w:divBdr>
        <w:top w:val="none" w:sz="0" w:space="0" w:color="auto"/>
        <w:left w:val="none" w:sz="0" w:space="0" w:color="auto"/>
        <w:bottom w:val="none" w:sz="0" w:space="0" w:color="auto"/>
        <w:right w:val="none" w:sz="0" w:space="0" w:color="auto"/>
      </w:divBdr>
    </w:div>
    <w:div w:id="1765150789">
      <w:bodyDiv w:val="1"/>
      <w:marLeft w:val="0"/>
      <w:marRight w:val="0"/>
      <w:marTop w:val="0"/>
      <w:marBottom w:val="0"/>
      <w:divBdr>
        <w:top w:val="none" w:sz="0" w:space="0" w:color="auto"/>
        <w:left w:val="none" w:sz="0" w:space="0" w:color="auto"/>
        <w:bottom w:val="none" w:sz="0" w:space="0" w:color="auto"/>
        <w:right w:val="none" w:sz="0" w:space="0" w:color="auto"/>
      </w:divBdr>
    </w:div>
    <w:div w:id="1783724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support-forces/diversity-and-inclusion" TargetMode="External"/><Relationship Id="rId13" Type="http://schemas.openxmlformats.org/officeDocument/2006/relationships/hyperlink" Target="https://onlinelibrary.wiley.com/doi/abs/10.1111/j.1745-9133.2012.00842.x" TargetMode="External"/><Relationship Id="rId18" Type="http://schemas.openxmlformats.org/officeDocument/2006/relationships/hyperlink" Target="https://www.gov.uk/government/publications/home-offices-county-lines-programme-data/county-lines-programme-data" TargetMode="External"/><Relationship Id="rId26" Type="http://schemas.openxmlformats.org/officeDocument/2006/relationships/hyperlink" Target="https://www.who.int/news-room/fact-sheets/detail/adolescents-health-risks-and-solutions" TargetMode="External"/><Relationship Id="rId3" Type="http://schemas.openxmlformats.org/officeDocument/2006/relationships/webSettings" Target="webSettings.xml"/><Relationship Id="rId21" Type="http://schemas.openxmlformats.org/officeDocument/2006/relationships/hyperlink" Target="https://www.jclinepi.com/article/S0895-4356(13)00354-5/fulltext" TargetMode="External"/><Relationship Id="rId7" Type="http://schemas.openxmlformats.org/officeDocument/2006/relationships/hyperlink" Target="https://www.college.police.uk/guidance/neighbourhood-policing" TargetMode="External"/><Relationship Id="rId12" Type="http://schemas.openxmlformats.org/officeDocument/2006/relationships/hyperlink" Target="https://research.bangor.ac.uk/portal/en/researchoutputs/responding-to-adverse-childhood-experiences" TargetMode="External"/><Relationship Id="rId17" Type="http://schemas.openxmlformats.org/officeDocument/2006/relationships/hyperlink" Target="https://hopeforjustice.org/what-is-cuckooing/" TargetMode="External"/><Relationship Id="rId25" Type="http://schemas.openxmlformats.org/officeDocument/2006/relationships/hyperlink" Target="https://www.womensaid.org.uk/information-support/what-is-domestic-abuse/coercive-control/" TargetMode="External"/><Relationship Id="rId2" Type="http://schemas.openxmlformats.org/officeDocument/2006/relationships/settings" Target="settings.xml"/><Relationship Id="rId16" Type="http://schemas.openxmlformats.org/officeDocument/2006/relationships/hyperlink" Target="https://www.gov.uk/government/statistics/police-misconduct-england-and-wales-year-ending-31-march-2022/police-misconduct-england-and-wales-year-ending-31-march-2022" TargetMode="External"/><Relationship Id="rId20" Type="http://schemas.openxmlformats.org/officeDocument/2006/relationships/hyperlink" Target="https://www.legislation.gov.uk/ukpga/1984/60/contents" TargetMode="External"/><Relationship Id="rId1" Type="http://schemas.openxmlformats.org/officeDocument/2006/relationships/styles" Target="styles.xml"/><Relationship Id="rId6" Type="http://schemas.openxmlformats.org/officeDocument/2006/relationships/hyperlink" Target="https://www.college.police.uk/research/crime-reduction-toolkit/body-worn-cameras" TargetMode="External"/><Relationship Id="rId11" Type="http://schemas.openxmlformats.org/officeDocument/2006/relationships/hyperlink" Target="https://www.theguardian.com/uk-news/2024/jan/05/head-of-britains-police-chiefs-says-force-is-institutionally-racist-gavin-stephens" TargetMode="External"/><Relationship Id="rId24" Type="http://schemas.openxmlformats.org/officeDocument/2006/relationships/hyperlink" Target="https://www.law.ac.uk/about/press-releases/under-representation-uk-policing/" TargetMode="External"/><Relationship Id="rId5" Type="http://schemas.openxmlformats.org/officeDocument/2006/relationships/hyperlink" Target="https://www.cdc.gov/vitalsigns/aces/index.html" TargetMode="External"/><Relationship Id="rId15" Type="http://schemas.openxmlformats.org/officeDocument/2006/relationships/hyperlink" Target="https://www.gov.uk/government/news/code-of-ethics-launched" TargetMode="External"/><Relationship Id="rId23" Type="http://schemas.openxmlformats.org/officeDocument/2006/relationships/hyperlink" Target="https://assets.production.copweb.aws.college.police.uk/s3fs-public/2021-04/prayer-provisions-workplace-adjustments-for-muslim-officers-staff-150321.pdf" TargetMode="External"/><Relationship Id="rId28" Type="http://schemas.openxmlformats.org/officeDocument/2006/relationships/theme" Target="theme/theme1.xml"/><Relationship Id="rId10" Type="http://schemas.openxmlformats.org/officeDocument/2006/relationships/hyperlink" Target="https://www.collinsdictionary.com/dictionary/english/diversity" TargetMode="External"/><Relationship Id="rId19" Type="http://schemas.openxmlformats.org/officeDocument/2006/relationships/hyperlink" Target="https://www.local.gov.uk/about/news/lga-restore-ps17-billion-early-intervention-funding-ahead-surge-childrens-services" TargetMode="External"/><Relationship Id="rId4" Type="http://schemas.openxmlformats.org/officeDocument/2006/relationships/hyperlink" Target="https://www.college.police.uk/article/recruiting-diversity" TargetMode="External"/><Relationship Id="rId9" Type="http://schemas.openxmlformats.org/officeDocument/2006/relationships/hyperlink" Target="https://www.college.police.uk/guidance/neighbourhood-policing/promoting-right-culture" TargetMode="External"/><Relationship Id="rId14" Type="http://schemas.openxmlformats.org/officeDocument/2006/relationships/hyperlink" Target="https://www.gov.uk/government/statistics/police-misconduct-england-and-wales-year-ending-31-march-2023/police-misconduct-england-and-wales-year-ending-31-march-2023" TargetMode="External"/><Relationship Id="rId22" Type="http://schemas.openxmlformats.org/officeDocument/2006/relationships/hyperlink" Target="https://www.gov.uk/government/publications/the-code-of-practice-for-victims-of-crime/code-of-practice-for-victims-of-crime-in-england-and-wales-victims-cod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4750</Words>
  <Characters>27080</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Byrne,Jake swp8579</dc:creator>
  <cp:keywords/>
  <dc:description/>
  <cp:lastModifiedBy>Byrne,Jake swp8579</cp:lastModifiedBy>
  <cp:revision>2</cp:revision>
  <dcterms:created xsi:type="dcterms:W3CDTF">2024-05-06T22:21:00Z</dcterms:created>
  <dcterms:modified xsi:type="dcterms:W3CDTF">2024-05-06T22:21:00Z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2024-05-06T18:57:32Z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1145ffe4-f96d-4579-a956-f239e677ddba</vt:lpwstr>
  </property>
  <property fmtid="{D5CDD505-2E9C-101B-9397-08002B2CF9AE}" pid="8" name="MSIP_Label_66cf8fe5-b7b7-4df7-b38d-1c61ac2f6639_ContentBits">
    <vt:lpwstr>0</vt:lpwstr>
  </property>
</Properties>
</file>