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297EC9" w:rsidRDefault="00297EC9" w:rsidP="00297EC9">
      <w:pPr>
        <w:pStyle w:val="NormalWeb"/>
        <w:spacing w:before="0" w:beforeAutospacing="0" w:after="0" w:afterAutospacing="0"/>
        <w:ind w:left="-180" w:right="-334"/>
        <w:rPr>
          <w:rFonts w:ascii="Trebuchet MS" w:hAnsi="Trebuchet MS" w:cs="Tahoma"/>
          <w:sz w:val="24"/>
          <w:szCs w:val="24"/>
        </w:rPr>
      </w:pPr>
      <w:r>
        <w:rPr>
          <w:noProof/>
        </w:rPr>
        <w:drawing>
          <wp:inline distT="0" distB="0" distL="0" distR="0">
            <wp:extent cx="2880360" cy="1051560"/>
            <wp:effectExtent l="19050" t="19050" r="15240" b="15240"/>
            <wp:docPr id="1" name="Picture 1"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SD_logo2010"/>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880360" cy="1051560"/>
                    </a:xfrm>
                    <a:prstGeom prst="rect">
                      <a:avLst/>
                    </a:prstGeom>
                    <a:noFill/>
                    <a:ln w="19050" cmpd="sng">
                      <a:solidFill>
                        <a:srgbClr val="000000"/>
                      </a:solidFill>
                      <a:miter lim="800000"/>
                      <a:headEnd/>
                      <a:tailEnd/>
                    </a:ln>
                    <a:effectLst/>
                  </pic:spPr>
                </pic:pic>
              </a:graphicData>
            </a:graphic>
          </wp:inline>
        </w:drawing>
      </w:r>
    </w:p>
    <w:p w:rsidR="00297EC9" w:rsidRDefault="00297EC9" w:rsidP="00297EC9">
      <w:pPr>
        <w:pStyle w:val="Heading1"/>
        <w:jc w:val="center"/>
        <w:rPr>
          <w:rFonts w:eastAsia="SimSun"/>
          <w:lang w:val="cy-GB"/>
        </w:rPr>
      </w:pPr>
      <w:r>
        <w:rPr>
          <w:rFonts w:eastAsia="SimSun"/>
          <w:lang w:val="cy-GB"/>
        </w:rPr>
        <w:t>Undergraduate assignment feedback form</w:t>
      </w:r>
    </w:p>
    <w:p w:rsidR="00297EC9" w:rsidRDefault="00297EC9" w:rsidP="00297EC9">
      <w:pPr>
        <w:jc w:val="center"/>
        <w:rPr>
          <w:rFonts w:ascii="Arial" w:eastAsia="SimSun" w:hAnsi="Arial" w:cs="Arial"/>
          <w:b/>
          <w:lang w:val="cy-GB"/>
        </w:rPr>
      </w:pPr>
      <w:r>
        <w:rPr>
          <w:rFonts w:ascii="Arial" w:hAnsi="Arial" w:cs="Arial"/>
          <w:b/>
          <w:lang w:val="cy-GB"/>
        </w:rPr>
        <w:t>(to be completed by marker)</w:t>
      </w:r>
    </w:p>
    <w:p w:rsidR="00297EC9" w:rsidRDefault="00297EC9" w:rsidP="00297EC9">
      <w:pPr>
        <w:jc w:val="center"/>
        <w:rPr>
          <w:rFonts w:ascii="Arial" w:hAnsi="Arial" w:cs="Arial"/>
          <w:b/>
          <w:lang w:val="cy-GB"/>
        </w:rPr>
      </w:pPr>
    </w:p>
    <w:p w:rsidR="00297EC9" w:rsidRDefault="00297EC9" w:rsidP="00297EC9">
      <w:pPr>
        <w:pStyle w:val="Heading3"/>
        <w:rPr>
          <w:rFonts w:ascii="Trebuchet MS" w:eastAsia="SimSun" w:hAnsi="Trebuchet MS"/>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88"/>
        <w:gridCol w:w="1980"/>
        <w:gridCol w:w="1987"/>
      </w:tblGrid>
      <w:tr w:rsidR="00297EC9" w:rsidTr="00297EC9">
        <w:trPr>
          <w:trHeight w:val="718"/>
        </w:trPr>
        <w:tc>
          <w:tcPr>
            <w:tcW w:w="8755" w:type="dxa"/>
            <w:gridSpan w:val="3"/>
            <w:tcBorders>
              <w:top w:val="single" w:sz="4" w:space="0" w:color="auto"/>
              <w:left w:val="single" w:sz="4" w:space="0" w:color="auto"/>
              <w:bottom w:val="single" w:sz="4" w:space="0" w:color="auto"/>
              <w:right w:val="single" w:sz="4" w:space="0" w:color="auto"/>
            </w:tcBorders>
            <w:vAlign w:val="center"/>
          </w:tcPr>
          <w:p w:rsidR="00297EC9" w:rsidRDefault="00297EC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Name:</w:t>
            </w:r>
            <w:r>
              <w:rPr>
                <w:rFonts w:ascii="Calibri" w:hAnsi="Calibri" w:cs="Tahoma"/>
                <w:i/>
                <w:sz w:val="24"/>
                <w:szCs w:val="24"/>
              </w:rPr>
              <w:t xml:space="preserve"> William Gage</w:t>
            </w:r>
          </w:p>
          <w:p w:rsidR="00297EC9" w:rsidRDefault="00297EC9">
            <w:pPr>
              <w:pStyle w:val="NormalWeb"/>
              <w:spacing w:before="0" w:beforeAutospacing="0" w:after="0" w:afterAutospacing="0"/>
              <w:ind w:right="34"/>
              <w:rPr>
                <w:rFonts w:ascii="Calibri" w:hAnsi="Calibri" w:cs="Tahoma"/>
                <w:i/>
                <w:sz w:val="24"/>
                <w:szCs w:val="24"/>
              </w:rPr>
            </w:pPr>
          </w:p>
        </w:tc>
      </w:tr>
      <w:tr w:rsidR="00297EC9" w:rsidTr="00297EC9">
        <w:trPr>
          <w:trHeight w:val="849"/>
        </w:trPr>
        <w:tc>
          <w:tcPr>
            <w:tcW w:w="4788" w:type="dxa"/>
            <w:tcBorders>
              <w:top w:val="single" w:sz="4" w:space="0" w:color="auto"/>
              <w:left w:val="single" w:sz="4" w:space="0" w:color="auto"/>
              <w:bottom w:val="single" w:sz="4" w:space="0" w:color="auto"/>
              <w:right w:val="single" w:sz="4" w:space="0" w:color="auto"/>
            </w:tcBorders>
            <w:vAlign w:val="center"/>
            <w:hideMark/>
          </w:tcPr>
          <w:p w:rsidR="00297EC9" w:rsidRDefault="00297EC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Module title:</w:t>
            </w:r>
            <w:r>
              <w:rPr>
                <w:rFonts w:ascii="Calibri" w:hAnsi="Calibri" w:cs="Tahoma"/>
                <w:i/>
                <w:sz w:val="24"/>
                <w:szCs w:val="24"/>
              </w:rPr>
              <w:t xml:space="preserve"> CSPH4020</w:t>
            </w:r>
          </w:p>
        </w:tc>
        <w:tc>
          <w:tcPr>
            <w:tcW w:w="3967" w:type="dxa"/>
            <w:gridSpan w:val="2"/>
            <w:tcBorders>
              <w:top w:val="single" w:sz="4" w:space="0" w:color="auto"/>
              <w:left w:val="single" w:sz="4" w:space="0" w:color="auto"/>
              <w:bottom w:val="single" w:sz="4" w:space="0" w:color="auto"/>
              <w:right w:val="single" w:sz="4" w:space="0" w:color="auto"/>
            </w:tcBorders>
            <w:hideMark/>
          </w:tcPr>
          <w:p w:rsidR="00297EC9" w:rsidRDefault="00297EC9">
            <w:pPr>
              <w:pStyle w:val="NormalWeb"/>
              <w:spacing w:before="0" w:beforeAutospacing="0" w:after="0" w:afterAutospacing="0"/>
              <w:ind w:right="34"/>
              <w:rPr>
                <w:rFonts w:ascii="Calibri" w:hAnsi="Calibri" w:cs="Tahoma"/>
                <w:i/>
                <w:sz w:val="24"/>
                <w:szCs w:val="24"/>
              </w:rPr>
            </w:pPr>
            <w:r>
              <w:rPr>
                <w:rFonts w:ascii="Calibri" w:hAnsi="Calibri" w:cs="Tahoma"/>
                <w:i/>
                <w:sz w:val="24"/>
                <w:szCs w:val="24"/>
              </w:rPr>
              <w:t>Student number:</w:t>
            </w:r>
            <w:r>
              <w:rPr>
                <w:rFonts w:ascii="Calibri" w:hAnsi="Calibri" w:cs="Tahoma"/>
                <w:i/>
                <w:sz w:val="24"/>
                <w:szCs w:val="24"/>
              </w:rPr>
              <w:t>1701930</w:t>
            </w:r>
          </w:p>
        </w:tc>
      </w:tr>
      <w:tr w:rsidR="00297EC9" w:rsidTr="00297EC9">
        <w:trPr>
          <w:trHeight w:val="3972"/>
        </w:trPr>
        <w:tc>
          <w:tcPr>
            <w:tcW w:w="8755" w:type="dxa"/>
            <w:gridSpan w:val="3"/>
            <w:tcBorders>
              <w:top w:val="single" w:sz="4" w:space="0" w:color="auto"/>
              <w:left w:val="single" w:sz="4" w:space="0" w:color="auto"/>
              <w:bottom w:val="single" w:sz="4" w:space="0" w:color="auto"/>
              <w:right w:val="single" w:sz="4" w:space="0" w:color="auto"/>
            </w:tcBorders>
          </w:tcPr>
          <w:p w:rsidR="00297EC9" w:rsidRDefault="00297EC9">
            <w:pPr>
              <w:pStyle w:val="NormalWeb"/>
              <w:spacing w:before="0" w:beforeAutospacing="0" w:after="0" w:afterAutospacing="0"/>
              <w:rPr>
                <w:rFonts w:ascii="Calibri" w:hAnsi="Calibri" w:cs="Tahoma"/>
                <w:i/>
                <w:sz w:val="24"/>
                <w:szCs w:val="24"/>
              </w:rPr>
            </w:pPr>
            <w:r>
              <w:rPr>
                <w:rFonts w:ascii="Calibri" w:hAnsi="Calibri" w:cs="Tahoma"/>
                <w:i/>
                <w:sz w:val="24"/>
                <w:szCs w:val="24"/>
              </w:rPr>
              <w:t>For completion by marker:</w:t>
            </w:r>
          </w:p>
          <w:p w:rsidR="00297EC9" w:rsidRDefault="00297EC9">
            <w:pPr>
              <w:pStyle w:val="NormalWeb"/>
              <w:rPr>
                <w:rFonts w:ascii="Calibri" w:hAnsi="Calibri" w:cs="Tahoma"/>
                <w:i/>
                <w:sz w:val="24"/>
                <w:szCs w:val="24"/>
              </w:rPr>
            </w:pPr>
            <w:r>
              <w:rPr>
                <w:rFonts w:ascii="Calibri" w:hAnsi="Calibri" w:cs="Tahoma"/>
                <w:i/>
                <w:sz w:val="24"/>
                <w:szCs w:val="24"/>
              </w:rPr>
              <w:t>Comments:</w:t>
            </w: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p w:rsidR="00297EC9" w:rsidRDefault="00297EC9">
            <w:pPr>
              <w:pStyle w:val="NormalWeb"/>
              <w:rPr>
                <w:rFonts w:ascii="Calibri" w:hAnsi="Calibri" w:cs="Tahoma"/>
                <w:i/>
                <w:sz w:val="24"/>
                <w:szCs w:val="24"/>
              </w:rPr>
            </w:pPr>
          </w:p>
        </w:tc>
      </w:tr>
      <w:tr w:rsidR="00297EC9" w:rsidTr="00297EC9">
        <w:trPr>
          <w:trHeight w:val="492"/>
        </w:trPr>
        <w:tc>
          <w:tcPr>
            <w:tcW w:w="6768" w:type="dxa"/>
            <w:gridSpan w:val="2"/>
            <w:tcBorders>
              <w:top w:val="single" w:sz="4" w:space="0" w:color="auto"/>
              <w:left w:val="single" w:sz="4" w:space="0" w:color="auto"/>
              <w:bottom w:val="single" w:sz="4" w:space="0" w:color="auto"/>
              <w:right w:val="single" w:sz="4" w:space="0" w:color="auto"/>
            </w:tcBorders>
            <w:vAlign w:val="center"/>
            <w:hideMark/>
          </w:tcPr>
          <w:p w:rsidR="00297EC9" w:rsidRDefault="00297EC9">
            <w:pPr>
              <w:pStyle w:val="NormalWeb"/>
              <w:spacing w:beforeAutospacing="0" w:afterAutospacing="0"/>
              <w:ind w:left="142" w:right="34"/>
              <w:rPr>
                <w:rFonts w:ascii="Calibri" w:hAnsi="Calibri" w:cs="Tahoma"/>
                <w:i/>
                <w:sz w:val="24"/>
                <w:szCs w:val="24"/>
              </w:rPr>
            </w:pPr>
            <w:r>
              <w:rPr>
                <w:rFonts w:ascii="Calibri" w:hAnsi="Calibri" w:cs="Tahoma"/>
                <w:i/>
                <w:sz w:val="24"/>
                <w:szCs w:val="24"/>
              </w:rPr>
              <w:t>Marker’s signature:</w:t>
            </w:r>
          </w:p>
        </w:tc>
        <w:tc>
          <w:tcPr>
            <w:tcW w:w="1987" w:type="dxa"/>
            <w:tcBorders>
              <w:top w:val="single" w:sz="4" w:space="0" w:color="auto"/>
              <w:left w:val="single" w:sz="4" w:space="0" w:color="auto"/>
              <w:bottom w:val="single" w:sz="4" w:space="0" w:color="auto"/>
              <w:right w:val="single" w:sz="4" w:space="0" w:color="auto"/>
            </w:tcBorders>
            <w:vAlign w:val="center"/>
            <w:hideMark/>
          </w:tcPr>
          <w:p w:rsidR="00297EC9" w:rsidRDefault="00297EC9">
            <w:pPr>
              <w:pStyle w:val="NormalWeb"/>
              <w:spacing w:beforeAutospacing="0" w:after="0" w:afterAutospacing="0"/>
              <w:ind w:left="142" w:right="34"/>
              <w:rPr>
                <w:rFonts w:ascii="Calibri" w:hAnsi="Calibri" w:cs="Tahoma"/>
                <w:i/>
                <w:sz w:val="24"/>
                <w:szCs w:val="24"/>
              </w:rPr>
            </w:pPr>
            <w:r>
              <w:rPr>
                <w:rFonts w:ascii="Calibri" w:hAnsi="Calibri" w:cs="Tahoma"/>
                <w:i/>
                <w:sz w:val="24"/>
                <w:szCs w:val="24"/>
              </w:rPr>
              <w:t>Date:</w:t>
            </w:r>
          </w:p>
        </w:tc>
      </w:tr>
      <w:tr w:rsidR="00297EC9" w:rsidTr="00297EC9">
        <w:tc>
          <w:tcPr>
            <w:tcW w:w="8755" w:type="dxa"/>
            <w:gridSpan w:val="3"/>
            <w:tcBorders>
              <w:top w:val="single" w:sz="4" w:space="0" w:color="auto"/>
              <w:left w:val="single" w:sz="4" w:space="0" w:color="auto"/>
              <w:bottom w:val="single" w:sz="4" w:space="0" w:color="auto"/>
              <w:right w:val="single" w:sz="4" w:space="0" w:color="auto"/>
            </w:tcBorders>
            <w:vAlign w:val="center"/>
            <w:hideMark/>
          </w:tcPr>
          <w:p w:rsidR="00297EC9" w:rsidRDefault="00297EC9">
            <w:pPr>
              <w:pStyle w:val="NormalWeb"/>
              <w:spacing w:before="0" w:beforeAutospacing="0" w:after="0" w:afterAutospacing="0"/>
              <w:ind w:left="142" w:right="34"/>
              <w:rPr>
                <w:rFonts w:ascii="Calibri" w:hAnsi="Calibri" w:cs="Tahoma"/>
                <w:i/>
                <w:sz w:val="24"/>
                <w:szCs w:val="24"/>
              </w:rPr>
            </w:pPr>
            <w:r>
              <w:rPr>
                <w:rFonts w:ascii="Calibri" w:hAnsi="Calibri" w:cs="Tahoma"/>
                <w:i/>
                <w:sz w:val="24"/>
                <w:szCs w:val="24"/>
              </w:rPr>
              <w:t xml:space="preserve">Provisional mark: </w:t>
            </w:r>
          </w:p>
          <w:p w:rsidR="00297EC9" w:rsidRDefault="00297EC9">
            <w:pPr>
              <w:pStyle w:val="NormalWeb"/>
              <w:spacing w:before="0" w:beforeAutospacing="0" w:after="0" w:afterAutospacing="0"/>
              <w:ind w:left="142" w:right="34"/>
              <w:rPr>
                <w:rFonts w:ascii="Calibri" w:hAnsi="Calibri" w:cs="Tahoma"/>
                <w:i/>
                <w:sz w:val="24"/>
                <w:szCs w:val="24"/>
              </w:rPr>
            </w:pPr>
            <w:r>
              <w:rPr>
                <w:rFonts w:ascii="Calibri" w:hAnsi="Calibri" w:cs="Tahoma"/>
                <w:b/>
                <w:i/>
                <w:sz w:val="24"/>
                <w:szCs w:val="24"/>
              </w:rPr>
              <w:t>NB.</w:t>
            </w:r>
            <w:r>
              <w:rPr>
                <w:rFonts w:ascii="Calibri" w:hAnsi="Calibri" w:cs="Tahoma"/>
                <w:i/>
                <w:sz w:val="24"/>
                <w:szCs w:val="24"/>
              </w:rPr>
              <w:t xml:space="preserve">  All marks are provisional until confirmed by the final examination board. </w:t>
            </w:r>
          </w:p>
        </w:tc>
      </w:tr>
    </w:tbl>
    <w:p w:rsidR="00297EC9" w:rsidRDefault="00297EC9">
      <w:pPr>
        <w:rPr>
          <w:rFonts w:ascii="Times New Roman" w:hAnsi="Times New Roman" w:cs="Times New Roman"/>
          <w:u w:val="single"/>
        </w:rPr>
      </w:pPr>
    </w:p>
    <w:p w:rsidR="00362CD1" w:rsidRDefault="00895B68">
      <w:pPr>
        <w:rPr>
          <w:rFonts w:ascii="Times New Roman" w:hAnsi="Times New Roman" w:cs="Times New Roman"/>
          <w:u w:val="single"/>
        </w:rPr>
      </w:pPr>
      <w:r w:rsidRPr="00895B68">
        <w:rPr>
          <w:rFonts w:ascii="Times New Roman" w:hAnsi="Times New Roman" w:cs="Times New Roman"/>
          <w:u w:val="single"/>
        </w:rPr>
        <w:lastRenderedPageBreak/>
        <w:t xml:space="preserve">Outline and assess the suggestion that it is memory that is crucial to </w:t>
      </w:r>
      <w:proofErr w:type="gramStart"/>
      <w:r w:rsidRPr="00895B68">
        <w:rPr>
          <w:rFonts w:ascii="Times New Roman" w:hAnsi="Times New Roman" w:cs="Times New Roman"/>
          <w:u w:val="single"/>
        </w:rPr>
        <w:t>being</w:t>
      </w:r>
      <w:proofErr w:type="gramEnd"/>
      <w:r w:rsidRPr="00895B68">
        <w:rPr>
          <w:rFonts w:ascii="Times New Roman" w:hAnsi="Times New Roman" w:cs="Times New Roman"/>
          <w:u w:val="single"/>
        </w:rPr>
        <w:t xml:space="preserve"> the same person over time</w:t>
      </w:r>
      <w:r w:rsidR="00A913ED">
        <w:rPr>
          <w:rFonts w:ascii="Times New Roman" w:hAnsi="Times New Roman" w:cs="Times New Roman"/>
          <w:u w:val="single"/>
        </w:rPr>
        <w:t>.</w:t>
      </w:r>
    </w:p>
    <w:p w:rsidR="00895B68" w:rsidRDefault="00895B68">
      <w:pPr>
        <w:rPr>
          <w:rFonts w:ascii="Times New Roman" w:hAnsi="Times New Roman" w:cs="Times New Roman"/>
        </w:rPr>
      </w:pPr>
    </w:p>
    <w:p w:rsidR="00F218B2" w:rsidRDefault="00F218B2" w:rsidP="00AA727E">
      <w:pPr>
        <w:spacing w:line="360" w:lineRule="auto"/>
        <w:rPr>
          <w:rFonts w:ascii="Times New Roman" w:hAnsi="Times New Roman" w:cs="Times New Roman"/>
        </w:rPr>
      </w:pPr>
      <w:r>
        <w:rPr>
          <w:rFonts w:ascii="Times New Roman" w:hAnsi="Times New Roman" w:cs="Times New Roman"/>
        </w:rPr>
        <w:t>To begin with, I shall outline the arguments for believing that it is memory that is crucial to being the same person over time. In assessing th</w:t>
      </w:r>
      <w:r w:rsidR="00C44F82">
        <w:rPr>
          <w:rFonts w:ascii="Times New Roman" w:hAnsi="Times New Roman" w:cs="Times New Roman"/>
        </w:rPr>
        <w:t>is</w:t>
      </w:r>
      <w:r w:rsidR="005F7DF2">
        <w:rPr>
          <w:rFonts w:ascii="Times New Roman" w:hAnsi="Times New Roman" w:cs="Times New Roman"/>
        </w:rPr>
        <w:t xml:space="preserve"> view</w:t>
      </w:r>
      <w:r>
        <w:rPr>
          <w:rFonts w:ascii="Times New Roman" w:hAnsi="Times New Roman" w:cs="Times New Roman"/>
        </w:rPr>
        <w:t xml:space="preserve"> I hope to </w:t>
      </w:r>
      <w:r w:rsidR="00C44F82">
        <w:rPr>
          <w:rFonts w:ascii="Times New Roman" w:hAnsi="Times New Roman" w:cs="Times New Roman"/>
        </w:rPr>
        <w:t>also outline</w:t>
      </w:r>
      <w:r w:rsidR="005F7DF2">
        <w:rPr>
          <w:rFonts w:ascii="Times New Roman" w:hAnsi="Times New Roman" w:cs="Times New Roman"/>
        </w:rPr>
        <w:t xml:space="preserve"> the grey area which </w:t>
      </w:r>
      <w:r w:rsidR="00C44F82">
        <w:rPr>
          <w:rFonts w:ascii="Times New Roman" w:hAnsi="Times New Roman" w:cs="Times New Roman"/>
        </w:rPr>
        <w:t>accompanies</w:t>
      </w:r>
      <w:r w:rsidR="005F7DF2">
        <w:rPr>
          <w:rFonts w:ascii="Times New Roman" w:hAnsi="Times New Roman" w:cs="Times New Roman"/>
        </w:rPr>
        <w:t xml:space="preserve"> it, and </w:t>
      </w:r>
      <w:r w:rsidR="009D6BAC">
        <w:rPr>
          <w:rFonts w:ascii="Times New Roman" w:hAnsi="Times New Roman" w:cs="Times New Roman"/>
        </w:rPr>
        <w:t>ideally</w:t>
      </w:r>
      <w:r w:rsidR="005F7DF2">
        <w:rPr>
          <w:rFonts w:ascii="Times New Roman" w:hAnsi="Times New Roman" w:cs="Times New Roman"/>
        </w:rPr>
        <w:t xml:space="preserve"> I will provide justification for accepting that memory is</w:t>
      </w:r>
      <w:r w:rsidR="00C44F82">
        <w:rPr>
          <w:rFonts w:ascii="Times New Roman" w:hAnsi="Times New Roman" w:cs="Times New Roman"/>
        </w:rPr>
        <w:t xml:space="preserve"> </w:t>
      </w:r>
      <w:r w:rsidR="005F7DF2">
        <w:rPr>
          <w:rFonts w:ascii="Times New Roman" w:hAnsi="Times New Roman" w:cs="Times New Roman"/>
        </w:rPr>
        <w:t>crucial to being the same person over time</w:t>
      </w:r>
      <w:r w:rsidR="00290941">
        <w:rPr>
          <w:rFonts w:ascii="Times New Roman" w:hAnsi="Times New Roman" w:cs="Times New Roman"/>
        </w:rPr>
        <w:t xml:space="preserve">, though not wholly so. </w:t>
      </w:r>
    </w:p>
    <w:p w:rsidR="006063FC" w:rsidRDefault="005F7DF2" w:rsidP="00AA727E">
      <w:pPr>
        <w:spacing w:line="360" w:lineRule="auto"/>
        <w:rPr>
          <w:rFonts w:ascii="Times New Roman" w:hAnsi="Times New Roman" w:cs="Times New Roman"/>
        </w:rPr>
      </w:pPr>
      <w:r>
        <w:rPr>
          <w:rFonts w:ascii="Times New Roman" w:hAnsi="Times New Roman" w:cs="Times New Roman"/>
        </w:rPr>
        <w:tab/>
      </w:r>
      <w:r w:rsidR="00290941">
        <w:rPr>
          <w:rFonts w:ascii="Times New Roman" w:hAnsi="Times New Roman" w:cs="Times New Roman"/>
        </w:rPr>
        <w:t>A</w:t>
      </w:r>
      <w:r>
        <w:rPr>
          <w:rFonts w:ascii="Times New Roman" w:hAnsi="Times New Roman" w:cs="Times New Roman"/>
        </w:rPr>
        <w:t xml:space="preserve"> precautionary definition first: a person</w:t>
      </w:r>
      <w:r w:rsidR="00290941">
        <w:rPr>
          <w:rFonts w:ascii="Times New Roman" w:hAnsi="Times New Roman" w:cs="Times New Roman"/>
        </w:rPr>
        <w:t>, in the context of this essay,</w:t>
      </w:r>
      <w:r>
        <w:rPr>
          <w:rFonts w:ascii="Times New Roman" w:hAnsi="Times New Roman" w:cs="Times New Roman"/>
        </w:rPr>
        <w:t xml:space="preserve"> </w:t>
      </w:r>
      <w:r w:rsidR="00290941">
        <w:rPr>
          <w:rFonts w:ascii="Times New Roman" w:hAnsi="Times New Roman" w:cs="Times New Roman"/>
        </w:rPr>
        <w:t>will</w:t>
      </w:r>
      <w:r w:rsidR="009F077E">
        <w:rPr>
          <w:rFonts w:ascii="Times New Roman" w:hAnsi="Times New Roman" w:cs="Times New Roman"/>
        </w:rPr>
        <w:t xml:space="preserve"> be defined as a “</w:t>
      </w:r>
      <w:r w:rsidR="006063FC">
        <w:rPr>
          <w:rFonts w:ascii="Times New Roman" w:hAnsi="Times New Roman" w:cs="Times New Roman"/>
        </w:rPr>
        <w:t>thinking, intelligent being, that has reason and reflection, and can consider itself as itself, the same thinking thing, in different times and places”</w:t>
      </w:r>
      <w:r w:rsidR="006063FC">
        <w:rPr>
          <w:rStyle w:val="FootnoteReference"/>
          <w:rFonts w:ascii="Times New Roman" w:hAnsi="Times New Roman" w:cs="Times New Roman"/>
        </w:rPr>
        <w:footnoteReference w:id="1"/>
      </w:r>
      <w:r w:rsidR="00DE2B63">
        <w:rPr>
          <w:rFonts w:ascii="Times New Roman" w:hAnsi="Times New Roman" w:cs="Times New Roman"/>
        </w:rPr>
        <w:t xml:space="preserve"> (this is Locke’s definition)</w:t>
      </w:r>
      <w:r w:rsidR="009F077E">
        <w:rPr>
          <w:rFonts w:ascii="Times New Roman" w:hAnsi="Times New Roman" w:cs="Times New Roman"/>
        </w:rPr>
        <w:t xml:space="preserve">. </w:t>
      </w:r>
      <w:r w:rsidR="007F44DE">
        <w:rPr>
          <w:rFonts w:ascii="Times New Roman" w:hAnsi="Times New Roman" w:cs="Times New Roman"/>
        </w:rPr>
        <w:t>Personhood is distinct from manhood in this context</w:t>
      </w:r>
      <w:r w:rsidR="008335FB">
        <w:rPr>
          <w:rFonts w:ascii="Times New Roman" w:hAnsi="Times New Roman" w:cs="Times New Roman"/>
        </w:rPr>
        <w:t>, and</w:t>
      </w:r>
      <w:r w:rsidR="007F44DE">
        <w:rPr>
          <w:rFonts w:ascii="Times New Roman" w:hAnsi="Times New Roman" w:cs="Times New Roman"/>
        </w:rPr>
        <w:t xml:space="preserve"> person is an aspect of man</w:t>
      </w:r>
      <w:r w:rsidR="008335FB">
        <w:rPr>
          <w:rFonts w:ascii="Times New Roman" w:hAnsi="Times New Roman" w:cs="Times New Roman"/>
        </w:rPr>
        <w:t xml:space="preserve"> not distinct from man. </w:t>
      </w:r>
      <w:r w:rsidR="007F44DE">
        <w:rPr>
          <w:rFonts w:ascii="Times New Roman" w:hAnsi="Times New Roman" w:cs="Times New Roman"/>
        </w:rPr>
        <w:t xml:space="preserve"> </w:t>
      </w:r>
    </w:p>
    <w:p w:rsidR="00654FCF" w:rsidRDefault="00290941" w:rsidP="00654FCF">
      <w:pPr>
        <w:spacing w:line="360" w:lineRule="auto"/>
        <w:rPr>
          <w:rFonts w:ascii="Times New Roman" w:hAnsi="Times New Roman" w:cs="Times New Roman"/>
        </w:rPr>
      </w:pPr>
      <w:r>
        <w:rPr>
          <w:rFonts w:ascii="Times New Roman" w:hAnsi="Times New Roman" w:cs="Times New Roman"/>
        </w:rPr>
        <w:tab/>
      </w:r>
      <w:r w:rsidR="002B621D">
        <w:rPr>
          <w:rFonts w:ascii="Times New Roman" w:hAnsi="Times New Roman" w:cs="Times New Roman"/>
        </w:rPr>
        <w:t>“As far as consciousness can be extended backwards to any past action or thought, so far reaches the identity of that person”</w:t>
      </w:r>
      <w:r w:rsidR="002B621D" w:rsidRPr="00AA727E">
        <w:rPr>
          <w:rStyle w:val="FootnoteReference"/>
          <w:rFonts w:ascii="Times New Roman" w:hAnsi="Times New Roman" w:cs="Times New Roman"/>
        </w:rPr>
        <w:t xml:space="preserve"> </w:t>
      </w:r>
      <w:r w:rsidR="002B621D">
        <w:rPr>
          <w:rStyle w:val="FootnoteReference"/>
          <w:rFonts w:ascii="Times New Roman" w:hAnsi="Times New Roman" w:cs="Times New Roman"/>
        </w:rPr>
        <w:footnoteReference w:id="2"/>
      </w:r>
      <w:r w:rsidR="002B621D">
        <w:rPr>
          <w:rFonts w:ascii="Times New Roman" w:hAnsi="Times New Roman" w:cs="Times New Roman"/>
        </w:rPr>
        <w:t xml:space="preserve">, says Locke. </w:t>
      </w:r>
      <w:r w:rsidR="00654FCF">
        <w:rPr>
          <w:rFonts w:ascii="Times New Roman" w:hAnsi="Times New Roman" w:cs="Times New Roman"/>
        </w:rPr>
        <w:t xml:space="preserve">Thomas Reid offers the ‘Brave Officer’ scenario </w:t>
      </w:r>
      <w:r w:rsidR="002B621D">
        <w:rPr>
          <w:rFonts w:ascii="Times New Roman" w:hAnsi="Times New Roman" w:cs="Times New Roman"/>
        </w:rPr>
        <w:t>in</w:t>
      </w:r>
      <w:r w:rsidR="00654FCF">
        <w:rPr>
          <w:rFonts w:ascii="Times New Roman" w:hAnsi="Times New Roman" w:cs="Times New Roman"/>
        </w:rPr>
        <w:t xml:space="preserve"> riposte to </w:t>
      </w:r>
      <w:r w:rsidR="002B621D">
        <w:rPr>
          <w:rFonts w:ascii="Times New Roman" w:hAnsi="Times New Roman" w:cs="Times New Roman"/>
        </w:rPr>
        <w:t>this</w:t>
      </w:r>
      <w:r w:rsidR="00654FCF">
        <w:rPr>
          <w:rFonts w:ascii="Times New Roman" w:hAnsi="Times New Roman" w:cs="Times New Roman"/>
        </w:rPr>
        <w:t xml:space="preserve">; following on from the proposition that if A=B and B=C, then A=C, Reid invites us to see the illogic in the following (which </w:t>
      </w:r>
      <w:r w:rsidR="002B621D">
        <w:rPr>
          <w:rFonts w:ascii="Times New Roman" w:hAnsi="Times New Roman" w:cs="Times New Roman"/>
        </w:rPr>
        <w:t>I have</w:t>
      </w:r>
      <w:r w:rsidR="00654FCF">
        <w:rPr>
          <w:rFonts w:ascii="Times New Roman" w:hAnsi="Times New Roman" w:cs="Times New Roman"/>
        </w:rPr>
        <w:t xml:space="preserve"> paraphrased</w:t>
      </w:r>
      <w:r w:rsidR="00BC4306">
        <w:rPr>
          <w:rFonts w:ascii="Times New Roman" w:hAnsi="Times New Roman" w:cs="Times New Roman"/>
        </w:rPr>
        <w:t xml:space="preserve"> from his </w:t>
      </w:r>
      <w:r w:rsidR="00BC4306">
        <w:rPr>
          <w:rFonts w:ascii="Times New Roman" w:hAnsi="Times New Roman" w:cs="Times New Roman"/>
          <w:i/>
        </w:rPr>
        <w:t>Essays on the Intellectual Powers of Man</w:t>
      </w:r>
      <w:r w:rsidR="00654FCF">
        <w:rPr>
          <w:rFonts w:ascii="Times New Roman" w:hAnsi="Times New Roman" w:cs="Times New Roman"/>
        </w:rPr>
        <w:t>):</w:t>
      </w:r>
    </w:p>
    <w:p w:rsidR="00654FCF" w:rsidRDefault="00654FCF" w:rsidP="00654FCF">
      <w:pPr>
        <w:spacing w:line="360" w:lineRule="auto"/>
        <w:rPr>
          <w:rFonts w:ascii="Times New Roman" w:hAnsi="Times New Roman" w:cs="Times New Roman"/>
        </w:rPr>
      </w:pPr>
      <w:r>
        <w:rPr>
          <w:rFonts w:ascii="Times New Roman" w:hAnsi="Times New Roman" w:cs="Times New Roman"/>
        </w:rPr>
        <w:tab/>
      </w:r>
      <w:r w:rsidR="002B621D">
        <w:rPr>
          <w:rFonts w:ascii="Times New Roman" w:hAnsi="Times New Roman" w:cs="Times New Roman"/>
        </w:rPr>
        <w:t>‘</w:t>
      </w:r>
      <w:r>
        <w:rPr>
          <w:rFonts w:ascii="Times New Roman" w:hAnsi="Times New Roman" w:cs="Times New Roman"/>
        </w:rPr>
        <w:t xml:space="preserve">A boy steals apples from an orchard, and is flogged. Later in life this boy becomes an officer, and in battle takes a standard from the enemy. At this point he can remember having been flogged as a boy. However, much later in life he becomes a general, and can remember taking the enemy standard; </w:t>
      </w:r>
      <w:r w:rsidR="00C92E37">
        <w:rPr>
          <w:rFonts w:ascii="Times New Roman" w:hAnsi="Times New Roman" w:cs="Times New Roman"/>
        </w:rPr>
        <w:t>but</w:t>
      </w:r>
      <w:r>
        <w:rPr>
          <w:rFonts w:ascii="Times New Roman" w:hAnsi="Times New Roman" w:cs="Times New Roman"/>
        </w:rPr>
        <w:t xml:space="preserve"> he has forgotten all about being flogged for stealing apples. The general is not conscious of stealing the apples or being flogged</w:t>
      </w:r>
      <w:r w:rsidR="00C92E37">
        <w:rPr>
          <w:rFonts w:ascii="Times New Roman" w:hAnsi="Times New Roman" w:cs="Times New Roman"/>
        </w:rPr>
        <w:t>. If at this point we choose to agree with Locke, we would have to concede that the general was</w:t>
      </w:r>
      <w:r>
        <w:rPr>
          <w:rFonts w:ascii="Times New Roman" w:hAnsi="Times New Roman" w:cs="Times New Roman"/>
        </w:rPr>
        <w:t xml:space="preserve"> not the</w:t>
      </w:r>
      <w:r w:rsidR="00C92E37">
        <w:rPr>
          <w:rFonts w:ascii="Times New Roman" w:hAnsi="Times New Roman" w:cs="Times New Roman"/>
        </w:rPr>
        <w:t xml:space="preserve"> same</w:t>
      </w:r>
      <w:r>
        <w:rPr>
          <w:rFonts w:ascii="Times New Roman" w:hAnsi="Times New Roman" w:cs="Times New Roman"/>
        </w:rPr>
        <w:t xml:space="preserve"> person who stole apples or was flogged.</w:t>
      </w:r>
      <w:r w:rsidR="002B621D">
        <w:rPr>
          <w:rFonts w:ascii="Times New Roman" w:hAnsi="Times New Roman" w:cs="Times New Roman"/>
        </w:rPr>
        <w:t>’</w:t>
      </w:r>
      <w:r>
        <w:rPr>
          <w:rStyle w:val="FootnoteReference"/>
          <w:rFonts w:ascii="Times New Roman" w:hAnsi="Times New Roman" w:cs="Times New Roman"/>
        </w:rPr>
        <w:footnoteReference w:id="3"/>
      </w:r>
    </w:p>
    <w:p w:rsidR="00654FCF" w:rsidRPr="002B621D" w:rsidRDefault="00654FCF" w:rsidP="00654FCF">
      <w:pPr>
        <w:spacing w:line="360" w:lineRule="auto"/>
        <w:rPr>
          <w:rFonts w:ascii="Times New Roman" w:hAnsi="Times New Roman" w:cs="Times New Roman"/>
        </w:rPr>
      </w:pPr>
      <w:r>
        <w:rPr>
          <w:rFonts w:ascii="Times New Roman" w:hAnsi="Times New Roman" w:cs="Times New Roman"/>
        </w:rPr>
        <w:tab/>
      </w:r>
      <w:r w:rsidR="00A66AC9">
        <w:rPr>
          <w:rFonts w:ascii="Times New Roman" w:hAnsi="Times New Roman" w:cs="Times New Roman"/>
        </w:rPr>
        <w:t xml:space="preserve">It is hard to disagree with </w:t>
      </w:r>
      <w:r w:rsidR="00C92E37">
        <w:rPr>
          <w:rFonts w:ascii="Times New Roman" w:hAnsi="Times New Roman" w:cs="Times New Roman"/>
        </w:rPr>
        <w:t>Reid’s logic</w:t>
      </w:r>
      <w:r w:rsidR="00A66AC9">
        <w:rPr>
          <w:rFonts w:ascii="Times New Roman" w:hAnsi="Times New Roman" w:cs="Times New Roman"/>
        </w:rPr>
        <w:t xml:space="preserve">, and it would be reasonable to draw from the example of the ‘Brave Officer’ that if Locke’s argument for the necessity of memory in continued persons be taken at its word, then it cannot really be taken at all. </w:t>
      </w:r>
      <w:r>
        <w:rPr>
          <w:rFonts w:ascii="Times New Roman" w:hAnsi="Times New Roman" w:cs="Times New Roman"/>
        </w:rPr>
        <w:t>Reid</w:t>
      </w:r>
      <w:r w:rsidR="00A66AC9">
        <w:rPr>
          <w:rFonts w:ascii="Times New Roman" w:hAnsi="Times New Roman" w:cs="Times New Roman"/>
        </w:rPr>
        <w:t xml:space="preserve">, in his </w:t>
      </w:r>
      <w:r w:rsidR="00A66AC9">
        <w:rPr>
          <w:rFonts w:ascii="Times New Roman" w:hAnsi="Times New Roman" w:cs="Times New Roman"/>
          <w:i/>
        </w:rPr>
        <w:t>Essays on the Intellectual Powers of Man</w:t>
      </w:r>
      <w:r w:rsidR="00A66AC9">
        <w:rPr>
          <w:rFonts w:ascii="Times New Roman" w:hAnsi="Times New Roman" w:cs="Times New Roman"/>
        </w:rPr>
        <w:t xml:space="preserve">, supposes </w:t>
      </w:r>
      <w:r>
        <w:rPr>
          <w:rFonts w:ascii="Times New Roman" w:hAnsi="Times New Roman" w:cs="Times New Roman"/>
        </w:rPr>
        <w:t>that Locke is mixing up ‘consciousness’ and ‘memory’, which are not in fact equable faculties of the mind</w:t>
      </w:r>
      <w:r w:rsidR="00A66AC9">
        <w:rPr>
          <w:rFonts w:ascii="Times New Roman" w:hAnsi="Times New Roman" w:cs="Times New Roman"/>
        </w:rPr>
        <w:t>:</w:t>
      </w:r>
      <w:r>
        <w:rPr>
          <w:rFonts w:ascii="Times New Roman" w:hAnsi="Times New Roman" w:cs="Times New Roman"/>
        </w:rPr>
        <w:t xml:space="preserve"> it is wrong to say we are </w:t>
      </w:r>
      <w:r w:rsidRPr="008335FB">
        <w:rPr>
          <w:rFonts w:ascii="Times New Roman" w:hAnsi="Times New Roman" w:cs="Times New Roman"/>
          <w:i/>
        </w:rPr>
        <w:t>conscious</w:t>
      </w:r>
      <w:r>
        <w:rPr>
          <w:rFonts w:ascii="Times New Roman" w:hAnsi="Times New Roman" w:cs="Times New Roman"/>
        </w:rPr>
        <w:t xml:space="preserve"> of what we did ten years ago, when really we only </w:t>
      </w:r>
      <w:r w:rsidRPr="008335FB">
        <w:rPr>
          <w:rFonts w:ascii="Times New Roman" w:hAnsi="Times New Roman" w:cs="Times New Roman"/>
          <w:i/>
        </w:rPr>
        <w:t>remember</w:t>
      </w:r>
      <w:r>
        <w:rPr>
          <w:rFonts w:ascii="Times New Roman" w:hAnsi="Times New Roman" w:cs="Times New Roman"/>
        </w:rPr>
        <w:t xml:space="preserve"> what we did ten years ago (stole apples from an orchard, say). </w:t>
      </w:r>
      <w:r w:rsidR="002B621D">
        <w:rPr>
          <w:rFonts w:ascii="Times New Roman" w:hAnsi="Times New Roman" w:cs="Times New Roman"/>
        </w:rPr>
        <w:t xml:space="preserve">Reid, pedantically and necessarily, draws a distinction between consciousness and memory, labelling consciousness </w:t>
      </w:r>
      <w:r w:rsidR="00C92E37">
        <w:rPr>
          <w:rFonts w:ascii="Times New Roman" w:hAnsi="Times New Roman" w:cs="Times New Roman"/>
        </w:rPr>
        <w:t xml:space="preserve">as </w:t>
      </w:r>
      <w:r w:rsidR="002B621D">
        <w:rPr>
          <w:rFonts w:ascii="Times New Roman" w:hAnsi="Times New Roman" w:cs="Times New Roman"/>
        </w:rPr>
        <w:t>an ‘immediate knowledge of the present’ and memory an ‘immediate knowledge of the past’</w:t>
      </w:r>
      <w:r w:rsidR="002B621D">
        <w:rPr>
          <w:rStyle w:val="FootnoteReference"/>
          <w:rFonts w:ascii="Times New Roman" w:hAnsi="Times New Roman" w:cs="Times New Roman"/>
        </w:rPr>
        <w:footnoteReference w:id="4"/>
      </w:r>
      <w:r w:rsidR="002B621D">
        <w:rPr>
          <w:rFonts w:ascii="Times New Roman" w:hAnsi="Times New Roman" w:cs="Times New Roman"/>
        </w:rPr>
        <w:t>.</w:t>
      </w:r>
      <w:r w:rsidR="008335FB">
        <w:rPr>
          <w:rFonts w:ascii="Times New Roman" w:hAnsi="Times New Roman" w:cs="Times New Roman"/>
        </w:rPr>
        <w:t xml:space="preserve"> And so</w:t>
      </w:r>
      <w:r w:rsidR="00A66AC9">
        <w:rPr>
          <w:rFonts w:ascii="Times New Roman" w:hAnsi="Times New Roman" w:cs="Times New Roman"/>
        </w:rPr>
        <w:t xml:space="preserve"> it is again illogical for Locke to suggest</w:t>
      </w:r>
      <w:r w:rsidR="008335FB">
        <w:rPr>
          <w:rFonts w:ascii="Times New Roman" w:hAnsi="Times New Roman" w:cs="Times New Roman"/>
        </w:rPr>
        <w:t xml:space="preserve"> consciousness can</w:t>
      </w:r>
      <w:r w:rsidR="00A66AC9">
        <w:rPr>
          <w:rFonts w:ascii="Times New Roman" w:hAnsi="Times New Roman" w:cs="Times New Roman"/>
        </w:rPr>
        <w:t xml:space="preserve"> be</w:t>
      </w:r>
      <w:r w:rsidR="008335FB">
        <w:rPr>
          <w:rFonts w:ascii="Times New Roman" w:hAnsi="Times New Roman" w:cs="Times New Roman"/>
        </w:rPr>
        <w:t xml:space="preserve"> extended backwards at all. This would seem to be a major flaw in Locke’s proposition, if one sprung from what is</w:t>
      </w:r>
      <w:r w:rsidR="00A66AC9">
        <w:rPr>
          <w:rFonts w:ascii="Times New Roman" w:hAnsi="Times New Roman" w:cs="Times New Roman"/>
        </w:rPr>
        <w:t xml:space="preserve"> at worst</w:t>
      </w:r>
      <w:r w:rsidR="008335FB">
        <w:rPr>
          <w:rFonts w:ascii="Times New Roman" w:hAnsi="Times New Roman" w:cs="Times New Roman"/>
        </w:rPr>
        <w:t xml:space="preserve"> linguistic </w:t>
      </w:r>
      <w:r w:rsidR="008335FB">
        <w:rPr>
          <w:rFonts w:ascii="Times New Roman" w:hAnsi="Times New Roman" w:cs="Times New Roman"/>
        </w:rPr>
        <w:lastRenderedPageBreak/>
        <w:t xml:space="preserve">pickiness. </w:t>
      </w:r>
      <w:r w:rsidR="00A66AC9">
        <w:rPr>
          <w:rFonts w:ascii="Times New Roman" w:hAnsi="Times New Roman" w:cs="Times New Roman"/>
        </w:rPr>
        <w:t xml:space="preserve">Supposing we allow Locke some leeway in his ascribing of faculties, however; suppose he does merely mean remembrance and consciousness are so similar as to be the effectively the same, and that by possessing memories of doing something we become the person who did those things – what then? </w:t>
      </w:r>
    </w:p>
    <w:p w:rsidR="00BC4306" w:rsidRDefault="002B621D" w:rsidP="009F07C8">
      <w:pPr>
        <w:spacing w:line="360" w:lineRule="auto"/>
        <w:rPr>
          <w:rFonts w:ascii="Times New Roman" w:hAnsi="Times New Roman" w:cs="Times New Roman"/>
        </w:rPr>
      </w:pPr>
      <w:r>
        <w:rPr>
          <w:rFonts w:ascii="Times New Roman" w:hAnsi="Times New Roman" w:cs="Times New Roman"/>
        </w:rPr>
        <w:tab/>
      </w:r>
      <w:r w:rsidR="00A66AC9">
        <w:rPr>
          <w:rFonts w:ascii="Times New Roman" w:hAnsi="Times New Roman" w:cs="Times New Roman"/>
        </w:rPr>
        <w:t>W</w:t>
      </w:r>
      <w:r w:rsidR="009F07C8">
        <w:rPr>
          <w:rFonts w:ascii="Times New Roman" w:hAnsi="Times New Roman" w:cs="Times New Roman"/>
        </w:rPr>
        <w:t xml:space="preserve">e </w:t>
      </w:r>
      <w:r w:rsidR="00A66AC9">
        <w:rPr>
          <w:rFonts w:ascii="Times New Roman" w:hAnsi="Times New Roman" w:cs="Times New Roman"/>
        </w:rPr>
        <w:t>must</w:t>
      </w:r>
      <w:r w:rsidR="009F07C8">
        <w:rPr>
          <w:rFonts w:ascii="Times New Roman" w:hAnsi="Times New Roman" w:cs="Times New Roman"/>
        </w:rPr>
        <w:t xml:space="preserve"> </w:t>
      </w:r>
      <w:r w:rsidR="00BC4306">
        <w:rPr>
          <w:rFonts w:ascii="Times New Roman" w:hAnsi="Times New Roman" w:cs="Times New Roman"/>
        </w:rPr>
        <w:t xml:space="preserve">then </w:t>
      </w:r>
      <w:r w:rsidR="009F07C8">
        <w:rPr>
          <w:rFonts w:ascii="Times New Roman" w:hAnsi="Times New Roman" w:cs="Times New Roman"/>
        </w:rPr>
        <w:t>agree with certain other conclusions, such as that if I could not remember doing something, then it was not me that was responsible for doing it. This irks us intuitively, particularly in cases of legal justice, where criminals would have to be absolved of their crimes if they could not remember doing them</w:t>
      </w:r>
      <w:r w:rsidR="00BC4306">
        <w:rPr>
          <w:rFonts w:ascii="Times New Roman" w:hAnsi="Times New Roman" w:cs="Times New Roman"/>
        </w:rPr>
        <w:t xml:space="preserve">, and in which we have no way of proving </w:t>
      </w:r>
      <w:r w:rsidR="00C4186B">
        <w:rPr>
          <w:rFonts w:ascii="Times New Roman" w:hAnsi="Times New Roman" w:cs="Times New Roman"/>
        </w:rPr>
        <w:t>whether</w:t>
      </w:r>
      <w:r w:rsidR="00BC4306">
        <w:rPr>
          <w:rFonts w:ascii="Times New Roman" w:hAnsi="Times New Roman" w:cs="Times New Roman"/>
        </w:rPr>
        <w:t xml:space="preserve"> someone really does remember doing something</w:t>
      </w:r>
      <w:r w:rsidR="00C92E37">
        <w:rPr>
          <w:rFonts w:ascii="Times New Roman" w:hAnsi="Times New Roman" w:cs="Times New Roman"/>
        </w:rPr>
        <w:t xml:space="preserve"> – we can only prove, by testimony or other evidence, that someone identical in appearance to them did a particular action</w:t>
      </w:r>
      <w:r w:rsidR="009F07C8">
        <w:rPr>
          <w:rFonts w:ascii="Times New Roman" w:hAnsi="Times New Roman" w:cs="Times New Roman"/>
        </w:rPr>
        <w:t xml:space="preserve">. It </w:t>
      </w:r>
      <w:r w:rsidR="007F44DE">
        <w:rPr>
          <w:rFonts w:ascii="Times New Roman" w:hAnsi="Times New Roman" w:cs="Times New Roman"/>
        </w:rPr>
        <w:t>seems at first</w:t>
      </w:r>
      <w:r w:rsidR="009F07C8">
        <w:rPr>
          <w:rFonts w:ascii="Times New Roman" w:hAnsi="Times New Roman" w:cs="Times New Roman"/>
        </w:rPr>
        <w:t xml:space="preserve"> unclear what </w:t>
      </w:r>
      <w:r w:rsidR="007F44DE">
        <w:rPr>
          <w:rFonts w:ascii="Times New Roman" w:hAnsi="Times New Roman" w:cs="Times New Roman"/>
        </w:rPr>
        <w:t xml:space="preserve">we had ought </w:t>
      </w:r>
      <w:r w:rsidR="009F07C8">
        <w:rPr>
          <w:rFonts w:ascii="Times New Roman" w:hAnsi="Times New Roman" w:cs="Times New Roman"/>
        </w:rPr>
        <w:t xml:space="preserve">to do in situations such as this. </w:t>
      </w:r>
      <w:r w:rsidR="007F44DE">
        <w:rPr>
          <w:rFonts w:ascii="Times New Roman" w:hAnsi="Times New Roman" w:cs="Times New Roman"/>
        </w:rPr>
        <w:t xml:space="preserve">Locke offers the argument that we punish the </w:t>
      </w:r>
      <w:r w:rsidR="007F44DE" w:rsidRPr="00C72DC4">
        <w:rPr>
          <w:rFonts w:ascii="Times New Roman" w:hAnsi="Times New Roman" w:cs="Times New Roman"/>
          <w:i/>
        </w:rPr>
        <w:t>man</w:t>
      </w:r>
      <w:r w:rsidR="007F44DE">
        <w:rPr>
          <w:rFonts w:ascii="Times New Roman" w:hAnsi="Times New Roman" w:cs="Times New Roman"/>
        </w:rPr>
        <w:t xml:space="preserve"> responsible for the crime, even if he long ago ceased to be the same </w:t>
      </w:r>
      <w:r w:rsidR="007F44DE" w:rsidRPr="007F44DE">
        <w:rPr>
          <w:rFonts w:ascii="Times New Roman" w:hAnsi="Times New Roman" w:cs="Times New Roman"/>
          <w:i/>
        </w:rPr>
        <w:t>person</w:t>
      </w:r>
      <w:r w:rsidR="007F44DE">
        <w:rPr>
          <w:rStyle w:val="FootnoteReference"/>
          <w:rFonts w:ascii="Times New Roman" w:hAnsi="Times New Roman" w:cs="Times New Roman"/>
        </w:rPr>
        <w:footnoteReference w:id="5"/>
      </w:r>
      <w:r w:rsidR="007F44DE">
        <w:rPr>
          <w:rFonts w:ascii="Times New Roman" w:hAnsi="Times New Roman" w:cs="Times New Roman"/>
        </w:rPr>
        <w:t xml:space="preserve">. </w:t>
      </w:r>
      <w:r w:rsidR="00C4186B">
        <w:rPr>
          <w:rFonts w:ascii="Times New Roman" w:hAnsi="Times New Roman" w:cs="Times New Roman"/>
        </w:rPr>
        <w:t>(</w:t>
      </w:r>
      <w:r w:rsidR="00A66AC9">
        <w:rPr>
          <w:rFonts w:ascii="Times New Roman" w:hAnsi="Times New Roman" w:cs="Times New Roman"/>
        </w:rPr>
        <w:t>This brings us back to the definition</w:t>
      </w:r>
      <w:r w:rsidR="00C4186B">
        <w:rPr>
          <w:rFonts w:ascii="Times New Roman" w:hAnsi="Times New Roman" w:cs="Times New Roman"/>
        </w:rPr>
        <w:t>s</w:t>
      </w:r>
      <w:r w:rsidR="00A66AC9">
        <w:rPr>
          <w:rFonts w:ascii="Times New Roman" w:hAnsi="Times New Roman" w:cs="Times New Roman"/>
        </w:rPr>
        <w:t xml:space="preserve"> of personhood and manhood offered at the beginning of this essay.</w:t>
      </w:r>
      <w:r w:rsidR="00C4186B">
        <w:rPr>
          <w:rFonts w:ascii="Times New Roman" w:hAnsi="Times New Roman" w:cs="Times New Roman"/>
        </w:rPr>
        <w:t>)</w:t>
      </w:r>
      <w:r w:rsidR="00A66AC9">
        <w:rPr>
          <w:rFonts w:ascii="Times New Roman" w:hAnsi="Times New Roman" w:cs="Times New Roman"/>
        </w:rPr>
        <w:t xml:space="preserve"> </w:t>
      </w:r>
      <w:r w:rsidR="00BC4306">
        <w:rPr>
          <w:rFonts w:ascii="Times New Roman" w:hAnsi="Times New Roman" w:cs="Times New Roman"/>
        </w:rPr>
        <w:t xml:space="preserve">Importantly, </w:t>
      </w:r>
      <w:r w:rsidR="00C4186B">
        <w:rPr>
          <w:rFonts w:ascii="Times New Roman" w:hAnsi="Times New Roman" w:cs="Times New Roman"/>
        </w:rPr>
        <w:t xml:space="preserve">in cases such as these, we would only have an outside observer’s word for or against a defendant’s guilt; the witness would have seen the </w:t>
      </w:r>
      <w:r w:rsidR="00C4186B">
        <w:rPr>
          <w:rFonts w:ascii="Times New Roman" w:hAnsi="Times New Roman" w:cs="Times New Roman"/>
          <w:i/>
        </w:rPr>
        <w:t>man</w:t>
      </w:r>
      <w:r w:rsidR="00C4186B">
        <w:rPr>
          <w:rFonts w:ascii="Times New Roman" w:hAnsi="Times New Roman" w:cs="Times New Roman"/>
        </w:rPr>
        <w:t xml:space="preserve"> who committed the crime, and would know </w:t>
      </w:r>
      <w:r w:rsidR="000D31A3">
        <w:rPr>
          <w:rFonts w:ascii="Times New Roman" w:hAnsi="Times New Roman" w:cs="Times New Roman"/>
        </w:rPr>
        <w:t>not necessarily know much</w:t>
      </w:r>
      <w:r w:rsidR="00C4186B">
        <w:rPr>
          <w:rFonts w:ascii="Times New Roman" w:hAnsi="Times New Roman" w:cs="Times New Roman"/>
        </w:rPr>
        <w:t xml:space="preserve"> of the </w:t>
      </w:r>
      <w:r w:rsidR="00C4186B">
        <w:rPr>
          <w:rFonts w:ascii="Times New Roman" w:hAnsi="Times New Roman" w:cs="Times New Roman"/>
          <w:i/>
        </w:rPr>
        <w:t>person</w:t>
      </w:r>
      <w:r w:rsidR="00C4186B">
        <w:rPr>
          <w:rFonts w:ascii="Times New Roman" w:hAnsi="Times New Roman" w:cs="Times New Roman"/>
        </w:rPr>
        <w:t xml:space="preserve"> who committed the crime. </w:t>
      </w:r>
    </w:p>
    <w:p w:rsidR="00A66AC9" w:rsidRPr="00C4186B" w:rsidRDefault="00C44F82" w:rsidP="00AA727E">
      <w:pPr>
        <w:spacing w:line="360" w:lineRule="auto"/>
        <w:rPr>
          <w:rFonts w:ascii="Times New Roman" w:hAnsi="Times New Roman" w:cs="Times New Roman"/>
        </w:rPr>
      </w:pPr>
      <w:r>
        <w:rPr>
          <w:rFonts w:ascii="Times New Roman" w:hAnsi="Times New Roman" w:cs="Times New Roman"/>
        </w:rPr>
        <w:tab/>
      </w:r>
      <w:r w:rsidR="00C4186B">
        <w:rPr>
          <w:rFonts w:ascii="Times New Roman" w:hAnsi="Times New Roman" w:cs="Times New Roman"/>
        </w:rPr>
        <w:t>Arising from th</w:t>
      </w:r>
      <w:r w:rsidR="000D31A3">
        <w:rPr>
          <w:rFonts w:ascii="Times New Roman" w:hAnsi="Times New Roman" w:cs="Times New Roman"/>
        </w:rPr>
        <w:t>is</w:t>
      </w:r>
      <w:r w:rsidR="00C4186B">
        <w:rPr>
          <w:rFonts w:ascii="Times New Roman" w:hAnsi="Times New Roman" w:cs="Times New Roman"/>
        </w:rPr>
        <w:t xml:space="preserve"> </w:t>
      </w:r>
      <w:r w:rsidR="000D31A3">
        <w:rPr>
          <w:rFonts w:ascii="Times New Roman" w:hAnsi="Times New Roman" w:cs="Times New Roman"/>
        </w:rPr>
        <w:t>hypothetical</w:t>
      </w:r>
      <w:r w:rsidR="00C4186B">
        <w:rPr>
          <w:rFonts w:ascii="Times New Roman" w:hAnsi="Times New Roman" w:cs="Times New Roman"/>
        </w:rPr>
        <w:t xml:space="preserve"> court case is the incompatibility of outside and inside observer’s definitions of others. A memory view of selfhood is ultimately self</w:t>
      </w:r>
      <w:r w:rsidR="00C4186B" w:rsidRPr="00C4186B">
        <w:rPr>
          <w:rFonts w:ascii="Times New Roman" w:hAnsi="Times New Roman" w:cs="Times New Roman"/>
          <w:i/>
        </w:rPr>
        <w:t>ish</w:t>
      </w:r>
      <w:r w:rsidR="00C4186B">
        <w:rPr>
          <w:rFonts w:ascii="Times New Roman" w:hAnsi="Times New Roman" w:cs="Times New Roman"/>
        </w:rPr>
        <w:t xml:space="preserve">, and besides trusting communication one has no way of knowing what memories another has; perhaps when thinking of ourselves we are inclined to consider our memories as crucial to our psychological continuity, that which is seemingly so essential to our continued existence as the same person. But when we think of or see other people, we do not have the advantage of complete empathy, allowing us access </w:t>
      </w:r>
      <w:r w:rsidR="00C92E37">
        <w:rPr>
          <w:rFonts w:ascii="Times New Roman" w:hAnsi="Times New Roman" w:cs="Times New Roman"/>
        </w:rPr>
        <w:t xml:space="preserve">to </w:t>
      </w:r>
      <w:r w:rsidR="00C4186B">
        <w:rPr>
          <w:rFonts w:ascii="Times New Roman" w:hAnsi="Times New Roman" w:cs="Times New Roman"/>
        </w:rPr>
        <w:t xml:space="preserve">their memories; in these </w:t>
      </w:r>
      <w:proofErr w:type="gramStart"/>
      <w:r w:rsidR="00C4186B">
        <w:rPr>
          <w:rFonts w:ascii="Times New Roman" w:hAnsi="Times New Roman" w:cs="Times New Roman"/>
        </w:rPr>
        <w:t>cases</w:t>
      </w:r>
      <w:proofErr w:type="gramEnd"/>
      <w:r w:rsidR="00C4186B">
        <w:rPr>
          <w:rFonts w:ascii="Times New Roman" w:hAnsi="Times New Roman" w:cs="Times New Roman"/>
        </w:rPr>
        <w:t xml:space="preserve"> we judge others on two possible criteria, applied largely to the physical-spatial domain</w:t>
      </w:r>
      <w:r w:rsidR="000D31A3">
        <w:rPr>
          <w:rFonts w:ascii="Times New Roman" w:hAnsi="Times New Roman" w:cs="Times New Roman"/>
        </w:rPr>
        <w:t xml:space="preserve"> they occupy</w:t>
      </w:r>
      <w:r w:rsidR="00C4186B">
        <w:rPr>
          <w:rFonts w:ascii="Times New Roman" w:hAnsi="Times New Roman" w:cs="Times New Roman"/>
        </w:rPr>
        <w:t xml:space="preserve">: we judge their numerical and qualitative identities. Whilst the man in the dock may have changed </w:t>
      </w:r>
      <w:r w:rsidR="00C4186B">
        <w:rPr>
          <w:rFonts w:ascii="Times New Roman" w:hAnsi="Times New Roman" w:cs="Times New Roman"/>
          <w:i/>
        </w:rPr>
        <w:t>as a person</w:t>
      </w:r>
      <w:r w:rsidR="00C4186B">
        <w:rPr>
          <w:rFonts w:ascii="Times New Roman" w:hAnsi="Times New Roman" w:cs="Times New Roman"/>
        </w:rPr>
        <w:t xml:space="preserve"> </w:t>
      </w:r>
      <w:r w:rsidR="000D31A3">
        <w:rPr>
          <w:rFonts w:ascii="Times New Roman" w:hAnsi="Times New Roman" w:cs="Times New Roman"/>
        </w:rPr>
        <w:t>(</w:t>
      </w:r>
      <w:r w:rsidR="00C92E37">
        <w:rPr>
          <w:rFonts w:ascii="Times New Roman" w:hAnsi="Times New Roman" w:cs="Times New Roman"/>
        </w:rPr>
        <w:t xml:space="preserve">in some ways </w:t>
      </w:r>
      <w:r w:rsidR="000D31A3">
        <w:rPr>
          <w:rFonts w:ascii="Times New Roman" w:hAnsi="Times New Roman" w:cs="Times New Roman"/>
        </w:rPr>
        <w:t xml:space="preserve">qualitatively) </w:t>
      </w:r>
      <w:r w:rsidR="00C4186B">
        <w:rPr>
          <w:rFonts w:ascii="Times New Roman" w:hAnsi="Times New Roman" w:cs="Times New Roman"/>
        </w:rPr>
        <w:t xml:space="preserve">since he carried out his crime, he </w:t>
      </w:r>
      <w:r w:rsidR="000D31A3">
        <w:rPr>
          <w:rFonts w:ascii="Times New Roman" w:hAnsi="Times New Roman" w:cs="Times New Roman"/>
        </w:rPr>
        <w:t>would</w:t>
      </w:r>
      <w:r w:rsidR="00C4186B">
        <w:rPr>
          <w:rFonts w:ascii="Times New Roman" w:hAnsi="Times New Roman" w:cs="Times New Roman"/>
        </w:rPr>
        <w:t xml:space="preserve"> never</w:t>
      </w:r>
      <w:r w:rsidR="000D31A3">
        <w:rPr>
          <w:rFonts w:ascii="Times New Roman" w:hAnsi="Times New Roman" w:cs="Times New Roman"/>
        </w:rPr>
        <w:t xml:space="preserve"> have</w:t>
      </w:r>
      <w:r w:rsidR="00C4186B">
        <w:rPr>
          <w:rFonts w:ascii="Times New Roman" w:hAnsi="Times New Roman" w:cs="Times New Roman"/>
        </w:rPr>
        <w:t xml:space="preserve"> ceased to occupy the same spatial-temporal position</w:t>
      </w:r>
      <w:r w:rsidR="000D31A3">
        <w:rPr>
          <w:rFonts w:ascii="Times New Roman" w:hAnsi="Times New Roman" w:cs="Times New Roman"/>
        </w:rPr>
        <w:t xml:space="preserve"> – he and no other was there, at that point in time - and he is thus </w:t>
      </w:r>
      <w:r w:rsidR="000D31A3" w:rsidRPr="00C92E37">
        <w:rPr>
          <w:rFonts w:ascii="Times New Roman" w:hAnsi="Times New Roman" w:cs="Times New Roman"/>
          <w:i/>
        </w:rPr>
        <w:t>numerically</w:t>
      </w:r>
      <w:r w:rsidR="000D31A3">
        <w:rPr>
          <w:rFonts w:ascii="Times New Roman" w:hAnsi="Times New Roman" w:cs="Times New Roman"/>
        </w:rPr>
        <w:t xml:space="preserve"> identical to the man he was when he committed his crimes (and therefore, satisfyingly, </w:t>
      </w:r>
      <w:r w:rsidR="00C92E37">
        <w:rPr>
          <w:rFonts w:ascii="Times New Roman" w:hAnsi="Times New Roman" w:cs="Times New Roman"/>
        </w:rPr>
        <w:t>we have sufficient conditions to punish him for his crime</w:t>
      </w:r>
      <w:r w:rsidR="000D31A3">
        <w:rPr>
          <w:rFonts w:ascii="Times New Roman" w:hAnsi="Times New Roman" w:cs="Times New Roman"/>
        </w:rPr>
        <w:t xml:space="preserve">). </w:t>
      </w:r>
    </w:p>
    <w:p w:rsidR="009C368E" w:rsidRDefault="000D31A3" w:rsidP="00285E83">
      <w:pPr>
        <w:spacing w:line="360" w:lineRule="auto"/>
        <w:rPr>
          <w:rFonts w:ascii="Times New Roman" w:hAnsi="Times New Roman" w:cs="Times New Roman"/>
        </w:rPr>
      </w:pPr>
      <w:r>
        <w:rPr>
          <w:rFonts w:ascii="Times New Roman" w:hAnsi="Times New Roman" w:cs="Times New Roman"/>
        </w:rPr>
        <w:tab/>
        <w:t xml:space="preserve">It is interesting that we ask these questions at all. It is perhaps because of the way that in day-to-day </w:t>
      </w:r>
      <w:r w:rsidR="00C92E37">
        <w:rPr>
          <w:rFonts w:ascii="Times New Roman" w:hAnsi="Times New Roman" w:cs="Times New Roman"/>
        </w:rPr>
        <w:t>activity</w:t>
      </w:r>
      <w:r>
        <w:rPr>
          <w:rFonts w:ascii="Times New Roman" w:hAnsi="Times New Roman" w:cs="Times New Roman"/>
        </w:rPr>
        <w:t>, at some point it seems believable that memory is crucial to me being the same person I was yesterday</w:t>
      </w:r>
      <w:r w:rsidR="00285E83">
        <w:rPr>
          <w:rFonts w:ascii="Times New Roman" w:hAnsi="Times New Roman" w:cs="Times New Roman"/>
        </w:rPr>
        <w:t xml:space="preserve"> (</w:t>
      </w:r>
      <w:r w:rsidR="00C92E37">
        <w:rPr>
          <w:rFonts w:ascii="Times New Roman" w:hAnsi="Times New Roman" w:cs="Times New Roman"/>
        </w:rPr>
        <w:t>I remember brushing my teeth this morning; I don’t suppose it was anyone else’s teeth I brushed, or that anyone else brushed my teeth for me</w:t>
      </w:r>
      <w:r w:rsidR="00285E83">
        <w:rPr>
          <w:rFonts w:ascii="Times New Roman" w:hAnsi="Times New Roman" w:cs="Times New Roman"/>
        </w:rPr>
        <w:t xml:space="preserve">); </w:t>
      </w:r>
      <w:r w:rsidR="00C92E37">
        <w:rPr>
          <w:rFonts w:ascii="Times New Roman" w:hAnsi="Times New Roman" w:cs="Times New Roman"/>
        </w:rPr>
        <w:t>and</w:t>
      </w:r>
      <w:r w:rsidR="00285E83">
        <w:rPr>
          <w:rFonts w:ascii="Times New Roman" w:hAnsi="Times New Roman" w:cs="Times New Roman"/>
        </w:rPr>
        <w:t xml:space="preserve"> </w:t>
      </w:r>
      <w:r>
        <w:rPr>
          <w:rFonts w:ascii="Times New Roman" w:hAnsi="Times New Roman" w:cs="Times New Roman"/>
        </w:rPr>
        <w:t>if I see</w:t>
      </w:r>
      <w:r w:rsidR="00285E83">
        <w:rPr>
          <w:rFonts w:ascii="Times New Roman" w:hAnsi="Times New Roman" w:cs="Times New Roman"/>
        </w:rPr>
        <w:t xml:space="preserve"> upon the mantlepiece</w:t>
      </w:r>
      <w:r>
        <w:rPr>
          <w:rFonts w:ascii="Times New Roman" w:hAnsi="Times New Roman" w:cs="Times New Roman"/>
        </w:rPr>
        <w:t xml:space="preserve"> a photo</w:t>
      </w:r>
      <w:r w:rsidR="00C92E37">
        <w:rPr>
          <w:rFonts w:ascii="Times New Roman" w:hAnsi="Times New Roman" w:cs="Times New Roman"/>
        </w:rPr>
        <w:t>graph</w:t>
      </w:r>
      <w:r>
        <w:rPr>
          <w:rFonts w:ascii="Times New Roman" w:hAnsi="Times New Roman" w:cs="Times New Roman"/>
        </w:rPr>
        <w:t xml:space="preserve"> of m</w:t>
      </w:r>
      <w:r w:rsidR="00C92E37">
        <w:rPr>
          <w:rFonts w:ascii="Times New Roman" w:hAnsi="Times New Roman" w:cs="Times New Roman"/>
        </w:rPr>
        <w:t>e</w:t>
      </w:r>
      <w:r>
        <w:rPr>
          <w:rFonts w:ascii="Times New Roman" w:hAnsi="Times New Roman" w:cs="Times New Roman"/>
        </w:rPr>
        <w:t xml:space="preserve"> </w:t>
      </w:r>
      <w:r w:rsidR="00C92E37">
        <w:rPr>
          <w:rFonts w:ascii="Times New Roman" w:hAnsi="Times New Roman" w:cs="Times New Roman"/>
        </w:rPr>
        <w:t>when</w:t>
      </w:r>
      <w:r>
        <w:rPr>
          <w:rFonts w:ascii="Times New Roman" w:hAnsi="Times New Roman" w:cs="Times New Roman"/>
        </w:rPr>
        <w:t xml:space="preserve"> a child</w:t>
      </w:r>
      <w:r w:rsidR="00285E83">
        <w:rPr>
          <w:rFonts w:ascii="Times New Roman" w:hAnsi="Times New Roman" w:cs="Times New Roman"/>
        </w:rPr>
        <w:t xml:space="preserve">, </w:t>
      </w:r>
      <w:r w:rsidR="00C92E37">
        <w:rPr>
          <w:rFonts w:ascii="Times New Roman" w:hAnsi="Times New Roman" w:cs="Times New Roman"/>
        </w:rPr>
        <w:t xml:space="preserve">despite all the changes I have undergone physically since then (to say </w:t>
      </w:r>
      <w:r w:rsidR="00C92E37">
        <w:rPr>
          <w:rFonts w:ascii="Times New Roman" w:hAnsi="Times New Roman" w:cs="Times New Roman"/>
        </w:rPr>
        <w:lastRenderedPageBreak/>
        <w:t>nothing of the changes in my mental state) I would no doubt be called to account if I devoutly denied it was ‘me’ in the photo</w:t>
      </w:r>
      <w:r w:rsidR="00285E83">
        <w:rPr>
          <w:rFonts w:ascii="Times New Roman" w:hAnsi="Times New Roman" w:cs="Times New Roman"/>
        </w:rPr>
        <w:t xml:space="preserve">. It seems we drift between currents of identification, at </w:t>
      </w:r>
      <w:r w:rsidR="00C92E37">
        <w:rPr>
          <w:rFonts w:ascii="Times New Roman" w:hAnsi="Times New Roman" w:cs="Times New Roman"/>
        </w:rPr>
        <w:t>times relying on the</w:t>
      </w:r>
      <w:r w:rsidR="00285E83">
        <w:rPr>
          <w:rFonts w:ascii="Times New Roman" w:hAnsi="Times New Roman" w:cs="Times New Roman"/>
        </w:rPr>
        <w:t xml:space="preserve"> physical and the psychological, </w:t>
      </w:r>
      <w:r w:rsidR="00C92E37">
        <w:rPr>
          <w:rFonts w:ascii="Times New Roman" w:hAnsi="Times New Roman" w:cs="Times New Roman"/>
        </w:rPr>
        <w:t xml:space="preserve">the </w:t>
      </w:r>
      <w:r w:rsidR="00285E83">
        <w:rPr>
          <w:rFonts w:ascii="Times New Roman" w:hAnsi="Times New Roman" w:cs="Times New Roman"/>
        </w:rPr>
        <w:t>qualitative and</w:t>
      </w:r>
      <w:r w:rsidR="00C92E37">
        <w:rPr>
          <w:rFonts w:ascii="Times New Roman" w:hAnsi="Times New Roman" w:cs="Times New Roman"/>
        </w:rPr>
        <w:t xml:space="preserve"> the</w:t>
      </w:r>
      <w:r w:rsidR="00285E83">
        <w:rPr>
          <w:rFonts w:ascii="Times New Roman" w:hAnsi="Times New Roman" w:cs="Times New Roman"/>
        </w:rPr>
        <w:t xml:space="preserve"> numerical; each one sufficient, none</w:t>
      </w:r>
      <w:r w:rsidR="00C92E37">
        <w:rPr>
          <w:rFonts w:ascii="Times New Roman" w:hAnsi="Times New Roman" w:cs="Times New Roman"/>
        </w:rPr>
        <w:t xml:space="preserve"> utterly </w:t>
      </w:r>
      <w:r w:rsidR="00285E83">
        <w:rPr>
          <w:rFonts w:ascii="Times New Roman" w:hAnsi="Times New Roman" w:cs="Times New Roman"/>
        </w:rPr>
        <w:t xml:space="preserve">necessary, </w:t>
      </w:r>
      <w:r w:rsidR="00C92E37">
        <w:rPr>
          <w:rFonts w:ascii="Times New Roman" w:hAnsi="Times New Roman" w:cs="Times New Roman"/>
        </w:rPr>
        <w:t>in</w:t>
      </w:r>
      <w:r w:rsidR="00285E83">
        <w:rPr>
          <w:rFonts w:ascii="Times New Roman" w:hAnsi="Times New Roman" w:cs="Times New Roman"/>
        </w:rPr>
        <w:t xml:space="preserve"> identify</w:t>
      </w:r>
      <w:r w:rsidR="00C92E37">
        <w:rPr>
          <w:rFonts w:ascii="Times New Roman" w:hAnsi="Times New Roman" w:cs="Times New Roman"/>
        </w:rPr>
        <w:t xml:space="preserve">ing </w:t>
      </w:r>
      <w:r w:rsidR="009C368E">
        <w:rPr>
          <w:rFonts w:ascii="Times New Roman" w:hAnsi="Times New Roman" w:cs="Times New Roman"/>
        </w:rPr>
        <w:t xml:space="preserve">ourselves or another person, as the same throughout time. </w:t>
      </w:r>
    </w:p>
    <w:p w:rsidR="00B60331" w:rsidRDefault="009C368E" w:rsidP="008540D8">
      <w:pPr>
        <w:spacing w:line="360" w:lineRule="auto"/>
        <w:rPr>
          <w:rFonts w:ascii="Times New Roman" w:hAnsi="Times New Roman" w:cs="Times New Roman"/>
        </w:rPr>
      </w:pPr>
      <w:r>
        <w:rPr>
          <w:rFonts w:ascii="Times New Roman" w:hAnsi="Times New Roman" w:cs="Times New Roman"/>
        </w:rPr>
        <w:tab/>
        <w:t>Perhaps being the same person over time isn’t crucial at all</w:t>
      </w:r>
      <w:r w:rsidR="00297EC9">
        <w:rPr>
          <w:rFonts w:ascii="Times New Roman" w:hAnsi="Times New Roman" w:cs="Times New Roman"/>
        </w:rPr>
        <w:t>.</w:t>
      </w:r>
      <w:r w:rsidR="008540D8">
        <w:rPr>
          <w:rFonts w:ascii="Times New Roman" w:hAnsi="Times New Roman" w:cs="Times New Roman"/>
        </w:rPr>
        <w:t xml:space="preserve"> After all, ‘</w:t>
      </w:r>
      <w:r w:rsidR="008540D8">
        <w:rPr>
          <w:rFonts w:ascii="Times New Roman" w:hAnsi="Times New Roman" w:cs="Times New Roman"/>
        </w:rPr>
        <w:t>no one thinks this about, say, nations or machines</w:t>
      </w:r>
      <w:r w:rsidR="008540D8">
        <w:rPr>
          <w:rFonts w:ascii="Times New Roman" w:hAnsi="Times New Roman" w:cs="Times New Roman"/>
        </w:rPr>
        <w:t>’</w:t>
      </w:r>
      <w:r w:rsidR="008540D8">
        <w:rPr>
          <w:rStyle w:val="FootnoteReference"/>
          <w:rFonts w:ascii="Times New Roman" w:hAnsi="Times New Roman" w:cs="Times New Roman"/>
        </w:rPr>
        <w:footnoteReference w:id="6"/>
      </w:r>
      <w:r w:rsidR="008540D8">
        <w:rPr>
          <w:rFonts w:ascii="Times New Roman" w:hAnsi="Times New Roman" w:cs="Times New Roman"/>
        </w:rPr>
        <w:t>.</w:t>
      </w:r>
      <w:r w:rsidR="008540D8">
        <w:rPr>
          <w:rFonts w:ascii="Times New Roman" w:hAnsi="Times New Roman" w:cs="Times New Roman"/>
        </w:rPr>
        <w:t xml:space="preserve"> </w:t>
      </w:r>
      <w:r w:rsidR="00B60331">
        <w:rPr>
          <w:rFonts w:ascii="Times New Roman" w:hAnsi="Times New Roman" w:cs="Times New Roman"/>
        </w:rPr>
        <w:t>We assume that ‘w</w:t>
      </w:r>
      <w:r w:rsidR="00B60331" w:rsidRPr="008A2287">
        <w:rPr>
          <w:rFonts w:ascii="Times New Roman" w:hAnsi="Times New Roman" w:cs="Times New Roman"/>
        </w:rPr>
        <w:t>hatever happens between now and any future time, either I shall still exist, or I shall not</w:t>
      </w:r>
      <w:r w:rsidR="00B60331">
        <w:rPr>
          <w:rFonts w:ascii="Times New Roman" w:hAnsi="Times New Roman" w:cs="Times New Roman"/>
        </w:rPr>
        <w:t>’</w:t>
      </w:r>
      <w:r w:rsidR="00B60331">
        <w:rPr>
          <w:rStyle w:val="FootnoteReference"/>
          <w:rFonts w:ascii="Times New Roman" w:hAnsi="Times New Roman" w:cs="Times New Roman"/>
        </w:rPr>
        <w:footnoteReference w:id="7"/>
      </w:r>
      <w:r w:rsidR="00B60331">
        <w:rPr>
          <w:rFonts w:ascii="Times New Roman" w:hAnsi="Times New Roman" w:cs="Times New Roman"/>
        </w:rPr>
        <w:t xml:space="preserve">, and one factor alone will be more crucial than any other in </w:t>
      </w:r>
      <w:r w:rsidR="00297EC9">
        <w:rPr>
          <w:rFonts w:ascii="Times New Roman" w:hAnsi="Times New Roman" w:cs="Times New Roman"/>
        </w:rPr>
        <w:t>defining my continued existence</w:t>
      </w:r>
      <w:r w:rsidR="00B60331">
        <w:rPr>
          <w:rFonts w:ascii="Times New Roman" w:hAnsi="Times New Roman" w:cs="Times New Roman"/>
        </w:rPr>
        <w:t xml:space="preserve">. I err on the side of believing we are not justified in expecting these ultimatums to have answers. </w:t>
      </w:r>
      <w:r w:rsidR="008540D8">
        <w:rPr>
          <w:rFonts w:ascii="Times New Roman" w:hAnsi="Times New Roman" w:cs="Times New Roman"/>
        </w:rPr>
        <w:t>The question ‘Is it memory that is crucial to me being the same person over time?” carries with it the tacit assumption that I am indeed the same person over time</w:t>
      </w:r>
      <w:r w:rsidR="00B60331">
        <w:rPr>
          <w:rFonts w:ascii="Times New Roman" w:hAnsi="Times New Roman" w:cs="Times New Roman"/>
        </w:rPr>
        <w:t xml:space="preserve">, and that </w:t>
      </w:r>
      <w:r w:rsidR="00F25E9F">
        <w:rPr>
          <w:rFonts w:ascii="Times New Roman" w:hAnsi="Times New Roman" w:cs="Times New Roman"/>
        </w:rPr>
        <w:t>this it is of importance that I am</w:t>
      </w:r>
      <w:r w:rsidR="00B60331">
        <w:rPr>
          <w:rFonts w:ascii="Times New Roman" w:hAnsi="Times New Roman" w:cs="Times New Roman"/>
        </w:rPr>
        <w:t>.</w:t>
      </w:r>
      <w:r w:rsidR="008540D8">
        <w:rPr>
          <w:rFonts w:ascii="Times New Roman" w:hAnsi="Times New Roman" w:cs="Times New Roman"/>
        </w:rPr>
        <w:t xml:space="preserve"> Yet what do we have, aside from intuition and a penchant for pragmatism, to endorse this belief in a continuous self, a belief in something as immaterial </w:t>
      </w:r>
      <w:r w:rsidR="00B60331">
        <w:rPr>
          <w:rFonts w:ascii="Times New Roman" w:hAnsi="Times New Roman" w:cs="Times New Roman"/>
        </w:rPr>
        <w:t xml:space="preserve">and insubstantive </w:t>
      </w:r>
      <w:r w:rsidR="008540D8">
        <w:rPr>
          <w:rFonts w:ascii="Times New Roman" w:hAnsi="Times New Roman" w:cs="Times New Roman"/>
        </w:rPr>
        <w:t xml:space="preserve">as a soul? </w:t>
      </w:r>
      <w:r w:rsidR="00F25E9F">
        <w:rPr>
          <w:rFonts w:ascii="Times New Roman" w:hAnsi="Times New Roman" w:cs="Times New Roman"/>
        </w:rPr>
        <w:t>W</w:t>
      </w:r>
      <w:r w:rsidR="008540D8">
        <w:rPr>
          <w:rFonts w:ascii="Times New Roman" w:hAnsi="Times New Roman" w:cs="Times New Roman"/>
        </w:rPr>
        <w:t xml:space="preserve">e may say that I have the same name over time, and all else changes – and having the same name over time is surely not necessary nor sufficient to be the same person. </w:t>
      </w:r>
      <w:bookmarkStart w:id="0" w:name="_GoBack"/>
      <w:bookmarkEnd w:id="0"/>
    </w:p>
    <w:p w:rsidR="00B60331" w:rsidRDefault="00B60331" w:rsidP="008540D8">
      <w:pPr>
        <w:spacing w:line="360" w:lineRule="auto"/>
        <w:rPr>
          <w:rFonts w:ascii="Times New Roman" w:hAnsi="Times New Roman" w:cs="Times New Roman"/>
        </w:rPr>
      </w:pPr>
      <w:r>
        <w:rPr>
          <w:rFonts w:ascii="Times New Roman" w:hAnsi="Times New Roman" w:cs="Times New Roman"/>
        </w:rPr>
        <w:tab/>
        <w:t xml:space="preserve">In outlining and assessing arguments relating to memory and sameness, I am drawn towards what I have said latterly in this essay: that being the same person is not crucial. Several avenues of thought open up from this, and I do not have space to explore them here; but this conclusion relieves memory of its burdensome role, whilst </w:t>
      </w:r>
      <w:r w:rsidR="00297EC9">
        <w:rPr>
          <w:rFonts w:ascii="Times New Roman" w:hAnsi="Times New Roman" w:cs="Times New Roman"/>
        </w:rPr>
        <w:t xml:space="preserve">also framing yet more questions in need of answers. </w:t>
      </w:r>
    </w:p>
    <w:p w:rsidR="00B60331" w:rsidRDefault="00B60331" w:rsidP="008540D8">
      <w:pPr>
        <w:spacing w:line="360" w:lineRule="auto"/>
        <w:rPr>
          <w:rFonts w:ascii="Times New Roman" w:hAnsi="Times New Roman" w:cs="Times New Roman"/>
        </w:rPr>
      </w:pPr>
    </w:p>
    <w:p w:rsidR="00C44F82" w:rsidRDefault="00F72CE0" w:rsidP="00AA727E">
      <w:pPr>
        <w:spacing w:line="360" w:lineRule="auto"/>
        <w:rPr>
          <w:rFonts w:ascii="Times New Roman" w:hAnsi="Times New Roman" w:cs="Times New Roman"/>
        </w:rPr>
      </w:pPr>
      <w:r>
        <w:rPr>
          <w:rFonts w:ascii="Times New Roman" w:hAnsi="Times New Roman" w:cs="Times New Roman"/>
        </w:rPr>
        <w:tab/>
      </w:r>
      <w:r w:rsidR="00C44F82">
        <w:rPr>
          <w:rFonts w:ascii="Times New Roman" w:hAnsi="Times New Roman" w:cs="Times New Roman"/>
        </w:rPr>
        <w:tab/>
      </w:r>
    </w:p>
    <w:p w:rsidR="006440F2" w:rsidRDefault="006440F2" w:rsidP="00AA727E">
      <w:pPr>
        <w:spacing w:line="360" w:lineRule="auto"/>
        <w:rPr>
          <w:rFonts w:ascii="Times New Roman" w:hAnsi="Times New Roman" w:cs="Times New Roman"/>
        </w:rPr>
      </w:pPr>
      <w:r>
        <w:rPr>
          <w:rFonts w:ascii="Times New Roman" w:hAnsi="Times New Roman" w:cs="Times New Roman"/>
        </w:rPr>
        <w:tab/>
        <w:t xml:space="preserve"> </w:t>
      </w:r>
    </w:p>
    <w:p w:rsidR="00AA727E" w:rsidRDefault="00206261" w:rsidP="002948B7">
      <w:pPr>
        <w:spacing w:line="360" w:lineRule="auto"/>
        <w:rPr>
          <w:rFonts w:ascii="Times New Roman" w:hAnsi="Times New Roman" w:cs="Times New Roman"/>
        </w:rPr>
      </w:pPr>
      <w:r>
        <w:rPr>
          <w:rFonts w:ascii="Times New Roman" w:hAnsi="Times New Roman" w:cs="Times New Roman"/>
        </w:rPr>
        <w:tab/>
      </w:r>
      <w:r w:rsidR="00AA727E">
        <w:rPr>
          <w:rFonts w:ascii="Times New Roman" w:hAnsi="Times New Roman" w:cs="Times New Roman"/>
        </w:rPr>
        <w:t xml:space="preserve"> </w:t>
      </w:r>
    </w:p>
    <w:p w:rsidR="00290941" w:rsidRDefault="00290941" w:rsidP="00AA727E">
      <w:pPr>
        <w:spacing w:line="360" w:lineRule="auto"/>
        <w:rPr>
          <w:rFonts w:ascii="Times New Roman" w:hAnsi="Times New Roman" w:cs="Times New Roman"/>
        </w:rPr>
      </w:pPr>
    </w:p>
    <w:p w:rsidR="00290941" w:rsidRDefault="00290941" w:rsidP="00AA727E">
      <w:pPr>
        <w:spacing w:line="360" w:lineRule="auto"/>
        <w:rPr>
          <w:rFonts w:ascii="Times New Roman" w:hAnsi="Times New Roman" w:cs="Times New Roman"/>
        </w:rPr>
      </w:pPr>
    </w:p>
    <w:p w:rsidR="00290941" w:rsidRDefault="00290941" w:rsidP="00AA727E">
      <w:pPr>
        <w:spacing w:line="360" w:lineRule="auto"/>
        <w:rPr>
          <w:rFonts w:ascii="Times New Roman" w:hAnsi="Times New Roman" w:cs="Times New Roman"/>
        </w:rPr>
      </w:pPr>
    </w:p>
    <w:p w:rsidR="005F7DF2" w:rsidRDefault="005F7DF2" w:rsidP="00AA727E">
      <w:pPr>
        <w:spacing w:line="360" w:lineRule="auto"/>
        <w:rPr>
          <w:rFonts w:ascii="Times New Roman" w:hAnsi="Times New Roman" w:cs="Times New Roman"/>
        </w:rPr>
      </w:pPr>
    </w:p>
    <w:p w:rsidR="00895B68" w:rsidRDefault="00297EC9" w:rsidP="00AA727E">
      <w:pPr>
        <w:spacing w:line="360" w:lineRule="auto"/>
        <w:rPr>
          <w:rFonts w:ascii="Times New Roman" w:hAnsi="Times New Roman" w:cs="Times New Roman"/>
          <w:u w:val="single"/>
        </w:rPr>
      </w:pPr>
      <w:r w:rsidRPr="00297EC9">
        <w:rPr>
          <w:rFonts w:ascii="Times New Roman" w:hAnsi="Times New Roman" w:cs="Times New Roman"/>
          <w:u w:val="single"/>
        </w:rPr>
        <w:t>BIBLIOGRAPHY:</w:t>
      </w:r>
    </w:p>
    <w:p w:rsidR="00297EC9" w:rsidRPr="00297EC9" w:rsidRDefault="00297EC9" w:rsidP="00AA727E">
      <w:pPr>
        <w:spacing w:line="360" w:lineRule="auto"/>
        <w:rPr>
          <w:rFonts w:ascii="Times New Roman" w:hAnsi="Times New Roman" w:cs="Times New Roman"/>
          <w:u w:val="single"/>
        </w:rPr>
      </w:pPr>
    </w:p>
    <w:p w:rsidR="008540D8" w:rsidRDefault="00297EC9">
      <w:pPr>
        <w:rPr>
          <w:rFonts w:ascii="Times New Roman" w:hAnsi="Times New Roman" w:cs="Times New Roman"/>
        </w:rPr>
      </w:pPr>
      <w:r>
        <w:rPr>
          <w:rFonts w:ascii="Times New Roman" w:hAnsi="Times New Roman" w:cs="Times New Roman"/>
        </w:rPr>
        <w:lastRenderedPageBreak/>
        <w:t>Locke, John,</w:t>
      </w:r>
      <w:r w:rsidRPr="002B621D">
        <w:rPr>
          <w:rFonts w:ascii="Times New Roman" w:hAnsi="Times New Roman" w:cs="Times New Roman"/>
        </w:rPr>
        <w:t xml:space="preserve"> </w:t>
      </w:r>
      <w:r w:rsidRPr="002B621D">
        <w:rPr>
          <w:rFonts w:ascii="Times New Roman" w:hAnsi="Times New Roman" w:cs="Times New Roman"/>
          <w:i/>
        </w:rPr>
        <w:t>An Essay Concerning Human Understanding,</w:t>
      </w:r>
      <w:r w:rsidRPr="002B621D">
        <w:rPr>
          <w:rFonts w:ascii="Times New Roman" w:hAnsi="Times New Roman" w:cs="Times New Roman"/>
        </w:rPr>
        <w:t xml:space="preserve"> 27</w:t>
      </w:r>
      <w:r w:rsidRPr="002B621D">
        <w:rPr>
          <w:rFonts w:ascii="Times New Roman" w:hAnsi="Times New Roman" w:cs="Times New Roman"/>
          <w:vertAlign w:val="superscript"/>
        </w:rPr>
        <w:t>th</w:t>
      </w:r>
      <w:r w:rsidRPr="002B621D">
        <w:rPr>
          <w:rFonts w:ascii="Times New Roman" w:hAnsi="Times New Roman" w:cs="Times New Roman"/>
        </w:rPr>
        <w:t xml:space="preserve"> edition, London, T. </w:t>
      </w:r>
      <w:proofErr w:type="spellStart"/>
      <w:r w:rsidRPr="002B621D">
        <w:rPr>
          <w:rFonts w:ascii="Times New Roman" w:hAnsi="Times New Roman" w:cs="Times New Roman"/>
        </w:rPr>
        <w:t>Tegg</w:t>
      </w:r>
      <w:proofErr w:type="spellEnd"/>
      <w:r w:rsidRPr="002B621D">
        <w:rPr>
          <w:rFonts w:ascii="Times New Roman" w:hAnsi="Times New Roman" w:cs="Times New Roman"/>
        </w:rPr>
        <w:t xml:space="preserve"> and Son, 1836</w:t>
      </w:r>
    </w:p>
    <w:p w:rsidR="00297EC9" w:rsidRDefault="00297EC9" w:rsidP="00297EC9">
      <w:pPr>
        <w:rPr>
          <w:rFonts w:ascii="Times New Roman" w:hAnsi="Times New Roman" w:cs="Times New Roman"/>
        </w:rPr>
      </w:pPr>
      <w:r>
        <w:rPr>
          <w:rFonts w:ascii="Times New Roman" w:hAnsi="Times New Roman" w:cs="Times New Roman"/>
        </w:rPr>
        <w:t xml:space="preserve">Parfit, Derek, </w:t>
      </w:r>
      <w:r>
        <w:rPr>
          <w:rFonts w:ascii="Times New Roman" w:hAnsi="Times New Roman" w:cs="Times New Roman"/>
          <w:i/>
        </w:rPr>
        <w:t xml:space="preserve">Personal Identity, </w:t>
      </w:r>
      <w:r w:rsidRPr="00B60331">
        <w:rPr>
          <w:i/>
        </w:rPr>
        <w:t xml:space="preserve">The Philosophical Review, </w:t>
      </w:r>
      <w:r w:rsidRPr="00B60331">
        <w:t>Vol. 80, No. 1 (</w:t>
      </w:r>
      <w:r w:rsidRPr="00B60331">
        <w:t>Jan.</w:t>
      </w:r>
      <w:r w:rsidRPr="00B60331">
        <w:t xml:space="preserve"> 1971)</w:t>
      </w:r>
    </w:p>
    <w:p w:rsidR="00297EC9" w:rsidRDefault="00297EC9">
      <w:pPr>
        <w:rPr>
          <w:rFonts w:ascii="Times New Roman" w:hAnsi="Times New Roman" w:cs="Times New Roman"/>
        </w:rPr>
      </w:pPr>
      <w:r>
        <w:rPr>
          <w:rFonts w:ascii="Times New Roman" w:hAnsi="Times New Roman" w:cs="Times New Roman"/>
        </w:rPr>
        <w:t>Reid, Thomas</w:t>
      </w:r>
      <w:r w:rsidRPr="00C92E37">
        <w:rPr>
          <w:rFonts w:ascii="Times New Roman" w:hAnsi="Times New Roman" w:cs="Times New Roman"/>
        </w:rPr>
        <w:t xml:space="preserve">, </w:t>
      </w:r>
      <w:r w:rsidRPr="00C92E37">
        <w:rPr>
          <w:rFonts w:ascii="Times New Roman" w:hAnsi="Times New Roman" w:cs="Times New Roman"/>
          <w:i/>
        </w:rPr>
        <w:t>Essays on the Intellectual Powers of Man</w:t>
      </w:r>
      <w:r w:rsidRPr="00C92E37">
        <w:rPr>
          <w:rFonts w:ascii="Times New Roman" w:hAnsi="Times New Roman" w:cs="Times New Roman"/>
        </w:rPr>
        <w:t>, 1785</w:t>
      </w:r>
      <w:r>
        <w:rPr>
          <w:rFonts w:ascii="Times New Roman" w:hAnsi="Times New Roman" w:cs="Times New Roman"/>
        </w:rPr>
        <w:t xml:space="preserve">, found online at </w:t>
      </w:r>
      <w:hyperlink r:id="rId8" w:history="1">
        <w:r w:rsidRPr="00890B14">
          <w:rPr>
            <w:rStyle w:val="Hyperlink"/>
            <w:rFonts w:ascii="Times New Roman" w:hAnsi="Times New Roman" w:cs="Times New Roman"/>
          </w:rPr>
          <w:t>http://thatmarcusfamily.org/philosophy/Course_Websites/Readings/Reid%20on%20Locke.pdf</w:t>
        </w:r>
      </w:hyperlink>
      <w:r>
        <w:rPr>
          <w:rFonts w:ascii="Times New Roman" w:hAnsi="Times New Roman" w:cs="Times New Roman"/>
        </w:rPr>
        <w:t xml:space="preserve"> </w:t>
      </w:r>
    </w:p>
    <w:p w:rsidR="00297EC9" w:rsidRDefault="00297EC9">
      <w:pPr>
        <w:rPr>
          <w:rFonts w:ascii="Times New Roman" w:hAnsi="Times New Roman" w:cs="Times New Roman"/>
        </w:rPr>
      </w:pPr>
    </w:p>
    <w:p w:rsidR="00297EC9" w:rsidRPr="008A2287" w:rsidRDefault="00297EC9">
      <w:pPr>
        <w:rPr>
          <w:rFonts w:ascii="Times New Roman" w:hAnsi="Times New Roman" w:cs="Times New Roman"/>
        </w:rPr>
      </w:pPr>
    </w:p>
    <w:sectPr w:rsidR="00297EC9" w:rsidRPr="008A228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F4341" w:rsidRDefault="008F4341" w:rsidP="00895B68">
      <w:pPr>
        <w:spacing w:after="0" w:line="240" w:lineRule="auto"/>
      </w:pPr>
      <w:r>
        <w:separator/>
      </w:r>
    </w:p>
  </w:endnote>
  <w:endnote w:type="continuationSeparator" w:id="0">
    <w:p w:rsidR="008F4341" w:rsidRDefault="008F4341" w:rsidP="00895B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003" w:usb1="288F0000" w:usb2="00000016" w:usb3="00000000" w:csb0="00040001" w:csb1="00000000"/>
  </w:font>
  <w:font w:name="Trebuchet MS">
    <w:panose1 w:val="020B0603020202020204"/>
    <w:charset w:val="00"/>
    <w:family w:val="swiss"/>
    <w:pitch w:val="variable"/>
    <w:sig w:usb0="00000687" w:usb1="00000000" w:usb2="00000000" w:usb3="00000000" w:csb0="0000009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F4341" w:rsidRDefault="008F4341" w:rsidP="00895B68">
      <w:pPr>
        <w:spacing w:after="0" w:line="240" w:lineRule="auto"/>
      </w:pPr>
      <w:r>
        <w:separator/>
      </w:r>
    </w:p>
  </w:footnote>
  <w:footnote w:type="continuationSeparator" w:id="0">
    <w:p w:rsidR="008F4341" w:rsidRDefault="008F4341" w:rsidP="00895B68">
      <w:pPr>
        <w:spacing w:after="0" w:line="240" w:lineRule="auto"/>
      </w:pPr>
      <w:r>
        <w:continuationSeparator/>
      </w:r>
    </w:p>
  </w:footnote>
  <w:footnote w:id="1">
    <w:p w:rsidR="00B269C0" w:rsidRPr="00C92E37" w:rsidRDefault="00B269C0" w:rsidP="006063FC">
      <w:pPr>
        <w:pStyle w:val="FootnoteText"/>
        <w:rPr>
          <w:rFonts w:ascii="Times New Roman" w:hAnsi="Times New Roman" w:cs="Times New Roman"/>
        </w:rPr>
      </w:pPr>
      <w:r w:rsidRPr="00C92E37">
        <w:rPr>
          <w:rStyle w:val="FootnoteReference"/>
          <w:rFonts w:ascii="Times New Roman" w:hAnsi="Times New Roman" w:cs="Times New Roman"/>
        </w:rPr>
        <w:footnoteRef/>
      </w:r>
      <w:r w:rsidRPr="00C92E37">
        <w:rPr>
          <w:rFonts w:ascii="Times New Roman" w:hAnsi="Times New Roman" w:cs="Times New Roman"/>
        </w:rPr>
        <w:t xml:space="preserve"> John Locke, </w:t>
      </w:r>
      <w:r w:rsidRPr="00C92E37">
        <w:rPr>
          <w:rFonts w:ascii="Times New Roman" w:hAnsi="Times New Roman" w:cs="Times New Roman"/>
          <w:i/>
        </w:rPr>
        <w:t>An Essay Concerning Human Understanding,</w:t>
      </w:r>
      <w:r w:rsidRPr="00C92E37">
        <w:rPr>
          <w:rFonts w:ascii="Times New Roman" w:hAnsi="Times New Roman" w:cs="Times New Roman"/>
        </w:rPr>
        <w:t xml:space="preserve"> 27</w:t>
      </w:r>
      <w:r w:rsidRPr="00C92E37">
        <w:rPr>
          <w:rFonts w:ascii="Times New Roman" w:hAnsi="Times New Roman" w:cs="Times New Roman"/>
          <w:vertAlign w:val="superscript"/>
        </w:rPr>
        <w:t>th</w:t>
      </w:r>
      <w:r w:rsidRPr="00C92E37">
        <w:rPr>
          <w:rFonts w:ascii="Times New Roman" w:hAnsi="Times New Roman" w:cs="Times New Roman"/>
        </w:rPr>
        <w:t xml:space="preserve"> edition, London, T. </w:t>
      </w:r>
      <w:proofErr w:type="spellStart"/>
      <w:r w:rsidRPr="00C92E37">
        <w:rPr>
          <w:rFonts w:ascii="Times New Roman" w:hAnsi="Times New Roman" w:cs="Times New Roman"/>
        </w:rPr>
        <w:t>Tegg</w:t>
      </w:r>
      <w:proofErr w:type="spellEnd"/>
      <w:r w:rsidRPr="00C92E37">
        <w:rPr>
          <w:rFonts w:ascii="Times New Roman" w:hAnsi="Times New Roman" w:cs="Times New Roman"/>
        </w:rPr>
        <w:t xml:space="preserve"> and Son, 1836, p. 225</w:t>
      </w:r>
    </w:p>
  </w:footnote>
  <w:footnote w:id="2">
    <w:p w:rsidR="002B621D" w:rsidRPr="00C92E37" w:rsidRDefault="002B621D" w:rsidP="002B621D">
      <w:pPr>
        <w:pStyle w:val="FootnoteText"/>
        <w:rPr>
          <w:rFonts w:ascii="Times New Roman" w:hAnsi="Times New Roman" w:cs="Times New Roman"/>
        </w:rPr>
      </w:pPr>
      <w:r w:rsidRPr="00C92E37">
        <w:rPr>
          <w:rStyle w:val="FootnoteReference"/>
          <w:rFonts w:ascii="Times New Roman" w:hAnsi="Times New Roman" w:cs="Times New Roman"/>
        </w:rPr>
        <w:footnoteRef/>
      </w:r>
      <w:r w:rsidRPr="00C92E37">
        <w:rPr>
          <w:rFonts w:ascii="Times New Roman" w:hAnsi="Times New Roman" w:cs="Times New Roman"/>
        </w:rPr>
        <w:t xml:space="preserve"> Ibid., p. 226</w:t>
      </w:r>
    </w:p>
  </w:footnote>
  <w:footnote w:id="3">
    <w:p w:rsidR="00654FCF" w:rsidRPr="00C92E37" w:rsidRDefault="00654FCF">
      <w:pPr>
        <w:pStyle w:val="FootnoteText"/>
        <w:rPr>
          <w:rFonts w:ascii="Times New Roman" w:hAnsi="Times New Roman" w:cs="Times New Roman"/>
        </w:rPr>
      </w:pPr>
      <w:r w:rsidRPr="00C92E37">
        <w:rPr>
          <w:rStyle w:val="FootnoteReference"/>
          <w:rFonts w:ascii="Times New Roman" w:hAnsi="Times New Roman" w:cs="Times New Roman"/>
        </w:rPr>
        <w:footnoteRef/>
      </w:r>
      <w:r w:rsidRPr="00C92E37">
        <w:rPr>
          <w:rFonts w:ascii="Times New Roman" w:hAnsi="Times New Roman" w:cs="Times New Roman"/>
        </w:rPr>
        <w:t xml:space="preserve"> Thomas Reid, </w:t>
      </w:r>
      <w:r w:rsidR="002B621D" w:rsidRPr="00C92E37">
        <w:rPr>
          <w:rFonts w:ascii="Times New Roman" w:hAnsi="Times New Roman" w:cs="Times New Roman"/>
          <w:i/>
        </w:rPr>
        <w:t>Essays on the Intellectual Powers of Man</w:t>
      </w:r>
      <w:r w:rsidR="002B621D" w:rsidRPr="00C92E37">
        <w:rPr>
          <w:rFonts w:ascii="Times New Roman" w:hAnsi="Times New Roman" w:cs="Times New Roman"/>
        </w:rPr>
        <w:t>, Essay III, Chapter 6, 1785</w:t>
      </w:r>
    </w:p>
  </w:footnote>
  <w:footnote w:id="4">
    <w:p w:rsidR="002B621D" w:rsidRDefault="002B621D">
      <w:pPr>
        <w:pStyle w:val="FootnoteText"/>
      </w:pPr>
      <w:r w:rsidRPr="00C92E37">
        <w:rPr>
          <w:rStyle w:val="FootnoteReference"/>
          <w:rFonts w:ascii="Times New Roman" w:hAnsi="Times New Roman" w:cs="Times New Roman"/>
        </w:rPr>
        <w:footnoteRef/>
      </w:r>
      <w:r w:rsidRPr="00C92E37">
        <w:rPr>
          <w:rFonts w:ascii="Times New Roman" w:hAnsi="Times New Roman" w:cs="Times New Roman"/>
        </w:rPr>
        <w:t xml:space="preserve"> Ibid.</w:t>
      </w:r>
      <w:r w:rsidR="00C4186B" w:rsidRPr="00C92E37">
        <w:rPr>
          <w:rFonts w:ascii="Times New Roman" w:hAnsi="Times New Roman" w:cs="Times New Roman"/>
        </w:rPr>
        <w:t>,</w:t>
      </w:r>
      <w:r w:rsidRPr="00C92E37">
        <w:rPr>
          <w:rFonts w:ascii="Times New Roman" w:hAnsi="Times New Roman" w:cs="Times New Roman"/>
        </w:rPr>
        <w:t xml:space="preserve"> Essay III, Chapter 6</w:t>
      </w:r>
    </w:p>
  </w:footnote>
  <w:footnote w:id="5">
    <w:p w:rsidR="007F44DE" w:rsidRDefault="007F44DE">
      <w:pPr>
        <w:pStyle w:val="FootnoteText"/>
      </w:pPr>
      <w:r w:rsidRPr="002B621D">
        <w:rPr>
          <w:rStyle w:val="FootnoteReference"/>
          <w:rFonts w:ascii="Times New Roman" w:hAnsi="Times New Roman" w:cs="Times New Roman"/>
        </w:rPr>
        <w:footnoteRef/>
      </w:r>
      <w:r w:rsidRPr="002B621D">
        <w:rPr>
          <w:rFonts w:ascii="Times New Roman" w:hAnsi="Times New Roman" w:cs="Times New Roman"/>
        </w:rPr>
        <w:t xml:space="preserve"> </w:t>
      </w:r>
      <w:r w:rsidR="00C92E37" w:rsidRPr="002B621D">
        <w:rPr>
          <w:rFonts w:ascii="Times New Roman" w:hAnsi="Times New Roman" w:cs="Times New Roman"/>
        </w:rPr>
        <w:t xml:space="preserve">John Locke, </w:t>
      </w:r>
      <w:r w:rsidR="00C92E37" w:rsidRPr="002B621D">
        <w:rPr>
          <w:rFonts w:ascii="Times New Roman" w:hAnsi="Times New Roman" w:cs="Times New Roman"/>
          <w:i/>
        </w:rPr>
        <w:t>An Essay Concerning Human Understanding,</w:t>
      </w:r>
      <w:r w:rsidR="00C92E37" w:rsidRPr="002B621D">
        <w:rPr>
          <w:rFonts w:ascii="Times New Roman" w:hAnsi="Times New Roman" w:cs="Times New Roman"/>
        </w:rPr>
        <w:t xml:space="preserve"> 27</w:t>
      </w:r>
      <w:r w:rsidR="00C92E37" w:rsidRPr="002B621D">
        <w:rPr>
          <w:rFonts w:ascii="Times New Roman" w:hAnsi="Times New Roman" w:cs="Times New Roman"/>
          <w:vertAlign w:val="superscript"/>
        </w:rPr>
        <w:t>th</w:t>
      </w:r>
      <w:r w:rsidR="00C92E37" w:rsidRPr="002B621D">
        <w:rPr>
          <w:rFonts w:ascii="Times New Roman" w:hAnsi="Times New Roman" w:cs="Times New Roman"/>
        </w:rPr>
        <w:t xml:space="preserve"> edition, London, T. </w:t>
      </w:r>
      <w:proofErr w:type="spellStart"/>
      <w:r w:rsidR="00C92E37" w:rsidRPr="002B621D">
        <w:rPr>
          <w:rFonts w:ascii="Times New Roman" w:hAnsi="Times New Roman" w:cs="Times New Roman"/>
        </w:rPr>
        <w:t>Tegg</w:t>
      </w:r>
      <w:proofErr w:type="spellEnd"/>
      <w:r w:rsidR="00C92E37" w:rsidRPr="002B621D">
        <w:rPr>
          <w:rFonts w:ascii="Times New Roman" w:hAnsi="Times New Roman" w:cs="Times New Roman"/>
        </w:rPr>
        <w:t xml:space="preserve"> and Son, 1836,</w:t>
      </w:r>
      <w:r w:rsidRPr="002B621D">
        <w:rPr>
          <w:rFonts w:ascii="Times New Roman" w:hAnsi="Times New Roman" w:cs="Times New Roman"/>
        </w:rPr>
        <w:t xml:space="preserve"> </w:t>
      </w:r>
      <w:r w:rsidR="00903AEA" w:rsidRPr="002B621D">
        <w:rPr>
          <w:rFonts w:ascii="Times New Roman" w:hAnsi="Times New Roman" w:cs="Times New Roman"/>
        </w:rPr>
        <w:t>p. 225</w:t>
      </w:r>
    </w:p>
  </w:footnote>
  <w:footnote w:id="6">
    <w:p w:rsidR="008540D8" w:rsidRPr="00B60331" w:rsidRDefault="008540D8" w:rsidP="008540D8">
      <w:pPr>
        <w:pStyle w:val="FootnoteText"/>
        <w:rPr>
          <w:rFonts w:ascii="Times New Roman" w:hAnsi="Times New Roman" w:cs="Times New Roman"/>
        </w:rPr>
      </w:pPr>
      <w:r w:rsidRPr="002B621D">
        <w:rPr>
          <w:rStyle w:val="FootnoteReference"/>
          <w:rFonts w:ascii="Times New Roman" w:hAnsi="Times New Roman" w:cs="Times New Roman"/>
        </w:rPr>
        <w:footnoteRef/>
      </w:r>
      <w:r w:rsidRPr="002B621D">
        <w:rPr>
          <w:rFonts w:ascii="Times New Roman" w:hAnsi="Times New Roman" w:cs="Times New Roman"/>
        </w:rPr>
        <w:t xml:space="preserve"> </w:t>
      </w:r>
      <w:r w:rsidR="00B60331">
        <w:rPr>
          <w:rFonts w:ascii="Times New Roman" w:hAnsi="Times New Roman" w:cs="Times New Roman"/>
        </w:rPr>
        <w:t xml:space="preserve">Derek Parfit, </w:t>
      </w:r>
      <w:r w:rsidR="00B60331">
        <w:rPr>
          <w:rFonts w:ascii="Times New Roman" w:hAnsi="Times New Roman" w:cs="Times New Roman"/>
          <w:i/>
        </w:rPr>
        <w:t xml:space="preserve">Personal Identity, </w:t>
      </w:r>
      <w:r w:rsidR="00B60331" w:rsidRPr="00B60331">
        <w:rPr>
          <w:i/>
        </w:rPr>
        <w:t xml:space="preserve">The Philosophical Review, </w:t>
      </w:r>
      <w:r w:rsidR="00B60331" w:rsidRPr="00B60331">
        <w:t>Vol. 80, No. 1 (</w:t>
      </w:r>
      <w:proofErr w:type="gramStart"/>
      <w:r w:rsidR="00B60331" w:rsidRPr="00B60331">
        <w:t>Jan.,</w:t>
      </w:r>
      <w:proofErr w:type="gramEnd"/>
      <w:r w:rsidR="00B60331" w:rsidRPr="00B60331">
        <w:t xml:space="preserve"> 1971), p. </w:t>
      </w:r>
      <w:r w:rsidR="00B60331">
        <w:t>3</w:t>
      </w:r>
    </w:p>
  </w:footnote>
  <w:footnote w:id="7">
    <w:p w:rsidR="00B60331" w:rsidRDefault="00B60331" w:rsidP="00B60331">
      <w:pPr>
        <w:pStyle w:val="FootnoteText"/>
      </w:pPr>
      <w:r w:rsidRPr="002B621D">
        <w:rPr>
          <w:rStyle w:val="FootnoteReference"/>
          <w:rFonts w:ascii="Times New Roman" w:hAnsi="Times New Roman" w:cs="Times New Roman"/>
        </w:rPr>
        <w:footnoteRef/>
      </w:r>
      <w:r w:rsidRPr="002B621D">
        <w:rPr>
          <w:rFonts w:ascii="Times New Roman" w:hAnsi="Times New Roman" w:cs="Times New Roman"/>
        </w:rPr>
        <w:t xml:space="preserve"> Ibid.</w:t>
      </w:r>
      <w:r>
        <w:rPr>
          <w:rFonts w:ascii="Times New Roman" w:hAnsi="Times New Roman" w:cs="Times New Roman"/>
        </w:rPr>
        <w:t>, p. 3</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95B68"/>
    <w:rsid w:val="00073E87"/>
    <w:rsid w:val="000D31A3"/>
    <w:rsid w:val="00206261"/>
    <w:rsid w:val="00285E83"/>
    <w:rsid w:val="00290941"/>
    <w:rsid w:val="002948B7"/>
    <w:rsid w:val="00297EC9"/>
    <w:rsid w:val="002B621D"/>
    <w:rsid w:val="00362CD1"/>
    <w:rsid w:val="00381FE1"/>
    <w:rsid w:val="00587B0B"/>
    <w:rsid w:val="005F7DF2"/>
    <w:rsid w:val="006063FC"/>
    <w:rsid w:val="006440F2"/>
    <w:rsid w:val="00654FCF"/>
    <w:rsid w:val="00790790"/>
    <w:rsid w:val="007F44DE"/>
    <w:rsid w:val="008335FB"/>
    <w:rsid w:val="00834BB2"/>
    <w:rsid w:val="008540D8"/>
    <w:rsid w:val="00895B68"/>
    <w:rsid w:val="008A2287"/>
    <w:rsid w:val="008E36A9"/>
    <w:rsid w:val="008F4341"/>
    <w:rsid w:val="00903AEA"/>
    <w:rsid w:val="009C368E"/>
    <w:rsid w:val="009D6BAC"/>
    <w:rsid w:val="009F077E"/>
    <w:rsid w:val="009F07C8"/>
    <w:rsid w:val="00A1242E"/>
    <w:rsid w:val="00A557C3"/>
    <w:rsid w:val="00A66AC9"/>
    <w:rsid w:val="00A913ED"/>
    <w:rsid w:val="00AA727E"/>
    <w:rsid w:val="00B269C0"/>
    <w:rsid w:val="00B60331"/>
    <w:rsid w:val="00BC4306"/>
    <w:rsid w:val="00C4186B"/>
    <w:rsid w:val="00C44EA0"/>
    <w:rsid w:val="00C44F82"/>
    <w:rsid w:val="00C72DC4"/>
    <w:rsid w:val="00C92E37"/>
    <w:rsid w:val="00D16FDA"/>
    <w:rsid w:val="00D23EBF"/>
    <w:rsid w:val="00D878DA"/>
    <w:rsid w:val="00DE2B63"/>
    <w:rsid w:val="00E407DF"/>
    <w:rsid w:val="00F218B2"/>
    <w:rsid w:val="00F25E9F"/>
    <w:rsid w:val="00F72CE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98E825"/>
  <w15:chartTrackingRefBased/>
  <w15:docId w15:val="{5D9CE338-48B4-405E-B22E-4BF52CE4B68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0"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qFormat/>
    <w:rsid w:val="00297EC9"/>
    <w:pPr>
      <w:keepNext/>
      <w:spacing w:before="240" w:after="60" w:line="240" w:lineRule="auto"/>
      <w:outlineLvl w:val="0"/>
    </w:pPr>
    <w:rPr>
      <w:rFonts w:ascii="Arial" w:eastAsia="Times New Roman" w:hAnsi="Arial" w:cs="Arial"/>
      <w:b/>
      <w:bCs/>
      <w:kern w:val="32"/>
      <w:sz w:val="32"/>
      <w:szCs w:val="32"/>
      <w:lang w:eastAsia="zh-CN"/>
    </w:rPr>
  </w:style>
  <w:style w:type="paragraph" w:styleId="Heading3">
    <w:name w:val="heading 3"/>
    <w:basedOn w:val="Normal"/>
    <w:link w:val="Heading3Char"/>
    <w:semiHidden/>
    <w:unhideWhenUsed/>
    <w:qFormat/>
    <w:rsid w:val="00297EC9"/>
    <w:pPr>
      <w:keepNext/>
      <w:spacing w:after="0" w:line="240" w:lineRule="auto"/>
      <w:ind w:left="720"/>
      <w:jc w:val="both"/>
      <w:outlineLvl w:val="2"/>
    </w:pPr>
    <w:rPr>
      <w:rFonts w:ascii="Tahoma" w:eastAsia="Times New Roman" w:hAnsi="Tahoma" w:cs="Tahoma"/>
      <w:b/>
      <w:bCs/>
      <w:sz w:val="20"/>
      <w:szCs w:val="20"/>
      <w:lang w:eastAsia="zh-C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895B68"/>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895B68"/>
    <w:rPr>
      <w:sz w:val="20"/>
      <w:szCs w:val="20"/>
    </w:rPr>
  </w:style>
  <w:style w:type="character" w:styleId="FootnoteReference">
    <w:name w:val="footnote reference"/>
    <w:basedOn w:val="DefaultParagraphFont"/>
    <w:uiPriority w:val="99"/>
    <w:semiHidden/>
    <w:unhideWhenUsed/>
    <w:rsid w:val="00895B68"/>
    <w:rPr>
      <w:vertAlign w:val="superscript"/>
    </w:rPr>
  </w:style>
  <w:style w:type="character" w:customStyle="1" w:styleId="Heading1Char">
    <w:name w:val="Heading 1 Char"/>
    <w:basedOn w:val="DefaultParagraphFont"/>
    <w:link w:val="Heading1"/>
    <w:rsid w:val="00297EC9"/>
    <w:rPr>
      <w:rFonts w:ascii="Arial" w:eastAsia="Times New Roman" w:hAnsi="Arial" w:cs="Arial"/>
      <w:b/>
      <w:bCs/>
      <w:kern w:val="32"/>
      <w:sz w:val="32"/>
      <w:szCs w:val="32"/>
      <w:lang w:eastAsia="zh-CN"/>
    </w:rPr>
  </w:style>
  <w:style w:type="character" w:customStyle="1" w:styleId="Heading3Char">
    <w:name w:val="Heading 3 Char"/>
    <w:basedOn w:val="DefaultParagraphFont"/>
    <w:link w:val="Heading3"/>
    <w:semiHidden/>
    <w:rsid w:val="00297EC9"/>
    <w:rPr>
      <w:rFonts w:ascii="Tahoma" w:eastAsia="Times New Roman" w:hAnsi="Tahoma" w:cs="Tahoma"/>
      <w:b/>
      <w:bCs/>
      <w:sz w:val="20"/>
      <w:szCs w:val="20"/>
      <w:lang w:eastAsia="zh-CN"/>
    </w:rPr>
  </w:style>
  <w:style w:type="paragraph" w:styleId="NormalWeb">
    <w:name w:val="Normal (Web)"/>
    <w:basedOn w:val="Normal"/>
    <w:semiHidden/>
    <w:unhideWhenUsed/>
    <w:rsid w:val="00297EC9"/>
    <w:pPr>
      <w:spacing w:before="100" w:beforeAutospacing="1" w:after="100" w:afterAutospacing="1" w:line="240" w:lineRule="auto"/>
    </w:pPr>
    <w:rPr>
      <w:rFonts w:ascii="Georgia" w:eastAsia="SimSun" w:hAnsi="Georgia" w:cs="Times New Roman"/>
      <w:color w:val="000000"/>
      <w:sz w:val="21"/>
      <w:szCs w:val="21"/>
      <w:lang w:eastAsia="zh-CN"/>
    </w:rPr>
  </w:style>
  <w:style w:type="character" w:styleId="Hyperlink">
    <w:name w:val="Hyperlink"/>
    <w:basedOn w:val="DefaultParagraphFont"/>
    <w:uiPriority w:val="99"/>
    <w:unhideWhenUsed/>
    <w:rsid w:val="00297EC9"/>
    <w:rPr>
      <w:color w:val="0563C1" w:themeColor="hyperlink"/>
      <w:u w:val="single"/>
    </w:rPr>
  </w:style>
  <w:style w:type="character" w:styleId="UnresolvedMention">
    <w:name w:val="Unresolved Mention"/>
    <w:basedOn w:val="DefaultParagraphFont"/>
    <w:uiPriority w:val="99"/>
    <w:semiHidden/>
    <w:unhideWhenUsed/>
    <w:rsid w:val="00297EC9"/>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11058288">
      <w:bodyDiv w:val="1"/>
      <w:marLeft w:val="0"/>
      <w:marRight w:val="0"/>
      <w:marTop w:val="0"/>
      <w:marBottom w:val="0"/>
      <w:divBdr>
        <w:top w:val="none" w:sz="0" w:space="0" w:color="auto"/>
        <w:left w:val="none" w:sz="0" w:space="0" w:color="auto"/>
        <w:bottom w:val="none" w:sz="0" w:space="0" w:color="auto"/>
        <w:right w:val="none" w:sz="0" w:space="0" w:color="auto"/>
      </w:divBdr>
    </w:div>
    <w:div w:id="17510066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thatmarcusfamily.org/philosophy/Course_Websites/Readings/Reid%20on%20Locke.pdf"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41048-6527-454E-BF50-312EA98C9A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1268</Words>
  <Characters>7228</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Fred</dc:creator>
  <cp:keywords/>
  <dc:description/>
  <cp:lastModifiedBy>Fred</cp:lastModifiedBy>
  <cp:revision>2</cp:revision>
  <dcterms:created xsi:type="dcterms:W3CDTF">2017-11-22T16:58:00Z</dcterms:created>
  <dcterms:modified xsi:type="dcterms:W3CDTF">2017-11-22T16:58:00Z</dcterms:modified>
</cp:coreProperties>
</file>