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46235" w14:textId="62CC483B" w:rsidR="005B54E1" w:rsidRDefault="005B54E1"/>
    <w:p w14:paraId="625CE2B4" w14:textId="038D78CC" w:rsidR="005B54E1" w:rsidRDefault="005B54E1"/>
    <w:sdt>
      <w:sdtPr>
        <w:id w:val="-384024449"/>
        <w:docPartObj>
          <w:docPartGallery w:val="Cover Pages"/>
          <w:docPartUnique/>
        </w:docPartObj>
      </w:sdtPr>
      <w:sdtContent>
        <w:p w14:paraId="4A139DEF" w14:textId="1C55981E" w:rsidR="005B54E1" w:rsidRDefault="005B54E1">
          <w:r>
            <w:rPr>
              <w:noProof/>
            </w:rPr>
            <mc:AlternateContent>
              <mc:Choice Requires="wpg">
                <w:drawing>
                  <wp:anchor distT="0" distB="0" distL="114300" distR="114300" simplePos="0" relativeHeight="251662336" behindDoc="0" locked="0" layoutInCell="1" allowOverlap="1" wp14:anchorId="6D9EB216" wp14:editId="591E14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90D8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093609B4" w14:textId="09BA7B17" w:rsidR="005B54E1" w:rsidRDefault="00923F5D">
          <w:r>
            <w:rPr>
              <w:noProof/>
            </w:rPr>
            <mc:AlternateContent>
              <mc:Choice Requires="wps">
                <w:drawing>
                  <wp:anchor distT="0" distB="0" distL="114300" distR="114300" simplePos="0" relativeHeight="251659264" behindDoc="0" locked="0" layoutInCell="1" allowOverlap="1" wp14:anchorId="12D8182E" wp14:editId="1CEC4CBD">
                    <wp:simplePos x="0" y="0"/>
                    <wp:positionH relativeFrom="margin">
                      <wp:posOffset>-3602355</wp:posOffset>
                    </wp:positionH>
                    <wp:positionV relativeFrom="margin">
                      <wp:posOffset>2491105</wp:posOffset>
                    </wp:positionV>
                    <wp:extent cx="101346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101346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B2AD6" w14:textId="4F090148" w:rsidR="005B54E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23F5D">
                                      <w:rPr>
                                        <w:caps/>
                                        <w:color w:val="156082" w:themeColor="accent1"/>
                                        <w:sz w:val="64"/>
                                        <w:szCs w:val="64"/>
                                      </w:rPr>
                                      <w:t xml:space="preserve">Assignment 1: </w:t>
                                    </w:r>
                                    <w:r w:rsidR="005B54E1" w:rsidRPr="005B54E1">
                                      <w:rPr>
                                        <w:caps/>
                                        <w:color w:val="156082" w:themeColor="accent1"/>
                                        <w:sz w:val="64"/>
                                        <w:szCs w:val="64"/>
                                      </w:rPr>
                                      <w:t>Evidence based policing: the tool for problem solving</w:t>
                                    </w:r>
                                  </w:sdtContent>
                                </w:sdt>
                              </w:p>
                              <w:sdt>
                                <w:sdtPr>
                                  <w:rPr>
                                    <w:rFonts w:eastAsiaTheme="minorHAnsi"/>
                                    <w:kern w:val="2"/>
                                    <w:sz w:val="36"/>
                                    <w:szCs w:val="36"/>
                                    <w14:ligatures w14:val="standardContextua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D70E1C" w14:textId="248CC280" w:rsidR="005B54E1" w:rsidRDefault="005B54E1">
                                    <w:pPr>
                                      <w:jc w:val="right"/>
                                      <w:rPr>
                                        <w:smallCaps/>
                                        <w:color w:val="404040" w:themeColor="text1" w:themeTint="BF"/>
                                        <w:sz w:val="36"/>
                                        <w:szCs w:val="36"/>
                                      </w:rPr>
                                    </w:pPr>
                                    <w:r w:rsidRPr="005B54E1">
                                      <w:rPr>
                                        <w:rFonts w:eastAsiaTheme="minorHAnsi"/>
                                        <w:kern w:val="2"/>
                                        <w:sz w:val="36"/>
                                        <w:szCs w:val="36"/>
                                        <w14:ligatures w14:val="standardContextual"/>
                                      </w:rPr>
                                      <w:t>Professional Policing (BMPL401</w:t>
                                    </w:r>
                                    <w:r w:rsidR="00923F5D">
                                      <w:rPr>
                                        <w:rFonts w:eastAsiaTheme="minorHAnsi"/>
                                        <w:kern w:val="2"/>
                                        <w:sz w:val="36"/>
                                        <w:szCs w:val="36"/>
                                        <w14:ligatures w14:val="standardContextual"/>
                                      </w:rPr>
                                      <w:t>6</w:t>
                                    </w:r>
                                    <w:r w:rsidRPr="005B54E1">
                                      <w:rPr>
                                        <w:rFonts w:eastAsiaTheme="minorHAnsi"/>
                                        <w:kern w:val="2"/>
                                        <w:sz w:val="36"/>
                                        <w:szCs w:val="36"/>
                                        <w14:ligatures w14:val="standardContextual"/>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12D8182E" id="_x0000_t202" coordsize="21600,21600" o:spt="202" path="m,l,21600r21600,l21600,xe">
                    <v:stroke joinstyle="miter"/>
                    <v:path gradientshapeok="t" o:connecttype="rect"/>
                  </v:shapetype>
                  <v:shape id="Text Box 163" o:spid="_x0000_s1026" type="#_x0000_t202" style="position:absolute;margin-left:-283.65pt;margin-top:196.15pt;width:798pt;height:286.5pt;z-index:251659264;visibility:visible;mso-wrap-style:square;mso-width-percent:0;mso-height-percent:363;mso-wrap-distance-left:9pt;mso-wrap-distance-top:0;mso-wrap-distance-right:9pt;mso-wrap-distance-bottom:0;mso-position-horizontal:absolute;mso-position-horizontal-relative:margin;mso-position-vertical:absolute;mso-position-vertical-relative:margin;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" filled="f" stroked="f" strokeweight=".5pt">
                    <v:textbox inset="126pt,0,54pt,0">
                      <w:txbxContent>
                        <w:p w14:paraId="2BEB2AD6" w14:textId="4F090148" w:rsidR="005B54E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23F5D">
                                <w:rPr>
                                  <w:caps/>
                                  <w:color w:val="156082" w:themeColor="accent1"/>
                                  <w:sz w:val="64"/>
                                  <w:szCs w:val="64"/>
                                </w:rPr>
                                <w:t xml:space="preserve">Assignment 1: </w:t>
                              </w:r>
                              <w:r w:rsidR="005B54E1" w:rsidRPr="005B54E1">
                                <w:rPr>
                                  <w:caps/>
                                  <w:color w:val="156082" w:themeColor="accent1"/>
                                  <w:sz w:val="64"/>
                                  <w:szCs w:val="64"/>
                                </w:rPr>
                                <w:t>Evidence based policing: the tool for problem solving</w:t>
                              </w:r>
                            </w:sdtContent>
                          </w:sdt>
                        </w:p>
                        <w:sdt>
                          <w:sdtPr>
                            <w:rPr>
                              <w:rFonts w:eastAsiaTheme="minorHAnsi"/>
                              <w:kern w:val="2"/>
                              <w:sz w:val="36"/>
                              <w:szCs w:val="36"/>
                              <w14:ligatures w14:val="standardContextua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D70E1C" w14:textId="248CC280" w:rsidR="005B54E1" w:rsidRDefault="005B54E1">
                              <w:pPr>
                                <w:jc w:val="right"/>
                                <w:rPr>
                                  <w:smallCaps/>
                                  <w:color w:val="404040" w:themeColor="text1" w:themeTint="BF"/>
                                  <w:sz w:val="36"/>
                                  <w:szCs w:val="36"/>
                                </w:rPr>
                              </w:pPr>
                              <w:r w:rsidRPr="005B54E1">
                                <w:rPr>
                                  <w:rFonts w:eastAsiaTheme="minorHAnsi"/>
                                  <w:kern w:val="2"/>
                                  <w:sz w:val="36"/>
                                  <w:szCs w:val="36"/>
                                  <w14:ligatures w14:val="standardContextual"/>
                                </w:rPr>
                                <w:t>Professional Policing (BMPL401</w:t>
                              </w:r>
                              <w:r w:rsidR="00923F5D">
                                <w:rPr>
                                  <w:rFonts w:eastAsiaTheme="minorHAnsi"/>
                                  <w:kern w:val="2"/>
                                  <w:sz w:val="36"/>
                                  <w:szCs w:val="36"/>
                                  <w14:ligatures w14:val="standardContextual"/>
                                </w:rPr>
                                <w:t>6</w:t>
                              </w:r>
                              <w:r w:rsidRPr="005B54E1">
                                <w:rPr>
                                  <w:rFonts w:eastAsiaTheme="minorHAnsi"/>
                                  <w:kern w:val="2"/>
                                  <w:sz w:val="36"/>
                                  <w:szCs w:val="36"/>
                                  <w14:ligatures w14:val="standardContextual"/>
                                </w:rPr>
                                <w:t>)</w:t>
                              </w:r>
                            </w:p>
                          </w:sdtContent>
                        </w:sdt>
                      </w:txbxContent>
                    </v:textbox>
                    <w10:wrap type="square" anchorx="margin" anchory="margin"/>
                  </v:shape>
                </w:pict>
              </mc:Fallback>
            </mc:AlternateContent>
          </w:r>
          <w:r w:rsidR="005B54E1">
            <w:rPr>
              <w:rFonts w:ascii="Arial" w:hAnsi="Arial" w:cs="Arial"/>
              <w:bCs/>
              <w:noProof/>
            </w:rPr>
            <mc:AlternateContent>
              <mc:Choice Requires="wps">
                <w:drawing>
                  <wp:anchor distT="0" distB="0" distL="114300" distR="114300" simplePos="0" relativeHeight="251666432" behindDoc="0" locked="0" layoutInCell="1" allowOverlap="1" wp14:anchorId="4C8077FE" wp14:editId="4305702B">
                    <wp:simplePos x="0" y="0"/>
                    <wp:positionH relativeFrom="column">
                      <wp:posOffset>3305175</wp:posOffset>
                    </wp:positionH>
                    <wp:positionV relativeFrom="paragraph">
                      <wp:posOffset>6267450</wp:posOffset>
                    </wp:positionV>
                    <wp:extent cx="2828925" cy="533400"/>
                    <wp:effectExtent l="0" t="0" r="9525" b="0"/>
                    <wp:wrapNone/>
                    <wp:docPr id="1189832622" name="Text Box 2"/>
                    <wp:cNvGraphicFramePr/>
                    <a:graphic xmlns:a="http://schemas.openxmlformats.org/drawingml/2006/main">
                      <a:graphicData uri="http://schemas.microsoft.com/office/word/2010/wordprocessingShape">
                        <wps:wsp>
                          <wps:cNvSpPr txBox="1"/>
                          <wps:spPr>
                            <a:xfrm>
                              <a:off x="0" y="0"/>
                              <a:ext cx="2828925" cy="533400"/>
                            </a:xfrm>
                            <a:prstGeom prst="rect">
                              <a:avLst/>
                            </a:prstGeom>
                            <a:solidFill>
                              <a:schemeClr val="lt1"/>
                            </a:solidFill>
                            <a:ln w="6350">
                              <a:noFill/>
                            </a:ln>
                          </wps:spPr>
                          <wps:txbx>
                            <w:txbxContent>
                              <w:p w14:paraId="17A43835" w14:textId="539C22EE" w:rsidR="005B54E1" w:rsidRPr="00183506" w:rsidRDefault="005B54E1" w:rsidP="005B54E1">
                                <w:pPr>
                                  <w:rPr>
                                    <w:sz w:val="36"/>
                                    <w:szCs w:val="36"/>
                                  </w:rPr>
                                </w:pPr>
                                <w:r>
                                  <w:rPr>
                                    <w:sz w:val="36"/>
                                    <w:szCs w:val="36"/>
                                  </w:rPr>
                                  <w:t>March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8077FE" id="Text Box 2" o:spid="_x0000_s1027" type="#_x0000_t202" style="position:absolute;margin-left:260.25pt;margin-top:493.5pt;width:222.75pt;height:4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" fillcolor="white [3201]" stroked="f" strokeweight=".5pt">
                    <v:textbox>
                      <w:txbxContent>
                        <w:p w14:paraId="17A43835" w14:textId="539C22EE" w:rsidR="005B54E1" w:rsidRPr="00183506" w:rsidRDefault="005B54E1" w:rsidP="005B54E1">
                          <w:pPr>
                            <w:rPr>
                              <w:sz w:val="36"/>
                              <w:szCs w:val="36"/>
                            </w:rPr>
                          </w:pPr>
                          <w:r>
                            <w:rPr>
                              <w:sz w:val="36"/>
                              <w:szCs w:val="36"/>
                            </w:rPr>
                            <w:t>March 2025</w:t>
                          </w:r>
                        </w:p>
                      </w:txbxContent>
                    </v:textbox>
                  </v:shape>
                </w:pict>
              </mc:Fallback>
            </mc:AlternateContent>
          </w:r>
          <w:r w:rsidR="005B54E1">
            <w:rPr>
              <w:noProof/>
            </w:rPr>
            <mc:AlternateContent>
              <mc:Choice Requires="wps">
                <w:drawing>
                  <wp:anchor distT="0" distB="0" distL="114300" distR="114300" simplePos="0" relativeHeight="251668480" behindDoc="0" locked="0" layoutInCell="1" allowOverlap="1" wp14:anchorId="5C04F677" wp14:editId="53D02ACC">
                    <wp:simplePos x="0" y="0"/>
                    <wp:positionH relativeFrom="margin">
                      <wp:posOffset>-2105025</wp:posOffset>
                    </wp:positionH>
                    <wp:positionV relativeFrom="margin">
                      <wp:posOffset>7153275</wp:posOffset>
                    </wp:positionV>
                    <wp:extent cx="8105775"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81057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27C9F6" w14:textId="130BC697" w:rsidR="005B54E1" w:rsidRPr="000A40AE" w:rsidRDefault="00000000" w:rsidP="005B54E1">
                                <w:pPr>
                                  <w:pStyle w:val="NoSpacing"/>
                                  <w:jc w:val="right"/>
                                  <w:rPr>
                                    <w:sz w:val="36"/>
                                    <w:szCs w:val="36"/>
                                  </w:rPr>
                                </w:pPr>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5B54E1">
                                      <w:rPr>
                                        <w:sz w:val="36"/>
                                        <w:szCs w:val="36"/>
                                      </w:rPr>
                                      <w:t>Sean Ramsey (2003476)</w:t>
                                    </w:r>
                                  </w:sdtContent>
                                </w:sdt>
                              </w:p>
                              <w:p w14:paraId="2A63C210" w14:textId="1C7B8C68" w:rsidR="005B54E1" w:rsidRDefault="00000000" w:rsidP="005B54E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54E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C04F677" id="Text Box 159" o:spid="_x0000_s1028" type="#_x0000_t202" style="position:absolute;margin-left:-165.75pt;margin-top:563.25pt;width:638.25pt;height:1in;z-index:251668480;visibility:visible;mso-wrap-style:square;mso-width-percent:0;mso-height-percent:92;mso-wrap-distance-left:9pt;mso-wrap-distance-top:0;mso-wrap-distance-right:9pt;mso-wrap-distance-bottom:0;mso-position-horizontal:absolute;mso-position-horizontal-relative:margin;mso-position-vertical:absolute;mso-position-vertical-relative:margin;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" filled="f" stroked="f" strokeweight=".5pt">
                    <v:textbox inset="126pt,0,54pt,0">
                      <w:txbxContent>
                        <w:p w14:paraId="0727C9F6" w14:textId="130BC697" w:rsidR="005B54E1" w:rsidRPr="000A40AE" w:rsidRDefault="00000000" w:rsidP="005B54E1">
                          <w:pPr>
                            <w:pStyle w:val="NoSpacing"/>
                            <w:jc w:val="right"/>
                            <w:rPr>
                              <w:sz w:val="36"/>
                              <w:szCs w:val="36"/>
                            </w:rPr>
                          </w:pPr>
                          <w:sdt>
                            <w:sdtPr>
                              <w:rPr>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5B54E1">
                                <w:rPr>
                                  <w:sz w:val="36"/>
                                  <w:szCs w:val="36"/>
                                </w:rPr>
                                <w:t>Sean Ramsey (2003476)</w:t>
                              </w:r>
                            </w:sdtContent>
                          </w:sdt>
                        </w:p>
                        <w:p w14:paraId="2A63C210" w14:textId="1C7B8C68" w:rsidR="005B54E1" w:rsidRDefault="00000000" w:rsidP="005B54E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B54E1">
                                <w:rPr>
                                  <w:color w:val="595959" w:themeColor="text1" w:themeTint="A6"/>
                                  <w:sz w:val="18"/>
                                  <w:szCs w:val="18"/>
                                </w:rPr>
                                <w:t xml:space="preserve">     </w:t>
                              </w:r>
                            </w:sdtContent>
                          </w:sdt>
                        </w:p>
                      </w:txbxContent>
                    </v:textbox>
                    <w10:wrap type="square" anchorx="margin" anchory="margin"/>
                  </v:shape>
                </w:pict>
              </mc:Fallback>
            </mc:AlternateContent>
          </w:r>
          <w:r w:rsidR="005B54E1">
            <w:rPr>
              <w:noProof/>
            </w:rPr>
            <mc:AlternateContent>
              <mc:Choice Requires="wps">
                <w:drawing>
                  <wp:anchor distT="0" distB="0" distL="114300" distR="114300" simplePos="0" relativeHeight="251664384" behindDoc="0" locked="0" layoutInCell="1" allowOverlap="1" wp14:anchorId="2FF2AC8A" wp14:editId="57079C65">
                    <wp:simplePos x="0" y="0"/>
                    <wp:positionH relativeFrom="page">
                      <wp:posOffset>3276600</wp:posOffset>
                    </wp:positionH>
                    <wp:positionV relativeFrom="paragraph">
                      <wp:posOffset>5650865</wp:posOffset>
                    </wp:positionV>
                    <wp:extent cx="3924300" cy="504825"/>
                    <wp:effectExtent l="0" t="0" r="0" b="9525"/>
                    <wp:wrapNone/>
                    <wp:docPr id="702594195" name="Text Box 1"/>
                    <wp:cNvGraphicFramePr/>
                    <a:graphic xmlns:a="http://schemas.openxmlformats.org/drawingml/2006/main">
                      <a:graphicData uri="http://schemas.microsoft.com/office/word/2010/wordprocessingShape">
                        <wps:wsp>
                          <wps:cNvSpPr txBox="1"/>
                          <wps:spPr>
                            <a:xfrm>
                              <a:off x="0" y="0"/>
                              <a:ext cx="3924300" cy="504825"/>
                            </a:xfrm>
                            <a:prstGeom prst="rect">
                              <a:avLst/>
                            </a:prstGeom>
                            <a:solidFill>
                              <a:schemeClr val="lt1"/>
                            </a:solidFill>
                            <a:ln w="6350">
                              <a:noFill/>
                            </a:ln>
                          </wps:spPr>
                          <wps:txbx>
                            <w:txbxContent>
                              <w:p w14:paraId="086B2424" w14:textId="77777777" w:rsidR="005B54E1" w:rsidRPr="000A40AE" w:rsidRDefault="005B54E1" w:rsidP="005B54E1">
                                <w:pPr>
                                  <w:rPr>
                                    <w:sz w:val="36"/>
                                    <w:szCs w:val="36"/>
                                  </w:rPr>
                                </w:pPr>
                                <w:r>
                                  <w:rPr>
                                    <w:sz w:val="36"/>
                                    <w:szCs w:val="36"/>
                                  </w:rPr>
                                  <w:t xml:space="preserve">University of Wales Trinity Saint David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2AC8A" id="Text Box 1" o:spid="_x0000_s1029" type="#_x0000_t202" style="position:absolute;margin-left:258pt;margin-top:444.95pt;width:309pt;height:39.7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" fillcolor="white [3201]" stroked="f" strokeweight=".5pt">
                    <v:textbox>
                      <w:txbxContent>
                        <w:p w14:paraId="086B2424" w14:textId="77777777" w:rsidR="005B54E1" w:rsidRPr="000A40AE" w:rsidRDefault="005B54E1" w:rsidP="005B54E1">
                          <w:pPr>
                            <w:rPr>
                              <w:sz w:val="36"/>
                              <w:szCs w:val="36"/>
                            </w:rPr>
                          </w:pPr>
                          <w:r>
                            <w:rPr>
                              <w:sz w:val="36"/>
                              <w:szCs w:val="36"/>
                            </w:rPr>
                            <w:t xml:space="preserve">University of Wales Trinity Saint David </w:t>
                          </w:r>
                        </w:p>
                      </w:txbxContent>
                    </v:textbox>
                    <w10:wrap anchorx="page"/>
                  </v:shape>
                </w:pict>
              </mc:Fallback>
            </mc:AlternateContent>
          </w:r>
          <w:r w:rsidR="005B54E1">
            <w:br w:type="page"/>
          </w:r>
        </w:p>
      </w:sdtContent>
    </w:sdt>
    <w:p w14:paraId="643CAA62" w14:textId="77777777" w:rsidR="005B54E1" w:rsidRDefault="005B54E1" w:rsidP="005B54E1">
      <w:pPr>
        <w:rPr>
          <w:rFonts w:ascii="Arial" w:hAnsi="Arial" w:cs="Arial"/>
          <w:bCs/>
        </w:rPr>
      </w:pPr>
    </w:p>
    <w:sdt>
      <w:sdtPr>
        <w:rPr>
          <w:rFonts w:asciiTheme="minorHAnsi" w:eastAsiaTheme="minorEastAsia" w:hAnsiTheme="minorHAnsi" w:cs="Times New Roman"/>
          <w:color w:val="auto"/>
          <w:kern w:val="2"/>
          <w:sz w:val="22"/>
          <w:szCs w:val="22"/>
          <w14:ligatures w14:val="standardContextual"/>
        </w:rPr>
        <w:id w:val="1491906919"/>
        <w:docPartObj>
          <w:docPartGallery w:val="Table of Contents"/>
          <w:docPartUnique/>
        </w:docPartObj>
      </w:sdtPr>
      <w:sdtEndPr>
        <w:rPr>
          <w:rFonts w:cstheme="minorBidi"/>
          <w:kern w:val="0"/>
          <w14:ligatures w14:val="none"/>
        </w:rPr>
      </w:sdtEndPr>
      <w:sdtContent>
        <w:p w14:paraId="06615A94" w14:textId="77777777" w:rsidR="005B54E1" w:rsidRPr="005B54E1" w:rsidRDefault="005B54E1" w:rsidP="005B54E1">
          <w:pPr>
            <w:pStyle w:val="TOCHeading"/>
          </w:pPr>
          <w:r w:rsidRPr="005B54E1">
            <w:t>Table of Contents</w:t>
          </w:r>
        </w:p>
        <w:p w14:paraId="5FDCA599" w14:textId="77777777" w:rsidR="005B54E1" w:rsidRPr="005B54E1" w:rsidRDefault="005B54E1" w:rsidP="005B54E1">
          <w:pPr>
            <w:pStyle w:val="TOC1"/>
            <w:rPr>
              <w:sz w:val="22"/>
              <w:szCs w:val="22"/>
            </w:rPr>
          </w:pPr>
          <w:r w:rsidRPr="005B54E1">
            <w:rPr>
              <w:b/>
              <w:bCs/>
              <w:sz w:val="22"/>
              <w:szCs w:val="22"/>
            </w:rPr>
            <w:t>Introduction</w:t>
          </w:r>
          <w:r w:rsidRPr="005B54E1">
            <w:rPr>
              <w:sz w:val="22"/>
              <w:szCs w:val="22"/>
            </w:rPr>
            <w:ptab w:relativeTo="margin" w:alignment="right" w:leader="dot"/>
          </w:r>
          <w:r w:rsidRPr="005B54E1">
            <w:rPr>
              <w:b/>
              <w:bCs/>
              <w:sz w:val="22"/>
              <w:szCs w:val="22"/>
            </w:rPr>
            <w:t>3</w:t>
          </w:r>
        </w:p>
        <w:p w14:paraId="2EC9C383" w14:textId="61C4A13A" w:rsidR="005B54E1" w:rsidRPr="005B54E1" w:rsidRDefault="005B54E1" w:rsidP="005B54E1">
          <w:pPr>
            <w:pStyle w:val="TOC1"/>
            <w:rPr>
              <w:sz w:val="22"/>
              <w:szCs w:val="22"/>
            </w:rPr>
          </w:pPr>
          <w:r w:rsidRPr="005B54E1">
            <w:rPr>
              <w:b/>
              <w:bCs/>
              <w:sz w:val="22"/>
              <w:szCs w:val="22"/>
            </w:rPr>
            <w:t>Main Body</w:t>
          </w:r>
          <w:r w:rsidRPr="005B54E1">
            <w:rPr>
              <w:sz w:val="22"/>
              <w:szCs w:val="22"/>
            </w:rPr>
            <w:ptab w:relativeTo="margin" w:alignment="right" w:leader="dot"/>
          </w:r>
          <w:r w:rsidRPr="005B54E1">
            <w:rPr>
              <w:b/>
              <w:bCs/>
              <w:sz w:val="22"/>
              <w:szCs w:val="22"/>
            </w:rPr>
            <w:t>3</w:t>
          </w:r>
          <w:r w:rsidRPr="005B54E1">
            <w:rPr>
              <w:sz w:val="22"/>
              <w:szCs w:val="22"/>
            </w:rPr>
            <w:t>-</w:t>
          </w:r>
          <w:r w:rsidR="00E0743D">
            <w:rPr>
              <w:b/>
              <w:bCs/>
              <w:sz w:val="22"/>
              <w:szCs w:val="22"/>
            </w:rPr>
            <w:t>6</w:t>
          </w:r>
        </w:p>
        <w:p w14:paraId="0D5E45C5" w14:textId="3641D354" w:rsidR="005B54E1" w:rsidRPr="005B54E1" w:rsidRDefault="005B54E1" w:rsidP="005B54E1">
          <w:pPr>
            <w:pStyle w:val="TOC2"/>
            <w:ind w:left="0"/>
            <w:rPr>
              <w:sz w:val="22"/>
              <w:szCs w:val="22"/>
            </w:rPr>
          </w:pPr>
          <w:r w:rsidRPr="005B54E1">
            <w:rPr>
              <w:sz w:val="22"/>
              <w:szCs w:val="22"/>
            </w:rPr>
            <w:t>Conclusion</w:t>
          </w:r>
          <w:r w:rsidRPr="005B54E1">
            <w:rPr>
              <w:sz w:val="22"/>
              <w:szCs w:val="22"/>
            </w:rPr>
            <w:ptab w:relativeTo="margin" w:alignment="right" w:leader="dot"/>
          </w:r>
          <w:r w:rsidR="00E0743D">
            <w:rPr>
              <w:sz w:val="22"/>
              <w:szCs w:val="22"/>
            </w:rPr>
            <w:t>6</w:t>
          </w:r>
        </w:p>
        <w:p w14:paraId="74A74D7C" w14:textId="3A3145AF" w:rsidR="005B54E1" w:rsidRPr="005B54E1" w:rsidRDefault="005B54E1" w:rsidP="005B54E1">
          <w:pPr>
            <w:rPr>
              <w:sz w:val="22"/>
              <w:szCs w:val="22"/>
              <w:lang w:val="en-US"/>
            </w:rPr>
          </w:pPr>
          <w:r w:rsidRPr="005B54E1">
            <w:rPr>
              <w:b/>
              <w:bCs/>
              <w:sz w:val="22"/>
              <w:szCs w:val="22"/>
              <w:lang w:val="en-US"/>
            </w:rPr>
            <w:t>Reference</w:t>
          </w:r>
          <w:r w:rsidRPr="005B54E1">
            <w:rPr>
              <w:sz w:val="22"/>
              <w:szCs w:val="22"/>
              <w:lang w:val="en-US"/>
            </w:rPr>
            <w:t xml:space="preserve"> </w:t>
          </w:r>
          <w:r w:rsidRPr="005B54E1">
            <w:rPr>
              <w:b/>
              <w:bCs/>
              <w:sz w:val="22"/>
              <w:szCs w:val="22"/>
              <w:lang w:val="en-US"/>
            </w:rPr>
            <w:t>list</w:t>
          </w:r>
          <w:r w:rsidRPr="005B54E1">
            <w:rPr>
              <w:sz w:val="22"/>
              <w:szCs w:val="22"/>
            </w:rPr>
            <w:ptab w:relativeTo="margin" w:alignment="right" w:leader="dot"/>
          </w:r>
          <w:r w:rsidR="00E0743D">
            <w:rPr>
              <w:b/>
              <w:bCs/>
              <w:sz w:val="22"/>
              <w:szCs w:val="22"/>
            </w:rPr>
            <w:t>7-9</w:t>
          </w:r>
        </w:p>
      </w:sdtContent>
    </w:sdt>
    <w:p w14:paraId="515493B8" w14:textId="77777777" w:rsidR="005B54E1" w:rsidRDefault="005B54E1" w:rsidP="005B54E1">
      <w:pPr>
        <w:rPr>
          <w:rFonts w:ascii="Arial" w:hAnsi="Arial" w:cs="Arial"/>
          <w:bCs/>
        </w:rPr>
      </w:pPr>
      <w:r>
        <w:rPr>
          <w:rFonts w:ascii="Arial" w:hAnsi="Arial" w:cs="Arial"/>
          <w:bCs/>
        </w:rPr>
        <w:br w:type="page"/>
      </w:r>
    </w:p>
    <w:p w14:paraId="199C994A" w14:textId="77777777" w:rsidR="005B54E1" w:rsidRPr="00674465" w:rsidRDefault="005B54E1" w:rsidP="005B54E1">
      <w:pPr>
        <w:rPr>
          <w:rFonts w:ascii="Arial" w:hAnsi="Arial" w:cs="Arial"/>
          <w:b/>
          <w:sz w:val="28"/>
          <w:szCs w:val="28"/>
          <w:u w:val="single"/>
        </w:rPr>
      </w:pPr>
      <w:r w:rsidRPr="00674465">
        <w:rPr>
          <w:rFonts w:ascii="Arial" w:hAnsi="Arial" w:cs="Arial"/>
          <w:b/>
          <w:sz w:val="28"/>
          <w:szCs w:val="28"/>
          <w:u w:val="single"/>
        </w:rPr>
        <w:lastRenderedPageBreak/>
        <w:t xml:space="preserve">Introduction </w:t>
      </w:r>
    </w:p>
    <w:p w14:paraId="55CA38A9" w14:textId="30549522" w:rsidR="00AB66F1" w:rsidRDefault="001B1A65" w:rsidP="00101DBF">
      <w:pPr>
        <w:rPr>
          <w:rFonts w:ascii="Arial" w:hAnsi="Arial" w:cs="Arial"/>
          <w:sz w:val="24"/>
          <w:szCs w:val="24"/>
        </w:rPr>
      </w:pPr>
      <w:r>
        <w:rPr>
          <w:rFonts w:ascii="Arial" w:hAnsi="Arial" w:cs="Arial"/>
          <w:sz w:val="24"/>
          <w:szCs w:val="24"/>
        </w:rPr>
        <w:t>This report will evaluate the importance of using evidence when making decisions in police work. It</w:t>
      </w:r>
      <w:r w:rsidR="00063551">
        <w:rPr>
          <w:rFonts w:ascii="Arial" w:hAnsi="Arial" w:cs="Arial"/>
          <w:sz w:val="24"/>
          <w:szCs w:val="24"/>
        </w:rPr>
        <w:t xml:space="preserve"> will</w:t>
      </w:r>
      <w:r>
        <w:rPr>
          <w:rFonts w:ascii="Arial" w:hAnsi="Arial" w:cs="Arial"/>
          <w:sz w:val="24"/>
          <w:szCs w:val="24"/>
        </w:rPr>
        <w:t xml:space="preserve"> also</w:t>
      </w:r>
      <w:r w:rsidR="00063551">
        <w:rPr>
          <w:rFonts w:ascii="Arial" w:hAnsi="Arial" w:cs="Arial"/>
          <w:sz w:val="24"/>
          <w:szCs w:val="24"/>
        </w:rPr>
        <w:t xml:space="preserve"> </w:t>
      </w:r>
      <w:r w:rsidR="00DE4D8D">
        <w:rPr>
          <w:rFonts w:ascii="Arial" w:hAnsi="Arial" w:cs="Arial"/>
          <w:sz w:val="24"/>
          <w:szCs w:val="24"/>
        </w:rPr>
        <w:t>cover how the Evidence Based Policing</w:t>
      </w:r>
      <w:r w:rsidR="004E036C">
        <w:rPr>
          <w:rFonts w:ascii="Arial" w:hAnsi="Arial" w:cs="Arial"/>
          <w:sz w:val="24"/>
          <w:szCs w:val="24"/>
        </w:rPr>
        <w:t xml:space="preserve"> (EBP)</w:t>
      </w:r>
      <w:r w:rsidR="00DE4D8D">
        <w:rPr>
          <w:rFonts w:ascii="Arial" w:hAnsi="Arial" w:cs="Arial"/>
          <w:sz w:val="24"/>
          <w:szCs w:val="24"/>
        </w:rPr>
        <w:t xml:space="preserve"> model; the SARA model applies within problem solving in the police. It will also discuss the strengths and </w:t>
      </w:r>
      <w:r w:rsidR="00F03950">
        <w:rPr>
          <w:rFonts w:ascii="Arial" w:hAnsi="Arial" w:cs="Arial"/>
          <w:sz w:val="24"/>
          <w:szCs w:val="24"/>
        </w:rPr>
        <w:t>limitations</w:t>
      </w:r>
      <w:r w:rsidR="00DE4D8D">
        <w:rPr>
          <w:rFonts w:ascii="Arial" w:hAnsi="Arial" w:cs="Arial"/>
          <w:sz w:val="24"/>
          <w:szCs w:val="24"/>
        </w:rPr>
        <w:t xml:space="preserve"> of the SARA model and how it is used in different scenarios.</w:t>
      </w:r>
      <w:r w:rsidR="00FA0A88">
        <w:rPr>
          <w:rFonts w:ascii="Arial" w:hAnsi="Arial" w:cs="Arial"/>
          <w:sz w:val="24"/>
          <w:szCs w:val="24"/>
        </w:rPr>
        <w:t xml:space="preserve"> </w:t>
      </w:r>
    </w:p>
    <w:p w14:paraId="543EA40C" w14:textId="022EBB0B" w:rsidR="00101DBF" w:rsidRDefault="00FA0A88" w:rsidP="00101DBF">
      <w:pPr>
        <w:rPr>
          <w:rFonts w:ascii="Arial" w:hAnsi="Arial" w:cs="Arial"/>
          <w:sz w:val="24"/>
          <w:szCs w:val="24"/>
        </w:rPr>
      </w:pPr>
      <w:r w:rsidRPr="00FA0A88">
        <w:rPr>
          <w:rFonts w:ascii="Arial" w:hAnsi="Arial" w:cs="Arial"/>
          <w:sz w:val="24"/>
          <w:szCs w:val="24"/>
        </w:rPr>
        <w:t xml:space="preserve">Lawrence W. Sherman is a criminologist and police educator who defined </w:t>
      </w:r>
      <w:r w:rsidR="004E036C">
        <w:rPr>
          <w:rFonts w:ascii="Arial" w:hAnsi="Arial" w:cs="Arial"/>
          <w:sz w:val="24"/>
          <w:szCs w:val="24"/>
        </w:rPr>
        <w:t>EBP</w:t>
      </w:r>
      <w:r w:rsidRPr="00FA0A88">
        <w:rPr>
          <w:rFonts w:ascii="Arial" w:hAnsi="Arial" w:cs="Arial"/>
          <w:sz w:val="24"/>
          <w:szCs w:val="24"/>
        </w:rPr>
        <w:t>.</w:t>
      </w:r>
      <w:r>
        <w:rPr>
          <w:rFonts w:ascii="Arial" w:hAnsi="Arial" w:cs="Arial"/>
          <w:sz w:val="24"/>
          <w:szCs w:val="24"/>
        </w:rPr>
        <w:t xml:space="preserve"> </w:t>
      </w:r>
      <w:r w:rsidR="00BB2C88">
        <w:rPr>
          <w:rFonts w:ascii="Arial" w:hAnsi="Arial" w:cs="Arial"/>
          <w:sz w:val="24"/>
          <w:szCs w:val="24"/>
        </w:rPr>
        <w:t xml:space="preserve">Sherman (1998) defines </w:t>
      </w:r>
      <w:r w:rsidR="004E036C">
        <w:rPr>
          <w:rFonts w:ascii="Arial" w:hAnsi="Arial" w:cs="Arial"/>
          <w:sz w:val="24"/>
          <w:szCs w:val="24"/>
        </w:rPr>
        <w:t>EBP</w:t>
      </w:r>
      <w:r w:rsidR="00BB2C88">
        <w:rPr>
          <w:rFonts w:ascii="Arial" w:hAnsi="Arial" w:cs="Arial"/>
          <w:sz w:val="24"/>
          <w:szCs w:val="24"/>
        </w:rPr>
        <w:t xml:space="preserve"> as</w:t>
      </w:r>
      <w:r>
        <w:rPr>
          <w:rFonts w:ascii="Arial" w:hAnsi="Arial" w:cs="Arial"/>
          <w:sz w:val="24"/>
          <w:szCs w:val="24"/>
        </w:rPr>
        <w:t xml:space="preserve"> using </w:t>
      </w:r>
      <w:r w:rsidRPr="00FA0A88">
        <w:rPr>
          <w:rFonts w:ascii="Arial" w:hAnsi="Arial" w:cs="Arial"/>
          <w:sz w:val="24"/>
          <w:szCs w:val="24"/>
        </w:rPr>
        <w:t xml:space="preserve">research to direct practice and evaluate personnel. </w:t>
      </w:r>
      <w:r w:rsidR="00C410E5">
        <w:rPr>
          <w:rFonts w:ascii="Arial" w:hAnsi="Arial" w:cs="Arial"/>
          <w:sz w:val="24"/>
          <w:szCs w:val="24"/>
        </w:rPr>
        <w:t>He states it</w:t>
      </w:r>
      <w:r w:rsidRPr="00FA0A88">
        <w:rPr>
          <w:rFonts w:ascii="Arial" w:hAnsi="Arial" w:cs="Arial"/>
          <w:sz w:val="24"/>
          <w:szCs w:val="24"/>
        </w:rPr>
        <w:t xml:space="preserve"> shapes the best practice based on the best available evidence.</w:t>
      </w:r>
      <w:r w:rsidR="00C410E5">
        <w:rPr>
          <w:rFonts w:ascii="Arial" w:hAnsi="Arial" w:cs="Arial"/>
          <w:sz w:val="24"/>
          <w:szCs w:val="24"/>
        </w:rPr>
        <w:t xml:space="preserve"> Sherman later says </w:t>
      </w:r>
      <w:r w:rsidR="004E036C">
        <w:rPr>
          <w:rFonts w:ascii="Arial" w:hAnsi="Arial" w:cs="Arial"/>
          <w:sz w:val="24"/>
          <w:szCs w:val="24"/>
        </w:rPr>
        <w:t>EBP</w:t>
      </w:r>
      <w:r w:rsidR="00C410E5">
        <w:rPr>
          <w:rFonts w:ascii="Arial" w:hAnsi="Arial" w:cs="Arial"/>
          <w:sz w:val="24"/>
          <w:szCs w:val="24"/>
        </w:rPr>
        <w:t xml:space="preserve"> </w:t>
      </w:r>
      <w:r w:rsidR="00C410E5" w:rsidRPr="00C410E5">
        <w:rPr>
          <w:rFonts w:ascii="Arial" w:hAnsi="Arial" w:cs="Arial"/>
          <w:sz w:val="24"/>
          <w:szCs w:val="24"/>
        </w:rPr>
        <w:t>is "a method of making decisions about "what works" in policing: which practices and strategies accomplish police missions most cost-effectively,"</w:t>
      </w:r>
      <w:r w:rsidR="00C410E5">
        <w:rPr>
          <w:rFonts w:ascii="Arial" w:hAnsi="Arial" w:cs="Arial"/>
          <w:sz w:val="24"/>
          <w:szCs w:val="24"/>
        </w:rPr>
        <w:t xml:space="preserve"> (Sherman, 2013).</w:t>
      </w:r>
      <w:r w:rsidR="00113A75">
        <w:rPr>
          <w:rFonts w:ascii="Arial" w:hAnsi="Arial" w:cs="Arial"/>
          <w:sz w:val="24"/>
          <w:szCs w:val="24"/>
        </w:rPr>
        <w:t xml:space="preserve"> </w:t>
      </w:r>
      <w:r w:rsidR="00C060BA">
        <w:rPr>
          <w:rFonts w:ascii="Arial" w:hAnsi="Arial" w:cs="Arial"/>
          <w:sz w:val="24"/>
          <w:szCs w:val="24"/>
        </w:rPr>
        <w:t xml:space="preserve">The College of Policing </w:t>
      </w:r>
      <w:r w:rsidR="00101DBF">
        <w:rPr>
          <w:rFonts w:ascii="Arial" w:hAnsi="Arial" w:cs="Arial"/>
          <w:sz w:val="24"/>
          <w:szCs w:val="24"/>
        </w:rPr>
        <w:t>agree, and state</w:t>
      </w:r>
      <w:r w:rsidR="00BB2C88">
        <w:rPr>
          <w:rFonts w:ascii="Arial" w:hAnsi="Arial" w:cs="Arial"/>
          <w:sz w:val="24"/>
          <w:szCs w:val="24"/>
        </w:rPr>
        <w:t xml:space="preserve"> </w:t>
      </w:r>
      <w:r w:rsidR="004E036C">
        <w:rPr>
          <w:rFonts w:ascii="Arial" w:hAnsi="Arial" w:cs="Arial"/>
          <w:sz w:val="24"/>
          <w:szCs w:val="24"/>
        </w:rPr>
        <w:t>EBP</w:t>
      </w:r>
      <w:r w:rsidR="00BB2C88">
        <w:rPr>
          <w:rFonts w:ascii="Arial" w:hAnsi="Arial" w:cs="Arial"/>
          <w:sz w:val="24"/>
          <w:szCs w:val="24"/>
        </w:rPr>
        <w:t xml:space="preserve"> </w:t>
      </w:r>
      <w:r w:rsidR="00101DBF" w:rsidRPr="00101DBF">
        <w:rPr>
          <w:rFonts w:ascii="Arial" w:hAnsi="Arial" w:cs="Arial"/>
          <w:sz w:val="24"/>
          <w:szCs w:val="24"/>
        </w:rPr>
        <w:t xml:space="preserve">suggests that policing policies, procedures, and decisions are informed and challenged by the greatest available evidence. Everyone can apply </w:t>
      </w:r>
      <w:r w:rsidR="00101DBF">
        <w:rPr>
          <w:rFonts w:ascii="Arial" w:hAnsi="Arial" w:cs="Arial"/>
          <w:sz w:val="24"/>
          <w:szCs w:val="24"/>
        </w:rPr>
        <w:t>the</w:t>
      </w:r>
      <w:r w:rsidR="00101DBF" w:rsidRPr="00101DBF">
        <w:rPr>
          <w:rFonts w:ascii="Arial" w:hAnsi="Arial" w:cs="Arial"/>
          <w:sz w:val="24"/>
          <w:szCs w:val="24"/>
        </w:rPr>
        <w:t xml:space="preserve"> method in police work. Working together with academics and other partners can help support it. </w:t>
      </w:r>
    </w:p>
    <w:p w14:paraId="4B510C43" w14:textId="77777777" w:rsidR="00101DBF" w:rsidRDefault="00101DBF" w:rsidP="00101DBF">
      <w:pPr>
        <w:rPr>
          <w:rFonts w:ascii="Arial" w:hAnsi="Arial" w:cs="Arial"/>
          <w:b/>
          <w:bCs/>
          <w:sz w:val="28"/>
          <w:szCs w:val="28"/>
          <w:u w:val="single"/>
        </w:rPr>
      </w:pPr>
    </w:p>
    <w:p w14:paraId="7B4351DC" w14:textId="0783188A" w:rsidR="00101DBF" w:rsidRDefault="00101DBF" w:rsidP="00101DBF">
      <w:pPr>
        <w:rPr>
          <w:rFonts w:ascii="Arial" w:hAnsi="Arial" w:cs="Arial"/>
          <w:b/>
          <w:bCs/>
          <w:sz w:val="28"/>
          <w:szCs w:val="28"/>
          <w:u w:val="single"/>
        </w:rPr>
      </w:pPr>
      <w:r w:rsidRPr="00101DBF">
        <w:rPr>
          <w:rFonts w:ascii="Arial" w:hAnsi="Arial" w:cs="Arial"/>
          <w:b/>
          <w:bCs/>
          <w:sz w:val="28"/>
          <w:szCs w:val="28"/>
          <w:u w:val="single"/>
        </w:rPr>
        <w:t>Main body</w:t>
      </w:r>
    </w:p>
    <w:p w14:paraId="23CB5E76" w14:textId="76631C41" w:rsidR="004E036C" w:rsidRDefault="004E036C" w:rsidP="004E036C">
      <w:pPr>
        <w:rPr>
          <w:rFonts w:ascii="Arial" w:hAnsi="Arial" w:cs="Arial"/>
          <w:sz w:val="24"/>
          <w:szCs w:val="24"/>
        </w:rPr>
      </w:pPr>
      <w:r>
        <w:rPr>
          <w:rFonts w:ascii="Arial" w:hAnsi="Arial" w:cs="Arial"/>
          <w:sz w:val="24"/>
          <w:szCs w:val="24"/>
        </w:rPr>
        <w:t xml:space="preserve">EBP is the </w:t>
      </w:r>
      <w:r w:rsidRPr="00C2659F">
        <w:rPr>
          <w:rFonts w:ascii="Arial" w:hAnsi="Arial" w:cs="Arial"/>
          <w:sz w:val="24"/>
          <w:szCs w:val="24"/>
        </w:rPr>
        <w:t>use of research and data to direct police practices, making sure that strategies are based on what has been proven to be effective in reducing crime and improving public safety rather than relying traditional policing methods or</w:t>
      </w:r>
      <w:r>
        <w:rPr>
          <w:rFonts w:ascii="Arial" w:hAnsi="Arial" w:cs="Arial"/>
          <w:sz w:val="24"/>
          <w:szCs w:val="24"/>
        </w:rPr>
        <w:t xml:space="preserve"> only</w:t>
      </w:r>
      <w:r w:rsidRPr="00C2659F">
        <w:rPr>
          <w:rFonts w:ascii="Arial" w:hAnsi="Arial" w:cs="Arial"/>
          <w:sz w:val="24"/>
          <w:szCs w:val="24"/>
        </w:rPr>
        <w:t xml:space="preserve"> intuition. </w:t>
      </w:r>
      <w:r w:rsidRPr="00070AA6">
        <w:rPr>
          <w:rFonts w:ascii="Arial" w:hAnsi="Arial" w:cs="Arial"/>
          <w:sz w:val="24"/>
          <w:szCs w:val="24"/>
        </w:rPr>
        <w:t>EBP aims to supplement professional judgement and expertise with research, not to</w:t>
      </w:r>
      <w:r>
        <w:rPr>
          <w:rFonts w:ascii="Arial" w:hAnsi="Arial" w:cs="Arial"/>
          <w:sz w:val="24"/>
          <w:szCs w:val="24"/>
        </w:rPr>
        <w:t xml:space="preserve"> </w:t>
      </w:r>
      <w:r w:rsidRPr="00070AA6">
        <w:rPr>
          <w:rFonts w:ascii="Arial" w:hAnsi="Arial" w:cs="Arial"/>
          <w:sz w:val="24"/>
          <w:szCs w:val="24"/>
        </w:rPr>
        <w:t>replace them.</w:t>
      </w:r>
      <w:r w:rsidR="003C293C">
        <w:rPr>
          <w:rFonts w:ascii="Arial" w:hAnsi="Arial" w:cs="Arial"/>
          <w:sz w:val="24"/>
          <w:szCs w:val="24"/>
        </w:rPr>
        <w:t xml:space="preserve"> Using data to make decisions</w:t>
      </w:r>
      <w:r w:rsidR="003C293C" w:rsidRPr="00EF0652">
        <w:rPr>
          <w:rFonts w:ascii="Arial" w:hAnsi="Arial" w:cs="Arial"/>
          <w:sz w:val="24"/>
          <w:szCs w:val="24"/>
        </w:rPr>
        <w:t xml:space="preserve"> </w:t>
      </w:r>
      <w:r w:rsidR="003C293C">
        <w:rPr>
          <w:rFonts w:ascii="Arial" w:hAnsi="Arial" w:cs="Arial"/>
          <w:sz w:val="24"/>
          <w:szCs w:val="24"/>
        </w:rPr>
        <w:t xml:space="preserve">also </w:t>
      </w:r>
      <w:r w:rsidR="003C293C" w:rsidRPr="00EF0652">
        <w:rPr>
          <w:rFonts w:ascii="Arial" w:hAnsi="Arial" w:cs="Arial"/>
          <w:sz w:val="24"/>
          <w:szCs w:val="24"/>
        </w:rPr>
        <w:t xml:space="preserve">helps police prioritise resources by looking at crime data to find trends and hotspots. </w:t>
      </w:r>
      <w:r w:rsidRPr="00C2659F">
        <w:rPr>
          <w:rFonts w:ascii="Arial" w:hAnsi="Arial" w:cs="Arial"/>
          <w:sz w:val="24"/>
          <w:szCs w:val="24"/>
        </w:rPr>
        <w:t>The use of the best police strategies based on credible evidence results in more effective crime prevention.</w:t>
      </w:r>
      <w:r>
        <w:rPr>
          <w:rFonts w:ascii="Arial" w:hAnsi="Arial" w:cs="Arial"/>
          <w:sz w:val="24"/>
          <w:szCs w:val="24"/>
        </w:rPr>
        <w:t xml:space="preserve"> </w:t>
      </w:r>
      <w:r w:rsidRPr="00070AA6">
        <w:rPr>
          <w:rFonts w:ascii="Arial" w:hAnsi="Arial" w:cs="Arial"/>
          <w:sz w:val="24"/>
          <w:szCs w:val="24"/>
        </w:rPr>
        <w:t>EBP can be used by all policing ranks, from police constables to high authorities</w:t>
      </w:r>
      <w:r w:rsidR="003C293C">
        <w:rPr>
          <w:rFonts w:ascii="Arial" w:hAnsi="Arial" w:cs="Arial"/>
          <w:sz w:val="24"/>
          <w:szCs w:val="24"/>
        </w:rPr>
        <w:t xml:space="preserve"> (</w:t>
      </w:r>
      <w:proofErr w:type="spellStart"/>
      <w:r w:rsidR="003C293C">
        <w:rPr>
          <w:rFonts w:ascii="Arial" w:hAnsi="Arial" w:cs="Arial"/>
          <w:sz w:val="24"/>
          <w:szCs w:val="24"/>
        </w:rPr>
        <w:t>BlueForce</w:t>
      </w:r>
      <w:proofErr w:type="spellEnd"/>
      <w:r w:rsidR="003C293C">
        <w:rPr>
          <w:rFonts w:ascii="Arial" w:hAnsi="Arial" w:cs="Arial"/>
          <w:sz w:val="24"/>
          <w:szCs w:val="24"/>
        </w:rPr>
        <w:t xml:space="preserve"> Learning, 2023).</w:t>
      </w:r>
      <w:r w:rsidR="0039450F">
        <w:rPr>
          <w:rFonts w:ascii="Arial" w:hAnsi="Arial" w:cs="Arial"/>
          <w:sz w:val="24"/>
          <w:szCs w:val="24"/>
        </w:rPr>
        <w:t xml:space="preserve"> Klose (2024) agrees, stating </w:t>
      </w:r>
      <w:r>
        <w:rPr>
          <w:rFonts w:ascii="Arial" w:hAnsi="Arial" w:cs="Arial"/>
          <w:sz w:val="24"/>
          <w:szCs w:val="24"/>
        </w:rPr>
        <w:t>EBP</w:t>
      </w:r>
      <w:r w:rsidRPr="00070AA6">
        <w:rPr>
          <w:rFonts w:ascii="Arial" w:hAnsi="Arial" w:cs="Arial"/>
          <w:sz w:val="24"/>
          <w:szCs w:val="24"/>
        </w:rPr>
        <w:t xml:space="preserve"> can help with choosing economical methods to threat management</w:t>
      </w:r>
      <w:r w:rsidR="0039450F">
        <w:rPr>
          <w:rFonts w:ascii="Arial" w:hAnsi="Arial" w:cs="Arial"/>
          <w:sz w:val="24"/>
          <w:szCs w:val="24"/>
        </w:rPr>
        <w:t xml:space="preserve"> and b</w:t>
      </w:r>
      <w:r w:rsidRPr="00EF0652">
        <w:rPr>
          <w:rFonts w:ascii="Arial" w:hAnsi="Arial" w:cs="Arial"/>
          <w:sz w:val="24"/>
          <w:szCs w:val="24"/>
        </w:rPr>
        <w:t xml:space="preserve">y showing a commitment to tackling specific crime issues and concerns, </w:t>
      </w:r>
      <w:r>
        <w:rPr>
          <w:rFonts w:ascii="Arial" w:hAnsi="Arial" w:cs="Arial"/>
          <w:sz w:val="24"/>
          <w:szCs w:val="24"/>
        </w:rPr>
        <w:t>EBP</w:t>
      </w:r>
      <w:r w:rsidRPr="00EF0652">
        <w:rPr>
          <w:rFonts w:ascii="Arial" w:hAnsi="Arial" w:cs="Arial"/>
          <w:sz w:val="24"/>
          <w:szCs w:val="24"/>
        </w:rPr>
        <w:t xml:space="preserve"> can help build better community relations. </w:t>
      </w:r>
    </w:p>
    <w:p w14:paraId="31D200A9" w14:textId="151C06A4" w:rsidR="00667FE7" w:rsidRPr="00667FE7" w:rsidRDefault="00DA3949" w:rsidP="00667FE7">
      <w:pPr>
        <w:rPr>
          <w:rFonts w:ascii="Arial" w:hAnsi="Arial" w:cs="Arial"/>
          <w:sz w:val="24"/>
          <w:szCs w:val="24"/>
        </w:rPr>
      </w:pPr>
      <w:r>
        <w:rPr>
          <w:rFonts w:ascii="Arial" w:hAnsi="Arial" w:cs="Arial"/>
          <w:sz w:val="24"/>
          <w:szCs w:val="24"/>
        </w:rPr>
        <w:t xml:space="preserve">In </w:t>
      </w:r>
      <w:r w:rsidR="006F78B1">
        <w:rPr>
          <w:rFonts w:ascii="Arial" w:hAnsi="Arial" w:cs="Arial"/>
          <w:sz w:val="24"/>
          <w:szCs w:val="24"/>
        </w:rPr>
        <w:t>an</w:t>
      </w:r>
      <w:r>
        <w:rPr>
          <w:rFonts w:ascii="Arial" w:hAnsi="Arial" w:cs="Arial"/>
          <w:sz w:val="24"/>
          <w:szCs w:val="24"/>
        </w:rPr>
        <w:t xml:space="preserve"> </w:t>
      </w:r>
      <w:r w:rsidR="004E036C">
        <w:rPr>
          <w:rFonts w:ascii="Arial" w:hAnsi="Arial" w:cs="Arial"/>
          <w:sz w:val="24"/>
          <w:szCs w:val="24"/>
        </w:rPr>
        <w:t>EBP</w:t>
      </w:r>
      <w:r>
        <w:rPr>
          <w:rFonts w:ascii="Arial" w:hAnsi="Arial" w:cs="Arial"/>
          <w:sz w:val="24"/>
          <w:szCs w:val="24"/>
        </w:rPr>
        <w:t xml:space="preserve"> context, evidence is making decisions based on what has been shown to work not forensic evidence</w:t>
      </w:r>
      <w:r w:rsidR="006F78B1">
        <w:rPr>
          <w:rFonts w:ascii="Arial" w:hAnsi="Arial" w:cs="Arial"/>
          <w:sz w:val="24"/>
          <w:szCs w:val="24"/>
        </w:rPr>
        <w:t xml:space="preserve"> (Police Science Dr, 2019).</w:t>
      </w:r>
      <w:r w:rsidR="004C509B">
        <w:rPr>
          <w:rFonts w:ascii="Arial" w:hAnsi="Arial" w:cs="Arial"/>
          <w:sz w:val="24"/>
          <w:szCs w:val="24"/>
        </w:rPr>
        <w:t xml:space="preserve"> </w:t>
      </w:r>
      <w:r w:rsidR="00667FE7" w:rsidRPr="00667FE7">
        <w:rPr>
          <w:rFonts w:ascii="Arial" w:hAnsi="Arial" w:cs="Arial"/>
          <w:sz w:val="24"/>
          <w:szCs w:val="24"/>
        </w:rPr>
        <w:t>Evidence is essential for decision-making</w:t>
      </w:r>
      <w:r w:rsidR="0039450F">
        <w:rPr>
          <w:rFonts w:ascii="Arial" w:hAnsi="Arial" w:cs="Arial"/>
          <w:sz w:val="24"/>
          <w:szCs w:val="24"/>
        </w:rPr>
        <w:t xml:space="preserve"> in policing</w:t>
      </w:r>
      <w:r w:rsidR="00667FE7" w:rsidRPr="00667FE7">
        <w:rPr>
          <w:rFonts w:ascii="Arial" w:hAnsi="Arial" w:cs="Arial"/>
          <w:sz w:val="24"/>
          <w:szCs w:val="24"/>
        </w:rPr>
        <w:t xml:space="preserve"> because it enables sound choices to be made based on facts and data rather than instincts or personal prejudices, which produces more reliable and efficient results. It also gives the decision-making process transparency and credibility</w:t>
      </w:r>
      <w:r w:rsidR="003865A8">
        <w:rPr>
          <w:rFonts w:ascii="Arial" w:hAnsi="Arial" w:cs="Arial"/>
          <w:sz w:val="24"/>
          <w:szCs w:val="24"/>
        </w:rPr>
        <w:t xml:space="preserve"> as p</w:t>
      </w:r>
      <w:r w:rsidR="003865A8" w:rsidRPr="00EF0652">
        <w:rPr>
          <w:rFonts w:ascii="Arial" w:hAnsi="Arial" w:cs="Arial"/>
          <w:sz w:val="24"/>
          <w:szCs w:val="24"/>
        </w:rPr>
        <w:t xml:space="preserve">olice can more effectively justify their acts and show the public how successful they are by basing their procedures on evidence. </w:t>
      </w:r>
      <w:r w:rsidR="003865A8">
        <w:rPr>
          <w:rFonts w:ascii="Arial" w:hAnsi="Arial" w:cs="Arial"/>
          <w:sz w:val="24"/>
          <w:szCs w:val="24"/>
        </w:rPr>
        <w:t>Evidence also</w:t>
      </w:r>
      <w:r w:rsidR="00667FE7" w:rsidRPr="00667FE7">
        <w:rPr>
          <w:rFonts w:ascii="Arial" w:hAnsi="Arial" w:cs="Arial"/>
          <w:sz w:val="24"/>
          <w:szCs w:val="24"/>
        </w:rPr>
        <w:t xml:space="preserve"> helps to ensure that decisions are based on what is known to work best, not opinions which could differ in between police personnel</w:t>
      </w:r>
      <w:r w:rsidR="003E441B">
        <w:rPr>
          <w:rFonts w:ascii="Arial" w:hAnsi="Arial" w:cs="Arial"/>
          <w:sz w:val="24"/>
          <w:szCs w:val="24"/>
        </w:rPr>
        <w:t xml:space="preserve"> (GOV.UK, 2021).</w:t>
      </w:r>
      <w:r w:rsidR="0039450F">
        <w:rPr>
          <w:rFonts w:ascii="Arial" w:hAnsi="Arial" w:cs="Arial"/>
          <w:sz w:val="24"/>
          <w:szCs w:val="24"/>
        </w:rPr>
        <w:t xml:space="preserve"> </w:t>
      </w:r>
      <w:r w:rsidR="00667FE7" w:rsidRPr="00667FE7">
        <w:rPr>
          <w:rFonts w:ascii="Arial" w:hAnsi="Arial" w:cs="Arial"/>
          <w:sz w:val="24"/>
          <w:szCs w:val="24"/>
        </w:rPr>
        <w:t>Evidence</w:t>
      </w:r>
      <w:r w:rsidR="0039450F">
        <w:rPr>
          <w:rFonts w:ascii="Arial" w:hAnsi="Arial" w:cs="Arial"/>
          <w:sz w:val="24"/>
          <w:szCs w:val="24"/>
        </w:rPr>
        <w:t xml:space="preserve"> is also important as it</w:t>
      </w:r>
      <w:r w:rsidR="00667FE7" w:rsidRPr="00667FE7">
        <w:rPr>
          <w:rFonts w:ascii="Arial" w:hAnsi="Arial" w:cs="Arial"/>
          <w:sz w:val="24"/>
          <w:szCs w:val="24"/>
        </w:rPr>
        <w:t xml:space="preserve"> can help identify the root causes of issues and </w:t>
      </w:r>
      <w:r w:rsidR="00667FE7">
        <w:rPr>
          <w:rFonts w:ascii="Arial" w:hAnsi="Arial" w:cs="Arial"/>
          <w:sz w:val="24"/>
          <w:szCs w:val="24"/>
        </w:rPr>
        <w:t>lead to</w:t>
      </w:r>
      <w:r w:rsidR="00667FE7" w:rsidRPr="00667FE7">
        <w:rPr>
          <w:rFonts w:ascii="Arial" w:hAnsi="Arial" w:cs="Arial"/>
          <w:sz w:val="24"/>
          <w:szCs w:val="24"/>
        </w:rPr>
        <w:t xml:space="preserve"> appropriate solutions. By evaluating the effectiveness of actions taken, evidence can be used to </w:t>
      </w:r>
      <w:r w:rsidR="003E441B">
        <w:rPr>
          <w:rFonts w:ascii="Arial" w:hAnsi="Arial" w:cs="Arial"/>
          <w:sz w:val="24"/>
          <w:szCs w:val="24"/>
        </w:rPr>
        <w:t xml:space="preserve">change and improve </w:t>
      </w:r>
      <w:r w:rsidR="00667FE7" w:rsidRPr="00667FE7">
        <w:rPr>
          <w:rFonts w:ascii="Arial" w:hAnsi="Arial" w:cs="Arial"/>
          <w:sz w:val="24"/>
          <w:szCs w:val="24"/>
        </w:rPr>
        <w:t>strategies and p</w:t>
      </w:r>
      <w:r w:rsidR="003E441B">
        <w:rPr>
          <w:rFonts w:ascii="Arial" w:hAnsi="Arial" w:cs="Arial"/>
          <w:sz w:val="24"/>
          <w:szCs w:val="24"/>
        </w:rPr>
        <w:t>olicies</w:t>
      </w:r>
      <w:r w:rsidR="00667FE7" w:rsidRPr="00667FE7">
        <w:rPr>
          <w:rFonts w:ascii="Arial" w:hAnsi="Arial" w:cs="Arial"/>
          <w:sz w:val="24"/>
          <w:szCs w:val="24"/>
        </w:rPr>
        <w:t xml:space="preserve"> over time. </w:t>
      </w:r>
      <w:r w:rsidR="00484FF0">
        <w:rPr>
          <w:rFonts w:ascii="Arial" w:hAnsi="Arial" w:cs="Arial"/>
          <w:sz w:val="24"/>
          <w:szCs w:val="24"/>
        </w:rPr>
        <w:t>(CIPD, 2024)</w:t>
      </w:r>
    </w:p>
    <w:p w14:paraId="6DC694D2" w14:textId="20529015" w:rsidR="00355A96" w:rsidRPr="00355A96" w:rsidRDefault="00355A96" w:rsidP="00355A96">
      <w:pPr>
        <w:rPr>
          <w:rFonts w:ascii="Arial" w:hAnsi="Arial" w:cs="Arial"/>
          <w:sz w:val="24"/>
          <w:szCs w:val="24"/>
        </w:rPr>
      </w:pPr>
      <w:r>
        <w:rPr>
          <w:rFonts w:ascii="Arial" w:hAnsi="Arial" w:cs="Arial"/>
          <w:sz w:val="24"/>
          <w:szCs w:val="24"/>
        </w:rPr>
        <w:lastRenderedPageBreak/>
        <w:t>Wood et. al (2024) states t</w:t>
      </w:r>
      <w:r w:rsidR="00A62956">
        <w:rPr>
          <w:rFonts w:ascii="Arial" w:hAnsi="Arial" w:cs="Arial"/>
          <w:sz w:val="24"/>
          <w:szCs w:val="24"/>
        </w:rPr>
        <w:t>he</w:t>
      </w:r>
      <w:r w:rsidR="00A62956" w:rsidRPr="00A62956">
        <w:rPr>
          <w:rFonts w:ascii="Arial" w:hAnsi="Arial" w:cs="Arial"/>
          <w:sz w:val="24"/>
          <w:szCs w:val="24"/>
        </w:rPr>
        <w:t xml:space="preserve"> national decision model (NDM) is </w:t>
      </w:r>
      <w:r w:rsidR="00A62956">
        <w:rPr>
          <w:rFonts w:ascii="Arial" w:hAnsi="Arial" w:cs="Arial"/>
          <w:sz w:val="24"/>
          <w:szCs w:val="24"/>
        </w:rPr>
        <w:t>important</w:t>
      </w:r>
      <w:r w:rsidR="00A62956" w:rsidRPr="00A62956">
        <w:rPr>
          <w:rFonts w:ascii="Arial" w:hAnsi="Arial" w:cs="Arial"/>
          <w:sz w:val="24"/>
          <w:szCs w:val="24"/>
        </w:rPr>
        <w:t xml:space="preserve"> for all decisions and should be used by </w:t>
      </w:r>
      <w:r w:rsidR="00A62956">
        <w:rPr>
          <w:rFonts w:ascii="Arial" w:hAnsi="Arial" w:cs="Arial"/>
          <w:sz w:val="24"/>
          <w:szCs w:val="24"/>
        </w:rPr>
        <w:t>all police personnel</w:t>
      </w:r>
      <w:r w:rsidR="00A62956" w:rsidRPr="00A62956">
        <w:rPr>
          <w:rFonts w:ascii="Arial" w:hAnsi="Arial" w:cs="Arial"/>
          <w:sz w:val="24"/>
          <w:szCs w:val="24"/>
        </w:rPr>
        <w:t>.</w:t>
      </w:r>
      <w:r w:rsidR="00A62956">
        <w:rPr>
          <w:rFonts w:ascii="Arial" w:hAnsi="Arial" w:cs="Arial"/>
          <w:sz w:val="24"/>
          <w:szCs w:val="24"/>
        </w:rPr>
        <w:t xml:space="preserve"> </w:t>
      </w:r>
      <w:r w:rsidR="00A62956" w:rsidRPr="00A62956">
        <w:rPr>
          <w:rFonts w:ascii="Arial" w:hAnsi="Arial" w:cs="Arial"/>
          <w:sz w:val="24"/>
          <w:szCs w:val="24"/>
        </w:rPr>
        <w:t>The NDM has six key elements</w:t>
      </w:r>
      <w:r w:rsidR="00A62956">
        <w:rPr>
          <w:rFonts w:ascii="Arial" w:hAnsi="Arial" w:cs="Arial"/>
          <w:sz w:val="24"/>
          <w:szCs w:val="24"/>
        </w:rPr>
        <w:t xml:space="preserve">: </w:t>
      </w:r>
      <w:r w:rsidR="00A62956" w:rsidRPr="00A62956">
        <w:rPr>
          <w:rFonts w:ascii="Arial" w:hAnsi="Arial" w:cs="Arial"/>
          <w:sz w:val="24"/>
          <w:szCs w:val="24"/>
        </w:rPr>
        <w:t>Code of Ethics</w:t>
      </w:r>
      <w:r w:rsidR="00A62956">
        <w:rPr>
          <w:rFonts w:ascii="Arial" w:hAnsi="Arial" w:cs="Arial"/>
          <w:sz w:val="24"/>
          <w:szCs w:val="24"/>
        </w:rPr>
        <w:t xml:space="preserve"> at the centre. </w:t>
      </w:r>
      <w:r w:rsidR="00A62956" w:rsidRPr="00A62956">
        <w:rPr>
          <w:rFonts w:ascii="Arial" w:hAnsi="Arial" w:cs="Arial"/>
          <w:sz w:val="24"/>
          <w:szCs w:val="24"/>
        </w:rPr>
        <w:t>Gather information and intelligence</w:t>
      </w:r>
      <w:r w:rsidR="00A62956">
        <w:rPr>
          <w:rFonts w:ascii="Arial" w:hAnsi="Arial" w:cs="Arial"/>
          <w:sz w:val="24"/>
          <w:szCs w:val="24"/>
        </w:rPr>
        <w:t xml:space="preserve">. </w:t>
      </w:r>
      <w:r w:rsidR="00A62956" w:rsidRPr="00A62956">
        <w:rPr>
          <w:rFonts w:ascii="Arial" w:hAnsi="Arial" w:cs="Arial"/>
          <w:sz w:val="24"/>
          <w:szCs w:val="24"/>
        </w:rPr>
        <w:t>Assess threat and risk and develop a working strategy. Consider powers and policy. Identify options and contingencies. Take action and review what happened.</w:t>
      </w:r>
      <w:r w:rsidR="00A62956">
        <w:rPr>
          <w:rFonts w:ascii="Arial" w:hAnsi="Arial" w:cs="Arial"/>
          <w:sz w:val="24"/>
          <w:szCs w:val="24"/>
        </w:rPr>
        <w:t xml:space="preserve"> Following these elements </w:t>
      </w:r>
      <w:r>
        <w:rPr>
          <w:rFonts w:ascii="Arial" w:hAnsi="Arial" w:cs="Arial"/>
          <w:sz w:val="24"/>
          <w:szCs w:val="24"/>
        </w:rPr>
        <w:t xml:space="preserve">encourages </w:t>
      </w:r>
      <w:r w:rsidRPr="00355A96">
        <w:rPr>
          <w:rFonts w:ascii="Arial" w:hAnsi="Arial" w:cs="Arial"/>
          <w:sz w:val="24"/>
          <w:szCs w:val="24"/>
        </w:rPr>
        <w:t xml:space="preserve">consistent decision-making </w:t>
      </w:r>
      <w:r>
        <w:rPr>
          <w:rFonts w:ascii="Arial" w:hAnsi="Arial" w:cs="Arial"/>
          <w:sz w:val="24"/>
          <w:szCs w:val="24"/>
        </w:rPr>
        <w:t>because it</w:t>
      </w:r>
      <w:r w:rsidRPr="00355A96">
        <w:rPr>
          <w:rFonts w:ascii="Arial" w:hAnsi="Arial" w:cs="Arial"/>
          <w:sz w:val="24"/>
          <w:szCs w:val="24"/>
        </w:rPr>
        <w:t xml:space="preserve"> guarante</w:t>
      </w:r>
      <w:r>
        <w:rPr>
          <w:rFonts w:ascii="Arial" w:hAnsi="Arial" w:cs="Arial"/>
          <w:sz w:val="24"/>
          <w:szCs w:val="24"/>
        </w:rPr>
        <w:t>es</w:t>
      </w:r>
      <w:r w:rsidRPr="00355A96">
        <w:rPr>
          <w:rFonts w:ascii="Arial" w:hAnsi="Arial" w:cs="Arial"/>
          <w:sz w:val="24"/>
          <w:szCs w:val="24"/>
        </w:rPr>
        <w:t xml:space="preserve"> responsibility through a structured approach, including ethical considerations by centring the Code of Ethics, prov</w:t>
      </w:r>
      <w:r>
        <w:rPr>
          <w:rFonts w:ascii="Arial" w:hAnsi="Arial" w:cs="Arial"/>
          <w:sz w:val="24"/>
          <w:szCs w:val="24"/>
        </w:rPr>
        <w:t>ides</w:t>
      </w:r>
      <w:r w:rsidRPr="00355A96">
        <w:rPr>
          <w:rFonts w:ascii="Arial" w:hAnsi="Arial" w:cs="Arial"/>
          <w:sz w:val="24"/>
          <w:szCs w:val="24"/>
        </w:rPr>
        <w:t xml:space="preserve"> flexibility in different circumstances, and supporting ongoing learning and improvement through post-action reviews.</w:t>
      </w:r>
      <w:r>
        <w:rPr>
          <w:rFonts w:ascii="Arial" w:hAnsi="Arial" w:cs="Arial"/>
          <w:sz w:val="24"/>
          <w:szCs w:val="24"/>
        </w:rPr>
        <w:t xml:space="preserve"> Police personnel are accountable for their decisions and therefore should use the NDM to record and review their decision making which can be used in evidence to support them or help them improve their decision-making skills.</w:t>
      </w:r>
    </w:p>
    <w:p w14:paraId="158B8DF0" w14:textId="681A3711" w:rsidR="00E63EBE" w:rsidRDefault="00E63EBE" w:rsidP="00E63EBE">
      <w:pPr>
        <w:rPr>
          <w:rFonts w:ascii="Arial" w:hAnsi="Arial" w:cs="Arial"/>
          <w:sz w:val="24"/>
          <w:szCs w:val="24"/>
        </w:rPr>
      </w:pPr>
      <w:r>
        <w:rPr>
          <w:rFonts w:ascii="Arial" w:hAnsi="Arial" w:cs="Arial"/>
          <w:sz w:val="24"/>
          <w:szCs w:val="24"/>
        </w:rPr>
        <w:t xml:space="preserve">In contrast, traditional policing </w:t>
      </w:r>
      <w:r w:rsidRPr="00E63EBE">
        <w:rPr>
          <w:rFonts w:ascii="Arial" w:hAnsi="Arial" w:cs="Arial"/>
          <w:sz w:val="24"/>
          <w:szCs w:val="24"/>
        </w:rPr>
        <w:t xml:space="preserve">frequently depends on intuition and subjective experience without solid evidence of effectiveness. Traditional policing can be challenging to determine what works and what doesn't when techniques aren't evaluated properly. Root causes might not be addressed, </w:t>
      </w:r>
      <w:r>
        <w:rPr>
          <w:rFonts w:ascii="Arial" w:hAnsi="Arial" w:cs="Arial"/>
          <w:sz w:val="24"/>
          <w:szCs w:val="24"/>
        </w:rPr>
        <w:t>as it</w:t>
      </w:r>
      <w:r w:rsidRPr="00E63EBE">
        <w:rPr>
          <w:rFonts w:ascii="Arial" w:hAnsi="Arial" w:cs="Arial"/>
          <w:sz w:val="24"/>
          <w:szCs w:val="24"/>
        </w:rPr>
        <w:t xml:space="preserve"> focuses on responding to crimes reactively instead of addressing deeper social problems that cause criminal activity. </w:t>
      </w:r>
      <w:r w:rsidR="00B57743">
        <w:rPr>
          <w:rFonts w:ascii="Arial" w:hAnsi="Arial" w:cs="Arial"/>
          <w:sz w:val="24"/>
          <w:szCs w:val="24"/>
        </w:rPr>
        <w:t>Whereas EBP is proactive, and place oriented which can stop crimes from happening in the first place (</w:t>
      </w:r>
      <w:r w:rsidR="00B57743" w:rsidRPr="00B57743">
        <w:rPr>
          <w:rFonts w:ascii="Arial" w:hAnsi="Arial" w:cs="Arial"/>
          <w:sz w:val="24"/>
          <w:szCs w:val="24"/>
        </w:rPr>
        <w:t>Center for Evidence-Based Crime Policy</w:t>
      </w:r>
      <w:r w:rsidR="00B57743">
        <w:rPr>
          <w:rFonts w:ascii="Arial" w:hAnsi="Arial" w:cs="Arial"/>
          <w:sz w:val="24"/>
          <w:szCs w:val="24"/>
        </w:rPr>
        <w:t>, 2012)</w:t>
      </w:r>
      <w:r w:rsidR="001B1A65">
        <w:rPr>
          <w:rFonts w:ascii="Arial" w:hAnsi="Arial" w:cs="Arial"/>
          <w:sz w:val="24"/>
          <w:szCs w:val="24"/>
        </w:rPr>
        <w:t>.</w:t>
      </w:r>
    </w:p>
    <w:p w14:paraId="793D174A" w14:textId="4E7C33AF" w:rsidR="00910919" w:rsidRDefault="004B77AA" w:rsidP="00E63EBE">
      <w:pPr>
        <w:rPr>
          <w:rFonts w:ascii="Arial" w:hAnsi="Arial" w:cs="Arial"/>
          <w:sz w:val="24"/>
          <w:szCs w:val="24"/>
        </w:rPr>
      </w:pPr>
      <w:r w:rsidRPr="004B77AA">
        <w:rPr>
          <w:rFonts w:ascii="Arial" w:hAnsi="Arial" w:cs="Arial"/>
          <w:sz w:val="24"/>
          <w:szCs w:val="24"/>
        </w:rPr>
        <w:t>John Eck and William Spelman developed the SARA model in 1987. It builds on Herman Goldstein's Problem-Oriented Policing</w:t>
      </w:r>
      <w:r w:rsidR="00910919">
        <w:rPr>
          <w:rFonts w:ascii="Arial" w:hAnsi="Arial" w:cs="Arial"/>
          <w:sz w:val="24"/>
          <w:szCs w:val="24"/>
        </w:rPr>
        <w:t xml:space="preserve"> (The Evidence-Based Policing App).</w:t>
      </w:r>
    </w:p>
    <w:p w14:paraId="1C24177C" w14:textId="4D36110D" w:rsidR="001B1A65" w:rsidRDefault="001F6820" w:rsidP="00E63EBE">
      <w:pPr>
        <w:rPr>
          <w:rFonts w:ascii="Arial" w:hAnsi="Arial" w:cs="Arial"/>
          <w:sz w:val="24"/>
          <w:szCs w:val="24"/>
        </w:rPr>
      </w:pPr>
      <w:r>
        <w:rPr>
          <w:rFonts w:ascii="Arial" w:hAnsi="Arial" w:cs="Arial"/>
          <w:sz w:val="24"/>
          <w:szCs w:val="24"/>
        </w:rPr>
        <w:t xml:space="preserve">Spooner et. al (2022) describe the SARA model </w:t>
      </w:r>
      <w:r w:rsidR="00AB65D7">
        <w:rPr>
          <w:rFonts w:ascii="Arial" w:hAnsi="Arial" w:cs="Arial"/>
          <w:sz w:val="24"/>
          <w:szCs w:val="24"/>
        </w:rPr>
        <w:t xml:space="preserve">within policing </w:t>
      </w:r>
      <w:r>
        <w:rPr>
          <w:rFonts w:ascii="Arial" w:hAnsi="Arial" w:cs="Arial"/>
          <w:sz w:val="24"/>
          <w:szCs w:val="24"/>
        </w:rPr>
        <w:t xml:space="preserve">as </w:t>
      </w:r>
      <w:r w:rsidR="00AB65D7" w:rsidRPr="00AB65D7">
        <w:rPr>
          <w:rFonts w:ascii="Arial" w:hAnsi="Arial" w:cs="Arial"/>
          <w:sz w:val="24"/>
          <w:szCs w:val="24"/>
        </w:rPr>
        <w:t>a problem-solving framework to address crime. It stands for Scanning, Analysis, Response, and Assessment. </w:t>
      </w:r>
      <w:r w:rsidR="009A5163">
        <w:rPr>
          <w:rFonts w:ascii="Arial" w:hAnsi="Arial" w:cs="Arial"/>
          <w:sz w:val="24"/>
          <w:szCs w:val="24"/>
        </w:rPr>
        <w:t>The first step of the four-step model is S</w:t>
      </w:r>
      <w:r w:rsidR="00AB65D7">
        <w:rPr>
          <w:rFonts w:ascii="Arial" w:hAnsi="Arial" w:cs="Arial"/>
          <w:sz w:val="24"/>
          <w:szCs w:val="24"/>
        </w:rPr>
        <w:t>canning</w:t>
      </w:r>
      <w:r w:rsidR="009A5163">
        <w:rPr>
          <w:rFonts w:ascii="Arial" w:hAnsi="Arial" w:cs="Arial"/>
          <w:sz w:val="24"/>
          <w:szCs w:val="24"/>
        </w:rPr>
        <w:t>, which</w:t>
      </w:r>
      <w:r w:rsidR="00AB65D7">
        <w:rPr>
          <w:rFonts w:ascii="Arial" w:hAnsi="Arial" w:cs="Arial"/>
          <w:sz w:val="24"/>
          <w:szCs w:val="24"/>
        </w:rPr>
        <w:t xml:space="preserve"> is i</w:t>
      </w:r>
      <w:r w:rsidR="00AB65D7" w:rsidRPr="00AB65D7">
        <w:rPr>
          <w:rFonts w:ascii="Arial" w:hAnsi="Arial" w:cs="Arial"/>
          <w:sz w:val="24"/>
          <w:szCs w:val="24"/>
        </w:rPr>
        <w:t>dentifying problems, priori</w:t>
      </w:r>
      <w:r w:rsidR="00AB65D7">
        <w:rPr>
          <w:rFonts w:ascii="Arial" w:hAnsi="Arial" w:cs="Arial"/>
          <w:sz w:val="24"/>
          <w:szCs w:val="24"/>
        </w:rPr>
        <w:t>tising</w:t>
      </w:r>
      <w:r w:rsidR="00AB65D7" w:rsidRPr="00AB65D7">
        <w:rPr>
          <w:rFonts w:ascii="Arial" w:hAnsi="Arial" w:cs="Arial"/>
          <w:sz w:val="24"/>
          <w:szCs w:val="24"/>
        </w:rPr>
        <w:t xml:space="preserve"> them, and </w:t>
      </w:r>
      <w:r w:rsidR="00AB65D7">
        <w:rPr>
          <w:rFonts w:ascii="Arial" w:hAnsi="Arial" w:cs="Arial"/>
          <w:sz w:val="24"/>
          <w:szCs w:val="24"/>
        </w:rPr>
        <w:t>seeing</w:t>
      </w:r>
      <w:r w:rsidR="00AB65D7" w:rsidRPr="00AB65D7">
        <w:rPr>
          <w:rFonts w:ascii="Arial" w:hAnsi="Arial" w:cs="Arial"/>
          <w:sz w:val="24"/>
          <w:szCs w:val="24"/>
        </w:rPr>
        <w:t xml:space="preserve"> how often they occur</w:t>
      </w:r>
      <w:r w:rsidR="00AB65D7">
        <w:rPr>
          <w:rFonts w:ascii="Arial" w:hAnsi="Arial" w:cs="Arial"/>
          <w:sz w:val="24"/>
          <w:szCs w:val="24"/>
        </w:rPr>
        <w:t xml:space="preserve">. This supports EBP by understanding the issue. Analysis is understanding </w:t>
      </w:r>
      <w:r w:rsidR="00AB65D7" w:rsidRPr="00AB65D7">
        <w:rPr>
          <w:rFonts w:ascii="Arial" w:hAnsi="Arial" w:cs="Arial"/>
          <w:sz w:val="24"/>
          <w:szCs w:val="24"/>
        </w:rPr>
        <w:t>the causes of the problem and the current responses</w:t>
      </w:r>
      <w:r w:rsidR="00AB65D7">
        <w:rPr>
          <w:rFonts w:ascii="Arial" w:hAnsi="Arial" w:cs="Arial"/>
          <w:sz w:val="24"/>
          <w:szCs w:val="24"/>
        </w:rPr>
        <w:t>. You should look for the relevant data that should be collected during this stage.</w:t>
      </w:r>
      <w:r w:rsidR="002E1583">
        <w:rPr>
          <w:rFonts w:ascii="Arial" w:hAnsi="Arial" w:cs="Arial"/>
          <w:sz w:val="24"/>
          <w:szCs w:val="24"/>
        </w:rPr>
        <w:t xml:space="preserve"> This also supports EBP by understanding the issue. Response is to d</w:t>
      </w:r>
      <w:r w:rsidR="002E1583" w:rsidRPr="002E1583">
        <w:rPr>
          <w:rFonts w:ascii="Arial" w:hAnsi="Arial" w:cs="Arial"/>
          <w:sz w:val="24"/>
          <w:szCs w:val="24"/>
        </w:rPr>
        <w:t>evelop and implement a response to the problem</w:t>
      </w:r>
      <w:r w:rsidR="002E1583">
        <w:rPr>
          <w:rFonts w:ascii="Arial" w:hAnsi="Arial" w:cs="Arial"/>
          <w:sz w:val="24"/>
          <w:szCs w:val="24"/>
        </w:rPr>
        <w:t>. This supports EBP by trialling an intervention. Assessment is when you c</w:t>
      </w:r>
      <w:r w:rsidR="002E1583" w:rsidRPr="002E1583">
        <w:rPr>
          <w:rFonts w:ascii="Arial" w:hAnsi="Arial" w:cs="Arial"/>
          <w:sz w:val="24"/>
          <w:szCs w:val="24"/>
        </w:rPr>
        <w:t>ompare crime</w:t>
      </w:r>
      <w:r w:rsidR="002E1583">
        <w:rPr>
          <w:rFonts w:ascii="Arial" w:hAnsi="Arial" w:cs="Arial"/>
          <w:sz w:val="24"/>
          <w:szCs w:val="24"/>
        </w:rPr>
        <w:t xml:space="preserve"> data</w:t>
      </w:r>
      <w:r w:rsidR="002E1583" w:rsidRPr="002E1583">
        <w:rPr>
          <w:rFonts w:ascii="Arial" w:hAnsi="Arial" w:cs="Arial"/>
          <w:sz w:val="24"/>
          <w:szCs w:val="24"/>
        </w:rPr>
        <w:t xml:space="preserve"> before and after the response to determine its effectiveness</w:t>
      </w:r>
      <w:r w:rsidR="002E1583">
        <w:rPr>
          <w:rFonts w:ascii="Arial" w:hAnsi="Arial" w:cs="Arial"/>
          <w:sz w:val="24"/>
          <w:szCs w:val="24"/>
        </w:rPr>
        <w:t xml:space="preserve">. During this stage you should check to see if your goals have been achieved, </w:t>
      </w:r>
      <w:r w:rsidR="00C051F4">
        <w:rPr>
          <w:rFonts w:ascii="Arial" w:hAnsi="Arial" w:cs="Arial"/>
          <w:sz w:val="24"/>
          <w:szCs w:val="24"/>
        </w:rPr>
        <w:t xml:space="preserve">and if not </w:t>
      </w:r>
      <w:r w:rsidR="002E1583">
        <w:rPr>
          <w:rFonts w:ascii="Arial" w:hAnsi="Arial" w:cs="Arial"/>
          <w:sz w:val="24"/>
          <w:szCs w:val="24"/>
        </w:rPr>
        <w:t xml:space="preserve">see if any other strategies need to be put in place </w:t>
      </w:r>
      <w:r w:rsidR="00C051F4">
        <w:rPr>
          <w:rFonts w:ascii="Arial" w:hAnsi="Arial" w:cs="Arial"/>
          <w:sz w:val="24"/>
          <w:szCs w:val="24"/>
        </w:rPr>
        <w:t xml:space="preserve">and what can be improved upon. </w:t>
      </w:r>
      <w:r w:rsidR="00F046BE">
        <w:rPr>
          <w:rFonts w:ascii="Arial" w:hAnsi="Arial" w:cs="Arial"/>
          <w:sz w:val="24"/>
          <w:szCs w:val="24"/>
        </w:rPr>
        <w:t>This stage supports EBP by accessing an intervention.</w:t>
      </w:r>
    </w:p>
    <w:p w14:paraId="57DC647A" w14:textId="71DC4D5A" w:rsidR="005512BE" w:rsidRDefault="00BF56CB" w:rsidP="005512BE">
      <w:pPr>
        <w:rPr>
          <w:rFonts w:ascii="Arial" w:hAnsi="Arial" w:cs="Arial"/>
          <w:sz w:val="24"/>
          <w:szCs w:val="24"/>
        </w:rPr>
      </w:pPr>
      <w:r>
        <w:rPr>
          <w:rFonts w:ascii="Arial" w:hAnsi="Arial" w:cs="Arial"/>
          <w:sz w:val="24"/>
          <w:szCs w:val="24"/>
        </w:rPr>
        <w:t xml:space="preserve">The </w:t>
      </w:r>
      <w:r w:rsidR="00656ECF">
        <w:rPr>
          <w:rFonts w:ascii="Arial" w:hAnsi="Arial" w:cs="Arial"/>
          <w:sz w:val="24"/>
          <w:szCs w:val="24"/>
        </w:rPr>
        <w:t xml:space="preserve">main </w:t>
      </w:r>
      <w:r>
        <w:rPr>
          <w:rFonts w:ascii="Arial" w:hAnsi="Arial" w:cs="Arial"/>
          <w:sz w:val="24"/>
          <w:szCs w:val="24"/>
        </w:rPr>
        <w:t xml:space="preserve">strength of the SARA model </w:t>
      </w:r>
      <w:r w:rsidR="00656ECF">
        <w:rPr>
          <w:rFonts w:ascii="Arial" w:hAnsi="Arial" w:cs="Arial"/>
          <w:sz w:val="24"/>
          <w:szCs w:val="24"/>
        </w:rPr>
        <w:t>is that</w:t>
      </w:r>
      <w:r>
        <w:rPr>
          <w:rFonts w:ascii="Arial" w:hAnsi="Arial" w:cs="Arial"/>
          <w:sz w:val="24"/>
          <w:szCs w:val="24"/>
        </w:rPr>
        <w:t xml:space="preserve"> it h</w:t>
      </w:r>
      <w:r w:rsidRPr="00BF56CB">
        <w:rPr>
          <w:rFonts w:ascii="Arial" w:hAnsi="Arial" w:cs="Arial"/>
          <w:sz w:val="24"/>
          <w:szCs w:val="24"/>
        </w:rPr>
        <w:t xml:space="preserve">elps police find and deal with issues of </w:t>
      </w:r>
      <w:r>
        <w:rPr>
          <w:rFonts w:ascii="Arial" w:hAnsi="Arial" w:cs="Arial"/>
          <w:sz w:val="24"/>
          <w:szCs w:val="24"/>
        </w:rPr>
        <w:t>crime and disturbance.</w:t>
      </w:r>
      <w:r w:rsidRPr="00BF56CB">
        <w:rPr>
          <w:rFonts w:ascii="Arial" w:hAnsi="Arial" w:cs="Arial"/>
          <w:sz w:val="24"/>
          <w:szCs w:val="24"/>
        </w:rPr>
        <w:t xml:space="preserve"> </w:t>
      </w:r>
      <w:r w:rsidR="002F3D3F">
        <w:rPr>
          <w:rFonts w:ascii="Arial" w:hAnsi="Arial" w:cs="Arial"/>
          <w:sz w:val="24"/>
          <w:szCs w:val="24"/>
        </w:rPr>
        <w:t xml:space="preserve">According to the College of Policing (2022) it does this by </w:t>
      </w:r>
      <w:r w:rsidR="00024DA4">
        <w:rPr>
          <w:rFonts w:ascii="Arial" w:hAnsi="Arial" w:cs="Arial"/>
          <w:sz w:val="24"/>
          <w:szCs w:val="24"/>
        </w:rPr>
        <w:t>e</w:t>
      </w:r>
      <w:r w:rsidRPr="00BF56CB">
        <w:rPr>
          <w:rFonts w:ascii="Arial" w:hAnsi="Arial" w:cs="Arial"/>
          <w:sz w:val="24"/>
          <w:szCs w:val="24"/>
        </w:rPr>
        <w:t>ncourag</w:t>
      </w:r>
      <w:r w:rsidR="00024DA4">
        <w:rPr>
          <w:rFonts w:ascii="Arial" w:hAnsi="Arial" w:cs="Arial"/>
          <w:sz w:val="24"/>
          <w:szCs w:val="24"/>
        </w:rPr>
        <w:t>ing</w:t>
      </w:r>
      <w:r w:rsidRPr="00BF56CB">
        <w:rPr>
          <w:rFonts w:ascii="Arial" w:hAnsi="Arial" w:cs="Arial"/>
          <w:sz w:val="24"/>
          <w:szCs w:val="24"/>
        </w:rPr>
        <w:t xml:space="preserve"> collaboration</w:t>
      </w:r>
      <w:r w:rsidR="00024DA4">
        <w:rPr>
          <w:rFonts w:ascii="Arial" w:hAnsi="Arial" w:cs="Arial"/>
          <w:sz w:val="24"/>
          <w:szCs w:val="24"/>
        </w:rPr>
        <w:t xml:space="preserve"> as it</w:t>
      </w:r>
      <w:r w:rsidRPr="00BF56CB">
        <w:rPr>
          <w:rFonts w:ascii="Arial" w:hAnsi="Arial" w:cs="Arial"/>
          <w:sz w:val="24"/>
          <w:szCs w:val="24"/>
        </w:rPr>
        <w:t xml:space="preserve"> promotes problem-solving collaboration with partners and communities. </w:t>
      </w:r>
      <w:r w:rsidR="002F3D3F">
        <w:rPr>
          <w:rFonts w:ascii="Arial" w:hAnsi="Arial" w:cs="Arial"/>
          <w:sz w:val="24"/>
          <w:szCs w:val="24"/>
        </w:rPr>
        <w:t>SARA a</w:t>
      </w:r>
      <w:r w:rsidRPr="00BF56CB">
        <w:rPr>
          <w:rFonts w:ascii="Arial" w:hAnsi="Arial" w:cs="Arial"/>
          <w:sz w:val="24"/>
          <w:szCs w:val="24"/>
        </w:rPr>
        <w:t xml:space="preserve">ssesses effectiveness </w:t>
      </w:r>
      <w:r>
        <w:rPr>
          <w:rFonts w:ascii="Arial" w:hAnsi="Arial" w:cs="Arial"/>
          <w:sz w:val="24"/>
          <w:szCs w:val="24"/>
        </w:rPr>
        <w:t xml:space="preserve">as it sees </w:t>
      </w:r>
      <w:r w:rsidRPr="00BF56CB">
        <w:rPr>
          <w:rFonts w:ascii="Arial" w:hAnsi="Arial" w:cs="Arial"/>
          <w:sz w:val="24"/>
          <w:szCs w:val="24"/>
        </w:rPr>
        <w:t xml:space="preserve">whether responses are effective and makes necessary adjustments. </w:t>
      </w:r>
      <w:r w:rsidR="002F3D3F">
        <w:rPr>
          <w:rFonts w:ascii="Arial" w:hAnsi="Arial" w:cs="Arial"/>
          <w:sz w:val="24"/>
          <w:szCs w:val="24"/>
        </w:rPr>
        <w:t>The model e</w:t>
      </w:r>
      <w:r w:rsidRPr="00BF56CB">
        <w:rPr>
          <w:rFonts w:ascii="Arial" w:hAnsi="Arial" w:cs="Arial"/>
          <w:sz w:val="24"/>
          <w:szCs w:val="24"/>
        </w:rPr>
        <w:t xml:space="preserve">ncourages creativity </w:t>
      </w:r>
      <w:r w:rsidR="00503B14">
        <w:rPr>
          <w:rFonts w:ascii="Arial" w:hAnsi="Arial" w:cs="Arial"/>
          <w:sz w:val="24"/>
          <w:szCs w:val="24"/>
        </w:rPr>
        <w:t xml:space="preserve">as it </w:t>
      </w:r>
      <w:r w:rsidRPr="00BF56CB">
        <w:rPr>
          <w:rFonts w:ascii="Arial" w:hAnsi="Arial" w:cs="Arial"/>
          <w:sz w:val="24"/>
          <w:szCs w:val="24"/>
        </w:rPr>
        <w:t>promotes new and collaborative approaches to problem-</w:t>
      </w:r>
      <w:r w:rsidR="00F03950" w:rsidRPr="00BF56CB">
        <w:rPr>
          <w:rFonts w:ascii="Arial" w:hAnsi="Arial" w:cs="Arial"/>
          <w:sz w:val="24"/>
          <w:szCs w:val="24"/>
        </w:rPr>
        <w:t>solving</w:t>
      </w:r>
      <w:r w:rsidR="00F03950">
        <w:rPr>
          <w:rFonts w:ascii="Arial" w:hAnsi="Arial" w:cs="Arial"/>
          <w:sz w:val="24"/>
          <w:szCs w:val="24"/>
        </w:rPr>
        <w:t>. It</w:t>
      </w:r>
      <w:r w:rsidR="00503B14">
        <w:rPr>
          <w:rFonts w:ascii="Arial" w:hAnsi="Arial" w:cs="Arial"/>
          <w:sz w:val="24"/>
          <w:szCs w:val="24"/>
        </w:rPr>
        <w:t xml:space="preserve"> is</w:t>
      </w:r>
      <w:r w:rsidRPr="00BF56CB">
        <w:rPr>
          <w:rFonts w:ascii="Arial" w:hAnsi="Arial" w:cs="Arial"/>
          <w:sz w:val="24"/>
          <w:szCs w:val="24"/>
        </w:rPr>
        <w:t xml:space="preserve"> a</w:t>
      </w:r>
      <w:r w:rsidR="002F3D3F">
        <w:rPr>
          <w:rFonts w:ascii="Arial" w:hAnsi="Arial" w:cs="Arial"/>
          <w:sz w:val="24"/>
          <w:szCs w:val="24"/>
        </w:rPr>
        <w:t>lso a</w:t>
      </w:r>
      <w:r w:rsidRPr="00BF56CB">
        <w:rPr>
          <w:rFonts w:ascii="Arial" w:hAnsi="Arial" w:cs="Arial"/>
          <w:sz w:val="24"/>
          <w:szCs w:val="24"/>
        </w:rPr>
        <w:t xml:space="preserve"> proactive </w:t>
      </w:r>
      <w:r w:rsidR="003E378F" w:rsidRPr="00BF56CB">
        <w:rPr>
          <w:rFonts w:ascii="Arial" w:hAnsi="Arial" w:cs="Arial"/>
          <w:sz w:val="24"/>
          <w:szCs w:val="24"/>
        </w:rPr>
        <w:t>strategy</w:t>
      </w:r>
      <w:r w:rsidRPr="00BF56CB">
        <w:rPr>
          <w:rFonts w:ascii="Arial" w:hAnsi="Arial" w:cs="Arial"/>
          <w:sz w:val="24"/>
          <w:szCs w:val="24"/>
        </w:rPr>
        <w:t xml:space="preserve"> </w:t>
      </w:r>
      <w:r w:rsidR="003E378F">
        <w:rPr>
          <w:rFonts w:ascii="Arial" w:hAnsi="Arial" w:cs="Arial"/>
          <w:sz w:val="24"/>
          <w:szCs w:val="24"/>
        </w:rPr>
        <w:t xml:space="preserve">as it </w:t>
      </w:r>
      <w:r w:rsidRPr="00BF56CB">
        <w:rPr>
          <w:rFonts w:ascii="Arial" w:hAnsi="Arial" w:cs="Arial"/>
          <w:sz w:val="24"/>
          <w:szCs w:val="24"/>
        </w:rPr>
        <w:t xml:space="preserve">creates new ways to respond to crime apart from responding to </w:t>
      </w:r>
      <w:r w:rsidR="00503B14">
        <w:rPr>
          <w:rFonts w:ascii="Arial" w:hAnsi="Arial" w:cs="Arial"/>
          <w:sz w:val="24"/>
          <w:szCs w:val="24"/>
        </w:rPr>
        <w:t xml:space="preserve">emergency </w:t>
      </w:r>
      <w:r w:rsidRPr="00BF56CB">
        <w:rPr>
          <w:rFonts w:ascii="Arial" w:hAnsi="Arial" w:cs="Arial"/>
          <w:sz w:val="24"/>
          <w:szCs w:val="24"/>
        </w:rPr>
        <w:t>calls.</w:t>
      </w:r>
      <w:r w:rsidR="00F03950">
        <w:rPr>
          <w:rFonts w:ascii="Arial" w:hAnsi="Arial" w:cs="Arial"/>
          <w:sz w:val="24"/>
          <w:szCs w:val="24"/>
        </w:rPr>
        <w:t xml:space="preserve"> </w:t>
      </w:r>
      <w:r w:rsidR="005512BE">
        <w:rPr>
          <w:rFonts w:ascii="Arial" w:hAnsi="Arial" w:cs="Arial"/>
          <w:sz w:val="24"/>
          <w:szCs w:val="24"/>
        </w:rPr>
        <w:t>The SARA model c</w:t>
      </w:r>
      <w:r w:rsidR="005512BE" w:rsidRPr="00BF56CB">
        <w:rPr>
          <w:rFonts w:ascii="Arial" w:hAnsi="Arial" w:cs="Arial"/>
          <w:sz w:val="24"/>
          <w:szCs w:val="24"/>
        </w:rPr>
        <w:t>ustomises responses</w:t>
      </w:r>
      <w:r w:rsidR="005512BE">
        <w:rPr>
          <w:rFonts w:ascii="Arial" w:hAnsi="Arial" w:cs="Arial"/>
          <w:sz w:val="24"/>
          <w:szCs w:val="24"/>
        </w:rPr>
        <w:t xml:space="preserve"> to crime,</w:t>
      </w:r>
      <w:r w:rsidR="005512BE" w:rsidRPr="00BF56CB">
        <w:rPr>
          <w:rFonts w:ascii="Arial" w:hAnsi="Arial" w:cs="Arial"/>
          <w:sz w:val="24"/>
          <w:szCs w:val="24"/>
        </w:rPr>
        <w:t xml:space="preserve"> </w:t>
      </w:r>
      <w:r w:rsidR="005512BE">
        <w:rPr>
          <w:rFonts w:ascii="Arial" w:hAnsi="Arial" w:cs="Arial"/>
          <w:sz w:val="24"/>
          <w:szCs w:val="24"/>
        </w:rPr>
        <w:t>creating</w:t>
      </w:r>
      <w:r w:rsidR="005512BE" w:rsidRPr="00BF56CB">
        <w:rPr>
          <w:rFonts w:ascii="Arial" w:hAnsi="Arial" w:cs="Arial"/>
          <w:sz w:val="24"/>
          <w:szCs w:val="24"/>
        </w:rPr>
        <w:t xml:space="preserve"> solutions that target </w:t>
      </w:r>
      <w:r w:rsidR="005512BE">
        <w:rPr>
          <w:rFonts w:ascii="Arial" w:hAnsi="Arial" w:cs="Arial"/>
          <w:sz w:val="24"/>
          <w:szCs w:val="24"/>
        </w:rPr>
        <w:t xml:space="preserve">the </w:t>
      </w:r>
      <w:r w:rsidR="005512BE" w:rsidRPr="00BF56CB">
        <w:rPr>
          <w:rFonts w:ascii="Arial" w:hAnsi="Arial" w:cs="Arial"/>
          <w:sz w:val="24"/>
          <w:szCs w:val="24"/>
        </w:rPr>
        <w:t>specific root causes of an issue</w:t>
      </w:r>
      <w:r w:rsidR="005512BE">
        <w:rPr>
          <w:rFonts w:ascii="Arial" w:hAnsi="Arial" w:cs="Arial"/>
          <w:sz w:val="24"/>
          <w:szCs w:val="24"/>
        </w:rPr>
        <w:t xml:space="preserve"> making it more time efficient </w:t>
      </w:r>
      <w:r w:rsidR="005512BE">
        <w:rPr>
          <w:rFonts w:ascii="Arial" w:hAnsi="Arial" w:cs="Arial"/>
          <w:sz w:val="24"/>
          <w:szCs w:val="24"/>
        </w:rPr>
        <w:lastRenderedPageBreak/>
        <w:t>instead of a traditional policing method such as walking around an area looking for crime and disturbance</w:t>
      </w:r>
      <w:r w:rsidR="005512BE">
        <w:rPr>
          <w:rFonts w:ascii="Arial" w:hAnsi="Arial" w:cs="Arial"/>
          <w:sz w:val="24"/>
          <w:szCs w:val="24"/>
        </w:rPr>
        <w:t>.</w:t>
      </w:r>
      <w:r w:rsidR="005512BE">
        <w:rPr>
          <w:rFonts w:ascii="Arial" w:hAnsi="Arial" w:cs="Arial"/>
          <w:sz w:val="24"/>
          <w:szCs w:val="24"/>
        </w:rPr>
        <w:t xml:space="preserve"> </w:t>
      </w:r>
      <w:r w:rsidR="005512BE" w:rsidRPr="005512BE">
        <w:rPr>
          <w:rFonts w:ascii="Arial" w:hAnsi="Arial" w:cs="Arial"/>
          <w:sz w:val="24"/>
          <w:szCs w:val="24"/>
        </w:rPr>
        <w:t>By concentrating on high-priority issues and evaluating the success of their efforts, the SARA model can assist the police in more strategically spending their resources</w:t>
      </w:r>
      <w:r w:rsidR="005512BE">
        <w:rPr>
          <w:rFonts w:ascii="Arial" w:hAnsi="Arial" w:cs="Arial"/>
          <w:sz w:val="24"/>
          <w:szCs w:val="24"/>
        </w:rPr>
        <w:t xml:space="preserve"> (UCL Discovery, 2021).</w:t>
      </w:r>
    </w:p>
    <w:p w14:paraId="54CAAC9E" w14:textId="77777777" w:rsidR="00116AB3" w:rsidRDefault="007B63B0" w:rsidP="007B63B0">
      <w:pPr>
        <w:rPr>
          <w:rFonts w:ascii="Arial" w:hAnsi="Arial" w:cs="Arial"/>
          <w:sz w:val="24"/>
          <w:szCs w:val="24"/>
        </w:rPr>
      </w:pPr>
      <w:r>
        <w:rPr>
          <w:rFonts w:ascii="Arial" w:hAnsi="Arial" w:cs="Arial"/>
          <w:sz w:val="24"/>
          <w:szCs w:val="24"/>
        </w:rPr>
        <w:t xml:space="preserve">Bullock et al. (2021) </w:t>
      </w:r>
      <w:r w:rsidRPr="007B63B0">
        <w:rPr>
          <w:rFonts w:ascii="Arial" w:hAnsi="Arial" w:cs="Arial"/>
          <w:sz w:val="24"/>
          <w:szCs w:val="24"/>
        </w:rPr>
        <w:t xml:space="preserve">argue that SARA simplifies complicated, large-scale crime issues, which could result in weak or ineffective solutions. Instead of considering a wider range of options, some studies argue that SARA may result in an over dependence on police data and traditional policing strategies such as patrol and fast response. </w:t>
      </w:r>
      <w:r>
        <w:rPr>
          <w:rFonts w:ascii="Arial" w:hAnsi="Arial" w:cs="Arial"/>
          <w:sz w:val="24"/>
          <w:szCs w:val="24"/>
        </w:rPr>
        <w:t>They also say there is l</w:t>
      </w:r>
      <w:r w:rsidRPr="007B63B0">
        <w:rPr>
          <w:rFonts w:ascii="Arial" w:hAnsi="Arial" w:cs="Arial"/>
          <w:sz w:val="24"/>
          <w:szCs w:val="24"/>
        </w:rPr>
        <w:t>imited,</w:t>
      </w:r>
      <w:r w:rsidRPr="007B63B0">
        <w:rPr>
          <w:rFonts w:ascii="Arial" w:hAnsi="Arial" w:cs="Arial"/>
          <w:sz w:val="24"/>
          <w:szCs w:val="24"/>
        </w:rPr>
        <w:t xml:space="preserve"> or basic scanning and analysis might have limitations, such as poorly described issues and a lack of knowledge about the underlying causes. </w:t>
      </w:r>
    </w:p>
    <w:p w14:paraId="01B805FD" w14:textId="77777777" w:rsidR="008D733B" w:rsidRDefault="00116AB3" w:rsidP="008D733B">
      <w:pPr>
        <w:rPr>
          <w:rFonts w:ascii="Arial" w:hAnsi="Arial" w:cs="Arial"/>
          <w:sz w:val="24"/>
          <w:szCs w:val="24"/>
        </w:rPr>
      </w:pPr>
      <w:r w:rsidRPr="007B63B0">
        <w:rPr>
          <w:rFonts w:ascii="Arial" w:hAnsi="Arial" w:cs="Arial"/>
          <w:sz w:val="24"/>
          <w:szCs w:val="24"/>
        </w:rPr>
        <w:t>Madensen</w:t>
      </w:r>
      <w:r>
        <w:rPr>
          <w:rFonts w:ascii="Arial" w:hAnsi="Arial" w:cs="Arial"/>
          <w:sz w:val="24"/>
          <w:szCs w:val="24"/>
        </w:rPr>
        <w:t xml:space="preserve"> (</w:t>
      </w:r>
      <w:r w:rsidRPr="007B63B0">
        <w:rPr>
          <w:rFonts w:ascii="Arial" w:hAnsi="Arial" w:cs="Arial"/>
          <w:sz w:val="24"/>
          <w:szCs w:val="24"/>
        </w:rPr>
        <w:t>2013</w:t>
      </w:r>
      <w:r>
        <w:rPr>
          <w:rFonts w:ascii="Arial" w:hAnsi="Arial" w:cs="Arial"/>
          <w:sz w:val="24"/>
          <w:szCs w:val="24"/>
        </w:rPr>
        <w:t xml:space="preserve">) adds on to these limitations, </w:t>
      </w:r>
      <w:r w:rsidR="00366E69">
        <w:rPr>
          <w:rFonts w:ascii="Arial" w:hAnsi="Arial" w:cs="Arial"/>
          <w:sz w:val="24"/>
          <w:szCs w:val="24"/>
        </w:rPr>
        <w:t xml:space="preserve">saying it </w:t>
      </w:r>
      <w:r w:rsidR="00366E69" w:rsidRPr="00366E69">
        <w:rPr>
          <w:rFonts w:ascii="Arial" w:hAnsi="Arial" w:cs="Arial"/>
          <w:sz w:val="24"/>
          <w:szCs w:val="24"/>
        </w:rPr>
        <w:t xml:space="preserve">can be difficult to implement SARA successfully; problems can result from a lack of funding, inadequate training, or finding community partners. </w:t>
      </w:r>
      <w:r w:rsidR="0068250A">
        <w:rPr>
          <w:rFonts w:ascii="Arial" w:hAnsi="Arial" w:cs="Arial"/>
          <w:sz w:val="24"/>
          <w:szCs w:val="24"/>
        </w:rPr>
        <w:t>She also states o</w:t>
      </w:r>
      <w:r w:rsidR="0068250A" w:rsidRPr="0068250A">
        <w:rPr>
          <w:rFonts w:ascii="Arial" w:hAnsi="Arial" w:cs="Arial"/>
          <w:sz w:val="24"/>
          <w:szCs w:val="24"/>
        </w:rPr>
        <w:t xml:space="preserve">ffender managers believe that the SARA model takes too long to complete, </w:t>
      </w:r>
      <w:r w:rsidR="0068250A">
        <w:rPr>
          <w:rFonts w:ascii="Arial" w:hAnsi="Arial" w:cs="Arial"/>
          <w:sz w:val="24"/>
          <w:szCs w:val="24"/>
        </w:rPr>
        <w:t>which could mean traditional policing techniques can be more beneficial in certain scenarios.</w:t>
      </w:r>
      <w:r w:rsidR="008D733B">
        <w:rPr>
          <w:rFonts w:ascii="Arial" w:hAnsi="Arial" w:cs="Arial"/>
          <w:sz w:val="24"/>
          <w:szCs w:val="24"/>
        </w:rPr>
        <w:t xml:space="preserve"> SARA is not appropriate in all circumstances as problem-solving is not straightforward.  </w:t>
      </w:r>
      <w:r w:rsidR="0068250A" w:rsidRPr="0068250A">
        <w:rPr>
          <w:rFonts w:ascii="Arial" w:hAnsi="Arial" w:cs="Arial"/>
          <w:sz w:val="24"/>
          <w:szCs w:val="24"/>
        </w:rPr>
        <w:br/>
      </w:r>
    </w:p>
    <w:p w14:paraId="7BEA254B" w14:textId="77777777" w:rsidR="00536970" w:rsidRDefault="008D733B" w:rsidP="008D733B">
      <w:pPr>
        <w:rPr>
          <w:rFonts w:ascii="Arial" w:hAnsi="Arial" w:cs="Arial"/>
          <w:sz w:val="24"/>
          <w:szCs w:val="24"/>
        </w:rPr>
      </w:pPr>
      <w:r w:rsidRPr="008D733B">
        <w:rPr>
          <w:rFonts w:ascii="Arial" w:hAnsi="Arial" w:cs="Arial"/>
          <w:sz w:val="24"/>
          <w:szCs w:val="24"/>
        </w:rPr>
        <w:t xml:space="preserve">Models like SARA should be modified to show how interventions must be planned and carried out to meet the broader demands of many people because they are too limited, losing the benefits of the sharper focus they provide </w:t>
      </w:r>
      <w:r>
        <w:rPr>
          <w:rFonts w:ascii="Arial" w:hAnsi="Arial" w:cs="Arial"/>
          <w:sz w:val="24"/>
          <w:szCs w:val="24"/>
        </w:rPr>
        <w:t>(</w:t>
      </w:r>
      <w:proofErr w:type="spellStart"/>
      <w:r w:rsidRPr="008D733B">
        <w:rPr>
          <w:rFonts w:ascii="Arial" w:hAnsi="Arial" w:cs="Arial"/>
          <w:sz w:val="24"/>
          <w:szCs w:val="24"/>
        </w:rPr>
        <w:t>Borrion</w:t>
      </w:r>
      <w:proofErr w:type="spellEnd"/>
      <w:r>
        <w:rPr>
          <w:rFonts w:ascii="Arial" w:hAnsi="Arial" w:cs="Arial"/>
          <w:sz w:val="24"/>
          <w:szCs w:val="24"/>
        </w:rPr>
        <w:t xml:space="preserve"> et al. </w:t>
      </w:r>
      <w:r w:rsidR="00D9163E">
        <w:rPr>
          <w:rFonts w:ascii="Arial" w:hAnsi="Arial" w:cs="Arial"/>
          <w:sz w:val="24"/>
          <w:szCs w:val="24"/>
        </w:rPr>
        <w:t>2019).</w:t>
      </w:r>
      <w:r w:rsidRPr="008D733B">
        <w:rPr>
          <w:rFonts w:ascii="Arial" w:hAnsi="Arial" w:cs="Arial"/>
          <w:sz w:val="24"/>
          <w:szCs w:val="24"/>
        </w:rPr>
        <w:br/>
      </w:r>
      <w:r w:rsidRPr="008D733B">
        <w:rPr>
          <w:rFonts w:ascii="Arial" w:hAnsi="Arial" w:cs="Arial"/>
          <w:sz w:val="24"/>
          <w:szCs w:val="24"/>
        </w:rPr>
        <w:br/>
      </w:r>
      <w:r w:rsidR="006003D6" w:rsidRPr="006003D6">
        <w:rPr>
          <w:rFonts w:ascii="Arial" w:hAnsi="Arial" w:cs="Arial"/>
          <w:sz w:val="24"/>
          <w:szCs w:val="24"/>
        </w:rPr>
        <w:t>Dyfed-Powys Police</w:t>
      </w:r>
      <w:r w:rsidR="006003D6">
        <w:rPr>
          <w:rFonts w:ascii="Arial" w:hAnsi="Arial" w:cs="Arial"/>
          <w:sz w:val="24"/>
          <w:szCs w:val="24"/>
        </w:rPr>
        <w:t xml:space="preserve"> (2021)</w:t>
      </w:r>
      <w:r w:rsidR="006003D6" w:rsidRPr="006003D6">
        <w:rPr>
          <w:rFonts w:ascii="Arial" w:hAnsi="Arial" w:cs="Arial"/>
          <w:sz w:val="24"/>
          <w:szCs w:val="24"/>
        </w:rPr>
        <w:t xml:space="preserve"> uses the SARA model to systematically </w:t>
      </w:r>
      <w:r w:rsidR="006003D6">
        <w:rPr>
          <w:rFonts w:ascii="Arial" w:hAnsi="Arial" w:cs="Arial"/>
          <w:sz w:val="24"/>
          <w:szCs w:val="24"/>
        </w:rPr>
        <w:t>find</w:t>
      </w:r>
      <w:r w:rsidR="006003D6" w:rsidRPr="006003D6">
        <w:rPr>
          <w:rFonts w:ascii="Arial" w:hAnsi="Arial" w:cs="Arial"/>
          <w:sz w:val="24"/>
          <w:szCs w:val="24"/>
        </w:rPr>
        <w:t xml:space="preserve">, understand, and </w:t>
      </w:r>
      <w:r w:rsidR="006003D6">
        <w:rPr>
          <w:rFonts w:ascii="Arial" w:hAnsi="Arial" w:cs="Arial"/>
          <w:sz w:val="24"/>
          <w:szCs w:val="24"/>
        </w:rPr>
        <w:t>solve</w:t>
      </w:r>
      <w:r w:rsidR="006003D6" w:rsidRPr="006003D6">
        <w:rPr>
          <w:rFonts w:ascii="Arial" w:hAnsi="Arial" w:cs="Arial"/>
          <w:sz w:val="24"/>
          <w:szCs w:val="24"/>
        </w:rPr>
        <w:t xml:space="preserve"> problems</w:t>
      </w:r>
      <w:r w:rsidR="006003D6">
        <w:rPr>
          <w:rFonts w:ascii="Arial" w:hAnsi="Arial" w:cs="Arial"/>
          <w:sz w:val="24"/>
          <w:szCs w:val="24"/>
        </w:rPr>
        <w:t xml:space="preserve">. For example, a case study of </w:t>
      </w:r>
      <w:r w:rsidR="006003D6" w:rsidRPr="006003D6">
        <w:rPr>
          <w:rFonts w:ascii="Arial" w:hAnsi="Arial" w:cs="Arial"/>
          <w:sz w:val="24"/>
          <w:szCs w:val="24"/>
        </w:rPr>
        <w:t>anti-social behavio</w:t>
      </w:r>
      <w:r w:rsidR="006003D6">
        <w:rPr>
          <w:rFonts w:ascii="Arial" w:hAnsi="Arial" w:cs="Arial"/>
          <w:sz w:val="24"/>
          <w:szCs w:val="24"/>
        </w:rPr>
        <w:t>u</w:t>
      </w:r>
      <w:r w:rsidR="006003D6" w:rsidRPr="006003D6">
        <w:rPr>
          <w:rFonts w:ascii="Arial" w:hAnsi="Arial" w:cs="Arial"/>
          <w:sz w:val="24"/>
          <w:szCs w:val="24"/>
        </w:rPr>
        <w:t>r</w:t>
      </w:r>
      <w:r w:rsidR="006003D6">
        <w:rPr>
          <w:rFonts w:ascii="Arial" w:hAnsi="Arial" w:cs="Arial"/>
          <w:sz w:val="24"/>
          <w:szCs w:val="24"/>
        </w:rPr>
        <w:t xml:space="preserve"> </w:t>
      </w:r>
      <w:r w:rsidR="005F2B7E">
        <w:rPr>
          <w:rFonts w:ascii="Arial" w:hAnsi="Arial" w:cs="Arial"/>
          <w:sz w:val="24"/>
          <w:szCs w:val="24"/>
        </w:rPr>
        <w:t>of</w:t>
      </w:r>
      <w:r w:rsidR="006003D6">
        <w:rPr>
          <w:rFonts w:ascii="Arial" w:hAnsi="Arial" w:cs="Arial"/>
          <w:sz w:val="24"/>
          <w:szCs w:val="24"/>
        </w:rPr>
        <w:t xml:space="preserve"> a </w:t>
      </w:r>
      <w:r w:rsidR="006003D6" w:rsidRPr="006003D6">
        <w:rPr>
          <w:rFonts w:ascii="Arial" w:hAnsi="Arial" w:cs="Arial"/>
          <w:sz w:val="24"/>
          <w:szCs w:val="24"/>
        </w:rPr>
        <w:t xml:space="preserve">female </w:t>
      </w:r>
      <w:r w:rsidR="005F2B7E">
        <w:rPr>
          <w:rFonts w:ascii="Arial" w:hAnsi="Arial" w:cs="Arial"/>
          <w:sz w:val="24"/>
          <w:szCs w:val="24"/>
        </w:rPr>
        <w:t xml:space="preserve">which was answered with </w:t>
      </w:r>
      <w:r w:rsidR="005F2B7E" w:rsidRPr="005F2B7E">
        <w:rPr>
          <w:rFonts w:ascii="Arial" w:hAnsi="Arial" w:cs="Arial"/>
          <w:sz w:val="24"/>
          <w:szCs w:val="24"/>
        </w:rPr>
        <w:t>the use of a Criminal Behaviour Order (CBO) to tackle anti-social behaviour</w:t>
      </w:r>
      <w:r w:rsidR="005F2B7E">
        <w:rPr>
          <w:rFonts w:ascii="Arial" w:hAnsi="Arial" w:cs="Arial"/>
          <w:sz w:val="24"/>
          <w:szCs w:val="24"/>
        </w:rPr>
        <w:t xml:space="preserve">. </w:t>
      </w:r>
    </w:p>
    <w:p w14:paraId="05827556" w14:textId="77777777" w:rsidR="00536970" w:rsidRDefault="005F2B7E" w:rsidP="008D733B">
      <w:pPr>
        <w:rPr>
          <w:rFonts w:ascii="Arial" w:hAnsi="Arial" w:cs="Arial"/>
          <w:sz w:val="24"/>
          <w:szCs w:val="24"/>
        </w:rPr>
      </w:pPr>
      <w:r>
        <w:rPr>
          <w:rFonts w:ascii="Arial" w:hAnsi="Arial" w:cs="Arial"/>
          <w:sz w:val="24"/>
          <w:szCs w:val="24"/>
        </w:rPr>
        <w:t xml:space="preserve">While scanning, they found she </w:t>
      </w:r>
      <w:r w:rsidRPr="005F2B7E">
        <w:rPr>
          <w:rFonts w:ascii="Arial" w:hAnsi="Arial" w:cs="Arial"/>
          <w:sz w:val="24"/>
          <w:szCs w:val="24"/>
        </w:rPr>
        <w:t>had a history of anti-social behaviour and criminal conduct. She was also known to have issues with alcohol and doesn't engage with support.</w:t>
      </w:r>
      <w:r>
        <w:rPr>
          <w:rFonts w:ascii="Arial" w:hAnsi="Arial" w:cs="Arial"/>
          <w:sz w:val="24"/>
          <w:szCs w:val="24"/>
        </w:rPr>
        <w:t xml:space="preserve"> They also found she had </w:t>
      </w:r>
      <w:r w:rsidR="006003D6" w:rsidRPr="006003D6">
        <w:rPr>
          <w:rFonts w:ascii="Arial" w:hAnsi="Arial" w:cs="Arial"/>
          <w:sz w:val="24"/>
          <w:szCs w:val="24"/>
        </w:rPr>
        <w:t xml:space="preserve">an active </w:t>
      </w:r>
      <w:r w:rsidR="006003D6">
        <w:rPr>
          <w:rFonts w:ascii="Arial" w:hAnsi="Arial" w:cs="Arial"/>
          <w:sz w:val="24"/>
          <w:szCs w:val="24"/>
        </w:rPr>
        <w:t>‘</w:t>
      </w:r>
      <w:r w:rsidR="006003D6" w:rsidRPr="006003D6">
        <w:rPr>
          <w:rFonts w:ascii="Arial" w:hAnsi="Arial" w:cs="Arial"/>
          <w:sz w:val="24"/>
          <w:szCs w:val="24"/>
        </w:rPr>
        <w:t>Criminal Behaviour Order</w:t>
      </w:r>
      <w:r w:rsidR="006003D6">
        <w:rPr>
          <w:rFonts w:ascii="Arial" w:hAnsi="Arial" w:cs="Arial"/>
          <w:sz w:val="24"/>
          <w:szCs w:val="24"/>
        </w:rPr>
        <w:t>’</w:t>
      </w:r>
      <w:r w:rsidR="006003D6" w:rsidRPr="006003D6">
        <w:rPr>
          <w:rFonts w:ascii="Arial" w:hAnsi="Arial" w:cs="Arial"/>
          <w:sz w:val="24"/>
          <w:szCs w:val="24"/>
        </w:rPr>
        <w:t xml:space="preserve"> in London due to anti-social conduct.</w:t>
      </w:r>
      <w:r>
        <w:rPr>
          <w:rFonts w:ascii="Arial" w:hAnsi="Arial" w:cs="Arial"/>
          <w:sz w:val="24"/>
          <w:szCs w:val="24"/>
        </w:rPr>
        <w:t xml:space="preserve"> </w:t>
      </w:r>
    </w:p>
    <w:p w14:paraId="311BC8BC" w14:textId="751C3BAF" w:rsidR="00536970" w:rsidRDefault="005F2B7E" w:rsidP="008D733B">
      <w:pPr>
        <w:rPr>
          <w:rFonts w:ascii="Arial" w:hAnsi="Arial" w:cs="Arial"/>
          <w:sz w:val="24"/>
          <w:szCs w:val="24"/>
        </w:rPr>
      </w:pPr>
      <w:r>
        <w:rPr>
          <w:rFonts w:ascii="Arial" w:hAnsi="Arial" w:cs="Arial"/>
          <w:sz w:val="24"/>
          <w:szCs w:val="24"/>
        </w:rPr>
        <w:t xml:space="preserve">When analysing, they found the </w:t>
      </w:r>
      <w:r w:rsidRPr="005F2B7E">
        <w:rPr>
          <w:rFonts w:ascii="Arial" w:hAnsi="Arial" w:cs="Arial"/>
          <w:sz w:val="24"/>
          <w:szCs w:val="24"/>
        </w:rPr>
        <w:t>problem</w:t>
      </w:r>
      <w:r>
        <w:rPr>
          <w:rFonts w:ascii="Arial" w:hAnsi="Arial" w:cs="Arial"/>
          <w:sz w:val="24"/>
          <w:szCs w:val="24"/>
        </w:rPr>
        <w:t xml:space="preserve"> of </w:t>
      </w:r>
      <w:r w:rsidRPr="005F2B7E">
        <w:rPr>
          <w:rFonts w:ascii="Arial" w:hAnsi="Arial" w:cs="Arial"/>
          <w:sz w:val="24"/>
          <w:szCs w:val="24"/>
        </w:rPr>
        <w:t xml:space="preserve">alcohol is a clear factor. Patterns in reported incidents show that the female is always under the influence of alcohol. The vulnerabilities of </w:t>
      </w:r>
      <w:r>
        <w:rPr>
          <w:rFonts w:ascii="Arial" w:hAnsi="Arial" w:cs="Arial"/>
          <w:sz w:val="24"/>
          <w:szCs w:val="24"/>
        </w:rPr>
        <w:t xml:space="preserve">her mother </w:t>
      </w:r>
      <w:r w:rsidRPr="005F2B7E">
        <w:rPr>
          <w:rFonts w:ascii="Arial" w:hAnsi="Arial" w:cs="Arial"/>
          <w:sz w:val="24"/>
          <w:szCs w:val="24"/>
        </w:rPr>
        <w:t xml:space="preserve">being a victim, became </w:t>
      </w:r>
      <w:r w:rsidR="00536970" w:rsidRPr="005F2B7E">
        <w:rPr>
          <w:rFonts w:ascii="Arial" w:hAnsi="Arial" w:cs="Arial"/>
          <w:sz w:val="24"/>
          <w:szCs w:val="24"/>
        </w:rPr>
        <w:t>clearer</w:t>
      </w:r>
      <w:r w:rsidRPr="005F2B7E">
        <w:rPr>
          <w:rFonts w:ascii="Arial" w:hAnsi="Arial" w:cs="Arial"/>
          <w:sz w:val="24"/>
          <w:szCs w:val="24"/>
        </w:rPr>
        <w:t xml:space="preserve">. </w:t>
      </w:r>
    </w:p>
    <w:p w14:paraId="226BC84C" w14:textId="187A648F" w:rsidR="00BA2829" w:rsidRDefault="00BA2829" w:rsidP="008D733B">
      <w:pPr>
        <w:rPr>
          <w:rFonts w:ascii="Arial" w:hAnsi="Arial" w:cs="Arial"/>
          <w:sz w:val="24"/>
          <w:szCs w:val="24"/>
        </w:rPr>
      </w:pPr>
      <w:r>
        <w:rPr>
          <w:rFonts w:ascii="Arial" w:hAnsi="Arial" w:cs="Arial"/>
          <w:sz w:val="24"/>
          <w:szCs w:val="24"/>
        </w:rPr>
        <w:t>The response was a developed plan which include</w:t>
      </w:r>
      <w:r w:rsidR="00536970">
        <w:rPr>
          <w:rFonts w:ascii="Arial" w:hAnsi="Arial" w:cs="Arial"/>
          <w:sz w:val="24"/>
          <w:szCs w:val="24"/>
        </w:rPr>
        <w:t>d</w:t>
      </w:r>
      <w:r>
        <w:rPr>
          <w:rFonts w:ascii="Arial" w:hAnsi="Arial" w:cs="Arial"/>
          <w:sz w:val="24"/>
          <w:szCs w:val="24"/>
        </w:rPr>
        <w:t xml:space="preserve"> a </w:t>
      </w:r>
      <w:r w:rsidRPr="00BA2829">
        <w:rPr>
          <w:rFonts w:ascii="Arial" w:hAnsi="Arial" w:cs="Arial"/>
          <w:sz w:val="24"/>
          <w:szCs w:val="24"/>
        </w:rPr>
        <w:t>ASB Warning Letter</w:t>
      </w:r>
      <w:r>
        <w:rPr>
          <w:rFonts w:ascii="Arial" w:hAnsi="Arial" w:cs="Arial"/>
          <w:sz w:val="24"/>
          <w:szCs w:val="24"/>
        </w:rPr>
        <w:t xml:space="preserve"> to let her know her behaviour was unacceptable and also offered support. A </w:t>
      </w:r>
      <w:r w:rsidRPr="00BA2829">
        <w:rPr>
          <w:rFonts w:ascii="Arial" w:hAnsi="Arial" w:cs="Arial"/>
          <w:sz w:val="24"/>
          <w:szCs w:val="24"/>
        </w:rPr>
        <w:t xml:space="preserve">Community Protection Warning </w:t>
      </w:r>
      <w:r>
        <w:rPr>
          <w:rFonts w:ascii="Arial" w:hAnsi="Arial" w:cs="Arial"/>
          <w:sz w:val="24"/>
          <w:szCs w:val="24"/>
        </w:rPr>
        <w:t xml:space="preserve">was sent with the intention of changing her behaviour to stop her abusive and anti-social behaviour in public. A </w:t>
      </w:r>
      <w:r w:rsidRPr="00BA2829">
        <w:rPr>
          <w:rFonts w:ascii="Arial" w:hAnsi="Arial" w:cs="Arial"/>
          <w:sz w:val="24"/>
          <w:szCs w:val="24"/>
        </w:rPr>
        <w:t>Community Protection Notice</w:t>
      </w:r>
      <w:r>
        <w:rPr>
          <w:rFonts w:ascii="Arial" w:hAnsi="Arial" w:cs="Arial"/>
          <w:sz w:val="24"/>
          <w:szCs w:val="24"/>
        </w:rPr>
        <w:t xml:space="preserve"> was sent with similar conditions and ultimately a</w:t>
      </w:r>
      <w:r w:rsidRPr="00BA2829">
        <w:rPr>
          <w:rFonts w:ascii="Arial" w:hAnsi="Arial" w:cs="Arial"/>
          <w:sz w:val="24"/>
          <w:szCs w:val="24"/>
        </w:rPr>
        <w:t xml:space="preserve"> </w:t>
      </w:r>
      <w:r>
        <w:rPr>
          <w:rFonts w:ascii="Arial" w:hAnsi="Arial" w:cs="Arial"/>
          <w:sz w:val="24"/>
          <w:szCs w:val="24"/>
        </w:rPr>
        <w:t>CBO</w:t>
      </w:r>
      <w:r w:rsidRPr="00BA2829">
        <w:rPr>
          <w:rFonts w:ascii="Arial" w:hAnsi="Arial" w:cs="Arial"/>
          <w:sz w:val="24"/>
          <w:szCs w:val="24"/>
        </w:rPr>
        <w:t xml:space="preserve"> was prepared in anticipation of a further breach</w:t>
      </w:r>
      <w:r>
        <w:rPr>
          <w:rFonts w:ascii="Arial" w:hAnsi="Arial" w:cs="Arial"/>
          <w:sz w:val="24"/>
          <w:szCs w:val="24"/>
        </w:rPr>
        <w:t xml:space="preserve">. </w:t>
      </w:r>
    </w:p>
    <w:p w14:paraId="0098D287" w14:textId="7D2C4890" w:rsidR="005F2B7E" w:rsidRDefault="00BA2829" w:rsidP="008D733B">
      <w:pPr>
        <w:rPr>
          <w:rFonts w:ascii="Arial" w:hAnsi="Arial" w:cs="Arial"/>
          <w:sz w:val="24"/>
          <w:szCs w:val="24"/>
        </w:rPr>
      </w:pPr>
      <w:r>
        <w:rPr>
          <w:rFonts w:ascii="Arial" w:hAnsi="Arial" w:cs="Arial"/>
          <w:sz w:val="24"/>
          <w:szCs w:val="24"/>
        </w:rPr>
        <w:t>The assessment found</w:t>
      </w:r>
      <w:r w:rsidRPr="00BA2829">
        <w:rPr>
          <w:rFonts w:ascii="Arial" w:hAnsi="Arial" w:cs="Arial"/>
          <w:sz w:val="24"/>
          <w:szCs w:val="24"/>
        </w:rPr>
        <w:t xml:space="preserve"> the female's behaviour </w:t>
      </w:r>
      <w:r>
        <w:rPr>
          <w:rFonts w:ascii="Arial" w:hAnsi="Arial" w:cs="Arial"/>
          <w:sz w:val="24"/>
          <w:szCs w:val="24"/>
        </w:rPr>
        <w:t>had</w:t>
      </w:r>
      <w:r w:rsidRPr="00BA2829">
        <w:rPr>
          <w:rFonts w:ascii="Arial" w:hAnsi="Arial" w:cs="Arial"/>
          <w:sz w:val="24"/>
          <w:szCs w:val="24"/>
        </w:rPr>
        <w:t xml:space="preserve"> been managed and the objective ha</w:t>
      </w:r>
      <w:r w:rsidR="00536970">
        <w:rPr>
          <w:rFonts w:ascii="Arial" w:hAnsi="Arial" w:cs="Arial"/>
          <w:sz w:val="24"/>
          <w:szCs w:val="24"/>
        </w:rPr>
        <w:t>d</w:t>
      </w:r>
      <w:r w:rsidRPr="00BA2829">
        <w:rPr>
          <w:rFonts w:ascii="Arial" w:hAnsi="Arial" w:cs="Arial"/>
          <w:sz w:val="24"/>
          <w:szCs w:val="24"/>
        </w:rPr>
        <w:t xml:space="preserve"> been successful achieved.</w:t>
      </w:r>
      <w:r>
        <w:rPr>
          <w:rFonts w:ascii="Arial" w:hAnsi="Arial" w:cs="Arial"/>
          <w:sz w:val="24"/>
          <w:szCs w:val="24"/>
        </w:rPr>
        <w:t xml:space="preserve"> </w:t>
      </w:r>
      <w:r w:rsidRPr="00BA2829">
        <w:rPr>
          <w:rFonts w:ascii="Arial" w:hAnsi="Arial" w:cs="Arial"/>
          <w:sz w:val="24"/>
          <w:szCs w:val="24"/>
        </w:rPr>
        <w:t>Within the first few calls being issued, an ASB Warning Letter was issued to the female by police</w:t>
      </w:r>
      <w:r>
        <w:rPr>
          <w:rFonts w:ascii="Arial" w:hAnsi="Arial" w:cs="Arial"/>
          <w:sz w:val="24"/>
          <w:szCs w:val="24"/>
        </w:rPr>
        <w:t xml:space="preserve">. </w:t>
      </w:r>
      <w:r w:rsidRPr="00BA2829">
        <w:rPr>
          <w:rFonts w:ascii="Arial" w:hAnsi="Arial" w:cs="Arial"/>
          <w:sz w:val="24"/>
          <w:szCs w:val="24"/>
        </w:rPr>
        <w:t>Soon after, the female breached her order and failed to appear at court</w:t>
      </w:r>
      <w:r>
        <w:rPr>
          <w:rFonts w:ascii="Arial" w:hAnsi="Arial" w:cs="Arial"/>
          <w:sz w:val="24"/>
          <w:szCs w:val="24"/>
        </w:rPr>
        <w:t xml:space="preserve">, she was then </w:t>
      </w:r>
      <w:r w:rsidR="00E50721">
        <w:rPr>
          <w:rFonts w:ascii="Arial" w:hAnsi="Arial" w:cs="Arial"/>
          <w:sz w:val="24"/>
          <w:szCs w:val="24"/>
        </w:rPr>
        <w:t>a</w:t>
      </w:r>
      <w:r w:rsidR="00E50721" w:rsidRPr="00BA2829">
        <w:rPr>
          <w:rFonts w:ascii="Arial" w:hAnsi="Arial" w:cs="Arial"/>
          <w:sz w:val="24"/>
          <w:szCs w:val="24"/>
        </w:rPr>
        <w:t>rrested,</w:t>
      </w:r>
      <w:r>
        <w:rPr>
          <w:rFonts w:ascii="Arial" w:hAnsi="Arial" w:cs="Arial"/>
          <w:sz w:val="24"/>
          <w:szCs w:val="24"/>
        </w:rPr>
        <w:t xml:space="preserve"> </w:t>
      </w:r>
      <w:r w:rsidRPr="00BA2829">
        <w:rPr>
          <w:rFonts w:ascii="Arial" w:hAnsi="Arial" w:cs="Arial"/>
          <w:sz w:val="24"/>
          <w:szCs w:val="24"/>
        </w:rPr>
        <w:t>a</w:t>
      </w:r>
      <w:r>
        <w:rPr>
          <w:rFonts w:ascii="Arial" w:hAnsi="Arial" w:cs="Arial"/>
          <w:sz w:val="24"/>
          <w:szCs w:val="24"/>
        </w:rPr>
        <w:t>nd a</w:t>
      </w:r>
      <w:r w:rsidRPr="00BA2829">
        <w:rPr>
          <w:rFonts w:ascii="Arial" w:hAnsi="Arial" w:cs="Arial"/>
          <w:sz w:val="24"/>
          <w:szCs w:val="24"/>
        </w:rPr>
        <w:t xml:space="preserve"> Community </w:t>
      </w:r>
      <w:r w:rsidRPr="00BA2829">
        <w:rPr>
          <w:rFonts w:ascii="Arial" w:hAnsi="Arial" w:cs="Arial"/>
          <w:sz w:val="24"/>
          <w:szCs w:val="24"/>
        </w:rPr>
        <w:lastRenderedPageBreak/>
        <w:t xml:space="preserve">Protection Warning was prepared and </w:t>
      </w:r>
      <w:r>
        <w:rPr>
          <w:rFonts w:ascii="Arial" w:hAnsi="Arial" w:cs="Arial"/>
          <w:sz w:val="24"/>
          <w:szCs w:val="24"/>
        </w:rPr>
        <w:t xml:space="preserve">issued to her on release. Later </w:t>
      </w:r>
      <w:r w:rsidR="00E50721">
        <w:rPr>
          <w:rFonts w:ascii="Arial" w:hAnsi="Arial" w:cs="Arial"/>
          <w:sz w:val="24"/>
          <w:szCs w:val="24"/>
        </w:rPr>
        <w:t>on,</w:t>
      </w:r>
      <w:r>
        <w:rPr>
          <w:rFonts w:ascii="Arial" w:hAnsi="Arial" w:cs="Arial"/>
          <w:sz w:val="24"/>
          <w:szCs w:val="24"/>
        </w:rPr>
        <w:t xml:space="preserve"> she had another incident where she caused </w:t>
      </w:r>
      <w:r w:rsidR="00E50721">
        <w:rPr>
          <w:rFonts w:ascii="Arial" w:hAnsi="Arial" w:cs="Arial"/>
          <w:sz w:val="24"/>
          <w:szCs w:val="24"/>
        </w:rPr>
        <w:t>an</w:t>
      </w:r>
      <w:r>
        <w:rPr>
          <w:rFonts w:ascii="Arial" w:hAnsi="Arial" w:cs="Arial"/>
          <w:sz w:val="24"/>
          <w:szCs w:val="24"/>
        </w:rPr>
        <w:t xml:space="preserve"> intoxicated disturbance, </w:t>
      </w:r>
      <w:r w:rsidR="00E50721">
        <w:rPr>
          <w:rFonts w:ascii="Arial" w:hAnsi="Arial" w:cs="Arial"/>
          <w:sz w:val="24"/>
          <w:szCs w:val="24"/>
        </w:rPr>
        <w:t xml:space="preserve">and after further breaches the CBO was ultimately issued. Throughout these interventions, support was </w:t>
      </w:r>
      <w:r w:rsidR="00E50721" w:rsidRPr="00E50721">
        <w:rPr>
          <w:rFonts w:ascii="Arial" w:hAnsi="Arial" w:cs="Arial"/>
          <w:sz w:val="24"/>
          <w:szCs w:val="24"/>
        </w:rPr>
        <w:t>continuously documented</w:t>
      </w:r>
      <w:r w:rsidR="00E50721">
        <w:rPr>
          <w:rFonts w:ascii="Arial" w:hAnsi="Arial" w:cs="Arial"/>
          <w:sz w:val="24"/>
          <w:szCs w:val="24"/>
        </w:rPr>
        <w:t xml:space="preserve"> and the mother of the offender who was a victim received support and care, later being admitted to hospital and the CBO stated she must reside in her own address, not her mothers. </w:t>
      </w:r>
    </w:p>
    <w:p w14:paraId="52F2B3FF" w14:textId="77777777" w:rsidR="008B58BC" w:rsidRDefault="008B58BC" w:rsidP="008D733B">
      <w:pPr>
        <w:rPr>
          <w:rFonts w:ascii="Arial" w:hAnsi="Arial" w:cs="Arial"/>
          <w:b/>
          <w:bCs/>
          <w:sz w:val="28"/>
          <w:szCs w:val="28"/>
          <w:u w:val="single"/>
        </w:rPr>
      </w:pPr>
    </w:p>
    <w:p w14:paraId="799C409E" w14:textId="77109A0C" w:rsidR="00EE6E68" w:rsidRPr="00EE6E68" w:rsidRDefault="00EE6E68" w:rsidP="008D733B">
      <w:pPr>
        <w:rPr>
          <w:rFonts w:ascii="Arial" w:hAnsi="Arial" w:cs="Arial"/>
          <w:b/>
          <w:bCs/>
          <w:sz w:val="28"/>
          <w:szCs w:val="28"/>
          <w:u w:val="single"/>
        </w:rPr>
      </w:pPr>
      <w:r w:rsidRPr="00EE6E68">
        <w:rPr>
          <w:rFonts w:ascii="Arial" w:hAnsi="Arial" w:cs="Arial"/>
          <w:b/>
          <w:bCs/>
          <w:sz w:val="28"/>
          <w:szCs w:val="28"/>
          <w:u w:val="single"/>
        </w:rPr>
        <w:t>Conclusion</w:t>
      </w:r>
    </w:p>
    <w:p w14:paraId="25036052" w14:textId="08675C94" w:rsidR="0068250A" w:rsidRDefault="00EE6E68" w:rsidP="00366E69">
      <w:pPr>
        <w:rPr>
          <w:rFonts w:ascii="Arial" w:hAnsi="Arial" w:cs="Arial"/>
          <w:sz w:val="24"/>
          <w:szCs w:val="24"/>
        </w:rPr>
      </w:pPr>
      <w:r>
        <w:rPr>
          <w:rFonts w:ascii="Arial" w:hAnsi="Arial" w:cs="Arial"/>
          <w:sz w:val="24"/>
          <w:szCs w:val="24"/>
        </w:rPr>
        <w:t xml:space="preserve">To conclude, EBP and the SARA model </w:t>
      </w:r>
      <w:r w:rsidR="002D18BA">
        <w:rPr>
          <w:rFonts w:ascii="Arial" w:hAnsi="Arial" w:cs="Arial"/>
          <w:sz w:val="24"/>
          <w:szCs w:val="24"/>
        </w:rPr>
        <w:t xml:space="preserve">prove that it is beneficial to use evidence when decision-making in policing and outlines the many strengths that can combat crime and </w:t>
      </w:r>
      <w:r w:rsidR="002D18BA" w:rsidRPr="002D18BA">
        <w:rPr>
          <w:rFonts w:ascii="Arial" w:hAnsi="Arial" w:cs="Arial"/>
          <w:sz w:val="24"/>
          <w:szCs w:val="24"/>
        </w:rPr>
        <w:t>anti-social</w:t>
      </w:r>
      <w:r w:rsidR="002D18BA" w:rsidRPr="002D18BA">
        <w:rPr>
          <w:rFonts w:ascii="Arial" w:hAnsi="Arial" w:cs="Arial"/>
          <w:sz w:val="24"/>
          <w:szCs w:val="24"/>
        </w:rPr>
        <w:t xml:space="preserve"> behaviour</w:t>
      </w:r>
      <w:r w:rsidR="002D18BA">
        <w:rPr>
          <w:rFonts w:ascii="Arial" w:hAnsi="Arial" w:cs="Arial"/>
          <w:sz w:val="24"/>
          <w:szCs w:val="24"/>
        </w:rPr>
        <w:t xml:space="preserve">. </w:t>
      </w:r>
      <w:r w:rsidR="008E19E1">
        <w:rPr>
          <w:rFonts w:ascii="Arial" w:hAnsi="Arial" w:cs="Arial"/>
          <w:sz w:val="24"/>
          <w:szCs w:val="24"/>
        </w:rPr>
        <w:t>Although</w:t>
      </w:r>
      <w:r w:rsidR="002D18BA">
        <w:rPr>
          <w:rFonts w:ascii="Arial" w:hAnsi="Arial" w:cs="Arial"/>
          <w:sz w:val="24"/>
          <w:szCs w:val="24"/>
        </w:rPr>
        <w:t xml:space="preserve"> not to be applied in every policing </w:t>
      </w:r>
      <w:r w:rsidR="004775CF">
        <w:rPr>
          <w:rFonts w:ascii="Arial" w:hAnsi="Arial" w:cs="Arial"/>
          <w:sz w:val="24"/>
          <w:szCs w:val="24"/>
        </w:rPr>
        <w:t>scenario</w:t>
      </w:r>
      <w:r w:rsidR="002D18BA">
        <w:rPr>
          <w:rFonts w:ascii="Arial" w:hAnsi="Arial" w:cs="Arial"/>
          <w:sz w:val="24"/>
          <w:szCs w:val="24"/>
        </w:rPr>
        <w:t>, still enchases policing with the use of data and strategies effectively finding out what works</w:t>
      </w:r>
      <w:r w:rsidR="008E19E1">
        <w:rPr>
          <w:rFonts w:ascii="Arial" w:hAnsi="Arial" w:cs="Arial"/>
          <w:sz w:val="24"/>
          <w:szCs w:val="24"/>
        </w:rPr>
        <w:t xml:space="preserve"> and what does not</w:t>
      </w:r>
      <w:r w:rsidR="002D18BA">
        <w:rPr>
          <w:rFonts w:ascii="Arial" w:hAnsi="Arial" w:cs="Arial"/>
          <w:sz w:val="24"/>
          <w:szCs w:val="24"/>
        </w:rPr>
        <w:t xml:space="preserve"> in policing. </w:t>
      </w:r>
    </w:p>
    <w:p w14:paraId="5719DE16" w14:textId="4AA1E4B4" w:rsidR="00712E55" w:rsidRDefault="00712E55" w:rsidP="00366E69">
      <w:pPr>
        <w:rPr>
          <w:rFonts w:ascii="Arial" w:hAnsi="Arial" w:cs="Arial"/>
          <w:sz w:val="24"/>
          <w:szCs w:val="24"/>
        </w:rPr>
      </w:pPr>
      <w:r>
        <w:rPr>
          <w:rFonts w:ascii="Arial" w:hAnsi="Arial" w:cs="Arial"/>
          <w:sz w:val="24"/>
          <w:szCs w:val="24"/>
        </w:rPr>
        <w:t>Knutsson and Tompson (2017) state that EBP provides better balance to decision making in the police, has the potential to enhance policing further and should be used when communities want to achieve the same goal.</w:t>
      </w:r>
    </w:p>
    <w:p w14:paraId="26E26A49" w14:textId="3FCE91F3" w:rsidR="0068250A" w:rsidRDefault="0068250A" w:rsidP="0068250A">
      <w:pPr>
        <w:rPr>
          <w:rFonts w:ascii="Arial" w:hAnsi="Arial" w:cs="Arial"/>
          <w:sz w:val="24"/>
          <w:szCs w:val="24"/>
        </w:rPr>
      </w:pPr>
      <w:r w:rsidRPr="0068250A">
        <w:rPr>
          <w:rFonts w:ascii="Arial" w:hAnsi="Arial" w:cs="Arial"/>
          <w:sz w:val="24"/>
          <w:szCs w:val="24"/>
        </w:rPr>
        <w:br/>
      </w:r>
      <w:r w:rsidRPr="0068250A">
        <w:rPr>
          <w:rFonts w:ascii="Arial" w:hAnsi="Arial" w:cs="Arial"/>
          <w:sz w:val="24"/>
          <w:szCs w:val="24"/>
        </w:rPr>
        <w:br/>
      </w:r>
      <w:r w:rsidRPr="0068250A">
        <w:rPr>
          <w:rFonts w:ascii="Arial" w:hAnsi="Arial" w:cs="Arial"/>
          <w:sz w:val="24"/>
          <w:szCs w:val="24"/>
        </w:rPr>
        <w:br/>
      </w:r>
    </w:p>
    <w:p w14:paraId="57071263" w14:textId="77777777" w:rsidR="0068250A" w:rsidRPr="00366E69" w:rsidRDefault="0068250A" w:rsidP="00366E69">
      <w:pPr>
        <w:rPr>
          <w:rFonts w:ascii="Arial" w:hAnsi="Arial" w:cs="Arial"/>
          <w:sz w:val="24"/>
          <w:szCs w:val="24"/>
        </w:rPr>
      </w:pPr>
    </w:p>
    <w:p w14:paraId="63E050B8" w14:textId="136E230E" w:rsidR="007B63B0" w:rsidRPr="007B63B0" w:rsidRDefault="007B63B0" w:rsidP="007B63B0">
      <w:pPr>
        <w:rPr>
          <w:rFonts w:ascii="Arial" w:hAnsi="Arial" w:cs="Arial"/>
          <w:sz w:val="24"/>
          <w:szCs w:val="24"/>
        </w:rPr>
      </w:pPr>
    </w:p>
    <w:p w14:paraId="336CA945" w14:textId="2F8581A1" w:rsidR="005512BE" w:rsidRPr="005512BE" w:rsidRDefault="005512BE" w:rsidP="005512BE">
      <w:pPr>
        <w:rPr>
          <w:rFonts w:ascii="Arial" w:hAnsi="Arial" w:cs="Arial"/>
          <w:sz w:val="24"/>
          <w:szCs w:val="24"/>
        </w:rPr>
      </w:pPr>
    </w:p>
    <w:p w14:paraId="03320483" w14:textId="77777777" w:rsidR="005512BE" w:rsidRPr="00BF56CB" w:rsidRDefault="005512BE" w:rsidP="00BF56CB">
      <w:pPr>
        <w:rPr>
          <w:rFonts w:ascii="Arial" w:hAnsi="Arial" w:cs="Arial"/>
          <w:sz w:val="24"/>
          <w:szCs w:val="24"/>
        </w:rPr>
      </w:pPr>
    </w:p>
    <w:p w14:paraId="008AB197" w14:textId="77777777" w:rsidR="003C7AF7" w:rsidRDefault="003C7AF7" w:rsidP="00E63EBE">
      <w:pPr>
        <w:rPr>
          <w:rFonts w:ascii="Arial" w:hAnsi="Arial" w:cs="Arial"/>
          <w:sz w:val="24"/>
          <w:szCs w:val="24"/>
        </w:rPr>
      </w:pPr>
    </w:p>
    <w:p w14:paraId="5EAB068E" w14:textId="77777777" w:rsidR="001B1A65" w:rsidRPr="00E63EBE" w:rsidRDefault="001B1A65" w:rsidP="00E63EBE">
      <w:pPr>
        <w:rPr>
          <w:rFonts w:ascii="Arial" w:hAnsi="Arial" w:cs="Arial"/>
          <w:sz w:val="24"/>
          <w:szCs w:val="24"/>
        </w:rPr>
      </w:pPr>
    </w:p>
    <w:p w14:paraId="4F5A2FD2" w14:textId="39159EB5" w:rsidR="00EF0652" w:rsidRDefault="00EF0652" w:rsidP="00C2659F">
      <w:pPr>
        <w:rPr>
          <w:rFonts w:ascii="Arial" w:hAnsi="Arial" w:cs="Arial"/>
          <w:sz w:val="24"/>
          <w:szCs w:val="24"/>
        </w:rPr>
      </w:pPr>
    </w:p>
    <w:p w14:paraId="2B0F3DFB" w14:textId="347A92AC" w:rsidR="00C2659F" w:rsidRPr="00C2659F" w:rsidRDefault="00C2659F" w:rsidP="00C2659F">
      <w:pPr>
        <w:rPr>
          <w:rFonts w:ascii="Arial" w:hAnsi="Arial" w:cs="Arial"/>
          <w:sz w:val="24"/>
          <w:szCs w:val="24"/>
        </w:rPr>
      </w:pPr>
    </w:p>
    <w:p w14:paraId="5A25C671" w14:textId="77777777" w:rsidR="00C2659F" w:rsidRPr="00070AA6" w:rsidRDefault="00C2659F" w:rsidP="00070AA6">
      <w:pPr>
        <w:rPr>
          <w:rFonts w:ascii="Arial" w:hAnsi="Arial" w:cs="Arial"/>
          <w:sz w:val="24"/>
          <w:szCs w:val="24"/>
        </w:rPr>
      </w:pPr>
    </w:p>
    <w:p w14:paraId="4CC0BF81" w14:textId="4FE8E914" w:rsidR="00101DBF" w:rsidRDefault="00101DBF" w:rsidP="00101DBF">
      <w:pPr>
        <w:rPr>
          <w:rFonts w:ascii="Arial" w:hAnsi="Arial" w:cs="Arial"/>
          <w:sz w:val="24"/>
          <w:szCs w:val="24"/>
        </w:rPr>
      </w:pPr>
    </w:p>
    <w:p w14:paraId="4D1402ED" w14:textId="77777777" w:rsidR="00101DBF" w:rsidRDefault="00101DBF" w:rsidP="00101DBF">
      <w:pPr>
        <w:rPr>
          <w:rFonts w:ascii="Arial" w:hAnsi="Arial" w:cs="Arial"/>
          <w:sz w:val="24"/>
          <w:szCs w:val="24"/>
        </w:rPr>
      </w:pPr>
    </w:p>
    <w:p w14:paraId="71D16315" w14:textId="77777777" w:rsidR="00101DBF" w:rsidRDefault="00101DBF" w:rsidP="00101DBF">
      <w:pPr>
        <w:rPr>
          <w:rFonts w:ascii="Arial" w:hAnsi="Arial" w:cs="Arial"/>
          <w:sz w:val="24"/>
          <w:szCs w:val="24"/>
        </w:rPr>
      </w:pPr>
    </w:p>
    <w:p w14:paraId="22401495" w14:textId="77777777" w:rsidR="00101DBF" w:rsidRDefault="00101DBF" w:rsidP="00101DBF">
      <w:pPr>
        <w:rPr>
          <w:rFonts w:ascii="Arial" w:hAnsi="Arial" w:cs="Arial"/>
          <w:sz w:val="24"/>
          <w:szCs w:val="24"/>
        </w:rPr>
      </w:pPr>
    </w:p>
    <w:p w14:paraId="4A7F5985" w14:textId="77777777" w:rsidR="00101DBF" w:rsidRDefault="00101DBF" w:rsidP="00101DBF">
      <w:pPr>
        <w:rPr>
          <w:rFonts w:ascii="Arial" w:hAnsi="Arial" w:cs="Arial"/>
          <w:sz w:val="24"/>
          <w:szCs w:val="24"/>
        </w:rPr>
      </w:pPr>
    </w:p>
    <w:p w14:paraId="40291900" w14:textId="77777777" w:rsidR="00101DBF" w:rsidRDefault="00101DBF" w:rsidP="00101DBF">
      <w:pPr>
        <w:rPr>
          <w:rFonts w:ascii="Arial" w:hAnsi="Arial" w:cs="Arial"/>
          <w:sz w:val="24"/>
          <w:szCs w:val="24"/>
        </w:rPr>
      </w:pPr>
    </w:p>
    <w:p w14:paraId="37290FDF" w14:textId="77777777" w:rsidR="00101DBF" w:rsidRDefault="00101DBF" w:rsidP="00101DBF">
      <w:pPr>
        <w:rPr>
          <w:rFonts w:ascii="Arial" w:hAnsi="Arial" w:cs="Arial"/>
          <w:sz w:val="24"/>
          <w:szCs w:val="24"/>
        </w:rPr>
      </w:pPr>
    </w:p>
    <w:p w14:paraId="281966BE" w14:textId="77777777" w:rsidR="00101DBF" w:rsidRDefault="00101DBF" w:rsidP="00101DBF">
      <w:pPr>
        <w:rPr>
          <w:rFonts w:ascii="Arial" w:hAnsi="Arial" w:cs="Arial"/>
          <w:sz w:val="24"/>
          <w:szCs w:val="24"/>
        </w:rPr>
      </w:pPr>
    </w:p>
    <w:p w14:paraId="22D81D6B" w14:textId="77777777" w:rsidR="00AB3138" w:rsidRDefault="00AB3138">
      <w:pPr>
        <w:rPr>
          <w:rFonts w:ascii="Arial" w:hAnsi="Arial" w:cs="Arial"/>
          <w:sz w:val="24"/>
          <w:szCs w:val="24"/>
        </w:rPr>
      </w:pPr>
    </w:p>
    <w:p w14:paraId="7351ECBE" w14:textId="7BF937A1" w:rsidR="00FA0A88" w:rsidRDefault="00FA0A88">
      <w:pPr>
        <w:rPr>
          <w:rFonts w:ascii="Arial" w:hAnsi="Arial" w:cs="Arial"/>
          <w:b/>
          <w:bCs/>
          <w:sz w:val="28"/>
          <w:szCs w:val="28"/>
          <w:u w:val="single"/>
        </w:rPr>
      </w:pPr>
      <w:r w:rsidRPr="00FA0A88">
        <w:rPr>
          <w:rFonts w:ascii="Arial" w:hAnsi="Arial" w:cs="Arial"/>
          <w:b/>
          <w:bCs/>
          <w:sz w:val="28"/>
          <w:szCs w:val="28"/>
          <w:u w:val="single"/>
        </w:rPr>
        <w:t>Reference list</w:t>
      </w:r>
    </w:p>
    <w:p w14:paraId="5E8175E1" w14:textId="77777777" w:rsidR="008B58BC" w:rsidRDefault="008B58BC" w:rsidP="008B58BC">
      <w:pPr>
        <w:rPr>
          <w:rFonts w:ascii="Arial" w:hAnsi="Arial" w:cs="Arial"/>
          <w:sz w:val="24"/>
          <w:szCs w:val="24"/>
        </w:rPr>
      </w:pPr>
      <w:proofErr w:type="spellStart"/>
      <w:r>
        <w:rPr>
          <w:rFonts w:ascii="Arial" w:hAnsi="Arial" w:cs="Arial"/>
          <w:sz w:val="24"/>
          <w:szCs w:val="24"/>
        </w:rPr>
        <w:t>BlueForce</w:t>
      </w:r>
      <w:proofErr w:type="spellEnd"/>
      <w:r>
        <w:rPr>
          <w:rFonts w:ascii="Arial" w:hAnsi="Arial" w:cs="Arial"/>
          <w:sz w:val="24"/>
          <w:szCs w:val="24"/>
        </w:rPr>
        <w:t xml:space="preserve"> Learning (June 20, 2023). </w:t>
      </w:r>
      <w:r w:rsidRPr="003C293C">
        <w:rPr>
          <w:rFonts w:ascii="Arial" w:hAnsi="Arial" w:cs="Arial"/>
          <w:sz w:val="24"/>
          <w:szCs w:val="24"/>
        </w:rPr>
        <w:t>Benefits of Evidence-Based Policing for Law Enforcement Agencies</w:t>
      </w:r>
      <w:r>
        <w:rPr>
          <w:rFonts w:ascii="Arial" w:hAnsi="Arial" w:cs="Arial"/>
          <w:sz w:val="24"/>
          <w:szCs w:val="24"/>
        </w:rPr>
        <w:t xml:space="preserve">. Available at: </w:t>
      </w:r>
      <w:hyperlink r:id="rId8" w:anchor=":~:text=Lawrence%20W.,his%20data%2Ddriven%20policing%20methodology" w:history="1">
        <w:r w:rsidRPr="00750C86">
          <w:rPr>
            <w:rStyle w:val="Hyperlink"/>
            <w:rFonts w:ascii="Arial" w:hAnsi="Arial" w:cs="Arial"/>
            <w:sz w:val="24"/>
            <w:szCs w:val="24"/>
          </w:rPr>
          <w:t>https://www.blueforcelearning.com/blog/benefits-of-evidence-based-policing-for-law-enforcement-agencies#:~:text=Lawrence%20W.,his%20data%2Ddriven%20policing%20methodology</w:t>
        </w:r>
      </w:hyperlink>
      <w:r w:rsidRPr="003C293C">
        <w:rPr>
          <w:rFonts w:ascii="Arial" w:hAnsi="Arial" w:cs="Arial"/>
          <w:sz w:val="24"/>
          <w:szCs w:val="24"/>
        </w:rPr>
        <w:t>.</w:t>
      </w:r>
      <w:r>
        <w:rPr>
          <w:rFonts w:ascii="Arial" w:hAnsi="Arial" w:cs="Arial"/>
          <w:sz w:val="24"/>
          <w:szCs w:val="24"/>
        </w:rPr>
        <w:t xml:space="preserve"> (Accessed 2 March 2025)</w:t>
      </w:r>
    </w:p>
    <w:p w14:paraId="6DC9E917" w14:textId="77777777" w:rsidR="008B58BC" w:rsidRDefault="008B58BC">
      <w:pPr>
        <w:rPr>
          <w:rFonts w:ascii="Arial" w:hAnsi="Arial" w:cs="Arial"/>
          <w:sz w:val="24"/>
          <w:szCs w:val="24"/>
        </w:rPr>
      </w:pPr>
    </w:p>
    <w:p w14:paraId="77B84E45" w14:textId="77777777" w:rsidR="008B58BC" w:rsidRDefault="008B58BC" w:rsidP="008B58BC">
      <w:pPr>
        <w:rPr>
          <w:rFonts w:ascii="Arial" w:hAnsi="Arial" w:cs="Arial"/>
          <w:sz w:val="24"/>
          <w:szCs w:val="24"/>
        </w:rPr>
      </w:pPr>
      <w:proofErr w:type="spellStart"/>
      <w:r w:rsidRPr="00D9163E">
        <w:rPr>
          <w:rFonts w:ascii="Arial" w:hAnsi="Arial" w:cs="Arial"/>
          <w:sz w:val="24"/>
          <w:szCs w:val="24"/>
        </w:rPr>
        <w:t>Borrion</w:t>
      </w:r>
      <w:proofErr w:type="spellEnd"/>
      <w:r w:rsidRPr="00D9163E">
        <w:rPr>
          <w:rFonts w:ascii="Arial" w:hAnsi="Arial" w:cs="Arial"/>
          <w:sz w:val="24"/>
          <w:szCs w:val="24"/>
        </w:rPr>
        <w:t>,</w:t>
      </w:r>
      <w:r>
        <w:rPr>
          <w:rFonts w:ascii="Arial" w:hAnsi="Arial" w:cs="Arial"/>
          <w:sz w:val="24"/>
          <w:szCs w:val="24"/>
        </w:rPr>
        <w:t xml:space="preserve"> H. </w:t>
      </w:r>
      <w:r w:rsidRPr="00D9163E">
        <w:rPr>
          <w:rFonts w:ascii="Arial" w:hAnsi="Arial" w:cs="Arial"/>
          <w:sz w:val="24"/>
          <w:szCs w:val="24"/>
        </w:rPr>
        <w:t>Ekblom,</w:t>
      </w:r>
      <w:r>
        <w:rPr>
          <w:rFonts w:ascii="Arial" w:hAnsi="Arial" w:cs="Arial"/>
          <w:sz w:val="24"/>
          <w:szCs w:val="24"/>
        </w:rPr>
        <w:t xml:space="preserve"> P.</w:t>
      </w:r>
      <w:r w:rsidRPr="00D9163E">
        <w:rPr>
          <w:rFonts w:ascii="Arial" w:hAnsi="Arial" w:cs="Arial"/>
          <w:sz w:val="24"/>
          <w:szCs w:val="24"/>
        </w:rPr>
        <w:t xml:space="preserve"> </w:t>
      </w:r>
      <w:proofErr w:type="spellStart"/>
      <w:r w:rsidRPr="00D9163E">
        <w:rPr>
          <w:rFonts w:ascii="Arial" w:hAnsi="Arial" w:cs="Arial"/>
          <w:sz w:val="24"/>
          <w:szCs w:val="24"/>
        </w:rPr>
        <w:t>Alrajeh</w:t>
      </w:r>
      <w:proofErr w:type="spellEnd"/>
      <w:r w:rsidRPr="00D9163E">
        <w:rPr>
          <w:rFonts w:ascii="Arial" w:hAnsi="Arial" w:cs="Arial"/>
          <w:sz w:val="24"/>
          <w:szCs w:val="24"/>
        </w:rPr>
        <w:t>,</w:t>
      </w:r>
      <w:r>
        <w:rPr>
          <w:rFonts w:ascii="Arial" w:hAnsi="Arial" w:cs="Arial"/>
          <w:sz w:val="24"/>
          <w:szCs w:val="24"/>
        </w:rPr>
        <w:t xml:space="preserve"> D. </w:t>
      </w:r>
      <w:proofErr w:type="spellStart"/>
      <w:r w:rsidRPr="00D9163E">
        <w:rPr>
          <w:rFonts w:ascii="Arial" w:hAnsi="Arial" w:cs="Arial"/>
          <w:sz w:val="24"/>
          <w:szCs w:val="24"/>
        </w:rPr>
        <w:t>Borrion</w:t>
      </w:r>
      <w:proofErr w:type="spellEnd"/>
      <w:r w:rsidRPr="00D9163E">
        <w:rPr>
          <w:rFonts w:ascii="Arial" w:hAnsi="Arial" w:cs="Arial"/>
          <w:sz w:val="24"/>
          <w:szCs w:val="24"/>
        </w:rPr>
        <w:t>,</w:t>
      </w:r>
      <w:r>
        <w:rPr>
          <w:rFonts w:ascii="Arial" w:hAnsi="Arial" w:cs="Arial"/>
          <w:sz w:val="24"/>
          <w:szCs w:val="24"/>
        </w:rPr>
        <w:t xml:space="preserve"> A. L.</w:t>
      </w:r>
      <w:r w:rsidRPr="00D9163E">
        <w:rPr>
          <w:rFonts w:ascii="Arial" w:hAnsi="Arial" w:cs="Arial"/>
          <w:sz w:val="24"/>
          <w:szCs w:val="24"/>
        </w:rPr>
        <w:t xml:space="preserve"> Keane,</w:t>
      </w:r>
      <w:r>
        <w:rPr>
          <w:rFonts w:ascii="Arial" w:hAnsi="Arial" w:cs="Arial"/>
          <w:sz w:val="24"/>
          <w:szCs w:val="24"/>
        </w:rPr>
        <w:t xml:space="preserve"> A.</w:t>
      </w:r>
      <w:r w:rsidRPr="00D9163E">
        <w:rPr>
          <w:rFonts w:ascii="Arial" w:hAnsi="Arial" w:cs="Arial"/>
          <w:sz w:val="24"/>
          <w:szCs w:val="24"/>
        </w:rPr>
        <w:t xml:space="preserve"> Koch,</w:t>
      </w:r>
      <w:r>
        <w:rPr>
          <w:rFonts w:ascii="Arial" w:hAnsi="Arial" w:cs="Arial"/>
          <w:sz w:val="24"/>
          <w:szCs w:val="24"/>
        </w:rPr>
        <w:t xml:space="preserve"> D.</w:t>
      </w:r>
      <w:r w:rsidRPr="00D9163E">
        <w:rPr>
          <w:rFonts w:ascii="Arial" w:hAnsi="Arial" w:cs="Arial"/>
          <w:sz w:val="24"/>
          <w:szCs w:val="24"/>
        </w:rPr>
        <w:t xml:space="preserve"> </w:t>
      </w:r>
      <w:r>
        <w:rPr>
          <w:rFonts w:ascii="Arial" w:hAnsi="Arial" w:cs="Arial"/>
          <w:sz w:val="24"/>
          <w:szCs w:val="24"/>
        </w:rPr>
        <w:t xml:space="preserve">T. M. </w:t>
      </w:r>
      <w:r w:rsidRPr="00D9163E">
        <w:rPr>
          <w:rFonts w:ascii="Arial" w:hAnsi="Arial" w:cs="Arial"/>
          <w:sz w:val="24"/>
          <w:szCs w:val="24"/>
        </w:rPr>
        <w:t xml:space="preserve">Nissen and </w:t>
      </w:r>
      <w:proofErr w:type="spellStart"/>
      <w:r w:rsidRPr="00D9163E">
        <w:rPr>
          <w:rFonts w:ascii="Arial" w:hAnsi="Arial" w:cs="Arial"/>
          <w:sz w:val="24"/>
          <w:szCs w:val="24"/>
        </w:rPr>
        <w:t>Toubaline</w:t>
      </w:r>
      <w:proofErr w:type="spellEnd"/>
      <w:r>
        <w:rPr>
          <w:rFonts w:ascii="Arial" w:hAnsi="Arial" w:cs="Arial"/>
          <w:sz w:val="24"/>
          <w:szCs w:val="24"/>
        </w:rPr>
        <w:t xml:space="preserve">, S. (2019). </w:t>
      </w:r>
      <w:r w:rsidRPr="00D9163E">
        <w:rPr>
          <w:rFonts w:ascii="Arial" w:hAnsi="Arial" w:cs="Arial"/>
          <w:sz w:val="24"/>
          <w:szCs w:val="24"/>
        </w:rPr>
        <w:t>THE PROBLEM WITH CRIME PROBLEM-SOLVING: TOWARDS A SECOND GENERATION POP?</w:t>
      </w:r>
      <w:r>
        <w:rPr>
          <w:rFonts w:ascii="Arial" w:hAnsi="Arial" w:cs="Arial"/>
          <w:sz w:val="24"/>
          <w:szCs w:val="24"/>
        </w:rPr>
        <w:t xml:space="preserve"> </w:t>
      </w:r>
      <w:r w:rsidRPr="00D9163E">
        <w:rPr>
          <w:rFonts w:ascii="Arial" w:hAnsi="Arial" w:cs="Arial"/>
          <w:sz w:val="24"/>
          <w:szCs w:val="24"/>
        </w:rPr>
        <w:t> </w:t>
      </w:r>
      <w:r w:rsidRPr="00D9163E">
        <w:rPr>
          <w:rFonts w:ascii="Arial" w:hAnsi="Arial" w:cs="Arial"/>
          <w:i/>
          <w:iCs/>
          <w:sz w:val="24"/>
          <w:szCs w:val="24"/>
        </w:rPr>
        <w:t>The British Journal of Criminology</w:t>
      </w:r>
      <w:r w:rsidRPr="00D9163E">
        <w:rPr>
          <w:rFonts w:ascii="Arial" w:hAnsi="Arial" w:cs="Arial"/>
          <w:sz w:val="24"/>
          <w:szCs w:val="24"/>
        </w:rPr>
        <w:t>, Volume 60, Issue 1, January 2020, Page</w:t>
      </w:r>
      <w:r>
        <w:rPr>
          <w:rFonts w:ascii="Arial" w:hAnsi="Arial" w:cs="Arial"/>
          <w:sz w:val="24"/>
          <w:szCs w:val="24"/>
        </w:rPr>
        <w:t xml:space="preserve"> 222. </w:t>
      </w:r>
      <w:r w:rsidRPr="00D9328A">
        <w:rPr>
          <w:rFonts w:ascii="Arial" w:hAnsi="Arial" w:cs="Arial"/>
          <w:sz w:val="24"/>
          <w:szCs w:val="24"/>
        </w:rPr>
        <w:t>Oxford University Press</w:t>
      </w:r>
    </w:p>
    <w:p w14:paraId="749F9331" w14:textId="77777777" w:rsidR="008B58BC" w:rsidRDefault="008B58BC" w:rsidP="008B58BC">
      <w:pPr>
        <w:rPr>
          <w:rFonts w:ascii="Arial" w:hAnsi="Arial" w:cs="Arial"/>
          <w:sz w:val="24"/>
          <w:szCs w:val="24"/>
        </w:rPr>
      </w:pPr>
      <w:hyperlink r:id="rId9" w:history="1">
        <w:r w:rsidRPr="00D9163E">
          <w:rPr>
            <w:rStyle w:val="Hyperlink"/>
            <w:rFonts w:ascii="Arial" w:hAnsi="Arial" w:cs="Arial"/>
            <w:sz w:val="24"/>
            <w:szCs w:val="24"/>
          </w:rPr>
          <w:t>https://doi.org/10.1093/bjc/azz029</w:t>
        </w:r>
      </w:hyperlink>
      <w:r>
        <w:rPr>
          <w:rFonts w:ascii="Arial" w:hAnsi="Arial" w:cs="Arial"/>
          <w:sz w:val="24"/>
          <w:szCs w:val="24"/>
        </w:rPr>
        <w:t xml:space="preserve"> (</w:t>
      </w:r>
      <w:r w:rsidRPr="007B63B0">
        <w:rPr>
          <w:rFonts w:ascii="Arial" w:hAnsi="Arial" w:cs="Arial"/>
          <w:sz w:val="24"/>
          <w:szCs w:val="24"/>
        </w:rPr>
        <w:t xml:space="preserve">Accessed </w:t>
      </w:r>
      <w:r>
        <w:rPr>
          <w:rFonts w:ascii="Arial" w:hAnsi="Arial" w:cs="Arial"/>
          <w:sz w:val="24"/>
          <w:szCs w:val="24"/>
        </w:rPr>
        <w:t>4</w:t>
      </w:r>
      <w:r w:rsidRPr="007B63B0">
        <w:rPr>
          <w:rFonts w:ascii="Arial" w:hAnsi="Arial" w:cs="Arial"/>
          <w:sz w:val="24"/>
          <w:szCs w:val="24"/>
        </w:rPr>
        <w:t xml:space="preserve"> Mar</w:t>
      </w:r>
      <w:r>
        <w:rPr>
          <w:rFonts w:ascii="Arial" w:hAnsi="Arial" w:cs="Arial"/>
          <w:sz w:val="24"/>
          <w:szCs w:val="24"/>
        </w:rPr>
        <w:t>ch</w:t>
      </w:r>
      <w:r w:rsidRPr="007B63B0">
        <w:rPr>
          <w:rFonts w:ascii="Arial" w:hAnsi="Arial" w:cs="Arial"/>
          <w:sz w:val="24"/>
          <w:szCs w:val="24"/>
        </w:rPr>
        <w:t xml:space="preserve"> 2025</w:t>
      </w:r>
      <w:r>
        <w:rPr>
          <w:rFonts w:ascii="Arial" w:hAnsi="Arial" w:cs="Arial"/>
          <w:sz w:val="24"/>
          <w:szCs w:val="24"/>
        </w:rPr>
        <w:t>)</w:t>
      </w:r>
    </w:p>
    <w:p w14:paraId="013E5505" w14:textId="77777777" w:rsidR="008B58BC" w:rsidRDefault="008B58BC" w:rsidP="008B58BC">
      <w:pPr>
        <w:rPr>
          <w:rFonts w:ascii="Arial" w:hAnsi="Arial" w:cs="Arial"/>
          <w:sz w:val="24"/>
          <w:szCs w:val="24"/>
        </w:rPr>
      </w:pPr>
    </w:p>
    <w:p w14:paraId="350639F7" w14:textId="77777777" w:rsidR="008B58BC" w:rsidRDefault="008B58BC" w:rsidP="008B58BC">
      <w:pPr>
        <w:rPr>
          <w:rFonts w:ascii="Arial" w:hAnsi="Arial" w:cs="Arial"/>
          <w:sz w:val="24"/>
          <w:szCs w:val="24"/>
        </w:rPr>
      </w:pPr>
      <w:r w:rsidRPr="007B63B0">
        <w:rPr>
          <w:rFonts w:ascii="Arial" w:hAnsi="Arial" w:cs="Arial"/>
          <w:sz w:val="24"/>
          <w:szCs w:val="24"/>
        </w:rPr>
        <w:t xml:space="preserve">Bullock, K., Sidebottom, A., Armitage, R., Ashby, M. P. J., </w:t>
      </w:r>
      <w:proofErr w:type="spellStart"/>
      <w:r w:rsidRPr="007B63B0">
        <w:rPr>
          <w:rFonts w:ascii="Arial" w:hAnsi="Arial" w:cs="Arial"/>
          <w:sz w:val="24"/>
          <w:szCs w:val="24"/>
        </w:rPr>
        <w:t>Clemmow</w:t>
      </w:r>
      <w:proofErr w:type="spellEnd"/>
      <w:r w:rsidRPr="007B63B0">
        <w:rPr>
          <w:rFonts w:ascii="Arial" w:hAnsi="Arial" w:cs="Arial"/>
          <w:sz w:val="24"/>
          <w:szCs w:val="24"/>
        </w:rPr>
        <w:t>, C., Kirby, S., Tilley, N. (2021). Problem-oriented policing in England and Wales: barriers and facilitators. </w:t>
      </w:r>
      <w:r w:rsidRPr="007B63B0">
        <w:rPr>
          <w:rFonts w:ascii="Arial" w:hAnsi="Arial" w:cs="Arial"/>
          <w:i/>
          <w:iCs/>
          <w:sz w:val="24"/>
          <w:szCs w:val="24"/>
        </w:rPr>
        <w:t>Policing and Society</w:t>
      </w:r>
      <w:r w:rsidRPr="007B63B0">
        <w:rPr>
          <w:rFonts w:ascii="Arial" w:hAnsi="Arial" w:cs="Arial"/>
          <w:sz w:val="24"/>
          <w:szCs w:val="24"/>
        </w:rPr>
        <w:t>, </w:t>
      </w:r>
      <w:r w:rsidRPr="007B63B0">
        <w:rPr>
          <w:rFonts w:ascii="Arial" w:hAnsi="Arial" w:cs="Arial"/>
          <w:i/>
          <w:iCs/>
          <w:sz w:val="24"/>
          <w:szCs w:val="24"/>
        </w:rPr>
        <w:t>32</w:t>
      </w:r>
      <w:r w:rsidRPr="007B63B0">
        <w:rPr>
          <w:rFonts w:ascii="Arial" w:hAnsi="Arial" w:cs="Arial"/>
          <w:sz w:val="24"/>
          <w:szCs w:val="24"/>
        </w:rPr>
        <w:t xml:space="preserve">(9), 1087–1102. </w:t>
      </w:r>
      <w:hyperlink r:id="rId10" w:history="1">
        <w:r w:rsidRPr="001C339B">
          <w:rPr>
            <w:rStyle w:val="Hyperlink"/>
            <w:rFonts w:ascii="Arial" w:hAnsi="Arial" w:cs="Arial"/>
            <w:sz w:val="24"/>
            <w:szCs w:val="24"/>
          </w:rPr>
          <w:t>https://doi.org/10.1080/10439463.2021.2003361</w:t>
        </w:r>
      </w:hyperlink>
      <w:r>
        <w:rPr>
          <w:rFonts w:ascii="Arial" w:hAnsi="Arial" w:cs="Arial"/>
          <w:sz w:val="24"/>
          <w:szCs w:val="24"/>
        </w:rPr>
        <w:t xml:space="preserve"> (Accessed 4 March 2025)</w:t>
      </w:r>
    </w:p>
    <w:p w14:paraId="599E9D52" w14:textId="77777777" w:rsidR="008B58BC" w:rsidRDefault="008B58BC" w:rsidP="008B58BC">
      <w:pPr>
        <w:rPr>
          <w:rFonts w:ascii="Arial" w:hAnsi="Arial" w:cs="Arial"/>
          <w:sz w:val="24"/>
          <w:szCs w:val="24"/>
        </w:rPr>
      </w:pPr>
    </w:p>
    <w:p w14:paraId="7EC944D1" w14:textId="77777777" w:rsidR="008B58BC" w:rsidRDefault="008B58BC" w:rsidP="008B58BC">
      <w:pPr>
        <w:rPr>
          <w:rFonts w:ascii="Arial" w:hAnsi="Arial" w:cs="Arial"/>
          <w:sz w:val="24"/>
          <w:szCs w:val="24"/>
        </w:rPr>
      </w:pPr>
      <w:r w:rsidRPr="00B57743">
        <w:rPr>
          <w:rFonts w:ascii="Arial" w:hAnsi="Arial" w:cs="Arial"/>
          <w:sz w:val="24"/>
          <w:szCs w:val="24"/>
        </w:rPr>
        <w:t>Center for Evidence-Based Crime Polic</w:t>
      </w:r>
      <w:r>
        <w:rPr>
          <w:rFonts w:ascii="Arial" w:hAnsi="Arial" w:cs="Arial"/>
          <w:sz w:val="24"/>
          <w:szCs w:val="24"/>
        </w:rPr>
        <w:t xml:space="preserve">y. (2012). </w:t>
      </w:r>
      <w:r w:rsidRPr="00B57743">
        <w:rPr>
          <w:rFonts w:ascii="Arial" w:hAnsi="Arial" w:cs="Arial"/>
          <w:sz w:val="24"/>
          <w:szCs w:val="24"/>
        </w:rPr>
        <w:t>Evidence-Based Policing: The basics study guide</w:t>
      </w:r>
      <w:r>
        <w:rPr>
          <w:rFonts w:ascii="Arial" w:hAnsi="Arial" w:cs="Arial"/>
          <w:sz w:val="24"/>
          <w:szCs w:val="24"/>
        </w:rPr>
        <w:t xml:space="preserve"> </w:t>
      </w:r>
    </w:p>
    <w:p w14:paraId="51ECA6D6" w14:textId="77777777" w:rsidR="008B58BC" w:rsidRDefault="008B58BC" w:rsidP="008B58BC">
      <w:pPr>
        <w:rPr>
          <w:rFonts w:ascii="Arial" w:hAnsi="Arial" w:cs="Arial"/>
          <w:sz w:val="24"/>
          <w:szCs w:val="24"/>
        </w:rPr>
      </w:pPr>
    </w:p>
    <w:p w14:paraId="659DC1EC" w14:textId="77777777" w:rsidR="008B58BC" w:rsidRDefault="008B58BC" w:rsidP="008B58BC">
      <w:pPr>
        <w:rPr>
          <w:rFonts w:ascii="Arial" w:hAnsi="Arial" w:cs="Arial"/>
          <w:sz w:val="24"/>
          <w:szCs w:val="24"/>
        </w:rPr>
      </w:pPr>
      <w:r>
        <w:rPr>
          <w:rFonts w:ascii="Arial" w:hAnsi="Arial" w:cs="Arial"/>
          <w:sz w:val="24"/>
          <w:szCs w:val="24"/>
        </w:rPr>
        <w:t xml:space="preserve">CIPD (July 31, 2024). </w:t>
      </w:r>
      <w:r w:rsidRPr="003865A8">
        <w:rPr>
          <w:rFonts w:ascii="Arial" w:hAnsi="Arial" w:cs="Arial"/>
          <w:sz w:val="24"/>
          <w:szCs w:val="24"/>
        </w:rPr>
        <w:t>Evidence-based practice for effective decision-making</w:t>
      </w:r>
      <w:r>
        <w:rPr>
          <w:rFonts w:ascii="Arial" w:hAnsi="Arial" w:cs="Arial"/>
          <w:sz w:val="24"/>
          <w:szCs w:val="24"/>
        </w:rPr>
        <w:t xml:space="preserve">. Available at: </w:t>
      </w:r>
      <w:hyperlink r:id="rId11" w:anchor=":~:text=It%20ensures%20that%20decision%2Dmaking,more%20positive%20impact%20in%20work" w:history="1">
        <w:r w:rsidRPr="00750C86">
          <w:rPr>
            <w:rStyle w:val="Hyperlink"/>
            <w:rFonts w:ascii="Arial" w:hAnsi="Arial" w:cs="Arial"/>
            <w:sz w:val="24"/>
            <w:szCs w:val="24"/>
          </w:rPr>
          <w:t>https://www.cipd.org/uk/knowledge/factsheets/evidence-based-practice-factsheet/#:~:text=It%20ensures%20that%20decision%2Dmaking,more%20positive%20impact%20in%20work</w:t>
        </w:r>
      </w:hyperlink>
      <w:r w:rsidRPr="003865A8">
        <w:rPr>
          <w:rFonts w:ascii="Arial" w:hAnsi="Arial" w:cs="Arial"/>
          <w:sz w:val="24"/>
          <w:szCs w:val="24"/>
        </w:rPr>
        <w:t>.</w:t>
      </w:r>
    </w:p>
    <w:p w14:paraId="702575D7" w14:textId="77777777" w:rsidR="008B58BC" w:rsidRDefault="008B58BC" w:rsidP="008B58BC">
      <w:pPr>
        <w:rPr>
          <w:rFonts w:ascii="Arial" w:hAnsi="Arial" w:cs="Arial"/>
          <w:sz w:val="24"/>
          <w:szCs w:val="24"/>
        </w:rPr>
      </w:pPr>
      <w:r>
        <w:rPr>
          <w:rFonts w:ascii="Arial" w:hAnsi="Arial" w:cs="Arial"/>
          <w:sz w:val="24"/>
          <w:szCs w:val="24"/>
        </w:rPr>
        <w:t>(Accessed 2 March 2025)</w:t>
      </w:r>
    </w:p>
    <w:p w14:paraId="0DCDC4ED" w14:textId="77777777" w:rsidR="008B58BC" w:rsidRDefault="008B58BC" w:rsidP="008B58BC">
      <w:pPr>
        <w:rPr>
          <w:rFonts w:ascii="Arial" w:hAnsi="Arial" w:cs="Arial"/>
          <w:sz w:val="24"/>
          <w:szCs w:val="24"/>
        </w:rPr>
      </w:pPr>
    </w:p>
    <w:p w14:paraId="23B44FC8" w14:textId="77777777" w:rsidR="008B58BC" w:rsidRDefault="008B58BC" w:rsidP="008B58BC">
      <w:pPr>
        <w:rPr>
          <w:rFonts w:ascii="Arial" w:hAnsi="Arial" w:cs="Arial"/>
          <w:sz w:val="24"/>
          <w:szCs w:val="24"/>
        </w:rPr>
      </w:pPr>
      <w:r>
        <w:rPr>
          <w:rFonts w:ascii="Arial" w:hAnsi="Arial" w:cs="Arial"/>
          <w:sz w:val="24"/>
          <w:szCs w:val="24"/>
        </w:rPr>
        <w:t xml:space="preserve">College of Policing. </w:t>
      </w:r>
      <w:r w:rsidRPr="00101DBF">
        <w:rPr>
          <w:rFonts w:ascii="Arial" w:hAnsi="Arial" w:cs="Arial"/>
          <w:sz w:val="24"/>
          <w:szCs w:val="24"/>
        </w:rPr>
        <w:t>Evidence-based policing</w:t>
      </w:r>
      <w:r>
        <w:rPr>
          <w:rFonts w:ascii="Arial" w:hAnsi="Arial" w:cs="Arial"/>
          <w:sz w:val="24"/>
          <w:szCs w:val="24"/>
        </w:rPr>
        <w:t xml:space="preserve">. Available at: </w:t>
      </w:r>
      <w:hyperlink r:id="rId12" w:history="1">
        <w:r w:rsidRPr="00750C86">
          <w:rPr>
            <w:rStyle w:val="Hyperlink"/>
            <w:rFonts w:ascii="Arial" w:hAnsi="Arial" w:cs="Arial"/>
            <w:sz w:val="24"/>
            <w:szCs w:val="24"/>
          </w:rPr>
          <w:t>https://www.college.police.uk/research/evidence-based-policing-EBP</w:t>
        </w:r>
      </w:hyperlink>
      <w:r>
        <w:rPr>
          <w:rFonts w:ascii="Arial" w:hAnsi="Arial" w:cs="Arial"/>
          <w:sz w:val="24"/>
          <w:szCs w:val="24"/>
        </w:rPr>
        <w:t xml:space="preserve"> </w:t>
      </w:r>
    </w:p>
    <w:p w14:paraId="576572F3" w14:textId="77777777" w:rsidR="008B58BC" w:rsidRDefault="008B58BC" w:rsidP="008B58BC">
      <w:pPr>
        <w:rPr>
          <w:rFonts w:ascii="Arial" w:hAnsi="Arial" w:cs="Arial"/>
          <w:sz w:val="24"/>
          <w:szCs w:val="24"/>
        </w:rPr>
      </w:pPr>
      <w:r>
        <w:rPr>
          <w:rFonts w:ascii="Arial" w:hAnsi="Arial" w:cs="Arial"/>
          <w:sz w:val="24"/>
          <w:szCs w:val="24"/>
        </w:rPr>
        <w:t>(Accessed 2 March 2025)</w:t>
      </w:r>
    </w:p>
    <w:p w14:paraId="66DAF4D4" w14:textId="77777777" w:rsidR="008B58BC" w:rsidRDefault="008B58BC" w:rsidP="008B58BC">
      <w:pPr>
        <w:rPr>
          <w:rFonts w:ascii="Arial" w:hAnsi="Arial" w:cs="Arial"/>
          <w:sz w:val="24"/>
          <w:szCs w:val="24"/>
        </w:rPr>
      </w:pPr>
    </w:p>
    <w:p w14:paraId="44EFE72E" w14:textId="77777777" w:rsidR="008B58BC" w:rsidRDefault="008B58BC" w:rsidP="008B58BC">
      <w:pPr>
        <w:rPr>
          <w:rFonts w:ascii="Arial" w:hAnsi="Arial" w:cs="Arial"/>
          <w:sz w:val="24"/>
          <w:szCs w:val="24"/>
        </w:rPr>
      </w:pPr>
      <w:r>
        <w:rPr>
          <w:rFonts w:ascii="Arial" w:hAnsi="Arial" w:cs="Arial"/>
          <w:sz w:val="24"/>
          <w:szCs w:val="24"/>
        </w:rPr>
        <w:t xml:space="preserve">College of Policing (October 19, 2022). </w:t>
      </w:r>
      <w:r w:rsidRPr="005709CE">
        <w:rPr>
          <w:rFonts w:ascii="Arial" w:hAnsi="Arial" w:cs="Arial"/>
          <w:sz w:val="24"/>
          <w:szCs w:val="24"/>
        </w:rPr>
        <w:t>Problem-solving policing</w:t>
      </w:r>
      <w:r>
        <w:rPr>
          <w:rFonts w:ascii="Arial" w:hAnsi="Arial" w:cs="Arial"/>
          <w:sz w:val="24"/>
          <w:szCs w:val="24"/>
        </w:rPr>
        <w:t xml:space="preserve">. Available at: </w:t>
      </w:r>
      <w:hyperlink r:id="rId13" w:history="1">
        <w:r w:rsidRPr="001C339B">
          <w:rPr>
            <w:rStyle w:val="Hyperlink"/>
            <w:rFonts w:ascii="Arial" w:hAnsi="Arial" w:cs="Arial"/>
            <w:sz w:val="24"/>
            <w:szCs w:val="24"/>
          </w:rPr>
          <w:t>https://www.college.police.uk/guidance/problem-solving-policing#:~:text=The%20SARA%20model%20helps%20to,removed%2C%20reduced%20or%20unintentionally%20aggravated</w:t>
        </w:r>
      </w:hyperlink>
      <w:r w:rsidRPr="005709CE">
        <w:rPr>
          <w:rFonts w:ascii="Arial" w:hAnsi="Arial" w:cs="Arial"/>
          <w:sz w:val="24"/>
          <w:szCs w:val="24"/>
        </w:rPr>
        <w:t>.</w:t>
      </w:r>
      <w:r>
        <w:rPr>
          <w:rFonts w:ascii="Arial" w:hAnsi="Arial" w:cs="Arial"/>
          <w:sz w:val="24"/>
          <w:szCs w:val="24"/>
        </w:rPr>
        <w:t xml:space="preserve"> (Accessed 4 March 2025)</w:t>
      </w:r>
    </w:p>
    <w:p w14:paraId="127C4857" w14:textId="77777777" w:rsidR="008B58BC" w:rsidRDefault="008B58BC" w:rsidP="008B58BC">
      <w:pPr>
        <w:rPr>
          <w:rFonts w:ascii="Arial" w:hAnsi="Arial" w:cs="Arial"/>
          <w:sz w:val="24"/>
          <w:szCs w:val="24"/>
        </w:rPr>
      </w:pPr>
    </w:p>
    <w:p w14:paraId="75AE804C" w14:textId="77777777" w:rsidR="008B58BC" w:rsidRDefault="008B58BC" w:rsidP="008B58BC">
      <w:pPr>
        <w:rPr>
          <w:rFonts w:ascii="Arial" w:hAnsi="Arial" w:cs="Arial"/>
          <w:sz w:val="24"/>
          <w:szCs w:val="24"/>
        </w:rPr>
      </w:pPr>
      <w:r>
        <w:rPr>
          <w:rFonts w:ascii="Arial" w:hAnsi="Arial" w:cs="Arial"/>
          <w:sz w:val="24"/>
          <w:szCs w:val="24"/>
        </w:rPr>
        <w:lastRenderedPageBreak/>
        <w:t xml:space="preserve">Dyfed-Powys Police. (June 2021). Case Study 416 – Criminal Behaviour Order. Available at: </w:t>
      </w:r>
      <w:hyperlink r:id="rId14" w:history="1">
        <w:r w:rsidRPr="001C339B">
          <w:rPr>
            <w:rStyle w:val="Hyperlink"/>
            <w:rFonts w:ascii="Arial" w:hAnsi="Arial" w:cs="Arial"/>
            <w:sz w:val="24"/>
            <w:szCs w:val="24"/>
          </w:rPr>
          <w:t>https://asbhelp.co.uk/wp-content/uploads/2021/06/Case-Study-416-Criminal-Behaviour-Order.pdf</w:t>
        </w:r>
      </w:hyperlink>
      <w:r>
        <w:rPr>
          <w:rFonts w:ascii="Arial" w:hAnsi="Arial" w:cs="Arial"/>
          <w:sz w:val="24"/>
          <w:szCs w:val="24"/>
        </w:rPr>
        <w:t xml:space="preserve"> (</w:t>
      </w:r>
      <w:r w:rsidRPr="007B63B0">
        <w:rPr>
          <w:rFonts w:ascii="Arial" w:hAnsi="Arial" w:cs="Arial"/>
          <w:sz w:val="24"/>
          <w:szCs w:val="24"/>
        </w:rPr>
        <w:t xml:space="preserve">Accessed </w:t>
      </w:r>
      <w:r>
        <w:rPr>
          <w:rFonts w:ascii="Arial" w:hAnsi="Arial" w:cs="Arial"/>
          <w:sz w:val="24"/>
          <w:szCs w:val="24"/>
        </w:rPr>
        <w:t>4</w:t>
      </w:r>
      <w:r w:rsidRPr="007B63B0">
        <w:rPr>
          <w:rFonts w:ascii="Arial" w:hAnsi="Arial" w:cs="Arial"/>
          <w:sz w:val="24"/>
          <w:szCs w:val="24"/>
        </w:rPr>
        <w:t xml:space="preserve"> Mar</w:t>
      </w:r>
      <w:r>
        <w:rPr>
          <w:rFonts w:ascii="Arial" w:hAnsi="Arial" w:cs="Arial"/>
          <w:sz w:val="24"/>
          <w:szCs w:val="24"/>
        </w:rPr>
        <w:t>ch</w:t>
      </w:r>
      <w:r w:rsidRPr="007B63B0">
        <w:rPr>
          <w:rFonts w:ascii="Arial" w:hAnsi="Arial" w:cs="Arial"/>
          <w:sz w:val="24"/>
          <w:szCs w:val="24"/>
        </w:rPr>
        <w:t xml:space="preserve"> 2025</w:t>
      </w:r>
      <w:r>
        <w:rPr>
          <w:rFonts w:ascii="Arial" w:hAnsi="Arial" w:cs="Arial"/>
          <w:sz w:val="24"/>
          <w:szCs w:val="24"/>
        </w:rPr>
        <w:t>)</w:t>
      </w:r>
    </w:p>
    <w:p w14:paraId="66272033" w14:textId="77777777" w:rsidR="009867D6" w:rsidRDefault="009867D6" w:rsidP="008B58BC">
      <w:pPr>
        <w:rPr>
          <w:rFonts w:ascii="Arial" w:hAnsi="Arial" w:cs="Arial"/>
          <w:sz w:val="24"/>
          <w:szCs w:val="24"/>
        </w:rPr>
      </w:pPr>
    </w:p>
    <w:p w14:paraId="4D16C83A" w14:textId="77777777" w:rsidR="009867D6" w:rsidRDefault="009867D6" w:rsidP="009867D6">
      <w:pPr>
        <w:rPr>
          <w:rFonts w:ascii="Arial" w:hAnsi="Arial" w:cs="Arial"/>
          <w:sz w:val="24"/>
          <w:szCs w:val="24"/>
        </w:rPr>
      </w:pPr>
      <w:r>
        <w:rPr>
          <w:rFonts w:ascii="Arial" w:hAnsi="Arial" w:cs="Arial"/>
          <w:sz w:val="24"/>
          <w:szCs w:val="24"/>
        </w:rPr>
        <w:t xml:space="preserve">GOV.UK (December 1, 2021). </w:t>
      </w:r>
      <w:r w:rsidRPr="00484FF0">
        <w:rPr>
          <w:rFonts w:ascii="Arial" w:hAnsi="Arial" w:cs="Arial"/>
          <w:sz w:val="24"/>
          <w:szCs w:val="24"/>
        </w:rPr>
        <w:t>Research and analysis Evidence-based decision-making framework</w:t>
      </w:r>
      <w:r>
        <w:rPr>
          <w:rFonts w:ascii="Arial" w:hAnsi="Arial" w:cs="Arial"/>
          <w:sz w:val="24"/>
          <w:szCs w:val="24"/>
        </w:rPr>
        <w:t xml:space="preserve">. Available at: </w:t>
      </w:r>
      <w:hyperlink r:id="rId15" w:anchor=":~:text=An%20evidence%2Dbased%20approach%20'helps%20people%20make%20well,the%20rigour%20of%20different%20types%20of%20data" w:history="1">
        <w:r w:rsidRPr="00750C86">
          <w:rPr>
            <w:rStyle w:val="Hyperlink"/>
            <w:rFonts w:ascii="Arial" w:hAnsi="Arial" w:cs="Arial"/>
            <w:sz w:val="24"/>
            <w:szCs w:val="24"/>
          </w:rPr>
          <w:t>https://www.gov.uk/government/publications/evidence-based-decision-making-framework-used-by-the-regulatory-horizons-council/evidence-based-decision-making-framework-used-by-the-regulatory-horizons-council#:~:text=An%20evidence%2Dbased%20approach%20'helps%20people%20make%20well,the%20rigour%20of%20different%20types%20of%20data</w:t>
        </w:r>
      </w:hyperlink>
      <w:r w:rsidRPr="00484FF0">
        <w:rPr>
          <w:rFonts w:ascii="Arial" w:hAnsi="Arial" w:cs="Arial"/>
          <w:sz w:val="24"/>
          <w:szCs w:val="24"/>
        </w:rPr>
        <w:t>.</w:t>
      </w:r>
    </w:p>
    <w:p w14:paraId="7E0C487C" w14:textId="77777777" w:rsidR="009867D6" w:rsidRDefault="009867D6" w:rsidP="009867D6">
      <w:pPr>
        <w:rPr>
          <w:rFonts w:ascii="Arial" w:hAnsi="Arial" w:cs="Arial"/>
          <w:sz w:val="24"/>
          <w:szCs w:val="24"/>
        </w:rPr>
      </w:pPr>
      <w:r>
        <w:rPr>
          <w:rFonts w:ascii="Arial" w:hAnsi="Arial" w:cs="Arial"/>
          <w:sz w:val="24"/>
          <w:szCs w:val="24"/>
        </w:rPr>
        <w:t>(Accessed 2 March 2025)</w:t>
      </w:r>
    </w:p>
    <w:p w14:paraId="410C183F" w14:textId="77777777" w:rsidR="009867D6" w:rsidRDefault="009867D6" w:rsidP="009867D6">
      <w:pPr>
        <w:rPr>
          <w:rFonts w:ascii="Arial" w:hAnsi="Arial" w:cs="Arial"/>
          <w:sz w:val="24"/>
          <w:szCs w:val="24"/>
        </w:rPr>
      </w:pPr>
    </w:p>
    <w:p w14:paraId="38EB2123" w14:textId="77777777" w:rsidR="009867D6" w:rsidRDefault="009867D6" w:rsidP="009867D6">
      <w:pPr>
        <w:rPr>
          <w:rFonts w:ascii="Arial" w:hAnsi="Arial" w:cs="Arial"/>
          <w:sz w:val="24"/>
          <w:szCs w:val="24"/>
        </w:rPr>
      </w:pPr>
      <w:r w:rsidRPr="0039450F">
        <w:rPr>
          <w:rFonts w:ascii="Arial" w:hAnsi="Arial" w:cs="Arial"/>
          <w:sz w:val="24"/>
          <w:szCs w:val="24"/>
        </w:rPr>
        <w:t>Klose,</w:t>
      </w:r>
      <w:r>
        <w:rPr>
          <w:rFonts w:ascii="Arial" w:hAnsi="Arial" w:cs="Arial"/>
          <w:sz w:val="24"/>
          <w:szCs w:val="24"/>
        </w:rPr>
        <w:t xml:space="preserve"> S.</w:t>
      </w:r>
      <w:r w:rsidRPr="0039450F">
        <w:rPr>
          <w:rFonts w:ascii="Arial" w:hAnsi="Arial" w:cs="Arial"/>
          <w:sz w:val="24"/>
          <w:szCs w:val="24"/>
        </w:rPr>
        <w:t xml:space="preserve"> </w:t>
      </w:r>
      <w:r>
        <w:rPr>
          <w:rFonts w:ascii="Arial" w:hAnsi="Arial" w:cs="Arial"/>
          <w:sz w:val="24"/>
          <w:szCs w:val="24"/>
        </w:rPr>
        <w:t xml:space="preserve">(January 9, 2024) </w:t>
      </w:r>
      <w:r w:rsidRPr="0039450F">
        <w:rPr>
          <w:rFonts w:ascii="Arial" w:hAnsi="Arial" w:cs="Arial"/>
          <w:sz w:val="24"/>
          <w:szCs w:val="24"/>
        </w:rPr>
        <w:t>Re-defining evidence-based policing, </w:t>
      </w:r>
      <w:r w:rsidRPr="0039450F">
        <w:rPr>
          <w:rFonts w:ascii="Arial" w:hAnsi="Arial" w:cs="Arial"/>
          <w:i/>
          <w:iCs/>
          <w:sz w:val="24"/>
          <w:szCs w:val="24"/>
        </w:rPr>
        <w:t>Policing: A Journal of Policy and Practice</w:t>
      </w:r>
      <w:r w:rsidRPr="0039450F">
        <w:rPr>
          <w:rFonts w:ascii="Arial" w:hAnsi="Arial" w:cs="Arial"/>
          <w:sz w:val="24"/>
          <w:szCs w:val="24"/>
        </w:rPr>
        <w:t>, Volume 18</w:t>
      </w:r>
    </w:p>
    <w:p w14:paraId="2ADE9AF3" w14:textId="77777777" w:rsidR="009867D6" w:rsidRDefault="009867D6" w:rsidP="009867D6">
      <w:pPr>
        <w:rPr>
          <w:rFonts w:ascii="Arial" w:hAnsi="Arial" w:cs="Arial"/>
          <w:sz w:val="24"/>
          <w:szCs w:val="24"/>
        </w:rPr>
      </w:pPr>
    </w:p>
    <w:p w14:paraId="3DA785ED" w14:textId="77777777" w:rsidR="009867D6" w:rsidRDefault="009867D6" w:rsidP="009867D6">
      <w:pPr>
        <w:rPr>
          <w:rFonts w:ascii="Arial" w:hAnsi="Arial" w:cs="Arial"/>
          <w:sz w:val="24"/>
          <w:szCs w:val="24"/>
        </w:rPr>
      </w:pPr>
      <w:r w:rsidRPr="00E80EFC">
        <w:rPr>
          <w:rFonts w:ascii="Arial" w:hAnsi="Arial" w:cs="Arial"/>
          <w:sz w:val="24"/>
          <w:szCs w:val="24"/>
        </w:rPr>
        <w:t xml:space="preserve">Knutsson, J, &amp; Tompson, L (eds) </w:t>
      </w:r>
      <w:r>
        <w:rPr>
          <w:rFonts w:ascii="Arial" w:hAnsi="Arial" w:cs="Arial"/>
          <w:sz w:val="24"/>
          <w:szCs w:val="24"/>
        </w:rPr>
        <w:t>(</w:t>
      </w:r>
      <w:r w:rsidRPr="00E80EFC">
        <w:rPr>
          <w:rFonts w:ascii="Arial" w:hAnsi="Arial" w:cs="Arial"/>
          <w:sz w:val="24"/>
          <w:szCs w:val="24"/>
        </w:rPr>
        <w:t>2017</w:t>
      </w:r>
      <w:r>
        <w:rPr>
          <w:rFonts w:ascii="Arial" w:hAnsi="Arial" w:cs="Arial"/>
          <w:sz w:val="24"/>
          <w:szCs w:val="24"/>
        </w:rPr>
        <w:t>)</w:t>
      </w:r>
      <w:r w:rsidRPr="00E80EFC">
        <w:rPr>
          <w:rFonts w:ascii="Arial" w:hAnsi="Arial" w:cs="Arial"/>
          <w:sz w:val="24"/>
          <w:szCs w:val="24"/>
        </w:rPr>
        <w:t xml:space="preserve"> Advances in Evidence-Based Policing, 1 edition.</w:t>
      </w:r>
      <w:r>
        <w:rPr>
          <w:rFonts w:ascii="Arial" w:hAnsi="Arial" w:cs="Arial"/>
          <w:sz w:val="24"/>
          <w:szCs w:val="24"/>
        </w:rPr>
        <w:t xml:space="preserve"> Pages 218-221.</w:t>
      </w:r>
      <w:r w:rsidRPr="00E80EFC">
        <w:rPr>
          <w:rFonts w:ascii="Arial" w:hAnsi="Arial" w:cs="Arial"/>
          <w:sz w:val="24"/>
          <w:szCs w:val="24"/>
        </w:rPr>
        <w:t xml:space="preserve"> Abingdon, Oxon; New York</w:t>
      </w:r>
      <w:r>
        <w:rPr>
          <w:rFonts w:ascii="Arial" w:hAnsi="Arial" w:cs="Arial"/>
          <w:sz w:val="24"/>
          <w:szCs w:val="24"/>
        </w:rPr>
        <w:t>.</w:t>
      </w:r>
      <w:r w:rsidRPr="00E80EFC">
        <w:rPr>
          <w:rFonts w:ascii="Arial" w:hAnsi="Arial" w:cs="Arial"/>
          <w:sz w:val="24"/>
          <w:szCs w:val="24"/>
        </w:rPr>
        <w:t xml:space="preserve"> Taylor &amp; Francis Group, Oxford. </w:t>
      </w:r>
    </w:p>
    <w:p w14:paraId="0165E8FB" w14:textId="77777777" w:rsidR="009867D6" w:rsidRDefault="009867D6" w:rsidP="009867D6">
      <w:pPr>
        <w:rPr>
          <w:rFonts w:ascii="Arial" w:hAnsi="Arial" w:cs="Arial"/>
          <w:sz w:val="24"/>
          <w:szCs w:val="24"/>
        </w:rPr>
      </w:pPr>
    </w:p>
    <w:p w14:paraId="04D9C0AF" w14:textId="77777777" w:rsidR="009867D6" w:rsidRDefault="009867D6" w:rsidP="009867D6">
      <w:pPr>
        <w:rPr>
          <w:rFonts w:ascii="Arial" w:hAnsi="Arial" w:cs="Arial"/>
          <w:sz w:val="24"/>
          <w:szCs w:val="24"/>
        </w:rPr>
      </w:pPr>
      <w:r w:rsidRPr="007B63B0">
        <w:rPr>
          <w:rFonts w:ascii="Arial" w:hAnsi="Arial" w:cs="Arial"/>
          <w:sz w:val="24"/>
          <w:szCs w:val="24"/>
        </w:rPr>
        <w:t xml:space="preserve">Madensen, T. 2013. Problem-Solving Process (Sara). In: Encyclopedia of Community Policing and Problem Solving., Thousand </w:t>
      </w:r>
      <w:proofErr w:type="gramStart"/>
      <w:r w:rsidRPr="007B63B0">
        <w:rPr>
          <w:rFonts w:ascii="Arial" w:hAnsi="Arial" w:cs="Arial"/>
          <w:sz w:val="24"/>
          <w:szCs w:val="24"/>
        </w:rPr>
        <w:t>Oaks,:</w:t>
      </w:r>
      <w:proofErr w:type="gramEnd"/>
      <w:r w:rsidRPr="007B63B0">
        <w:rPr>
          <w:rFonts w:ascii="Arial" w:hAnsi="Arial" w:cs="Arial"/>
          <w:sz w:val="24"/>
          <w:szCs w:val="24"/>
        </w:rPr>
        <w:t xml:space="preserve"> SAGE Publications, Ltd. pp. 324-328 Available at: </w:t>
      </w:r>
      <w:hyperlink r:id="rId16" w:history="1">
        <w:r w:rsidRPr="001C339B">
          <w:rPr>
            <w:rStyle w:val="Hyperlink"/>
            <w:rFonts w:ascii="Arial" w:hAnsi="Arial" w:cs="Arial"/>
            <w:sz w:val="24"/>
            <w:szCs w:val="24"/>
          </w:rPr>
          <w:t>https://doi.org/10.4135/9781452276113</w:t>
        </w:r>
      </w:hyperlink>
    </w:p>
    <w:p w14:paraId="30C1A0B0" w14:textId="77777777" w:rsidR="009867D6" w:rsidRDefault="009867D6" w:rsidP="009867D6">
      <w:pPr>
        <w:rPr>
          <w:rFonts w:ascii="Arial" w:hAnsi="Arial" w:cs="Arial"/>
          <w:sz w:val="24"/>
          <w:szCs w:val="24"/>
        </w:rPr>
      </w:pPr>
      <w:r>
        <w:rPr>
          <w:rFonts w:ascii="Arial" w:hAnsi="Arial" w:cs="Arial"/>
          <w:sz w:val="24"/>
          <w:szCs w:val="24"/>
        </w:rPr>
        <w:t>(</w:t>
      </w:r>
      <w:r w:rsidRPr="007B63B0">
        <w:rPr>
          <w:rFonts w:ascii="Arial" w:hAnsi="Arial" w:cs="Arial"/>
          <w:sz w:val="24"/>
          <w:szCs w:val="24"/>
        </w:rPr>
        <w:t xml:space="preserve">Accessed </w:t>
      </w:r>
      <w:r>
        <w:rPr>
          <w:rFonts w:ascii="Arial" w:hAnsi="Arial" w:cs="Arial"/>
          <w:sz w:val="24"/>
          <w:szCs w:val="24"/>
        </w:rPr>
        <w:t>4</w:t>
      </w:r>
      <w:r w:rsidRPr="007B63B0">
        <w:rPr>
          <w:rFonts w:ascii="Arial" w:hAnsi="Arial" w:cs="Arial"/>
          <w:sz w:val="24"/>
          <w:szCs w:val="24"/>
        </w:rPr>
        <w:t xml:space="preserve"> Mar</w:t>
      </w:r>
      <w:r>
        <w:rPr>
          <w:rFonts w:ascii="Arial" w:hAnsi="Arial" w:cs="Arial"/>
          <w:sz w:val="24"/>
          <w:szCs w:val="24"/>
        </w:rPr>
        <w:t>ch</w:t>
      </w:r>
      <w:r w:rsidRPr="007B63B0">
        <w:rPr>
          <w:rFonts w:ascii="Arial" w:hAnsi="Arial" w:cs="Arial"/>
          <w:sz w:val="24"/>
          <w:szCs w:val="24"/>
        </w:rPr>
        <w:t xml:space="preserve"> 2025</w:t>
      </w:r>
      <w:r>
        <w:rPr>
          <w:rFonts w:ascii="Arial" w:hAnsi="Arial" w:cs="Arial"/>
          <w:sz w:val="24"/>
          <w:szCs w:val="24"/>
        </w:rPr>
        <w:t>)</w:t>
      </w:r>
    </w:p>
    <w:p w14:paraId="0B2AD27D" w14:textId="77777777" w:rsidR="009867D6" w:rsidRDefault="009867D6" w:rsidP="009867D6">
      <w:pPr>
        <w:rPr>
          <w:rFonts w:ascii="Arial" w:hAnsi="Arial" w:cs="Arial"/>
          <w:sz w:val="24"/>
          <w:szCs w:val="24"/>
        </w:rPr>
      </w:pPr>
    </w:p>
    <w:p w14:paraId="7588016D" w14:textId="77777777" w:rsidR="009867D6" w:rsidRDefault="009867D6" w:rsidP="009867D6">
      <w:pPr>
        <w:rPr>
          <w:rFonts w:ascii="Arial" w:hAnsi="Arial" w:cs="Arial"/>
          <w:sz w:val="24"/>
          <w:szCs w:val="24"/>
        </w:rPr>
      </w:pPr>
      <w:r>
        <w:rPr>
          <w:rFonts w:ascii="Arial" w:hAnsi="Arial" w:cs="Arial"/>
          <w:sz w:val="24"/>
          <w:szCs w:val="24"/>
        </w:rPr>
        <w:t xml:space="preserve">Police Science Dr. (April 19, 2019). </w:t>
      </w:r>
      <w:r w:rsidRPr="006F78B1">
        <w:rPr>
          <w:rFonts w:ascii="Arial" w:hAnsi="Arial" w:cs="Arial"/>
          <w:sz w:val="24"/>
          <w:szCs w:val="24"/>
        </w:rPr>
        <w:t>What is Evidence-Based Policing?</w:t>
      </w:r>
      <w:r>
        <w:rPr>
          <w:rFonts w:ascii="Arial" w:hAnsi="Arial" w:cs="Arial"/>
          <w:sz w:val="24"/>
          <w:szCs w:val="24"/>
        </w:rPr>
        <w:t xml:space="preserve"> Available at: </w:t>
      </w:r>
      <w:hyperlink r:id="rId17" w:history="1">
        <w:r w:rsidRPr="00750C86">
          <w:rPr>
            <w:rStyle w:val="Hyperlink"/>
            <w:rFonts w:ascii="Arial" w:hAnsi="Arial" w:cs="Arial"/>
            <w:sz w:val="24"/>
            <w:szCs w:val="24"/>
          </w:rPr>
          <w:t>https://www.youtube.com/watch?v=b3moz8oTejQ</w:t>
        </w:r>
      </w:hyperlink>
      <w:r>
        <w:rPr>
          <w:rFonts w:ascii="Arial" w:hAnsi="Arial" w:cs="Arial"/>
          <w:sz w:val="24"/>
          <w:szCs w:val="24"/>
        </w:rPr>
        <w:t xml:space="preserve"> (Accessed 2 March 2025)</w:t>
      </w:r>
    </w:p>
    <w:p w14:paraId="64F8C51F" w14:textId="77777777" w:rsidR="009867D6" w:rsidRDefault="009867D6" w:rsidP="009867D6">
      <w:pPr>
        <w:rPr>
          <w:rFonts w:ascii="Arial" w:hAnsi="Arial" w:cs="Arial"/>
          <w:sz w:val="24"/>
          <w:szCs w:val="24"/>
        </w:rPr>
      </w:pPr>
    </w:p>
    <w:p w14:paraId="03E365CE" w14:textId="77777777" w:rsidR="009867D6" w:rsidRDefault="009867D6" w:rsidP="009867D6">
      <w:pPr>
        <w:rPr>
          <w:rFonts w:ascii="Arial" w:hAnsi="Arial" w:cs="Arial"/>
          <w:sz w:val="24"/>
          <w:szCs w:val="24"/>
        </w:rPr>
      </w:pPr>
      <w:r>
        <w:rPr>
          <w:rFonts w:ascii="Arial" w:hAnsi="Arial" w:cs="Arial"/>
          <w:sz w:val="24"/>
          <w:szCs w:val="24"/>
        </w:rPr>
        <w:t xml:space="preserve">Sherman, L. W. (July 1998). Police Foundation, Evidence Based Policing. Available at: </w:t>
      </w:r>
      <w:hyperlink r:id="rId18" w:history="1">
        <w:r w:rsidRPr="00750C86">
          <w:rPr>
            <w:rStyle w:val="Hyperlink"/>
            <w:rFonts w:ascii="Arial" w:hAnsi="Arial" w:cs="Arial"/>
            <w:sz w:val="24"/>
            <w:szCs w:val="24"/>
          </w:rPr>
          <w:t>https://www.policinginstitute.org/wp-content/uploads/2015/06/Sherman-1998-Evidence-Based-Policing.pdf</w:t>
        </w:r>
      </w:hyperlink>
      <w:r>
        <w:rPr>
          <w:rFonts w:ascii="Arial" w:hAnsi="Arial" w:cs="Arial"/>
          <w:sz w:val="24"/>
          <w:szCs w:val="24"/>
        </w:rPr>
        <w:t xml:space="preserve"> (Accessed 2 March 2025)</w:t>
      </w:r>
    </w:p>
    <w:p w14:paraId="45C54E1A" w14:textId="77777777" w:rsidR="009867D6" w:rsidRDefault="009867D6" w:rsidP="009867D6">
      <w:pPr>
        <w:rPr>
          <w:rFonts w:ascii="Arial" w:hAnsi="Arial" w:cs="Arial"/>
          <w:sz w:val="24"/>
          <w:szCs w:val="24"/>
        </w:rPr>
      </w:pPr>
    </w:p>
    <w:p w14:paraId="3D52131D" w14:textId="77777777" w:rsidR="009867D6" w:rsidRDefault="009867D6" w:rsidP="009867D6">
      <w:pPr>
        <w:rPr>
          <w:rFonts w:ascii="Arial" w:hAnsi="Arial" w:cs="Arial"/>
          <w:sz w:val="24"/>
          <w:szCs w:val="24"/>
        </w:rPr>
      </w:pPr>
      <w:r w:rsidRPr="00113A75">
        <w:rPr>
          <w:rFonts w:ascii="Arial" w:hAnsi="Arial" w:cs="Arial"/>
          <w:sz w:val="24"/>
          <w:szCs w:val="24"/>
        </w:rPr>
        <w:t xml:space="preserve">Sherman, L. W. (2013). The Rise of Evidence-Based Policing: Targeting, Testing, and Tracking. </w:t>
      </w:r>
      <w:r w:rsidRPr="00113A75">
        <w:rPr>
          <w:rFonts w:ascii="Arial" w:hAnsi="Arial" w:cs="Arial"/>
          <w:i/>
          <w:iCs/>
          <w:sz w:val="24"/>
          <w:szCs w:val="24"/>
        </w:rPr>
        <w:t>Crime and Justice</w:t>
      </w:r>
      <w:r w:rsidRPr="00113A75">
        <w:rPr>
          <w:rFonts w:ascii="Arial" w:hAnsi="Arial" w:cs="Arial"/>
          <w:sz w:val="24"/>
          <w:szCs w:val="24"/>
        </w:rPr>
        <w:t xml:space="preserve">, </w:t>
      </w:r>
      <w:r w:rsidRPr="00113A75">
        <w:rPr>
          <w:rFonts w:ascii="Arial" w:hAnsi="Arial" w:cs="Arial"/>
          <w:i/>
          <w:iCs/>
          <w:sz w:val="24"/>
          <w:szCs w:val="24"/>
        </w:rPr>
        <w:t>42</w:t>
      </w:r>
      <w:r w:rsidRPr="00113A75">
        <w:rPr>
          <w:rFonts w:ascii="Arial" w:hAnsi="Arial" w:cs="Arial"/>
          <w:sz w:val="24"/>
          <w:szCs w:val="24"/>
        </w:rPr>
        <w:t xml:space="preserve">(1), </w:t>
      </w:r>
      <w:r>
        <w:rPr>
          <w:rFonts w:ascii="Arial" w:hAnsi="Arial" w:cs="Arial"/>
          <w:sz w:val="24"/>
          <w:szCs w:val="24"/>
        </w:rPr>
        <w:t xml:space="preserve">P. </w:t>
      </w:r>
      <w:r w:rsidRPr="00113A75">
        <w:rPr>
          <w:rFonts w:ascii="Arial" w:hAnsi="Arial" w:cs="Arial"/>
          <w:sz w:val="24"/>
          <w:szCs w:val="24"/>
        </w:rPr>
        <w:t xml:space="preserve">377. </w:t>
      </w:r>
    </w:p>
    <w:p w14:paraId="3AB8A51B" w14:textId="77777777" w:rsidR="009867D6" w:rsidRDefault="009867D6" w:rsidP="009867D6">
      <w:pPr>
        <w:rPr>
          <w:rFonts w:ascii="Arial" w:hAnsi="Arial" w:cs="Arial"/>
          <w:sz w:val="24"/>
          <w:szCs w:val="24"/>
        </w:rPr>
      </w:pPr>
    </w:p>
    <w:p w14:paraId="1C4FA899" w14:textId="77777777" w:rsidR="009867D6" w:rsidRDefault="009867D6" w:rsidP="009867D6">
      <w:pPr>
        <w:rPr>
          <w:rFonts w:ascii="Arial" w:hAnsi="Arial" w:cs="Arial"/>
          <w:sz w:val="24"/>
          <w:szCs w:val="24"/>
        </w:rPr>
      </w:pPr>
      <w:r w:rsidRPr="001F6820">
        <w:rPr>
          <w:rFonts w:ascii="Arial" w:hAnsi="Arial" w:cs="Arial"/>
          <w:sz w:val="24"/>
          <w:szCs w:val="24"/>
        </w:rPr>
        <w:t>Spooner, E.</w:t>
      </w:r>
      <w:r>
        <w:rPr>
          <w:rFonts w:ascii="Arial" w:hAnsi="Arial" w:cs="Arial"/>
          <w:sz w:val="24"/>
          <w:szCs w:val="24"/>
        </w:rPr>
        <w:t xml:space="preserve"> Hughes, C. Brockley, T. Jones, P. M.</w:t>
      </w:r>
      <w:r w:rsidRPr="001F6820">
        <w:rPr>
          <w:rFonts w:ascii="Arial" w:hAnsi="Arial" w:cs="Arial"/>
          <w:sz w:val="24"/>
          <w:szCs w:val="24"/>
        </w:rPr>
        <w:t xml:space="preserve"> (2022) Police Research and Evidence-based Policing.</w:t>
      </w:r>
      <w:r>
        <w:rPr>
          <w:rFonts w:ascii="Arial" w:hAnsi="Arial" w:cs="Arial"/>
          <w:sz w:val="24"/>
          <w:szCs w:val="24"/>
        </w:rPr>
        <w:t xml:space="preserve"> P 9-10.</w:t>
      </w:r>
      <w:r w:rsidRPr="001F6820">
        <w:rPr>
          <w:rFonts w:ascii="Arial" w:hAnsi="Arial" w:cs="Arial"/>
          <w:sz w:val="24"/>
          <w:szCs w:val="24"/>
        </w:rPr>
        <w:t xml:space="preserve"> 1st ed. St </w:t>
      </w:r>
      <w:proofErr w:type="gramStart"/>
      <w:r w:rsidRPr="001F6820">
        <w:rPr>
          <w:rFonts w:ascii="Arial" w:hAnsi="Arial" w:cs="Arial"/>
          <w:sz w:val="24"/>
          <w:szCs w:val="24"/>
        </w:rPr>
        <w:t>Albans:,</w:t>
      </w:r>
      <w:proofErr w:type="gramEnd"/>
      <w:r w:rsidRPr="001F6820">
        <w:rPr>
          <w:rFonts w:ascii="Arial" w:hAnsi="Arial" w:cs="Arial"/>
          <w:sz w:val="24"/>
          <w:szCs w:val="24"/>
        </w:rPr>
        <w:t xml:space="preserve"> Critical Publishing.</w:t>
      </w:r>
    </w:p>
    <w:p w14:paraId="657B295C" w14:textId="77777777" w:rsidR="009867D6" w:rsidRDefault="009867D6" w:rsidP="009867D6">
      <w:pPr>
        <w:rPr>
          <w:rFonts w:ascii="Arial" w:hAnsi="Arial" w:cs="Arial"/>
          <w:sz w:val="24"/>
          <w:szCs w:val="24"/>
        </w:rPr>
      </w:pPr>
    </w:p>
    <w:p w14:paraId="0AF6DCA1" w14:textId="77777777" w:rsidR="009867D6" w:rsidRDefault="009867D6" w:rsidP="009867D6">
      <w:pPr>
        <w:rPr>
          <w:rFonts w:ascii="Arial" w:hAnsi="Arial" w:cs="Arial"/>
          <w:sz w:val="24"/>
          <w:szCs w:val="24"/>
        </w:rPr>
      </w:pPr>
      <w:r>
        <w:rPr>
          <w:rFonts w:ascii="Arial" w:hAnsi="Arial" w:cs="Arial"/>
          <w:sz w:val="24"/>
          <w:szCs w:val="24"/>
        </w:rPr>
        <w:lastRenderedPageBreak/>
        <w:t xml:space="preserve">The Evidence-Based Policing App, </w:t>
      </w:r>
      <w:r w:rsidRPr="00910919">
        <w:rPr>
          <w:rFonts w:ascii="Arial" w:hAnsi="Arial" w:cs="Arial"/>
          <w:sz w:val="24"/>
          <w:szCs w:val="24"/>
        </w:rPr>
        <w:t>Refresher: SARA Model and Problem-Oriented Policing</w:t>
      </w:r>
      <w:r>
        <w:rPr>
          <w:rFonts w:ascii="Arial" w:hAnsi="Arial" w:cs="Arial"/>
          <w:sz w:val="24"/>
          <w:szCs w:val="24"/>
        </w:rPr>
        <w:t xml:space="preserve">. Available at: </w:t>
      </w:r>
      <w:hyperlink r:id="rId19" w:anchor=":~:text=The%20SARA%20Model%20builds%20on,the%20response%20was%20not%20effective" w:history="1">
        <w:r w:rsidRPr="00750C86">
          <w:rPr>
            <w:rStyle w:val="Hyperlink"/>
            <w:rFonts w:ascii="Arial" w:hAnsi="Arial" w:cs="Arial"/>
            <w:sz w:val="24"/>
            <w:szCs w:val="24"/>
          </w:rPr>
          <w:t>https://www.evidence-basedpolicing.org/refresher-sara-model-and-problem-oriented-policing/#:~:text=The%20SARA%20Model%20builds%20on,the%20response%20was%20not%20effective</w:t>
        </w:r>
      </w:hyperlink>
      <w:r w:rsidRPr="00910919">
        <w:rPr>
          <w:rFonts w:ascii="Arial" w:hAnsi="Arial" w:cs="Arial"/>
          <w:sz w:val="24"/>
          <w:szCs w:val="24"/>
        </w:rPr>
        <w:t>.</w:t>
      </w:r>
    </w:p>
    <w:p w14:paraId="3B7AB733" w14:textId="77777777" w:rsidR="009867D6" w:rsidRDefault="009867D6" w:rsidP="009867D6">
      <w:pPr>
        <w:rPr>
          <w:rFonts w:ascii="Arial" w:hAnsi="Arial" w:cs="Arial"/>
          <w:sz w:val="24"/>
          <w:szCs w:val="24"/>
        </w:rPr>
      </w:pPr>
      <w:r>
        <w:rPr>
          <w:rFonts w:ascii="Arial" w:hAnsi="Arial" w:cs="Arial"/>
          <w:sz w:val="24"/>
          <w:szCs w:val="24"/>
        </w:rPr>
        <w:t>(Accessed 2 March 2025)</w:t>
      </w:r>
    </w:p>
    <w:p w14:paraId="7C73D15C" w14:textId="77777777" w:rsidR="009867D6" w:rsidRDefault="009867D6" w:rsidP="009867D6">
      <w:pPr>
        <w:rPr>
          <w:rFonts w:ascii="Arial" w:hAnsi="Arial" w:cs="Arial"/>
          <w:sz w:val="24"/>
          <w:szCs w:val="24"/>
        </w:rPr>
      </w:pPr>
    </w:p>
    <w:p w14:paraId="2D1E7C9F" w14:textId="77777777" w:rsidR="009867D6" w:rsidRDefault="009867D6" w:rsidP="009867D6">
      <w:pPr>
        <w:rPr>
          <w:rFonts w:ascii="Arial" w:hAnsi="Arial" w:cs="Arial"/>
          <w:sz w:val="24"/>
          <w:szCs w:val="24"/>
        </w:rPr>
      </w:pPr>
      <w:r>
        <w:rPr>
          <w:rFonts w:ascii="Arial" w:hAnsi="Arial" w:cs="Arial"/>
          <w:sz w:val="24"/>
          <w:szCs w:val="24"/>
        </w:rPr>
        <w:t xml:space="preserve">UCL Discovery (August 24, 2021). </w:t>
      </w:r>
      <w:r w:rsidRPr="005512BE">
        <w:rPr>
          <w:rFonts w:ascii="Arial" w:hAnsi="Arial" w:cs="Arial"/>
          <w:sz w:val="24"/>
          <w:szCs w:val="24"/>
        </w:rPr>
        <w:t>Forty-years of Problem-oriented Policing: A Review of Progress in England and Wales</w:t>
      </w:r>
      <w:r>
        <w:rPr>
          <w:rFonts w:ascii="Arial" w:hAnsi="Arial" w:cs="Arial"/>
          <w:sz w:val="24"/>
          <w:szCs w:val="24"/>
        </w:rPr>
        <w:t xml:space="preserve">. P 4-5. Available at: </w:t>
      </w:r>
      <w:hyperlink r:id="rId20" w:history="1">
        <w:r w:rsidRPr="001C339B">
          <w:rPr>
            <w:rStyle w:val="Hyperlink"/>
            <w:rFonts w:ascii="Arial" w:hAnsi="Arial" w:cs="Arial"/>
            <w:sz w:val="24"/>
            <w:szCs w:val="24"/>
          </w:rPr>
          <w:t>https://discovery.ucl.ac.uk/id/eprint/10148439/1/Forty-years%20of%20Problem-oriented%20Policing-%20A%20Review%20of%20Progress%20in%20England%20and%20Wales%20.pdf</w:t>
        </w:r>
      </w:hyperlink>
    </w:p>
    <w:p w14:paraId="059FA54D" w14:textId="77777777" w:rsidR="009867D6" w:rsidRDefault="009867D6" w:rsidP="009867D6">
      <w:pPr>
        <w:rPr>
          <w:rFonts w:ascii="Arial" w:hAnsi="Arial" w:cs="Arial"/>
          <w:sz w:val="24"/>
          <w:szCs w:val="24"/>
        </w:rPr>
      </w:pPr>
      <w:r>
        <w:rPr>
          <w:rFonts w:ascii="Arial" w:hAnsi="Arial" w:cs="Arial"/>
          <w:sz w:val="24"/>
          <w:szCs w:val="24"/>
        </w:rPr>
        <w:t>(Accessed 4 March 2025)</w:t>
      </w:r>
    </w:p>
    <w:p w14:paraId="4F093B99" w14:textId="77777777" w:rsidR="009867D6" w:rsidRDefault="009867D6" w:rsidP="009867D6">
      <w:pPr>
        <w:rPr>
          <w:rFonts w:ascii="Arial" w:hAnsi="Arial" w:cs="Arial"/>
          <w:sz w:val="24"/>
          <w:szCs w:val="24"/>
        </w:rPr>
      </w:pPr>
    </w:p>
    <w:p w14:paraId="478D2830" w14:textId="77777777" w:rsidR="009867D6" w:rsidRPr="00D9328A" w:rsidRDefault="009867D6" w:rsidP="009867D6">
      <w:pPr>
        <w:rPr>
          <w:rFonts w:ascii="Arial" w:hAnsi="Arial" w:cs="Arial"/>
          <w:sz w:val="24"/>
          <w:szCs w:val="24"/>
        </w:rPr>
      </w:pPr>
      <w:r w:rsidRPr="00D9328A">
        <w:rPr>
          <w:rFonts w:ascii="Arial" w:hAnsi="Arial" w:cs="Arial"/>
          <w:sz w:val="24"/>
          <w:szCs w:val="24"/>
        </w:rPr>
        <w:t xml:space="preserve">Wood, D. Dickens, T. Davis, C. Bradshaw, S. Parker-McLeod, J. (eds.) (2024) </w:t>
      </w:r>
      <w:r w:rsidRPr="00D9328A">
        <w:rPr>
          <w:rFonts w:ascii="Arial" w:hAnsi="Arial" w:cs="Arial"/>
          <w:i/>
          <w:iCs/>
          <w:sz w:val="24"/>
          <w:szCs w:val="24"/>
        </w:rPr>
        <w:t xml:space="preserve">Blackstone’s Handbook for Policing Students 2024 Edition: 18. </w:t>
      </w:r>
      <w:r w:rsidRPr="00D9328A">
        <w:rPr>
          <w:rFonts w:ascii="Arial" w:hAnsi="Arial" w:cs="Arial"/>
          <w:sz w:val="24"/>
          <w:szCs w:val="24"/>
        </w:rPr>
        <w:t>P</w:t>
      </w:r>
      <w:r>
        <w:rPr>
          <w:rFonts w:ascii="Arial" w:hAnsi="Arial" w:cs="Arial"/>
          <w:sz w:val="24"/>
          <w:szCs w:val="24"/>
        </w:rPr>
        <w:t xml:space="preserve"> 53-54</w:t>
      </w:r>
      <w:r w:rsidRPr="00D9328A">
        <w:rPr>
          <w:rFonts w:ascii="Arial" w:hAnsi="Arial" w:cs="Arial"/>
          <w:sz w:val="24"/>
          <w:szCs w:val="24"/>
        </w:rPr>
        <w:t>.</w:t>
      </w:r>
      <w:r w:rsidRPr="00D9328A">
        <w:rPr>
          <w:rFonts w:ascii="Arial" w:hAnsi="Arial" w:cs="Arial"/>
          <w:i/>
          <w:iCs/>
          <w:sz w:val="24"/>
          <w:szCs w:val="24"/>
        </w:rPr>
        <w:t> </w:t>
      </w:r>
      <w:r w:rsidRPr="00D9328A">
        <w:rPr>
          <w:rFonts w:ascii="Arial" w:hAnsi="Arial" w:cs="Arial"/>
          <w:sz w:val="24"/>
          <w:szCs w:val="24"/>
        </w:rPr>
        <w:t>Oxford University Press</w:t>
      </w:r>
    </w:p>
    <w:p w14:paraId="7AF5ECDF" w14:textId="77777777" w:rsidR="009867D6" w:rsidRDefault="009867D6" w:rsidP="009867D6">
      <w:pPr>
        <w:rPr>
          <w:rFonts w:ascii="Arial" w:hAnsi="Arial" w:cs="Arial"/>
          <w:sz w:val="24"/>
          <w:szCs w:val="24"/>
        </w:rPr>
      </w:pPr>
    </w:p>
    <w:p w14:paraId="6B9FE06A" w14:textId="77777777" w:rsidR="009867D6" w:rsidRDefault="009867D6" w:rsidP="009867D6">
      <w:pPr>
        <w:rPr>
          <w:rFonts w:ascii="Arial" w:hAnsi="Arial" w:cs="Arial"/>
          <w:sz w:val="24"/>
          <w:szCs w:val="24"/>
        </w:rPr>
      </w:pPr>
    </w:p>
    <w:p w14:paraId="06D45F0C" w14:textId="77777777" w:rsidR="009867D6" w:rsidRPr="00113A75" w:rsidRDefault="009867D6" w:rsidP="009867D6">
      <w:pPr>
        <w:rPr>
          <w:rFonts w:ascii="Arial" w:hAnsi="Arial" w:cs="Arial"/>
          <w:sz w:val="24"/>
          <w:szCs w:val="24"/>
        </w:rPr>
      </w:pPr>
    </w:p>
    <w:p w14:paraId="79304D6A" w14:textId="77777777" w:rsidR="009867D6" w:rsidRDefault="009867D6" w:rsidP="008B58BC">
      <w:pPr>
        <w:rPr>
          <w:rFonts w:ascii="Arial" w:hAnsi="Arial" w:cs="Arial"/>
          <w:sz w:val="24"/>
          <w:szCs w:val="24"/>
        </w:rPr>
      </w:pPr>
    </w:p>
    <w:p w14:paraId="670CAB79" w14:textId="77777777" w:rsidR="009867D6" w:rsidRDefault="009867D6" w:rsidP="008B58BC">
      <w:pPr>
        <w:rPr>
          <w:rFonts w:ascii="Arial" w:hAnsi="Arial" w:cs="Arial"/>
          <w:sz w:val="24"/>
          <w:szCs w:val="24"/>
        </w:rPr>
      </w:pPr>
    </w:p>
    <w:p w14:paraId="1EB5135B" w14:textId="77777777" w:rsidR="008B58BC" w:rsidRDefault="008B58BC" w:rsidP="008B58BC">
      <w:pPr>
        <w:rPr>
          <w:rFonts w:ascii="Arial" w:hAnsi="Arial" w:cs="Arial"/>
          <w:sz w:val="24"/>
          <w:szCs w:val="24"/>
        </w:rPr>
      </w:pPr>
    </w:p>
    <w:p w14:paraId="4C11562C" w14:textId="77777777" w:rsidR="008B58BC" w:rsidRDefault="008B58BC" w:rsidP="008B58BC">
      <w:pPr>
        <w:rPr>
          <w:rFonts w:ascii="Arial" w:hAnsi="Arial" w:cs="Arial"/>
          <w:sz w:val="24"/>
          <w:szCs w:val="24"/>
        </w:rPr>
      </w:pPr>
    </w:p>
    <w:p w14:paraId="795FA07E" w14:textId="77777777" w:rsidR="008B58BC" w:rsidRDefault="008B58BC">
      <w:pPr>
        <w:rPr>
          <w:rFonts w:ascii="Arial" w:hAnsi="Arial" w:cs="Arial"/>
          <w:sz w:val="24"/>
          <w:szCs w:val="24"/>
        </w:rPr>
      </w:pPr>
    </w:p>
    <w:p w14:paraId="2D6122E6" w14:textId="77777777" w:rsidR="008B58BC" w:rsidRDefault="008B58BC">
      <w:pPr>
        <w:rPr>
          <w:rFonts w:ascii="Arial" w:hAnsi="Arial" w:cs="Arial"/>
          <w:sz w:val="24"/>
          <w:szCs w:val="24"/>
        </w:rPr>
      </w:pPr>
    </w:p>
    <w:p w14:paraId="01E5770C" w14:textId="77777777" w:rsidR="008B58BC" w:rsidRDefault="008B58BC">
      <w:pPr>
        <w:rPr>
          <w:rFonts w:ascii="Arial" w:hAnsi="Arial" w:cs="Arial"/>
          <w:sz w:val="24"/>
          <w:szCs w:val="24"/>
        </w:rPr>
      </w:pPr>
    </w:p>
    <w:p w14:paraId="2CDAB21A" w14:textId="485EFBC9" w:rsidR="007B63B0" w:rsidRPr="00FA0A88" w:rsidRDefault="007B63B0" w:rsidP="00910919">
      <w:pPr>
        <w:rPr>
          <w:rFonts w:ascii="Arial" w:hAnsi="Arial" w:cs="Arial"/>
          <w:sz w:val="24"/>
          <w:szCs w:val="24"/>
        </w:rPr>
      </w:pPr>
    </w:p>
    <w:sectPr w:rsidR="007B63B0" w:rsidRPr="00FA0A88" w:rsidSect="005B54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F1CBB4"/>
    <w:multiLevelType w:val="hybridMultilevel"/>
    <w:tmpl w:val="86A61AC6"/>
    <w:lvl w:ilvl="0" w:tplc="A27612FE">
      <w:start w:val="1"/>
      <w:numFmt w:val="bullet"/>
      <w:lvlText w:val=""/>
      <w:lvlJc w:val="left"/>
      <w:pPr>
        <w:ind w:left="720" w:hanging="360"/>
      </w:pPr>
      <w:rPr>
        <w:rFonts w:ascii="Symbol" w:hAnsi="Symbol" w:hint="default"/>
      </w:rPr>
    </w:lvl>
    <w:lvl w:ilvl="1" w:tplc="06843AA6">
      <w:start w:val="1"/>
      <w:numFmt w:val="bullet"/>
      <w:lvlText w:val="o"/>
      <w:lvlJc w:val="left"/>
      <w:pPr>
        <w:ind w:left="1440" w:hanging="360"/>
      </w:pPr>
      <w:rPr>
        <w:rFonts w:ascii="Courier New" w:hAnsi="Courier New" w:cs="Times New Roman" w:hint="default"/>
      </w:rPr>
    </w:lvl>
    <w:lvl w:ilvl="2" w:tplc="7FA0A8E0">
      <w:start w:val="1"/>
      <w:numFmt w:val="bullet"/>
      <w:lvlText w:val=""/>
      <w:lvlJc w:val="left"/>
      <w:pPr>
        <w:ind w:left="2160" w:hanging="360"/>
      </w:pPr>
      <w:rPr>
        <w:rFonts w:ascii="Wingdings" w:hAnsi="Wingdings" w:hint="default"/>
      </w:rPr>
    </w:lvl>
    <w:lvl w:ilvl="3" w:tplc="43A466B8">
      <w:start w:val="1"/>
      <w:numFmt w:val="bullet"/>
      <w:lvlText w:val=""/>
      <w:lvlJc w:val="left"/>
      <w:pPr>
        <w:ind w:left="2880" w:hanging="360"/>
      </w:pPr>
      <w:rPr>
        <w:rFonts w:ascii="Symbol" w:hAnsi="Symbol" w:hint="default"/>
      </w:rPr>
    </w:lvl>
    <w:lvl w:ilvl="4" w:tplc="173A5E76">
      <w:start w:val="1"/>
      <w:numFmt w:val="bullet"/>
      <w:lvlText w:val="o"/>
      <w:lvlJc w:val="left"/>
      <w:pPr>
        <w:ind w:left="3600" w:hanging="360"/>
      </w:pPr>
      <w:rPr>
        <w:rFonts w:ascii="Courier New" w:hAnsi="Courier New" w:cs="Times New Roman" w:hint="default"/>
      </w:rPr>
    </w:lvl>
    <w:lvl w:ilvl="5" w:tplc="4D1804E8">
      <w:start w:val="1"/>
      <w:numFmt w:val="bullet"/>
      <w:lvlText w:val=""/>
      <w:lvlJc w:val="left"/>
      <w:pPr>
        <w:ind w:left="4320" w:hanging="360"/>
      </w:pPr>
      <w:rPr>
        <w:rFonts w:ascii="Wingdings" w:hAnsi="Wingdings" w:hint="default"/>
      </w:rPr>
    </w:lvl>
    <w:lvl w:ilvl="6" w:tplc="97C04052">
      <w:start w:val="1"/>
      <w:numFmt w:val="bullet"/>
      <w:lvlText w:val=""/>
      <w:lvlJc w:val="left"/>
      <w:pPr>
        <w:ind w:left="5040" w:hanging="360"/>
      </w:pPr>
      <w:rPr>
        <w:rFonts w:ascii="Symbol" w:hAnsi="Symbol" w:hint="default"/>
      </w:rPr>
    </w:lvl>
    <w:lvl w:ilvl="7" w:tplc="0A50DC34">
      <w:start w:val="1"/>
      <w:numFmt w:val="bullet"/>
      <w:lvlText w:val="o"/>
      <w:lvlJc w:val="left"/>
      <w:pPr>
        <w:ind w:left="5760" w:hanging="360"/>
      </w:pPr>
      <w:rPr>
        <w:rFonts w:ascii="Courier New" w:hAnsi="Courier New" w:cs="Times New Roman" w:hint="default"/>
      </w:rPr>
    </w:lvl>
    <w:lvl w:ilvl="8" w:tplc="2FF8B51E">
      <w:start w:val="1"/>
      <w:numFmt w:val="bullet"/>
      <w:lvlText w:val=""/>
      <w:lvlJc w:val="left"/>
      <w:pPr>
        <w:ind w:left="6480" w:hanging="360"/>
      </w:pPr>
      <w:rPr>
        <w:rFonts w:ascii="Wingdings" w:hAnsi="Wingdings" w:hint="default"/>
      </w:rPr>
    </w:lvl>
  </w:abstractNum>
  <w:abstractNum w:abstractNumId="1" w15:restartNumberingAfterBreak="0">
    <w:nsid w:val="7D75370F"/>
    <w:multiLevelType w:val="hybridMultilevel"/>
    <w:tmpl w:val="2212528C"/>
    <w:lvl w:ilvl="0" w:tplc="15FA9AEA">
      <w:start w:val="1"/>
      <w:numFmt w:val="bullet"/>
      <w:lvlText w:val=""/>
      <w:lvlJc w:val="left"/>
      <w:pPr>
        <w:ind w:left="720" w:hanging="360"/>
      </w:pPr>
      <w:rPr>
        <w:rFonts w:ascii="Symbol" w:hAnsi="Symbol" w:hint="default"/>
      </w:rPr>
    </w:lvl>
    <w:lvl w:ilvl="1" w:tplc="6A22063E">
      <w:start w:val="1"/>
      <w:numFmt w:val="bullet"/>
      <w:lvlText w:val="o"/>
      <w:lvlJc w:val="left"/>
      <w:pPr>
        <w:ind w:left="1440" w:hanging="360"/>
      </w:pPr>
      <w:rPr>
        <w:rFonts w:ascii="Courier New" w:hAnsi="Courier New" w:cs="Times New Roman" w:hint="default"/>
      </w:rPr>
    </w:lvl>
    <w:lvl w:ilvl="2" w:tplc="EAA09E6A">
      <w:start w:val="1"/>
      <w:numFmt w:val="bullet"/>
      <w:lvlText w:val=""/>
      <w:lvlJc w:val="left"/>
      <w:pPr>
        <w:ind w:left="2160" w:hanging="360"/>
      </w:pPr>
      <w:rPr>
        <w:rFonts w:ascii="Wingdings" w:hAnsi="Wingdings" w:hint="default"/>
      </w:rPr>
    </w:lvl>
    <w:lvl w:ilvl="3" w:tplc="E1308686">
      <w:start w:val="1"/>
      <w:numFmt w:val="bullet"/>
      <w:lvlText w:val=""/>
      <w:lvlJc w:val="left"/>
      <w:pPr>
        <w:ind w:left="2880" w:hanging="360"/>
      </w:pPr>
      <w:rPr>
        <w:rFonts w:ascii="Symbol" w:hAnsi="Symbol" w:hint="default"/>
      </w:rPr>
    </w:lvl>
    <w:lvl w:ilvl="4" w:tplc="36220D10">
      <w:start w:val="1"/>
      <w:numFmt w:val="bullet"/>
      <w:lvlText w:val="o"/>
      <w:lvlJc w:val="left"/>
      <w:pPr>
        <w:ind w:left="3600" w:hanging="360"/>
      </w:pPr>
      <w:rPr>
        <w:rFonts w:ascii="Courier New" w:hAnsi="Courier New" w:cs="Times New Roman" w:hint="default"/>
      </w:rPr>
    </w:lvl>
    <w:lvl w:ilvl="5" w:tplc="5F80434A">
      <w:start w:val="1"/>
      <w:numFmt w:val="bullet"/>
      <w:lvlText w:val=""/>
      <w:lvlJc w:val="left"/>
      <w:pPr>
        <w:ind w:left="4320" w:hanging="360"/>
      </w:pPr>
      <w:rPr>
        <w:rFonts w:ascii="Wingdings" w:hAnsi="Wingdings" w:hint="default"/>
      </w:rPr>
    </w:lvl>
    <w:lvl w:ilvl="6" w:tplc="F692DC9E">
      <w:start w:val="1"/>
      <w:numFmt w:val="bullet"/>
      <w:lvlText w:val=""/>
      <w:lvlJc w:val="left"/>
      <w:pPr>
        <w:ind w:left="5040" w:hanging="360"/>
      </w:pPr>
      <w:rPr>
        <w:rFonts w:ascii="Symbol" w:hAnsi="Symbol" w:hint="default"/>
      </w:rPr>
    </w:lvl>
    <w:lvl w:ilvl="7" w:tplc="58B48E98">
      <w:start w:val="1"/>
      <w:numFmt w:val="bullet"/>
      <w:lvlText w:val="o"/>
      <w:lvlJc w:val="left"/>
      <w:pPr>
        <w:ind w:left="5760" w:hanging="360"/>
      </w:pPr>
      <w:rPr>
        <w:rFonts w:ascii="Courier New" w:hAnsi="Courier New" w:cs="Times New Roman" w:hint="default"/>
      </w:rPr>
    </w:lvl>
    <w:lvl w:ilvl="8" w:tplc="D59A0428">
      <w:start w:val="1"/>
      <w:numFmt w:val="bullet"/>
      <w:lvlText w:val=""/>
      <w:lvlJc w:val="left"/>
      <w:pPr>
        <w:ind w:left="6480" w:hanging="360"/>
      </w:pPr>
      <w:rPr>
        <w:rFonts w:ascii="Wingdings" w:hAnsi="Wingdings" w:hint="default"/>
      </w:rPr>
    </w:lvl>
  </w:abstractNum>
  <w:num w:numId="1" w16cid:durableId="921454616">
    <w:abstractNumId w:val="0"/>
  </w:num>
  <w:num w:numId="2" w16cid:durableId="695543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4E1"/>
    <w:rsid w:val="000064DA"/>
    <w:rsid w:val="00024DA4"/>
    <w:rsid w:val="00063551"/>
    <w:rsid w:val="00070AA6"/>
    <w:rsid w:val="00101DBF"/>
    <w:rsid w:val="00113A75"/>
    <w:rsid w:val="00116AB3"/>
    <w:rsid w:val="001B1A65"/>
    <w:rsid w:val="001F6820"/>
    <w:rsid w:val="00286963"/>
    <w:rsid w:val="002D18BA"/>
    <w:rsid w:val="002E1583"/>
    <w:rsid w:val="002F3D3F"/>
    <w:rsid w:val="00355A96"/>
    <w:rsid w:val="00366E69"/>
    <w:rsid w:val="00377F8F"/>
    <w:rsid w:val="003865A8"/>
    <w:rsid w:val="0039450F"/>
    <w:rsid w:val="003C293C"/>
    <w:rsid w:val="003C7AF7"/>
    <w:rsid w:val="003E378F"/>
    <w:rsid w:val="003E441B"/>
    <w:rsid w:val="004775CF"/>
    <w:rsid w:val="00484FF0"/>
    <w:rsid w:val="004A0515"/>
    <w:rsid w:val="004B77AA"/>
    <w:rsid w:val="004C509B"/>
    <w:rsid w:val="004E036C"/>
    <w:rsid w:val="00503B14"/>
    <w:rsid w:val="00536970"/>
    <w:rsid w:val="005512BE"/>
    <w:rsid w:val="005709CE"/>
    <w:rsid w:val="005741E2"/>
    <w:rsid w:val="005B54E1"/>
    <w:rsid w:val="005B571B"/>
    <w:rsid w:val="005F2B7E"/>
    <w:rsid w:val="006003D6"/>
    <w:rsid w:val="00656ECF"/>
    <w:rsid w:val="00667FE7"/>
    <w:rsid w:val="0068250A"/>
    <w:rsid w:val="006B5DD1"/>
    <w:rsid w:val="006F78B1"/>
    <w:rsid w:val="00712E55"/>
    <w:rsid w:val="00786250"/>
    <w:rsid w:val="007A1A9B"/>
    <w:rsid w:val="007B63B0"/>
    <w:rsid w:val="008B58BC"/>
    <w:rsid w:val="008D733B"/>
    <w:rsid w:val="008E19E1"/>
    <w:rsid w:val="00910919"/>
    <w:rsid w:val="00923F5D"/>
    <w:rsid w:val="009867D6"/>
    <w:rsid w:val="009A5163"/>
    <w:rsid w:val="009B38D1"/>
    <w:rsid w:val="009C6F3D"/>
    <w:rsid w:val="009F4644"/>
    <w:rsid w:val="00A31893"/>
    <w:rsid w:val="00A62956"/>
    <w:rsid w:val="00AB3138"/>
    <w:rsid w:val="00AB65D7"/>
    <w:rsid w:val="00AB66F1"/>
    <w:rsid w:val="00B51EF5"/>
    <w:rsid w:val="00B57743"/>
    <w:rsid w:val="00BA2829"/>
    <w:rsid w:val="00BB2C88"/>
    <w:rsid w:val="00BF56CB"/>
    <w:rsid w:val="00C051F4"/>
    <w:rsid w:val="00C060BA"/>
    <w:rsid w:val="00C2659F"/>
    <w:rsid w:val="00C410E5"/>
    <w:rsid w:val="00D9163E"/>
    <w:rsid w:val="00D9328A"/>
    <w:rsid w:val="00DA3949"/>
    <w:rsid w:val="00DE4D8D"/>
    <w:rsid w:val="00E0743D"/>
    <w:rsid w:val="00E50721"/>
    <w:rsid w:val="00E63EBE"/>
    <w:rsid w:val="00E80EFC"/>
    <w:rsid w:val="00EE6E68"/>
    <w:rsid w:val="00EF0652"/>
    <w:rsid w:val="00F03950"/>
    <w:rsid w:val="00F046BE"/>
    <w:rsid w:val="00F46582"/>
    <w:rsid w:val="00FA0A88"/>
    <w:rsid w:val="00FA3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E10FC"/>
  <w15:chartTrackingRefBased/>
  <w15:docId w15:val="{7D3C33A6-F126-4876-8625-4F624D5A3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4E1"/>
  </w:style>
  <w:style w:type="paragraph" w:styleId="Heading1">
    <w:name w:val="heading 1"/>
    <w:basedOn w:val="Normal"/>
    <w:next w:val="Normal"/>
    <w:link w:val="Heading1Char"/>
    <w:uiPriority w:val="9"/>
    <w:qFormat/>
    <w:rsid w:val="005B54E1"/>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5B54E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B54E1"/>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5B54E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B54E1"/>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5B54E1"/>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5B54E1"/>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5B54E1"/>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5B54E1"/>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4E1"/>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5B54E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B54E1"/>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5B54E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B54E1"/>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5B54E1"/>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5B54E1"/>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5B54E1"/>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5B54E1"/>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5B54E1"/>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5B54E1"/>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5B54E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B54E1"/>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B54E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B54E1"/>
    <w:rPr>
      <w:i/>
      <w:iCs/>
      <w:color w:val="404040" w:themeColor="text1" w:themeTint="BF"/>
    </w:rPr>
  </w:style>
  <w:style w:type="paragraph" w:styleId="ListParagraph">
    <w:name w:val="List Paragraph"/>
    <w:basedOn w:val="Normal"/>
    <w:uiPriority w:val="34"/>
    <w:qFormat/>
    <w:rsid w:val="005B54E1"/>
    <w:pPr>
      <w:ind w:left="720"/>
      <w:contextualSpacing/>
    </w:pPr>
  </w:style>
  <w:style w:type="character" w:styleId="IntenseEmphasis">
    <w:name w:val="Intense Emphasis"/>
    <w:basedOn w:val="DefaultParagraphFont"/>
    <w:uiPriority w:val="21"/>
    <w:qFormat/>
    <w:rsid w:val="005B54E1"/>
    <w:rPr>
      <w:b/>
      <w:bCs/>
      <w:i/>
      <w:iCs/>
    </w:rPr>
  </w:style>
  <w:style w:type="paragraph" w:styleId="IntenseQuote">
    <w:name w:val="Intense Quote"/>
    <w:basedOn w:val="Normal"/>
    <w:next w:val="Normal"/>
    <w:link w:val="IntenseQuoteChar"/>
    <w:uiPriority w:val="30"/>
    <w:qFormat/>
    <w:rsid w:val="005B54E1"/>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5B54E1"/>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5B54E1"/>
    <w:rPr>
      <w:b/>
      <w:bCs/>
      <w:smallCaps/>
      <w:spacing w:val="5"/>
      <w:u w:val="single"/>
    </w:rPr>
  </w:style>
  <w:style w:type="paragraph" w:styleId="Caption">
    <w:name w:val="caption"/>
    <w:basedOn w:val="Normal"/>
    <w:next w:val="Normal"/>
    <w:uiPriority w:val="35"/>
    <w:semiHidden/>
    <w:unhideWhenUsed/>
    <w:qFormat/>
    <w:rsid w:val="005B54E1"/>
    <w:pPr>
      <w:spacing w:line="240" w:lineRule="auto"/>
    </w:pPr>
    <w:rPr>
      <w:b/>
      <w:bCs/>
      <w:smallCaps/>
      <w:color w:val="595959" w:themeColor="text1" w:themeTint="A6"/>
      <w:spacing w:val="6"/>
    </w:rPr>
  </w:style>
  <w:style w:type="character" w:styleId="Strong">
    <w:name w:val="Strong"/>
    <w:basedOn w:val="DefaultParagraphFont"/>
    <w:uiPriority w:val="22"/>
    <w:qFormat/>
    <w:rsid w:val="005B54E1"/>
    <w:rPr>
      <w:b/>
      <w:bCs/>
    </w:rPr>
  </w:style>
  <w:style w:type="character" w:styleId="Emphasis">
    <w:name w:val="Emphasis"/>
    <w:basedOn w:val="DefaultParagraphFont"/>
    <w:uiPriority w:val="20"/>
    <w:qFormat/>
    <w:rsid w:val="005B54E1"/>
    <w:rPr>
      <w:i/>
      <w:iCs/>
    </w:rPr>
  </w:style>
  <w:style w:type="paragraph" w:styleId="NoSpacing">
    <w:name w:val="No Spacing"/>
    <w:link w:val="NoSpacingChar"/>
    <w:uiPriority w:val="1"/>
    <w:qFormat/>
    <w:rsid w:val="005B54E1"/>
    <w:pPr>
      <w:spacing w:after="0" w:line="240" w:lineRule="auto"/>
    </w:pPr>
  </w:style>
  <w:style w:type="character" w:styleId="SubtleEmphasis">
    <w:name w:val="Subtle Emphasis"/>
    <w:basedOn w:val="DefaultParagraphFont"/>
    <w:uiPriority w:val="19"/>
    <w:qFormat/>
    <w:rsid w:val="005B54E1"/>
    <w:rPr>
      <w:i/>
      <w:iCs/>
      <w:color w:val="404040" w:themeColor="text1" w:themeTint="BF"/>
    </w:rPr>
  </w:style>
  <w:style w:type="character" w:styleId="SubtleReference">
    <w:name w:val="Subtle Reference"/>
    <w:basedOn w:val="DefaultParagraphFont"/>
    <w:uiPriority w:val="31"/>
    <w:qFormat/>
    <w:rsid w:val="005B54E1"/>
    <w:rPr>
      <w:smallCaps/>
      <w:color w:val="404040" w:themeColor="text1" w:themeTint="BF"/>
      <w:u w:val="single" w:color="7F7F7F" w:themeColor="text1" w:themeTint="80"/>
    </w:rPr>
  </w:style>
  <w:style w:type="character" w:styleId="BookTitle">
    <w:name w:val="Book Title"/>
    <w:basedOn w:val="DefaultParagraphFont"/>
    <w:uiPriority w:val="33"/>
    <w:qFormat/>
    <w:rsid w:val="005B54E1"/>
    <w:rPr>
      <w:b/>
      <w:bCs/>
      <w:smallCaps/>
    </w:rPr>
  </w:style>
  <w:style w:type="paragraph" w:styleId="TOCHeading">
    <w:name w:val="TOC Heading"/>
    <w:basedOn w:val="Heading1"/>
    <w:next w:val="Normal"/>
    <w:uiPriority w:val="39"/>
    <w:semiHidden/>
    <w:unhideWhenUsed/>
    <w:qFormat/>
    <w:rsid w:val="005B54E1"/>
    <w:pPr>
      <w:outlineLvl w:val="9"/>
    </w:pPr>
  </w:style>
  <w:style w:type="character" w:customStyle="1" w:styleId="NoSpacingChar">
    <w:name w:val="No Spacing Char"/>
    <w:basedOn w:val="DefaultParagraphFont"/>
    <w:link w:val="NoSpacing"/>
    <w:uiPriority w:val="1"/>
    <w:rsid w:val="005B54E1"/>
  </w:style>
  <w:style w:type="paragraph" w:styleId="TOC2">
    <w:name w:val="toc 2"/>
    <w:basedOn w:val="Normal"/>
    <w:next w:val="Normal"/>
    <w:autoRedefine/>
    <w:uiPriority w:val="39"/>
    <w:unhideWhenUsed/>
    <w:rsid w:val="005B54E1"/>
    <w:pPr>
      <w:spacing w:after="100"/>
      <w:ind w:left="200"/>
    </w:pPr>
    <w:rPr>
      <w:b/>
      <w:bCs/>
    </w:rPr>
  </w:style>
  <w:style w:type="paragraph" w:styleId="TOC1">
    <w:name w:val="toc 1"/>
    <w:basedOn w:val="Normal"/>
    <w:next w:val="Normal"/>
    <w:autoRedefine/>
    <w:uiPriority w:val="39"/>
    <w:semiHidden/>
    <w:unhideWhenUsed/>
    <w:rsid w:val="005B54E1"/>
    <w:pPr>
      <w:spacing w:after="100"/>
    </w:pPr>
  </w:style>
  <w:style w:type="character" w:styleId="Hyperlink">
    <w:name w:val="Hyperlink"/>
    <w:basedOn w:val="DefaultParagraphFont"/>
    <w:uiPriority w:val="99"/>
    <w:unhideWhenUsed/>
    <w:rsid w:val="00FA0A88"/>
    <w:rPr>
      <w:color w:val="467886" w:themeColor="hyperlink"/>
      <w:u w:val="single"/>
    </w:rPr>
  </w:style>
  <w:style w:type="character" w:styleId="UnresolvedMention">
    <w:name w:val="Unresolved Mention"/>
    <w:basedOn w:val="DefaultParagraphFont"/>
    <w:uiPriority w:val="99"/>
    <w:semiHidden/>
    <w:unhideWhenUsed/>
    <w:rsid w:val="00FA0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5023">
      <w:bodyDiv w:val="1"/>
      <w:marLeft w:val="0"/>
      <w:marRight w:val="0"/>
      <w:marTop w:val="0"/>
      <w:marBottom w:val="0"/>
      <w:divBdr>
        <w:top w:val="none" w:sz="0" w:space="0" w:color="auto"/>
        <w:left w:val="none" w:sz="0" w:space="0" w:color="auto"/>
        <w:bottom w:val="none" w:sz="0" w:space="0" w:color="auto"/>
        <w:right w:val="none" w:sz="0" w:space="0" w:color="auto"/>
      </w:divBdr>
    </w:div>
    <w:div w:id="17900563">
      <w:bodyDiv w:val="1"/>
      <w:marLeft w:val="0"/>
      <w:marRight w:val="0"/>
      <w:marTop w:val="0"/>
      <w:marBottom w:val="0"/>
      <w:divBdr>
        <w:top w:val="none" w:sz="0" w:space="0" w:color="auto"/>
        <w:left w:val="none" w:sz="0" w:space="0" w:color="auto"/>
        <w:bottom w:val="none" w:sz="0" w:space="0" w:color="auto"/>
        <w:right w:val="none" w:sz="0" w:space="0" w:color="auto"/>
      </w:divBdr>
    </w:div>
    <w:div w:id="53043176">
      <w:bodyDiv w:val="1"/>
      <w:marLeft w:val="0"/>
      <w:marRight w:val="0"/>
      <w:marTop w:val="0"/>
      <w:marBottom w:val="0"/>
      <w:divBdr>
        <w:top w:val="none" w:sz="0" w:space="0" w:color="auto"/>
        <w:left w:val="none" w:sz="0" w:space="0" w:color="auto"/>
        <w:bottom w:val="none" w:sz="0" w:space="0" w:color="auto"/>
        <w:right w:val="none" w:sz="0" w:space="0" w:color="auto"/>
      </w:divBdr>
    </w:div>
    <w:div w:id="72549620">
      <w:bodyDiv w:val="1"/>
      <w:marLeft w:val="0"/>
      <w:marRight w:val="0"/>
      <w:marTop w:val="0"/>
      <w:marBottom w:val="0"/>
      <w:divBdr>
        <w:top w:val="none" w:sz="0" w:space="0" w:color="auto"/>
        <w:left w:val="none" w:sz="0" w:space="0" w:color="auto"/>
        <w:bottom w:val="none" w:sz="0" w:space="0" w:color="auto"/>
        <w:right w:val="none" w:sz="0" w:space="0" w:color="auto"/>
      </w:divBdr>
    </w:div>
    <w:div w:id="109515569">
      <w:bodyDiv w:val="1"/>
      <w:marLeft w:val="0"/>
      <w:marRight w:val="0"/>
      <w:marTop w:val="0"/>
      <w:marBottom w:val="0"/>
      <w:divBdr>
        <w:top w:val="none" w:sz="0" w:space="0" w:color="auto"/>
        <w:left w:val="none" w:sz="0" w:space="0" w:color="auto"/>
        <w:bottom w:val="none" w:sz="0" w:space="0" w:color="auto"/>
        <w:right w:val="none" w:sz="0" w:space="0" w:color="auto"/>
      </w:divBdr>
    </w:div>
    <w:div w:id="165167657">
      <w:bodyDiv w:val="1"/>
      <w:marLeft w:val="0"/>
      <w:marRight w:val="0"/>
      <w:marTop w:val="0"/>
      <w:marBottom w:val="0"/>
      <w:divBdr>
        <w:top w:val="none" w:sz="0" w:space="0" w:color="auto"/>
        <w:left w:val="none" w:sz="0" w:space="0" w:color="auto"/>
        <w:bottom w:val="none" w:sz="0" w:space="0" w:color="auto"/>
        <w:right w:val="none" w:sz="0" w:space="0" w:color="auto"/>
      </w:divBdr>
    </w:div>
    <w:div w:id="182138855">
      <w:bodyDiv w:val="1"/>
      <w:marLeft w:val="0"/>
      <w:marRight w:val="0"/>
      <w:marTop w:val="0"/>
      <w:marBottom w:val="0"/>
      <w:divBdr>
        <w:top w:val="none" w:sz="0" w:space="0" w:color="auto"/>
        <w:left w:val="none" w:sz="0" w:space="0" w:color="auto"/>
        <w:bottom w:val="none" w:sz="0" w:space="0" w:color="auto"/>
        <w:right w:val="none" w:sz="0" w:space="0" w:color="auto"/>
      </w:divBdr>
    </w:div>
    <w:div w:id="184446635">
      <w:bodyDiv w:val="1"/>
      <w:marLeft w:val="0"/>
      <w:marRight w:val="0"/>
      <w:marTop w:val="0"/>
      <w:marBottom w:val="0"/>
      <w:divBdr>
        <w:top w:val="none" w:sz="0" w:space="0" w:color="auto"/>
        <w:left w:val="none" w:sz="0" w:space="0" w:color="auto"/>
        <w:bottom w:val="none" w:sz="0" w:space="0" w:color="auto"/>
        <w:right w:val="none" w:sz="0" w:space="0" w:color="auto"/>
      </w:divBdr>
    </w:div>
    <w:div w:id="256793601">
      <w:bodyDiv w:val="1"/>
      <w:marLeft w:val="0"/>
      <w:marRight w:val="0"/>
      <w:marTop w:val="0"/>
      <w:marBottom w:val="0"/>
      <w:divBdr>
        <w:top w:val="none" w:sz="0" w:space="0" w:color="auto"/>
        <w:left w:val="none" w:sz="0" w:space="0" w:color="auto"/>
        <w:bottom w:val="none" w:sz="0" w:space="0" w:color="auto"/>
        <w:right w:val="none" w:sz="0" w:space="0" w:color="auto"/>
      </w:divBdr>
    </w:div>
    <w:div w:id="260916319">
      <w:bodyDiv w:val="1"/>
      <w:marLeft w:val="0"/>
      <w:marRight w:val="0"/>
      <w:marTop w:val="0"/>
      <w:marBottom w:val="0"/>
      <w:divBdr>
        <w:top w:val="none" w:sz="0" w:space="0" w:color="auto"/>
        <w:left w:val="none" w:sz="0" w:space="0" w:color="auto"/>
        <w:bottom w:val="none" w:sz="0" w:space="0" w:color="auto"/>
        <w:right w:val="none" w:sz="0" w:space="0" w:color="auto"/>
      </w:divBdr>
    </w:div>
    <w:div w:id="271136210">
      <w:bodyDiv w:val="1"/>
      <w:marLeft w:val="0"/>
      <w:marRight w:val="0"/>
      <w:marTop w:val="0"/>
      <w:marBottom w:val="0"/>
      <w:divBdr>
        <w:top w:val="none" w:sz="0" w:space="0" w:color="auto"/>
        <w:left w:val="none" w:sz="0" w:space="0" w:color="auto"/>
        <w:bottom w:val="none" w:sz="0" w:space="0" w:color="auto"/>
        <w:right w:val="none" w:sz="0" w:space="0" w:color="auto"/>
      </w:divBdr>
    </w:div>
    <w:div w:id="318071741">
      <w:bodyDiv w:val="1"/>
      <w:marLeft w:val="0"/>
      <w:marRight w:val="0"/>
      <w:marTop w:val="0"/>
      <w:marBottom w:val="0"/>
      <w:divBdr>
        <w:top w:val="none" w:sz="0" w:space="0" w:color="auto"/>
        <w:left w:val="none" w:sz="0" w:space="0" w:color="auto"/>
        <w:bottom w:val="none" w:sz="0" w:space="0" w:color="auto"/>
        <w:right w:val="none" w:sz="0" w:space="0" w:color="auto"/>
      </w:divBdr>
    </w:div>
    <w:div w:id="369036085">
      <w:bodyDiv w:val="1"/>
      <w:marLeft w:val="0"/>
      <w:marRight w:val="0"/>
      <w:marTop w:val="0"/>
      <w:marBottom w:val="0"/>
      <w:divBdr>
        <w:top w:val="none" w:sz="0" w:space="0" w:color="auto"/>
        <w:left w:val="none" w:sz="0" w:space="0" w:color="auto"/>
        <w:bottom w:val="none" w:sz="0" w:space="0" w:color="auto"/>
        <w:right w:val="none" w:sz="0" w:space="0" w:color="auto"/>
      </w:divBdr>
    </w:div>
    <w:div w:id="428819018">
      <w:bodyDiv w:val="1"/>
      <w:marLeft w:val="0"/>
      <w:marRight w:val="0"/>
      <w:marTop w:val="0"/>
      <w:marBottom w:val="0"/>
      <w:divBdr>
        <w:top w:val="none" w:sz="0" w:space="0" w:color="auto"/>
        <w:left w:val="none" w:sz="0" w:space="0" w:color="auto"/>
        <w:bottom w:val="none" w:sz="0" w:space="0" w:color="auto"/>
        <w:right w:val="none" w:sz="0" w:space="0" w:color="auto"/>
      </w:divBdr>
    </w:div>
    <w:div w:id="538323365">
      <w:bodyDiv w:val="1"/>
      <w:marLeft w:val="0"/>
      <w:marRight w:val="0"/>
      <w:marTop w:val="0"/>
      <w:marBottom w:val="0"/>
      <w:divBdr>
        <w:top w:val="none" w:sz="0" w:space="0" w:color="auto"/>
        <w:left w:val="none" w:sz="0" w:space="0" w:color="auto"/>
        <w:bottom w:val="none" w:sz="0" w:space="0" w:color="auto"/>
        <w:right w:val="none" w:sz="0" w:space="0" w:color="auto"/>
      </w:divBdr>
    </w:div>
    <w:div w:id="558050736">
      <w:bodyDiv w:val="1"/>
      <w:marLeft w:val="0"/>
      <w:marRight w:val="0"/>
      <w:marTop w:val="0"/>
      <w:marBottom w:val="0"/>
      <w:divBdr>
        <w:top w:val="none" w:sz="0" w:space="0" w:color="auto"/>
        <w:left w:val="none" w:sz="0" w:space="0" w:color="auto"/>
        <w:bottom w:val="none" w:sz="0" w:space="0" w:color="auto"/>
        <w:right w:val="none" w:sz="0" w:space="0" w:color="auto"/>
      </w:divBdr>
      <w:divsChild>
        <w:div w:id="737049049">
          <w:marLeft w:val="0"/>
          <w:marRight w:val="0"/>
          <w:marTop w:val="0"/>
          <w:marBottom w:val="0"/>
          <w:divBdr>
            <w:top w:val="none" w:sz="0" w:space="0" w:color="auto"/>
            <w:left w:val="none" w:sz="0" w:space="0" w:color="auto"/>
            <w:bottom w:val="none" w:sz="0" w:space="0" w:color="auto"/>
            <w:right w:val="none" w:sz="0" w:space="0" w:color="auto"/>
          </w:divBdr>
          <w:divsChild>
            <w:div w:id="188625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792344">
      <w:bodyDiv w:val="1"/>
      <w:marLeft w:val="0"/>
      <w:marRight w:val="0"/>
      <w:marTop w:val="0"/>
      <w:marBottom w:val="0"/>
      <w:divBdr>
        <w:top w:val="none" w:sz="0" w:space="0" w:color="auto"/>
        <w:left w:val="none" w:sz="0" w:space="0" w:color="auto"/>
        <w:bottom w:val="none" w:sz="0" w:space="0" w:color="auto"/>
        <w:right w:val="none" w:sz="0" w:space="0" w:color="auto"/>
      </w:divBdr>
    </w:div>
    <w:div w:id="619067585">
      <w:bodyDiv w:val="1"/>
      <w:marLeft w:val="0"/>
      <w:marRight w:val="0"/>
      <w:marTop w:val="0"/>
      <w:marBottom w:val="0"/>
      <w:divBdr>
        <w:top w:val="none" w:sz="0" w:space="0" w:color="auto"/>
        <w:left w:val="none" w:sz="0" w:space="0" w:color="auto"/>
        <w:bottom w:val="none" w:sz="0" w:space="0" w:color="auto"/>
        <w:right w:val="none" w:sz="0" w:space="0" w:color="auto"/>
      </w:divBdr>
    </w:div>
    <w:div w:id="710693661">
      <w:bodyDiv w:val="1"/>
      <w:marLeft w:val="0"/>
      <w:marRight w:val="0"/>
      <w:marTop w:val="0"/>
      <w:marBottom w:val="0"/>
      <w:divBdr>
        <w:top w:val="none" w:sz="0" w:space="0" w:color="auto"/>
        <w:left w:val="none" w:sz="0" w:space="0" w:color="auto"/>
        <w:bottom w:val="none" w:sz="0" w:space="0" w:color="auto"/>
        <w:right w:val="none" w:sz="0" w:space="0" w:color="auto"/>
      </w:divBdr>
    </w:div>
    <w:div w:id="714814865">
      <w:bodyDiv w:val="1"/>
      <w:marLeft w:val="0"/>
      <w:marRight w:val="0"/>
      <w:marTop w:val="0"/>
      <w:marBottom w:val="0"/>
      <w:divBdr>
        <w:top w:val="none" w:sz="0" w:space="0" w:color="auto"/>
        <w:left w:val="none" w:sz="0" w:space="0" w:color="auto"/>
        <w:bottom w:val="none" w:sz="0" w:space="0" w:color="auto"/>
        <w:right w:val="none" w:sz="0" w:space="0" w:color="auto"/>
      </w:divBdr>
    </w:div>
    <w:div w:id="729110012">
      <w:bodyDiv w:val="1"/>
      <w:marLeft w:val="0"/>
      <w:marRight w:val="0"/>
      <w:marTop w:val="0"/>
      <w:marBottom w:val="0"/>
      <w:divBdr>
        <w:top w:val="none" w:sz="0" w:space="0" w:color="auto"/>
        <w:left w:val="none" w:sz="0" w:space="0" w:color="auto"/>
        <w:bottom w:val="none" w:sz="0" w:space="0" w:color="auto"/>
        <w:right w:val="none" w:sz="0" w:space="0" w:color="auto"/>
      </w:divBdr>
    </w:div>
    <w:div w:id="813646621">
      <w:bodyDiv w:val="1"/>
      <w:marLeft w:val="0"/>
      <w:marRight w:val="0"/>
      <w:marTop w:val="0"/>
      <w:marBottom w:val="0"/>
      <w:divBdr>
        <w:top w:val="none" w:sz="0" w:space="0" w:color="auto"/>
        <w:left w:val="none" w:sz="0" w:space="0" w:color="auto"/>
        <w:bottom w:val="none" w:sz="0" w:space="0" w:color="auto"/>
        <w:right w:val="none" w:sz="0" w:space="0" w:color="auto"/>
      </w:divBdr>
    </w:div>
    <w:div w:id="969742994">
      <w:bodyDiv w:val="1"/>
      <w:marLeft w:val="0"/>
      <w:marRight w:val="0"/>
      <w:marTop w:val="0"/>
      <w:marBottom w:val="0"/>
      <w:divBdr>
        <w:top w:val="none" w:sz="0" w:space="0" w:color="auto"/>
        <w:left w:val="none" w:sz="0" w:space="0" w:color="auto"/>
        <w:bottom w:val="none" w:sz="0" w:space="0" w:color="auto"/>
        <w:right w:val="none" w:sz="0" w:space="0" w:color="auto"/>
      </w:divBdr>
    </w:div>
    <w:div w:id="1021668957">
      <w:bodyDiv w:val="1"/>
      <w:marLeft w:val="0"/>
      <w:marRight w:val="0"/>
      <w:marTop w:val="0"/>
      <w:marBottom w:val="0"/>
      <w:divBdr>
        <w:top w:val="none" w:sz="0" w:space="0" w:color="auto"/>
        <w:left w:val="none" w:sz="0" w:space="0" w:color="auto"/>
        <w:bottom w:val="none" w:sz="0" w:space="0" w:color="auto"/>
        <w:right w:val="none" w:sz="0" w:space="0" w:color="auto"/>
      </w:divBdr>
    </w:div>
    <w:div w:id="1031102797">
      <w:bodyDiv w:val="1"/>
      <w:marLeft w:val="0"/>
      <w:marRight w:val="0"/>
      <w:marTop w:val="0"/>
      <w:marBottom w:val="0"/>
      <w:divBdr>
        <w:top w:val="none" w:sz="0" w:space="0" w:color="auto"/>
        <w:left w:val="none" w:sz="0" w:space="0" w:color="auto"/>
        <w:bottom w:val="none" w:sz="0" w:space="0" w:color="auto"/>
        <w:right w:val="none" w:sz="0" w:space="0" w:color="auto"/>
      </w:divBdr>
    </w:div>
    <w:div w:id="1035230768">
      <w:bodyDiv w:val="1"/>
      <w:marLeft w:val="0"/>
      <w:marRight w:val="0"/>
      <w:marTop w:val="0"/>
      <w:marBottom w:val="0"/>
      <w:divBdr>
        <w:top w:val="none" w:sz="0" w:space="0" w:color="auto"/>
        <w:left w:val="none" w:sz="0" w:space="0" w:color="auto"/>
        <w:bottom w:val="none" w:sz="0" w:space="0" w:color="auto"/>
        <w:right w:val="none" w:sz="0" w:space="0" w:color="auto"/>
      </w:divBdr>
    </w:div>
    <w:div w:id="1103920149">
      <w:bodyDiv w:val="1"/>
      <w:marLeft w:val="0"/>
      <w:marRight w:val="0"/>
      <w:marTop w:val="0"/>
      <w:marBottom w:val="0"/>
      <w:divBdr>
        <w:top w:val="none" w:sz="0" w:space="0" w:color="auto"/>
        <w:left w:val="none" w:sz="0" w:space="0" w:color="auto"/>
        <w:bottom w:val="none" w:sz="0" w:space="0" w:color="auto"/>
        <w:right w:val="none" w:sz="0" w:space="0" w:color="auto"/>
      </w:divBdr>
    </w:div>
    <w:div w:id="1131171823">
      <w:bodyDiv w:val="1"/>
      <w:marLeft w:val="0"/>
      <w:marRight w:val="0"/>
      <w:marTop w:val="0"/>
      <w:marBottom w:val="0"/>
      <w:divBdr>
        <w:top w:val="none" w:sz="0" w:space="0" w:color="auto"/>
        <w:left w:val="none" w:sz="0" w:space="0" w:color="auto"/>
        <w:bottom w:val="none" w:sz="0" w:space="0" w:color="auto"/>
        <w:right w:val="none" w:sz="0" w:space="0" w:color="auto"/>
      </w:divBdr>
    </w:div>
    <w:div w:id="1151288132">
      <w:bodyDiv w:val="1"/>
      <w:marLeft w:val="0"/>
      <w:marRight w:val="0"/>
      <w:marTop w:val="0"/>
      <w:marBottom w:val="0"/>
      <w:divBdr>
        <w:top w:val="none" w:sz="0" w:space="0" w:color="auto"/>
        <w:left w:val="none" w:sz="0" w:space="0" w:color="auto"/>
        <w:bottom w:val="none" w:sz="0" w:space="0" w:color="auto"/>
        <w:right w:val="none" w:sz="0" w:space="0" w:color="auto"/>
      </w:divBdr>
    </w:div>
    <w:div w:id="1155221823">
      <w:bodyDiv w:val="1"/>
      <w:marLeft w:val="0"/>
      <w:marRight w:val="0"/>
      <w:marTop w:val="0"/>
      <w:marBottom w:val="0"/>
      <w:divBdr>
        <w:top w:val="none" w:sz="0" w:space="0" w:color="auto"/>
        <w:left w:val="none" w:sz="0" w:space="0" w:color="auto"/>
        <w:bottom w:val="none" w:sz="0" w:space="0" w:color="auto"/>
        <w:right w:val="none" w:sz="0" w:space="0" w:color="auto"/>
      </w:divBdr>
    </w:div>
    <w:div w:id="1161316519">
      <w:bodyDiv w:val="1"/>
      <w:marLeft w:val="0"/>
      <w:marRight w:val="0"/>
      <w:marTop w:val="0"/>
      <w:marBottom w:val="0"/>
      <w:divBdr>
        <w:top w:val="none" w:sz="0" w:space="0" w:color="auto"/>
        <w:left w:val="none" w:sz="0" w:space="0" w:color="auto"/>
        <w:bottom w:val="none" w:sz="0" w:space="0" w:color="auto"/>
        <w:right w:val="none" w:sz="0" w:space="0" w:color="auto"/>
      </w:divBdr>
    </w:div>
    <w:div w:id="1212159429">
      <w:bodyDiv w:val="1"/>
      <w:marLeft w:val="0"/>
      <w:marRight w:val="0"/>
      <w:marTop w:val="0"/>
      <w:marBottom w:val="0"/>
      <w:divBdr>
        <w:top w:val="none" w:sz="0" w:space="0" w:color="auto"/>
        <w:left w:val="none" w:sz="0" w:space="0" w:color="auto"/>
        <w:bottom w:val="none" w:sz="0" w:space="0" w:color="auto"/>
        <w:right w:val="none" w:sz="0" w:space="0" w:color="auto"/>
      </w:divBdr>
    </w:div>
    <w:div w:id="1249655574">
      <w:bodyDiv w:val="1"/>
      <w:marLeft w:val="0"/>
      <w:marRight w:val="0"/>
      <w:marTop w:val="0"/>
      <w:marBottom w:val="0"/>
      <w:divBdr>
        <w:top w:val="none" w:sz="0" w:space="0" w:color="auto"/>
        <w:left w:val="none" w:sz="0" w:space="0" w:color="auto"/>
        <w:bottom w:val="none" w:sz="0" w:space="0" w:color="auto"/>
        <w:right w:val="none" w:sz="0" w:space="0" w:color="auto"/>
      </w:divBdr>
    </w:div>
    <w:div w:id="1332875766">
      <w:bodyDiv w:val="1"/>
      <w:marLeft w:val="0"/>
      <w:marRight w:val="0"/>
      <w:marTop w:val="0"/>
      <w:marBottom w:val="0"/>
      <w:divBdr>
        <w:top w:val="none" w:sz="0" w:space="0" w:color="auto"/>
        <w:left w:val="none" w:sz="0" w:space="0" w:color="auto"/>
        <w:bottom w:val="none" w:sz="0" w:space="0" w:color="auto"/>
        <w:right w:val="none" w:sz="0" w:space="0" w:color="auto"/>
      </w:divBdr>
    </w:div>
    <w:div w:id="1378822707">
      <w:bodyDiv w:val="1"/>
      <w:marLeft w:val="0"/>
      <w:marRight w:val="0"/>
      <w:marTop w:val="0"/>
      <w:marBottom w:val="0"/>
      <w:divBdr>
        <w:top w:val="none" w:sz="0" w:space="0" w:color="auto"/>
        <w:left w:val="none" w:sz="0" w:space="0" w:color="auto"/>
        <w:bottom w:val="none" w:sz="0" w:space="0" w:color="auto"/>
        <w:right w:val="none" w:sz="0" w:space="0" w:color="auto"/>
      </w:divBdr>
    </w:div>
    <w:div w:id="1497650590">
      <w:bodyDiv w:val="1"/>
      <w:marLeft w:val="0"/>
      <w:marRight w:val="0"/>
      <w:marTop w:val="0"/>
      <w:marBottom w:val="0"/>
      <w:divBdr>
        <w:top w:val="none" w:sz="0" w:space="0" w:color="auto"/>
        <w:left w:val="none" w:sz="0" w:space="0" w:color="auto"/>
        <w:bottom w:val="none" w:sz="0" w:space="0" w:color="auto"/>
        <w:right w:val="none" w:sz="0" w:space="0" w:color="auto"/>
      </w:divBdr>
    </w:div>
    <w:div w:id="1604457845">
      <w:bodyDiv w:val="1"/>
      <w:marLeft w:val="0"/>
      <w:marRight w:val="0"/>
      <w:marTop w:val="0"/>
      <w:marBottom w:val="0"/>
      <w:divBdr>
        <w:top w:val="none" w:sz="0" w:space="0" w:color="auto"/>
        <w:left w:val="none" w:sz="0" w:space="0" w:color="auto"/>
        <w:bottom w:val="none" w:sz="0" w:space="0" w:color="auto"/>
        <w:right w:val="none" w:sz="0" w:space="0" w:color="auto"/>
      </w:divBdr>
    </w:div>
    <w:div w:id="1656252636">
      <w:bodyDiv w:val="1"/>
      <w:marLeft w:val="0"/>
      <w:marRight w:val="0"/>
      <w:marTop w:val="0"/>
      <w:marBottom w:val="0"/>
      <w:divBdr>
        <w:top w:val="none" w:sz="0" w:space="0" w:color="auto"/>
        <w:left w:val="none" w:sz="0" w:space="0" w:color="auto"/>
        <w:bottom w:val="none" w:sz="0" w:space="0" w:color="auto"/>
        <w:right w:val="none" w:sz="0" w:space="0" w:color="auto"/>
      </w:divBdr>
    </w:div>
    <w:div w:id="1714421794">
      <w:bodyDiv w:val="1"/>
      <w:marLeft w:val="0"/>
      <w:marRight w:val="0"/>
      <w:marTop w:val="0"/>
      <w:marBottom w:val="0"/>
      <w:divBdr>
        <w:top w:val="none" w:sz="0" w:space="0" w:color="auto"/>
        <w:left w:val="none" w:sz="0" w:space="0" w:color="auto"/>
        <w:bottom w:val="none" w:sz="0" w:space="0" w:color="auto"/>
        <w:right w:val="none" w:sz="0" w:space="0" w:color="auto"/>
      </w:divBdr>
    </w:div>
    <w:div w:id="1754087512">
      <w:bodyDiv w:val="1"/>
      <w:marLeft w:val="0"/>
      <w:marRight w:val="0"/>
      <w:marTop w:val="0"/>
      <w:marBottom w:val="0"/>
      <w:divBdr>
        <w:top w:val="none" w:sz="0" w:space="0" w:color="auto"/>
        <w:left w:val="none" w:sz="0" w:space="0" w:color="auto"/>
        <w:bottom w:val="none" w:sz="0" w:space="0" w:color="auto"/>
        <w:right w:val="none" w:sz="0" w:space="0" w:color="auto"/>
      </w:divBdr>
    </w:div>
    <w:div w:id="1798990523">
      <w:bodyDiv w:val="1"/>
      <w:marLeft w:val="0"/>
      <w:marRight w:val="0"/>
      <w:marTop w:val="0"/>
      <w:marBottom w:val="0"/>
      <w:divBdr>
        <w:top w:val="none" w:sz="0" w:space="0" w:color="auto"/>
        <w:left w:val="none" w:sz="0" w:space="0" w:color="auto"/>
        <w:bottom w:val="none" w:sz="0" w:space="0" w:color="auto"/>
        <w:right w:val="none" w:sz="0" w:space="0" w:color="auto"/>
      </w:divBdr>
    </w:div>
    <w:div w:id="2120173544">
      <w:bodyDiv w:val="1"/>
      <w:marLeft w:val="0"/>
      <w:marRight w:val="0"/>
      <w:marTop w:val="0"/>
      <w:marBottom w:val="0"/>
      <w:divBdr>
        <w:top w:val="none" w:sz="0" w:space="0" w:color="auto"/>
        <w:left w:val="none" w:sz="0" w:space="0" w:color="auto"/>
        <w:bottom w:val="none" w:sz="0" w:space="0" w:color="auto"/>
        <w:right w:val="none" w:sz="0" w:space="0" w:color="auto"/>
      </w:divBdr>
    </w:div>
    <w:div w:id="2125419298">
      <w:bodyDiv w:val="1"/>
      <w:marLeft w:val="0"/>
      <w:marRight w:val="0"/>
      <w:marTop w:val="0"/>
      <w:marBottom w:val="0"/>
      <w:divBdr>
        <w:top w:val="none" w:sz="0" w:space="0" w:color="auto"/>
        <w:left w:val="none" w:sz="0" w:space="0" w:color="auto"/>
        <w:bottom w:val="none" w:sz="0" w:space="0" w:color="auto"/>
        <w:right w:val="none" w:sz="0" w:space="0" w:color="auto"/>
      </w:divBdr>
      <w:divsChild>
        <w:div w:id="697698127">
          <w:marLeft w:val="0"/>
          <w:marRight w:val="0"/>
          <w:marTop w:val="0"/>
          <w:marBottom w:val="0"/>
          <w:divBdr>
            <w:top w:val="none" w:sz="0" w:space="0" w:color="auto"/>
            <w:left w:val="none" w:sz="0" w:space="0" w:color="auto"/>
            <w:bottom w:val="none" w:sz="0" w:space="0" w:color="auto"/>
            <w:right w:val="none" w:sz="0" w:space="0" w:color="auto"/>
          </w:divBdr>
          <w:divsChild>
            <w:div w:id="28863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203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forcelearning.com/blog/benefits-of-evidence-based-policing-for-law-enforcement-agencies" TargetMode="External"/><Relationship Id="rId13" Type="http://schemas.openxmlformats.org/officeDocument/2006/relationships/hyperlink" Target="https://www.college.police.uk/guidance/problem-solving-policing#:~:text=The%20SARA%20model%20helps%20to,removed%2C%20reduced%20or%20unintentionally%20aggravated" TargetMode="External"/><Relationship Id="rId18" Type="http://schemas.openxmlformats.org/officeDocument/2006/relationships/hyperlink" Target="https://www.policinginstitute.org/wp-content/uploads/2015/06/Sherman-1998-Evidence-Based-Policing.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college.police.uk/research/evidence-based-policing-EBP" TargetMode="External"/><Relationship Id="rId17" Type="http://schemas.openxmlformats.org/officeDocument/2006/relationships/hyperlink" Target="https://www.youtube.com/watch?v=b3moz8oTejQ" TargetMode="External"/><Relationship Id="rId2" Type="http://schemas.openxmlformats.org/officeDocument/2006/relationships/numbering" Target="numbering.xml"/><Relationship Id="rId16" Type="http://schemas.openxmlformats.org/officeDocument/2006/relationships/hyperlink" Target="https://doi.org/10.4135/9781452276113" TargetMode="External"/><Relationship Id="rId20" Type="http://schemas.openxmlformats.org/officeDocument/2006/relationships/hyperlink" Target="https://discovery.ucl.ac.uk/id/eprint/10148439/1/Forty-years%20of%20Problem-oriented%20Policing-%20A%20Review%20of%20Progress%20in%20England%20and%20Wales%20.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knowledge/factsheets/evidence-based-practice-factsheet/" TargetMode="External"/><Relationship Id="rId5" Type="http://schemas.openxmlformats.org/officeDocument/2006/relationships/webSettings" Target="webSettings.xml"/><Relationship Id="rId15" Type="http://schemas.openxmlformats.org/officeDocument/2006/relationships/hyperlink" Target="https://www.gov.uk/government/publications/evidence-based-decision-making-framework-used-by-the-regulatory-horizons-council/evidence-based-decision-making-framework-used-by-the-regulatory-horizons-council" TargetMode="External"/><Relationship Id="rId10" Type="http://schemas.openxmlformats.org/officeDocument/2006/relationships/hyperlink" Target="https://doi.org/10.1080/10439463.2021.2003361" TargetMode="External"/><Relationship Id="rId19" Type="http://schemas.openxmlformats.org/officeDocument/2006/relationships/hyperlink" Target="https://www.evidence-basedpolicing.org/refresher-sara-model-and-problem-oriented-policing/" TargetMode="External"/><Relationship Id="rId4" Type="http://schemas.openxmlformats.org/officeDocument/2006/relationships/settings" Target="settings.xml"/><Relationship Id="rId9" Type="http://schemas.openxmlformats.org/officeDocument/2006/relationships/hyperlink" Target="https://doi.org/10.1093/bjc/azz029" TargetMode="External"/><Relationship Id="rId14" Type="http://schemas.openxmlformats.org/officeDocument/2006/relationships/hyperlink" Target="https://asbhelp.co.uk/wp-content/uploads/2021/06/Case-Study-416-Criminal-Behaviour-Order.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551EF-B352-49D5-BAB5-971FC0F65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9</Pages>
  <Words>2502</Words>
  <Characters>14267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1: Evidence based policing: the tool for problem solving</vt:lpstr>
    </vt:vector>
  </TitlesOfParts>
  <Company/>
  <LinksUpToDate>false</LinksUpToDate>
  <CharactersWithSpaces>16736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Evidence based policing: the tool for problem solving</dc:title>
  <dc:subject>Professional Policing (BMPL4016)</dc:subject>
  <dc:creator>Sean Ramsey (2003476)</dc:creator>
  <cp:keywords/>
  <dc:description/>
  <cp:lastModifiedBy>Sean Ramsey</cp:lastModifiedBy>
  <cp:revision>45</cp:revision>
  <dcterms:created xsi:type="dcterms:W3CDTF">2025-03-05T15:27:00Z</dcterms:created>
  <dcterms:modified xsi:type="dcterms:W3CDTF">2025-03-07T16:27:00Z</dcterms:modified>
</cp:coreProperties>
</file>