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C91460A" w:rsidR="007D3AD0" w:rsidRDefault="32ADAAF6" w:rsidP="021F216E">
      <w:pPr>
        <w:jc w:val="center"/>
      </w:pPr>
      <w:r>
        <w:rPr>
          <w:noProof/>
        </w:rPr>
        <w:drawing>
          <wp:inline distT="0" distB="0" distL="0" distR="0" wp14:anchorId="18E8561F" wp14:editId="5C38AD8C">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6323544" w14:textId="77777777" w:rsidR="000B4FB2" w:rsidRPr="000B4FB2" w:rsidRDefault="000B4FB2" w:rsidP="00E04318">
      <w:pPr>
        <w:pStyle w:val="Heading1"/>
      </w:pPr>
      <w:r w:rsidRPr="000B4FB2">
        <w:t>Samantha wilson</w:t>
      </w:r>
    </w:p>
    <w:p w14:paraId="2EBBF3BD" w14:textId="48352E28" w:rsidR="021F216E" w:rsidRDefault="021F216E" w:rsidP="021F216E">
      <w:pPr>
        <w:jc w:val="center"/>
        <w:rPr>
          <w:rFonts w:ascii="Arial Nova" w:eastAsia="Arial Nova" w:hAnsi="Arial Nova" w:cs="Arial Nova"/>
        </w:rPr>
      </w:pPr>
    </w:p>
    <w:p w14:paraId="3CC99A4D" w14:textId="405C844C" w:rsidR="32ADAAF6" w:rsidRPr="0074551A" w:rsidRDefault="32ADAAF6" w:rsidP="00017B7E">
      <w:pPr>
        <w:rPr>
          <w:rFonts w:ascii="Arial Nova" w:eastAsia="Arial Nova" w:hAnsi="Arial Nova" w:cs="Arial Nova"/>
          <w:sz w:val="44"/>
          <w:szCs w:val="44"/>
        </w:rPr>
      </w:pPr>
    </w:p>
    <w:p w14:paraId="1F8A9B15" w14:textId="77777777" w:rsidR="009A1067" w:rsidRPr="009A1067" w:rsidRDefault="009A1067" w:rsidP="009A1067">
      <w:pPr>
        <w:jc w:val="center"/>
        <w:rPr>
          <w:rFonts w:ascii="Arial Nova" w:eastAsia="Arial Nova" w:hAnsi="Arial Nova" w:cs="Arial Nova"/>
          <w:b/>
          <w:bCs/>
          <w:sz w:val="72"/>
          <w:szCs w:val="72"/>
          <w:lang w:val="en-GB"/>
        </w:rPr>
      </w:pPr>
      <w:r w:rsidRPr="009A1067">
        <w:rPr>
          <w:rFonts w:ascii="Arial Nova" w:eastAsia="Arial Nova" w:hAnsi="Arial Nova" w:cs="Arial Nova"/>
          <w:b/>
          <w:bCs/>
          <w:sz w:val="72"/>
          <w:szCs w:val="72"/>
          <w:lang w:val="en-GB"/>
        </w:rPr>
        <w:t>Changemakers: Building your Personal Brand for Sustainable Employment!</w:t>
      </w:r>
    </w:p>
    <w:p w14:paraId="042340D5" w14:textId="77777777" w:rsidR="00F63AA9" w:rsidRPr="00EE7709" w:rsidRDefault="00F63AA9" w:rsidP="00F63AA9">
      <w:pPr>
        <w:jc w:val="center"/>
        <w:rPr>
          <w:rFonts w:ascii="Arial Nova" w:eastAsia="Arial Nova" w:hAnsi="Arial Nova" w:cs="Arial Nova"/>
          <w:sz w:val="48"/>
          <w:szCs w:val="48"/>
        </w:rPr>
      </w:pPr>
      <w:r w:rsidRPr="00EE7709">
        <w:rPr>
          <w:rFonts w:ascii="Arial Nova" w:eastAsia="Arial Nova" w:hAnsi="Arial Nova" w:cs="Arial Nova"/>
          <w:sz w:val="48"/>
          <w:szCs w:val="48"/>
        </w:rPr>
        <w:t>BMHP5015_BIRM</w:t>
      </w:r>
    </w:p>
    <w:p w14:paraId="6844EBA0" w14:textId="53BC7F6D" w:rsidR="021F216E" w:rsidRPr="000A0CFA" w:rsidRDefault="00066765" w:rsidP="021F216E">
      <w:pPr>
        <w:jc w:val="center"/>
        <w:rPr>
          <w:rFonts w:ascii="Arial" w:eastAsia="Arial Nova" w:hAnsi="Arial" w:cs="Arial"/>
          <w:sz w:val="32"/>
          <w:szCs w:val="32"/>
        </w:rPr>
      </w:pPr>
      <w:r w:rsidRPr="000A0CFA">
        <w:rPr>
          <w:rFonts w:ascii="Arial" w:eastAsia="Arial Nova" w:hAnsi="Arial" w:cs="Arial"/>
          <w:sz w:val="32"/>
          <w:szCs w:val="32"/>
        </w:rPr>
        <w:t>Tutor; Wafa Nasir</w:t>
      </w:r>
    </w:p>
    <w:p w14:paraId="55ABD3C6" w14:textId="06D261D2" w:rsidR="004651C3" w:rsidRPr="000A0CFA" w:rsidRDefault="004651C3" w:rsidP="021F216E">
      <w:pPr>
        <w:jc w:val="center"/>
        <w:rPr>
          <w:rFonts w:ascii="Arial" w:eastAsia="Arial Nova" w:hAnsi="Arial" w:cs="Arial"/>
          <w:sz w:val="32"/>
          <w:szCs w:val="32"/>
        </w:rPr>
      </w:pPr>
      <w:r w:rsidRPr="000A0CFA">
        <w:rPr>
          <w:rFonts w:ascii="Arial" w:eastAsia="Arial Nova" w:hAnsi="Arial" w:cs="Arial"/>
          <w:sz w:val="32"/>
          <w:szCs w:val="32"/>
        </w:rPr>
        <w:t>Student</w:t>
      </w:r>
      <w:r w:rsidR="000B4FB2" w:rsidRPr="000A0CFA">
        <w:rPr>
          <w:rFonts w:ascii="Arial" w:eastAsia="Arial Nova" w:hAnsi="Arial" w:cs="Arial"/>
          <w:sz w:val="32"/>
          <w:szCs w:val="32"/>
        </w:rPr>
        <w:t xml:space="preserve"> </w:t>
      </w:r>
      <w:r w:rsidR="00066765" w:rsidRPr="000A0CFA">
        <w:rPr>
          <w:rFonts w:ascii="Arial" w:eastAsia="Arial Nova" w:hAnsi="Arial" w:cs="Arial"/>
          <w:sz w:val="32"/>
          <w:szCs w:val="32"/>
        </w:rPr>
        <w:t>Number;</w:t>
      </w:r>
      <w:r w:rsidR="00631628" w:rsidRPr="000A0CFA">
        <w:rPr>
          <w:rFonts w:ascii="Arial" w:eastAsia="Arial Nova" w:hAnsi="Arial" w:cs="Arial"/>
          <w:sz w:val="32"/>
          <w:szCs w:val="32"/>
        </w:rPr>
        <w:t xml:space="preserve"> 2422885</w:t>
      </w:r>
    </w:p>
    <w:p w14:paraId="66575976" w14:textId="77777777" w:rsidR="004651C3" w:rsidRDefault="004651C3" w:rsidP="021F216E">
      <w:pPr>
        <w:jc w:val="center"/>
        <w:rPr>
          <w:rFonts w:ascii="Arial Nova" w:eastAsia="Arial Nova" w:hAnsi="Arial Nova" w:cs="Arial Nova"/>
          <w:sz w:val="72"/>
          <w:szCs w:val="72"/>
        </w:rPr>
      </w:pPr>
    </w:p>
    <w:p w14:paraId="5ED067C8" w14:textId="418E448B" w:rsidR="32ADAAF6" w:rsidRPr="00335362" w:rsidRDefault="32ADAAF6" w:rsidP="00335362">
      <w:pPr>
        <w:spacing w:line="360" w:lineRule="auto"/>
        <w:rPr>
          <w:rFonts w:ascii="Arial" w:eastAsia="Arial Nova" w:hAnsi="Arial" w:cs="Arial"/>
          <w:sz w:val="22"/>
          <w:szCs w:val="22"/>
        </w:rPr>
      </w:pPr>
      <w:r w:rsidRPr="00335362">
        <w:rPr>
          <w:rFonts w:ascii="Arial" w:eastAsia="Arial Nova" w:hAnsi="Arial" w:cs="Arial"/>
          <w:sz w:val="22"/>
          <w:szCs w:val="22"/>
        </w:rPr>
        <w:t xml:space="preserve">Task 1 – </w:t>
      </w:r>
      <w:r w:rsidR="00B7418E" w:rsidRPr="00335362">
        <w:rPr>
          <w:rFonts w:ascii="Arial" w:eastAsia="Arial Nova" w:hAnsi="Arial" w:cs="Arial"/>
          <w:sz w:val="22"/>
          <w:szCs w:val="22"/>
        </w:rPr>
        <w:t>Personal Brand</w:t>
      </w:r>
    </w:p>
    <w:p w14:paraId="63FBE23C" w14:textId="77777777" w:rsidR="00383C89" w:rsidRPr="00335362" w:rsidRDefault="00383C89" w:rsidP="00335362">
      <w:pPr>
        <w:pStyle w:val="Heading2"/>
        <w:spacing w:line="360" w:lineRule="auto"/>
        <w:jc w:val="both"/>
        <w:rPr>
          <w:rFonts w:ascii="Arial" w:hAnsi="Arial" w:cs="Arial"/>
          <w:sz w:val="22"/>
          <w:szCs w:val="22"/>
        </w:rPr>
      </w:pPr>
      <w:r w:rsidRPr="00335362">
        <w:rPr>
          <w:rFonts w:ascii="Arial" w:hAnsi="Arial" w:cs="Arial"/>
          <w:sz w:val="22"/>
          <w:szCs w:val="22"/>
        </w:rPr>
        <w:t>Introduction</w:t>
      </w:r>
    </w:p>
    <w:p w14:paraId="512302DE" w14:textId="1AEE53EE"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Personal branding is how I convey my values, skills, and professional identity to employers and colleagues</w:t>
      </w:r>
      <w:r w:rsidR="003C1F0C" w:rsidRPr="00335362">
        <w:rPr>
          <w:rFonts w:ascii="Arial" w:hAnsi="Arial" w:cs="Arial"/>
          <w:sz w:val="22"/>
          <w:szCs w:val="22"/>
        </w:rPr>
        <w:t xml:space="preserve"> within the healthcare sector, demonstrating sector-specific understanding and </w:t>
      </w:r>
      <w:r w:rsidR="003C1F0C" w:rsidRPr="00335362">
        <w:rPr>
          <w:rFonts w:ascii="Arial" w:hAnsi="Arial" w:cs="Arial"/>
          <w:sz w:val="22"/>
          <w:szCs w:val="22"/>
        </w:rPr>
        <w:lastRenderedPageBreak/>
        <w:t>relevance</w:t>
      </w:r>
      <w:r w:rsidRPr="00335362">
        <w:rPr>
          <w:rFonts w:ascii="Arial" w:hAnsi="Arial" w:cs="Arial"/>
          <w:sz w:val="22"/>
          <w:szCs w:val="22"/>
        </w:rPr>
        <w:t xml:space="preserve">. It matters because it lets me show the unique qualities I can bring to the healthcare field. A well-defined personal brand can improve my employability and support my goal of becoming a safe, </w:t>
      </w:r>
      <w:r w:rsidR="009E5838" w:rsidRPr="00335362">
        <w:rPr>
          <w:rFonts w:ascii="Arial" w:hAnsi="Arial" w:cs="Arial"/>
          <w:sz w:val="22"/>
          <w:szCs w:val="22"/>
        </w:rPr>
        <w:t>person-</w:t>
      </w:r>
      <w:proofErr w:type="spellStart"/>
      <w:r w:rsidR="009E5838" w:rsidRPr="00335362">
        <w:rPr>
          <w:rFonts w:ascii="Arial" w:hAnsi="Arial" w:cs="Arial"/>
          <w:sz w:val="22"/>
          <w:szCs w:val="22"/>
        </w:rPr>
        <w:t>centred</w:t>
      </w:r>
      <w:proofErr w:type="spellEnd"/>
      <w:r w:rsidR="008F23E5" w:rsidRPr="00335362">
        <w:rPr>
          <w:rFonts w:ascii="Arial" w:hAnsi="Arial" w:cs="Arial"/>
          <w:sz w:val="22"/>
          <w:szCs w:val="22"/>
        </w:rPr>
        <w:t xml:space="preserve"> </w:t>
      </w:r>
      <w:r w:rsidRPr="00335362">
        <w:rPr>
          <w:rFonts w:ascii="Arial" w:hAnsi="Arial" w:cs="Arial"/>
          <w:sz w:val="22"/>
          <w:szCs w:val="22"/>
        </w:rPr>
        <w:t xml:space="preserve">phlebotomist (Cote, 2024). </w:t>
      </w:r>
    </w:p>
    <w:p w14:paraId="4731EE24" w14:textId="77777777" w:rsidR="00383C89" w:rsidRPr="00335362" w:rsidRDefault="00383C89" w:rsidP="00335362">
      <w:pPr>
        <w:pStyle w:val="Heading2"/>
        <w:spacing w:line="360" w:lineRule="auto"/>
        <w:jc w:val="both"/>
        <w:rPr>
          <w:rFonts w:ascii="Arial" w:hAnsi="Arial" w:cs="Arial"/>
          <w:sz w:val="22"/>
          <w:szCs w:val="22"/>
        </w:rPr>
      </w:pPr>
      <w:r w:rsidRPr="00335362">
        <w:rPr>
          <w:rFonts w:ascii="Arial" w:hAnsi="Arial" w:cs="Arial"/>
          <w:sz w:val="22"/>
          <w:szCs w:val="22"/>
        </w:rPr>
        <w:t>Brand analysis</w:t>
      </w:r>
    </w:p>
    <w:p w14:paraId="6189BFB5" w14:textId="178DD359"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 xml:space="preserve">My SWOT analysis highlights communication and confidence as my primary strengths. I consider myself outgoing, </w:t>
      </w:r>
      <w:r w:rsidR="00104309" w:rsidRPr="00335362">
        <w:rPr>
          <w:rFonts w:ascii="Arial" w:hAnsi="Arial" w:cs="Arial"/>
          <w:sz w:val="22"/>
          <w:szCs w:val="22"/>
        </w:rPr>
        <w:t>dependable</w:t>
      </w:r>
      <w:r w:rsidRPr="00335362">
        <w:rPr>
          <w:rFonts w:ascii="Arial" w:hAnsi="Arial" w:cs="Arial"/>
          <w:sz w:val="22"/>
          <w:szCs w:val="22"/>
        </w:rPr>
        <w:t xml:space="preserve">, kind, and devoted to supporting others while upholding confidentiality. These qualities help me reassure patients and explain procedures clearly. Effective communication is vital in phlebotomy to alleviate patients' concerns, making these attributes essential (NHS, 2019). </w:t>
      </w:r>
    </w:p>
    <w:p w14:paraId="7C8C5A6B" w14:textId="3A1D2514"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I acknowledge that my weakness is technology, particularly using electronic clinical systems. I will attend skills workshops and complete System One tutorials through the Training Hub, which provides virtual and interactive learning on clinical, administrative, and managerial functions (Training Hub, n.d.).</w:t>
      </w:r>
    </w:p>
    <w:p w14:paraId="2F75A8A4" w14:textId="29BB32FF"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I will also undertake Lead Academy Phlebotomy training in Birmingham</w:t>
      </w:r>
      <w:r w:rsidR="00CC0197" w:rsidRPr="00335362">
        <w:rPr>
          <w:rFonts w:ascii="Arial" w:hAnsi="Arial" w:cs="Arial"/>
          <w:sz w:val="22"/>
          <w:szCs w:val="22"/>
        </w:rPr>
        <w:t xml:space="preserve">, including online theory, practical learning, and assessments, leading to </w:t>
      </w:r>
      <w:r w:rsidRPr="00335362">
        <w:rPr>
          <w:rFonts w:ascii="Arial" w:hAnsi="Arial" w:cs="Arial"/>
          <w:sz w:val="22"/>
          <w:szCs w:val="22"/>
        </w:rPr>
        <w:t>CPD certification (Lead Academy, 2024).</w:t>
      </w:r>
    </w:p>
    <w:p w14:paraId="4FD37976" w14:textId="24B0D69B"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My identified concern is ageism. At 59, I may face negative assumptions about my age; however, the Equality Act 2010 prohibits unlawful age discrimination</w:t>
      </w:r>
      <w:r w:rsidR="003C1F0C" w:rsidRPr="00335362">
        <w:rPr>
          <w:rFonts w:ascii="Arial" w:hAnsi="Arial" w:cs="Arial"/>
          <w:sz w:val="22"/>
          <w:szCs w:val="22"/>
        </w:rPr>
        <w:t>, which encourages me to feel confident in advocating for fairness and equality</w:t>
      </w:r>
      <w:r w:rsidRPr="00335362">
        <w:rPr>
          <w:rFonts w:ascii="Arial" w:hAnsi="Arial" w:cs="Arial"/>
          <w:sz w:val="22"/>
          <w:szCs w:val="22"/>
        </w:rPr>
        <w:t>.</w:t>
      </w:r>
    </w:p>
    <w:p w14:paraId="7EE7948E" w14:textId="77777777" w:rsidR="00383C89" w:rsidRPr="00335362" w:rsidRDefault="00383C89" w:rsidP="00335362">
      <w:pPr>
        <w:pStyle w:val="Heading2"/>
        <w:spacing w:line="360" w:lineRule="auto"/>
        <w:jc w:val="both"/>
        <w:rPr>
          <w:rFonts w:ascii="Arial" w:hAnsi="Arial" w:cs="Arial"/>
          <w:sz w:val="22"/>
          <w:szCs w:val="22"/>
        </w:rPr>
      </w:pPr>
      <w:r w:rsidRPr="00335362">
        <w:rPr>
          <w:rFonts w:ascii="Arial" w:hAnsi="Arial" w:cs="Arial"/>
          <w:sz w:val="22"/>
          <w:szCs w:val="22"/>
        </w:rPr>
        <w:t>Conclusion</w:t>
      </w:r>
    </w:p>
    <w:p w14:paraId="153B12FC" w14:textId="496620FD" w:rsidR="00383C89" w:rsidRPr="00335362" w:rsidRDefault="00383C89" w:rsidP="00335362">
      <w:pPr>
        <w:spacing w:line="360" w:lineRule="auto"/>
        <w:jc w:val="both"/>
        <w:rPr>
          <w:rFonts w:ascii="Arial" w:hAnsi="Arial" w:cs="Arial"/>
          <w:sz w:val="22"/>
          <w:szCs w:val="22"/>
        </w:rPr>
      </w:pPr>
      <w:r w:rsidRPr="00335362">
        <w:rPr>
          <w:rFonts w:ascii="Arial" w:hAnsi="Arial" w:cs="Arial"/>
          <w:sz w:val="22"/>
          <w:szCs w:val="22"/>
        </w:rPr>
        <w:t xml:space="preserve">Creating a strong personal brand will help me consistently present myself as a proficient future phlebotomist. </w:t>
      </w:r>
      <w:r w:rsidR="006D4A43" w:rsidRPr="00335362">
        <w:rPr>
          <w:rFonts w:ascii="Arial" w:hAnsi="Arial" w:cs="Arial"/>
          <w:sz w:val="22"/>
          <w:szCs w:val="22"/>
        </w:rPr>
        <w:t xml:space="preserve">Reflective skills, such as </w:t>
      </w:r>
      <w:proofErr w:type="spellStart"/>
      <w:r w:rsidR="002459CA" w:rsidRPr="00335362">
        <w:rPr>
          <w:rFonts w:ascii="Arial" w:hAnsi="Arial" w:cs="Arial"/>
          <w:sz w:val="22"/>
          <w:szCs w:val="22"/>
        </w:rPr>
        <w:t>analysing</w:t>
      </w:r>
      <w:proofErr w:type="spellEnd"/>
      <w:r w:rsidR="006D4A43" w:rsidRPr="00335362">
        <w:rPr>
          <w:rFonts w:ascii="Arial" w:hAnsi="Arial" w:cs="Arial"/>
          <w:sz w:val="22"/>
          <w:szCs w:val="22"/>
        </w:rPr>
        <w:t xml:space="preserve"> my strengths and weaknesses, will enable me to adapt to sector issues like technological advancements and ageism. </w:t>
      </w:r>
      <w:r w:rsidRPr="00335362">
        <w:rPr>
          <w:rFonts w:ascii="Arial" w:hAnsi="Arial" w:cs="Arial"/>
          <w:sz w:val="22"/>
          <w:szCs w:val="22"/>
        </w:rPr>
        <w:t>Improving my digital skills, gaining practical training, and responding positively to feedback will strengthen my employability by combining my personal qualities with professional competence and enabling me to progress toward future career success.</w:t>
      </w:r>
    </w:p>
    <w:p w14:paraId="165409B8" w14:textId="77777777" w:rsidR="00383C89" w:rsidRPr="00335362" w:rsidRDefault="00383C89" w:rsidP="00335362">
      <w:pPr>
        <w:spacing w:line="360" w:lineRule="auto"/>
        <w:jc w:val="both"/>
        <w:rPr>
          <w:rFonts w:ascii="Arial" w:hAnsi="Arial" w:cs="Arial"/>
          <w:sz w:val="22"/>
          <w:szCs w:val="22"/>
        </w:rPr>
      </w:pPr>
    </w:p>
    <w:p w14:paraId="310585DA" w14:textId="77777777" w:rsidR="00383C89" w:rsidRPr="00335362" w:rsidRDefault="00383C89" w:rsidP="00335362">
      <w:pPr>
        <w:spacing w:line="360" w:lineRule="auto"/>
        <w:jc w:val="both"/>
        <w:rPr>
          <w:rFonts w:ascii="Arial" w:hAnsi="Arial" w:cs="Arial"/>
          <w:sz w:val="22"/>
          <w:szCs w:val="22"/>
        </w:rPr>
      </w:pPr>
    </w:p>
    <w:p w14:paraId="4E2ED6CE" w14:textId="77777777" w:rsidR="006048AA" w:rsidRPr="00335362" w:rsidRDefault="00B7418E" w:rsidP="00335362">
      <w:pPr>
        <w:spacing w:line="360" w:lineRule="auto"/>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Task 2 - Network Map and Rationale</w:t>
      </w:r>
    </w:p>
    <w:p w14:paraId="0E90F021" w14:textId="77777777" w:rsidR="006048AA" w:rsidRPr="00335362" w:rsidRDefault="006048AA" w:rsidP="00335362">
      <w:pPr>
        <w:spacing w:line="360" w:lineRule="auto"/>
        <w:jc w:val="both"/>
        <w:rPr>
          <w:rFonts w:ascii="Arial" w:eastAsia="Arial Nova" w:hAnsi="Arial" w:cs="Arial"/>
          <w:color w:val="000000" w:themeColor="text1"/>
          <w:sz w:val="22"/>
          <w:szCs w:val="22"/>
        </w:rPr>
      </w:pPr>
    </w:p>
    <w:p w14:paraId="17EBBEB9" w14:textId="5A91E547" w:rsidR="006048AA" w:rsidRPr="00335362" w:rsidRDefault="006048AA" w:rsidP="00335362">
      <w:pPr>
        <w:spacing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lang w:val="en-GB"/>
        </w:rPr>
        <w:lastRenderedPageBreak/>
        <w:t xml:space="preserve">My networking map </w:t>
      </w:r>
      <w:r w:rsidR="00204046" w:rsidRPr="00335362">
        <w:rPr>
          <w:rFonts w:ascii="Arial" w:eastAsia="Arial Nova" w:hAnsi="Arial" w:cs="Arial"/>
          <w:color w:val="000000" w:themeColor="text1"/>
          <w:sz w:val="22"/>
          <w:szCs w:val="22"/>
          <w:lang w:val="en-GB"/>
        </w:rPr>
        <w:t>shows that my current network is</w:t>
      </w:r>
      <w:r w:rsidR="0074288D" w:rsidRPr="00335362">
        <w:rPr>
          <w:rFonts w:ascii="Arial" w:eastAsia="Arial Nova" w:hAnsi="Arial" w:cs="Arial"/>
          <w:color w:val="000000" w:themeColor="text1"/>
          <w:sz w:val="22"/>
          <w:szCs w:val="22"/>
          <w:lang w:val="en-GB"/>
        </w:rPr>
        <w:t xml:space="preserve"> </w:t>
      </w:r>
      <w:r w:rsidR="00C35071" w:rsidRPr="00335362">
        <w:rPr>
          <w:rFonts w:ascii="Arial" w:eastAsia="Arial Nova" w:hAnsi="Arial" w:cs="Arial"/>
          <w:color w:val="000000" w:themeColor="text1"/>
          <w:sz w:val="22"/>
          <w:szCs w:val="22"/>
          <w:lang w:val="en-GB"/>
        </w:rPr>
        <w:t>a hybrid network</w:t>
      </w:r>
      <w:r w:rsidR="0090103E" w:rsidRPr="00335362">
        <w:rPr>
          <w:rFonts w:ascii="Arial" w:eastAsia="Arial Nova" w:hAnsi="Arial" w:cs="Arial"/>
          <w:color w:val="000000" w:themeColor="text1"/>
          <w:sz w:val="22"/>
          <w:szCs w:val="22"/>
          <w:lang w:val="en-GB"/>
        </w:rPr>
        <w:t xml:space="preserve"> </w:t>
      </w:r>
      <w:r w:rsidR="00A72A12" w:rsidRPr="00335362">
        <w:rPr>
          <w:rFonts w:ascii="Arial" w:eastAsia="Arial Nova" w:hAnsi="Arial" w:cs="Arial"/>
          <w:color w:val="000000" w:themeColor="text1"/>
          <w:sz w:val="22"/>
          <w:szCs w:val="22"/>
          <w:lang w:val="en-GB"/>
        </w:rPr>
        <w:t>(</w:t>
      </w:r>
      <w:r w:rsidR="003D2429" w:rsidRPr="00335362">
        <w:rPr>
          <w:rFonts w:ascii="Arial" w:eastAsia="Arial Nova" w:hAnsi="Arial" w:cs="Arial"/>
          <w:color w:val="000000" w:themeColor="text1"/>
          <w:sz w:val="22"/>
          <w:szCs w:val="22"/>
          <w:lang w:val="en-GB"/>
        </w:rPr>
        <w:t>Grant</w:t>
      </w:r>
      <w:r w:rsidR="009D3A95" w:rsidRPr="00335362">
        <w:rPr>
          <w:rFonts w:ascii="Arial" w:eastAsia="Arial Nova" w:hAnsi="Arial" w:cs="Arial"/>
          <w:color w:val="000000" w:themeColor="text1"/>
          <w:sz w:val="22"/>
          <w:szCs w:val="22"/>
          <w:lang w:val="en-GB"/>
        </w:rPr>
        <w:t xml:space="preserve">, </w:t>
      </w:r>
      <w:r w:rsidR="00A72A12" w:rsidRPr="00335362">
        <w:rPr>
          <w:rFonts w:ascii="Arial" w:eastAsia="Arial Nova" w:hAnsi="Arial" w:cs="Arial"/>
          <w:color w:val="000000" w:themeColor="text1"/>
          <w:sz w:val="22"/>
          <w:szCs w:val="22"/>
          <w:lang w:val="en-GB"/>
        </w:rPr>
        <w:t>2025).</w:t>
      </w:r>
    </w:p>
    <w:p w14:paraId="3CA2DE03" w14:textId="66136E91" w:rsidR="009A2425" w:rsidRPr="00335362" w:rsidRDefault="00591776" w:rsidP="00335362">
      <w:pPr>
        <w:spacing w:line="360" w:lineRule="auto"/>
        <w:jc w:val="both"/>
        <w:rPr>
          <w:rFonts w:ascii="Arial" w:eastAsia="Arial Nova" w:hAnsi="Arial" w:cs="Arial"/>
          <w:color w:val="000000" w:themeColor="text1"/>
          <w:sz w:val="22"/>
          <w:szCs w:val="22"/>
        </w:rPr>
      </w:pPr>
      <w:r w:rsidRPr="00335362">
        <w:rPr>
          <w:rFonts w:ascii="Arial" w:hAnsi="Arial" w:cs="Arial"/>
          <w:sz w:val="22"/>
          <w:szCs w:val="22"/>
        </w:rPr>
        <w:t xml:space="preserve">My strongest area is bonding social capital, reflected in my relationships with my four children, brother, sister, and two close friends. These trusted relationships provide valuable emotional and practical support, demonstrating how close social connections can offer essential </w:t>
      </w:r>
      <w:r w:rsidR="00610A1C" w:rsidRPr="00335362">
        <w:rPr>
          <w:rFonts w:ascii="Arial" w:hAnsi="Arial" w:cs="Arial"/>
          <w:sz w:val="22"/>
          <w:szCs w:val="22"/>
        </w:rPr>
        <w:t>resources. (</w:t>
      </w:r>
      <w:r w:rsidR="00C84A63" w:rsidRPr="00335362">
        <w:rPr>
          <w:rFonts w:ascii="Arial" w:hAnsi="Arial" w:cs="Arial"/>
          <w:sz w:val="22"/>
          <w:szCs w:val="22"/>
        </w:rPr>
        <w:t xml:space="preserve">Uphoff et al., 2013). </w:t>
      </w:r>
    </w:p>
    <w:p w14:paraId="67843DF5" w14:textId="06F84A7B" w:rsidR="002E1D44" w:rsidRPr="00335362" w:rsidRDefault="002E1D44"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This reliable </w:t>
      </w:r>
      <w:r w:rsidR="00E83796" w:rsidRPr="00335362">
        <w:rPr>
          <w:rFonts w:ascii="Arial" w:hAnsi="Arial" w:cs="Arial"/>
          <w:sz w:val="22"/>
          <w:szCs w:val="22"/>
        </w:rPr>
        <w:t>support system is a significant strength, although it is small, as explained in the online journal article, The Strength of Weak Ties</w:t>
      </w:r>
      <w:r w:rsidR="007B1687" w:rsidRPr="00335362">
        <w:rPr>
          <w:rFonts w:ascii="Arial" w:hAnsi="Arial" w:cs="Arial"/>
          <w:sz w:val="22"/>
          <w:szCs w:val="22"/>
        </w:rPr>
        <w:t xml:space="preserve"> (</w:t>
      </w:r>
      <w:proofErr w:type="spellStart"/>
      <w:r w:rsidR="007B1687" w:rsidRPr="00335362">
        <w:rPr>
          <w:rFonts w:ascii="Arial" w:hAnsi="Arial" w:cs="Arial"/>
          <w:sz w:val="22"/>
          <w:szCs w:val="22"/>
        </w:rPr>
        <w:t>Granovetter</w:t>
      </w:r>
      <w:proofErr w:type="spellEnd"/>
      <w:r w:rsidR="007B1687" w:rsidRPr="00335362">
        <w:rPr>
          <w:rFonts w:ascii="Arial" w:hAnsi="Arial" w:cs="Arial"/>
          <w:sz w:val="22"/>
          <w:szCs w:val="22"/>
        </w:rPr>
        <w:t xml:space="preserve">, </w:t>
      </w:r>
      <w:r w:rsidR="00C7007E" w:rsidRPr="00335362">
        <w:rPr>
          <w:rFonts w:ascii="Arial" w:hAnsi="Arial" w:cs="Arial"/>
          <w:sz w:val="22"/>
          <w:szCs w:val="22"/>
        </w:rPr>
        <w:t>1973</w:t>
      </w:r>
      <w:r w:rsidR="00C06CD3" w:rsidRPr="00335362">
        <w:rPr>
          <w:rFonts w:ascii="Arial" w:hAnsi="Arial" w:cs="Arial"/>
          <w:sz w:val="22"/>
          <w:szCs w:val="22"/>
        </w:rPr>
        <w:t>)</w:t>
      </w:r>
      <w:r w:rsidR="00130A6A" w:rsidRPr="00335362">
        <w:rPr>
          <w:rFonts w:ascii="Arial" w:hAnsi="Arial" w:cs="Arial"/>
          <w:sz w:val="22"/>
          <w:szCs w:val="22"/>
        </w:rPr>
        <w:t>.</w:t>
      </w:r>
    </w:p>
    <w:p w14:paraId="101CA06D" w14:textId="77777777" w:rsidR="00130A6A" w:rsidRPr="00335362" w:rsidRDefault="00130A6A" w:rsidP="00335362">
      <w:pPr>
        <w:pStyle w:val="NormalWeb"/>
        <w:spacing w:before="0" w:beforeAutospacing="0" w:after="0" w:afterAutospacing="0" w:line="360" w:lineRule="auto"/>
        <w:jc w:val="both"/>
        <w:rPr>
          <w:rFonts w:ascii="Arial" w:hAnsi="Arial" w:cs="Arial"/>
          <w:sz w:val="22"/>
          <w:szCs w:val="22"/>
        </w:rPr>
      </w:pPr>
    </w:p>
    <w:p w14:paraId="5749C48E" w14:textId="4EE0D952" w:rsidR="002E1D44" w:rsidRPr="00335362" w:rsidRDefault="002E1D44"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My bridging social capital comes from attending university twice </w:t>
      </w:r>
      <w:r w:rsidR="00130A6A" w:rsidRPr="00335362">
        <w:rPr>
          <w:rFonts w:ascii="Arial" w:hAnsi="Arial" w:cs="Arial"/>
          <w:sz w:val="22"/>
          <w:szCs w:val="22"/>
        </w:rPr>
        <w:t>a week and Slimming World once a week</w:t>
      </w:r>
      <w:r w:rsidRPr="00335362">
        <w:rPr>
          <w:rFonts w:ascii="Arial" w:hAnsi="Arial" w:cs="Arial"/>
          <w:sz w:val="22"/>
          <w:szCs w:val="22"/>
        </w:rPr>
        <w:t>. These settings connect me with people beyond my immediate family and friends, increasing my exposure to different experiences, knowledge and viewpoints</w:t>
      </w:r>
      <w:r w:rsidR="00527149" w:rsidRPr="00335362">
        <w:rPr>
          <w:rFonts w:ascii="Arial" w:hAnsi="Arial" w:cs="Arial"/>
          <w:sz w:val="22"/>
          <w:szCs w:val="22"/>
        </w:rPr>
        <w:t>. However,</w:t>
      </w:r>
      <w:r w:rsidRPr="00335362">
        <w:rPr>
          <w:rFonts w:ascii="Arial" w:hAnsi="Arial" w:cs="Arial"/>
          <w:sz w:val="22"/>
          <w:szCs w:val="22"/>
        </w:rPr>
        <w:t xml:space="preserve"> spending much of my time at home has limited my wider community involvement and professional contacts outside university (</w:t>
      </w:r>
      <w:proofErr w:type="spellStart"/>
      <w:r w:rsidRPr="00335362">
        <w:rPr>
          <w:rFonts w:ascii="Arial" w:hAnsi="Arial" w:cs="Arial"/>
          <w:sz w:val="22"/>
          <w:szCs w:val="22"/>
        </w:rPr>
        <w:t>Szreter</w:t>
      </w:r>
      <w:proofErr w:type="spellEnd"/>
      <w:r w:rsidRPr="00335362">
        <w:rPr>
          <w:rFonts w:ascii="Arial" w:hAnsi="Arial" w:cs="Arial"/>
          <w:sz w:val="22"/>
          <w:szCs w:val="22"/>
        </w:rPr>
        <w:t xml:space="preserve"> &amp; Woodcock, 2004).</w:t>
      </w:r>
    </w:p>
    <w:p w14:paraId="54A9BA33" w14:textId="77777777" w:rsidR="00EF6B8E" w:rsidRPr="00335362" w:rsidRDefault="00EF6B8E" w:rsidP="00335362">
      <w:pPr>
        <w:pStyle w:val="NormalWeb"/>
        <w:spacing w:before="0" w:beforeAutospacing="0" w:after="0" w:afterAutospacing="0" w:line="360" w:lineRule="auto"/>
        <w:jc w:val="both"/>
        <w:rPr>
          <w:rFonts w:ascii="Arial" w:hAnsi="Arial" w:cs="Arial"/>
          <w:sz w:val="22"/>
          <w:szCs w:val="22"/>
        </w:rPr>
      </w:pPr>
    </w:p>
    <w:p w14:paraId="440672A6" w14:textId="1B47907B" w:rsidR="002E1D44" w:rsidRPr="00335362" w:rsidRDefault="002E1D44"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My linking social capital includes my son’s school</w:t>
      </w:r>
      <w:r w:rsidR="00090456" w:rsidRPr="00335362">
        <w:rPr>
          <w:rFonts w:ascii="Arial" w:hAnsi="Arial" w:cs="Arial"/>
          <w:sz w:val="22"/>
          <w:szCs w:val="22"/>
        </w:rPr>
        <w:t>,</w:t>
      </w:r>
      <w:r w:rsidR="00F4727C" w:rsidRPr="00335362">
        <w:rPr>
          <w:rFonts w:ascii="Arial" w:hAnsi="Arial" w:cs="Arial"/>
          <w:sz w:val="22"/>
          <w:szCs w:val="22"/>
        </w:rPr>
        <w:t xml:space="preserve"> </w:t>
      </w:r>
      <w:r w:rsidRPr="00335362">
        <w:rPr>
          <w:rFonts w:ascii="Arial" w:hAnsi="Arial" w:cs="Arial"/>
          <w:sz w:val="22"/>
          <w:szCs w:val="22"/>
        </w:rPr>
        <w:t>paediatrician and a local support organisation that assists with paperwork and service assessments. These formal relationships give me access to professional knowledge, information and resources unavailable through informal networks (</w:t>
      </w:r>
      <w:proofErr w:type="spellStart"/>
      <w:r w:rsidRPr="00335362">
        <w:rPr>
          <w:rFonts w:ascii="Arial" w:hAnsi="Arial" w:cs="Arial"/>
          <w:sz w:val="22"/>
          <w:szCs w:val="22"/>
        </w:rPr>
        <w:t>Szreter</w:t>
      </w:r>
      <w:proofErr w:type="spellEnd"/>
      <w:r w:rsidRPr="00335362">
        <w:rPr>
          <w:rFonts w:ascii="Arial" w:hAnsi="Arial" w:cs="Arial"/>
          <w:sz w:val="22"/>
          <w:szCs w:val="22"/>
        </w:rPr>
        <w:t xml:space="preserve"> &amp; Woodcock, 2004).</w:t>
      </w:r>
    </w:p>
    <w:p w14:paraId="0877079A" w14:textId="77777777" w:rsidR="00EF6B8E" w:rsidRPr="00335362" w:rsidRDefault="00EF6B8E" w:rsidP="00335362">
      <w:pPr>
        <w:pStyle w:val="NormalWeb"/>
        <w:spacing w:before="0" w:beforeAutospacing="0" w:after="0" w:afterAutospacing="0" w:line="360" w:lineRule="auto"/>
        <w:jc w:val="both"/>
        <w:rPr>
          <w:rFonts w:ascii="Arial" w:hAnsi="Arial" w:cs="Arial"/>
          <w:sz w:val="22"/>
          <w:szCs w:val="22"/>
        </w:rPr>
      </w:pPr>
    </w:p>
    <w:p w14:paraId="1BE50C8F" w14:textId="19183AB8" w:rsidR="00DD384F" w:rsidRDefault="002E1D44"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Reflection has identified career networking and community involvement as important development areas for my healthcare career. I will strengthen my network by engaging more actively with tutors, health and social care students and university careers services. I will also explore volunteering, placements and healthcare-related community activities. These actions will </w:t>
      </w:r>
      <w:r w:rsidR="00A816E4" w:rsidRPr="00335362">
        <w:rPr>
          <w:rFonts w:ascii="Arial" w:hAnsi="Arial" w:cs="Arial"/>
          <w:sz w:val="22"/>
          <w:szCs w:val="22"/>
        </w:rPr>
        <w:t>gradually increase my professional connections while preserving the supportive relationships that already provide stability, encouragement,</w:t>
      </w:r>
      <w:r w:rsidRPr="00335362">
        <w:rPr>
          <w:rFonts w:ascii="Arial" w:hAnsi="Arial" w:cs="Arial"/>
          <w:sz w:val="22"/>
          <w:szCs w:val="22"/>
        </w:rPr>
        <w:t xml:space="preserve"> and confidence. This approach will improve access to advice, opportunities</w:t>
      </w:r>
      <w:r w:rsidR="006E6971" w:rsidRPr="00335362">
        <w:rPr>
          <w:rFonts w:ascii="Arial" w:hAnsi="Arial" w:cs="Arial"/>
          <w:sz w:val="22"/>
          <w:szCs w:val="22"/>
        </w:rPr>
        <w:t xml:space="preserve">, </w:t>
      </w:r>
      <w:r w:rsidRPr="00335362">
        <w:rPr>
          <w:rFonts w:ascii="Arial" w:hAnsi="Arial" w:cs="Arial"/>
          <w:sz w:val="22"/>
          <w:szCs w:val="22"/>
        </w:rPr>
        <w:t>resources</w:t>
      </w:r>
      <w:r w:rsidR="00A83832" w:rsidRPr="00335362">
        <w:rPr>
          <w:rFonts w:ascii="Arial" w:hAnsi="Arial" w:cs="Arial"/>
          <w:sz w:val="22"/>
          <w:szCs w:val="22"/>
        </w:rPr>
        <w:t>, and employability support</w:t>
      </w:r>
      <w:r w:rsidR="00C879F4" w:rsidRPr="00335362">
        <w:rPr>
          <w:rFonts w:ascii="Arial" w:hAnsi="Arial" w:cs="Arial"/>
          <w:sz w:val="22"/>
          <w:szCs w:val="22"/>
        </w:rPr>
        <w:t xml:space="preserve"> within the healthcare sector </w:t>
      </w:r>
      <w:r w:rsidR="00FA300A" w:rsidRPr="00335362">
        <w:rPr>
          <w:rFonts w:ascii="Arial" w:hAnsi="Arial" w:cs="Arial"/>
          <w:sz w:val="22"/>
          <w:szCs w:val="22"/>
        </w:rPr>
        <w:t>(NHS, 2025)</w:t>
      </w:r>
      <w:r w:rsidR="00C879F4" w:rsidRPr="00335362">
        <w:rPr>
          <w:rFonts w:ascii="Arial" w:hAnsi="Arial" w:cs="Arial"/>
          <w:sz w:val="22"/>
          <w:szCs w:val="22"/>
        </w:rPr>
        <w:t>.</w:t>
      </w:r>
    </w:p>
    <w:p w14:paraId="56F252C9" w14:textId="77777777" w:rsidR="005F653F" w:rsidRDefault="005F653F" w:rsidP="00335362">
      <w:pPr>
        <w:pStyle w:val="NormalWeb"/>
        <w:spacing w:before="0" w:beforeAutospacing="0" w:after="0" w:afterAutospacing="0" w:line="360" w:lineRule="auto"/>
        <w:jc w:val="both"/>
        <w:rPr>
          <w:rFonts w:ascii="Arial" w:hAnsi="Arial" w:cs="Arial"/>
          <w:sz w:val="22"/>
          <w:szCs w:val="22"/>
        </w:rPr>
      </w:pPr>
    </w:p>
    <w:p w14:paraId="34633837" w14:textId="77303322" w:rsidR="00F2312B" w:rsidRDefault="00F2312B">
      <w:pPr>
        <w:rPr>
          <w:rFonts w:ascii="Arial" w:eastAsia="Times New Roman" w:hAnsi="Arial" w:cs="Arial"/>
          <w:sz w:val="22"/>
          <w:szCs w:val="22"/>
          <w:lang w:val="en-GB" w:eastAsia="en-GB"/>
        </w:rPr>
      </w:pPr>
      <w:r>
        <w:rPr>
          <w:rFonts w:ascii="Arial" w:hAnsi="Arial" w:cs="Arial"/>
          <w:sz w:val="22"/>
          <w:szCs w:val="22"/>
        </w:rPr>
        <w:br w:type="page"/>
      </w:r>
    </w:p>
    <w:p w14:paraId="0F26A5C7" w14:textId="77777777" w:rsidR="005F653F" w:rsidRDefault="005F653F" w:rsidP="00335362">
      <w:pPr>
        <w:pStyle w:val="NormalWeb"/>
        <w:spacing w:before="0" w:beforeAutospacing="0" w:after="0" w:afterAutospacing="0" w:line="360" w:lineRule="auto"/>
        <w:jc w:val="both"/>
        <w:rPr>
          <w:rFonts w:ascii="Arial" w:hAnsi="Arial" w:cs="Arial"/>
          <w:sz w:val="22"/>
          <w:szCs w:val="22"/>
        </w:rPr>
      </w:pPr>
    </w:p>
    <w:p w14:paraId="3AD27BBE" w14:textId="77777777" w:rsidR="005F653F" w:rsidRPr="00335362" w:rsidRDefault="005F653F" w:rsidP="00335362">
      <w:pPr>
        <w:pStyle w:val="NormalWeb"/>
        <w:spacing w:before="0" w:beforeAutospacing="0" w:after="0" w:afterAutospacing="0" w:line="360" w:lineRule="auto"/>
        <w:jc w:val="both"/>
        <w:rPr>
          <w:rFonts w:ascii="Arial" w:hAnsi="Arial" w:cs="Arial"/>
          <w:sz w:val="22"/>
          <w:szCs w:val="22"/>
        </w:rPr>
      </w:pPr>
    </w:p>
    <w:p w14:paraId="6915CAA9" w14:textId="77A6FF99" w:rsidR="021F216E" w:rsidRPr="00335362" w:rsidRDefault="021F216E" w:rsidP="00335362">
      <w:pPr>
        <w:spacing w:line="360" w:lineRule="auto"/>
        <w:jc w:val="both"/>
        <w:rPr>
          <w:rFonts w:ascii="Arial" w:eastAsia="Arial Nova" w:hAnsi="Arial" w:cs="Arial"/>
          <w:i/>
          <w:iCs/>
          <w:color w:val="000000" w:themeColor="text1"/>
          <w:sz w:val="22"/>
          <w:szCs w:val="22"/>
        </w:rPr>
      </w:pPr>
    </w:p>
    <w:p w14:paraId="40C8FB48" w14:textId="2122A780" w:rsidR="021F216E" w:rsidRPr="00335362" w:rsidRDefault="003E0C9E" w:rsidP="00335362">
      <w:pPr>
        <w:spacing w:line="360" w:lineRule="auto"/>
        <w:jc w:val="both"/>
        <w:rPr>
          <w:rFonts w:ascii="Arial" w:eastAsia="Arial Nova" w:hAnsi="Arial" w:cs="Arial"/>
          <w:color w:val="000000" w:themeColor="text1"/>
          <w:sz w:val="22"/>
          <w:szCs w:val="22"/>
        </w:rPr>
      </w:pPr>
      <w:r w:rsidRPr="00335362">
        <w:rPr>
          <w:rFonts w:ascii="Arial" w:hAnsi="Arial" w:cs="Arial"/>
          <w:noProof/>
          <w:sz w:val="22"/>
          <w:szCs w:val="22"/>
        </w:rPr>
        <w:drawing>
          <wp:anchor distT="0" distB="0" distL="114300" distR="114300" simplePos="0" relativeHeight="251681792" behindDoc="0" locked="0" layoutInCell="1" allowOverlap="1" wp14:anchorId="49809CA3" wp14:editId="717E726D">
            <wp:simplePos x="0" y="0"/>
            <wp:positionH relativeFrom="margin">
              <wp:posOffset>-222250</wp:posOffset>
            </wp:positionH>
            <wp:positionV relativeFrom="paragraph">
              <wp:posOffset>-323850</wp:posOffset>
            </wp:positionV>
            <wp:extent cx="6021917" cy="6724650"/>
            <wp:effectExtent l="57150" t="57150" r="36195" b="57150"/>
            <wp:wrapNone/>
            <wp:docPr id="1176441202"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522682A" w14:textId="60D1439E" w:rsidR="021F216E" w:rsidRPr="00335362" w:rsidRDefault="021F216E" w:rsidP="00335362">
      <w:pPr>
        <w:spacing w:line="360" w:lineRule="auto"/>
        <w:jc w:val="both"/>
        <w:rPr>
          <w:rFonts w:ascii="Arial" w:eastAsia="Arial Nova" w:hAnsi="Arial" w:cs="Arial"/>
          <w:i/>
          <w:iCs/>
          <w:color w:val="000000" w:themeColor="text1"/>
          <w:sz w:val="22"/>
          <w:szCs w:val="22"/>
        </w:rPr>
      </w:pPr>
    </w:p>
    <w:p w14:paraId="4176FECB" w14:textId="118211B7" w:rsidR="021F216E" w:rsidRPr="00335362" w:rsidRDefault="021F216E" w:rsidP="00335362">
      <w:pPr>
        <w:spacing w:line="360" w:lineRule="auto"/>
        <w:jc w:val="both"/>
        <w:rPr>
          <w:rFonts w:ascii="Arial" w:eastAsia="Arial Nova" w:hAnsi="Arial" w:cs="Arial"/>
          <w:i/>
          <w:iCs/>
          <w:color w:val="000000" w:themeColor="text1"/>
          <w:sz w:val="22"/>
          <w:szCs w:val="22"/>
        </w:rPr>
      </w:pPr>
    </w:p>
    <w:p w14:paraId="09D1899C" w14:textId="58B3837F" w:rsidR="021F216E" w:rsidRPr="00335362" w:rsidRDefault="021F216E" w:rsidP="00335362">
      <w:pPr>
        <w:spacing w:line="360" w:lineRule="auto"/>
        <w:jc w:val="both"/>
        <w:rPr>
          <w:rFonts w:ascii="Arial" w:eastAsia="Arial Nova" w:hAnsi="Arial" w:cs="Arial"/>
          <w:i/>
          <w:iCs/>
          <w:color w:val="000000" w:themeColor="text1"/>
          <w:sz w:val="22"/>
          <w:szCs w:val="22"/>
        </w:rPr>
      </w:pPr>
    </w:p>
    <w:p w14:paraId="545713FA" w14:textId="0969F6AE" w:rsidR="021F216E" w:rsidRPr="00335362" w:rsidRDefault="021F216E" w:rsidP="00335362">
      <w:pPr>
        <w:spacing w:line="360" w:lineRule="auto"/>
        <w:jc w:val="both"/>
        <w:rPr>
          <w:rFonts w:ascii="Arial" w:eastAsia="Arial Nova" w:hAnsi="Arial" w:cs="Arial"/>
          <w:i/>
          <w:iCs/>
          <w:color w:val="000000" w:themeColor="text1"/>
          <w:sz w:val="22"/>
          <w:szCs w:val="22"/>
        </w:rPr>
      </w:pPr>
    </w:p>
    <w:p w14:paraId="44500A1E" w14:textId="0287CFDA" w:rsidR="021F216E" w:rsidRPr="00335362" w:rsidRDefault="021F216E" w:rsidP="00335362">
      <w:pPr>
        <w:spacing w:line="360" w:lineRule="auto"/>
        <w:jc w:val="both"/>
        <w:rPr>
          <w:rFonts w:ascii="Arial" w:eastAsia="Arial Nova" w:hAnsi="Arial" w:cs="Arial"/>
          <w:i/>
          <w:iCs/>
          <w:color w:val="000000" w:themeColor="text1"/>
          <w:sz w:val="22"/>
          <w:szCs w:val="22"/>
        </w:rPr>
      </w:pPr>
    </w:p>
    <w:p w14:paraId="1F882AEA" w14:textId="4D3CDA88" w:rsidR="021F216E" w:rsidRPr="00335362" w:rsidRDefault="021F216E" w:rsidP="00335362">
      <w:pPr>
        <w:spacing w:line="360" w:lineRule="auto"/>
        <w:rPr>
          <w:rFonts w:ascii="Arial" w:eastAsia="Arial Nova" w:hAnsi="Arial" w:cs="Arial"/>
          <w:i/>
          <w:iCs/>
          <w:color w:val="000000" w:themeColor="text1"/>
          <w:sz w:val="22"/>
          <w:szCs w:val="22"/>
        </w:rPr>
      </w:pPr>
    </w:p>
    <w:p w14:paraId="29F41839" w14:textId="1133CFFA" w:rsidR="021F216E" w:rsidRPr="00335362" w:rsidRDefault="021F216E" w:rsidP="00335362">
      <w:pPr>
        <w:spacing w:line="360" w:lineRule="auto"/>
        <w:rPr>
          <w:rFonts w:ascii="Arial" w:eastAsia="Arial Nova" w:hAnsi="Arial" w:cs="Arial"/>
          <w:i/>
          <w:iCs/>
          <w:color w:val="000000" w:themeColor="text1"/>
          <w:sz w:val="22"/>
          <w:szCs w:val="22"/>
        </w:rPr>
      </w:pPr>
    </w:p>
    <w:p w14:paraId="6A9AAAB1" w14:textId="1D70E412" w:rsidR="021F216E" w:rsidRPr="00335362" w:rsidRDefault="021F216E" w:rsidP="00335362">
      <w:pPr>
        <w:spacing w:line="360" w:lineRule="auto"/>
        <w:rPr>
          <w:rFonts w:ascii="Arial" w:eastAsia="Arial Nova" w:hAnsi="Arial" w:cs="Arial"/>
          <w:i/>
          <w:iCs/>
          <w:color w:val="000000" w:themeColor="text1"/>
          <w:sz w:val="22"/>
          <w:szCs w:val="22"/>
        </w:rPr>
      </w:pPr>
    </w:p>
    <w:p w14:paraId="33C895A6" w14:textId="168CB225" w:rsidR="021F216E" w:rsidRPr="00335362" w:rsidRDefault="021F216E" w:rsidP="00335362">
      <w:pPr>
        <w:spacing w:line="360" w:lineRule="auto"/>
        <w:rPr>
          <w:rFonts w:ascii="Arial" w:eastAsia="Arial Nova" w:hAnsi="Arial" w:cs="Arial"/>
          <w:i/>
          <w:iCs/>
          <w:color w:val="000000" w:themeColor="text1"/>
          <w:sz w:val="22"/>
          <w:szCs w:val="22"/>
        </w:rPr>
      </w:pPr>
    </w:p>
    <w:p w14:paraId="59629665" w14:textId="3B08F7E3" w:rsidR="021F216E" w:rsidRPr="00335362" w:rsidRDefault="021F216E" w:rsidP="00335362">
      <w:pPr>
        <w:spacing w:line="360" w:lineRule="auto"/>
        <w:rPr>
          <w:rFonts w:ascii="Arial" w:eastAsia="Arial Nova" w:hAnsi="Arial" w:cs="Arial"/>
          <w:i/>
          <w:iCs/>
          <w:color w:val="000000" w:themeColor="text1"/>
          <w:sz w:val="22"/>
          <w:szCs w:val="22"/>
        </w:rPr>
      </w:pPr>
    </w:p>
    <w:p w14:paraId="360538A9" w14:textId="5C115479" w:rsidR="021F216E" w:rsidRPr="00335362" w:rsidRDefault="021F216E" w:rsidP="00335362">
      <w:pPr>
        <w:spacing w:line="360" w:lineRule="auto"/>
        <w:rPr>
          <w:rFonts w:ascii="Arial" w:eastAsia="Arial Nova" w:hAnsi="Arial" w:cs="Arial"/>
          <w:i/>
          <w:iCs/>
          <w:color w:val="000000" w:themeColor="text1"/>
          <w:sz w:val="22"/>
          <w:szCs w:val="22"/>
        </w:rPr>
      </w:pPr>
    </w:p>
    <w:p w14:paraId="5DE94E4A" w14:textId="0BFFDB26" w:rsidR="021F216E" w:rsidRPr="00335362" w:rsidRDefault="021F216E" w:rsidP="00335362">
      <w:pPr>
        <w:spacing w:line="360" w:lineRule="auto"/>
        <w:rPr>
          <w:rFonts w:ascii="Arial" w:eastAsia="Arial Nova" w:hAnsi="Arial" w:cs="Arial"/>
          <w:i/>
          <w:iCs/>
          <w:color w:val="000000" w:themeColor="text1"/>
          <w:sz w:val="22"/>
          <w:szCs w:val="22"/>
        </w:rPr>
      </w:pPr>
    </w:p>
    <w:p w14:paraId="254BA26C" w14:textId="23AC6352" w:rsidR="021F216E" w:rsidRPr="00335362" w:rsidRDefault="021F216E" w:rsidP="00335362">
      <w:pPr>
        <w:spacing w:line="360" w:lineRule="auto"/>
        <w:rPr>
          <w:rFonts w:ascii="Arial" w:eastAsia="Arial Nova" w:hAnsi="Arial" w:cs="Arial"/>
          <w:i/>
          <w:iCs/>
          <w:color w:val="000000" w:themeColor="text1"/>
          <w:sz w:val="22"/>
          <w:szCs w:val="22"/>
        </w:rPr>
      </w:pPr>
    </w:p>
    <w:p w14:paraId="3AD63F3F" w14:textId="77777777" w:rsidR="00B7418E" w:rsidRPr="00335362" w:rsidRDefault="00B7418E" w:rsidP="00335362">
      <w:pPr>
        <w:spacing w:line="360" w:lineRule="auto"/>
        <w:rPr>
          <w:rFonts w:ascii="Arial" w:eastAsia="Arial Nova" w:hAnsi="Arial" w:cs="Arial"/>
          <w:color w:val="000000" w:themeColor="text1"/>
          <w:sz w:val="22"/>
          <w:szCs w:val="22"/>
        </w:rPr>
      </w:pPr>
    </w:p>
    <w:p w14:paraId="21C42110" w14:textId="77777777" w:rsidR="00B7418E" w:rsidRPr="00335362" w:rsidRDefault="00B7418E" w:rsidP="00335362">
      <w:pPr>
        <w:spacing w:line="360" w:lineRule="auto"/>
        <w:rPr>
          <w:rFonts w:ascii="Arial" w:eastAsia="Arial Nova" w:hAnsi="Arial" w:cs="Arial"/>
          <w:color w:val="000000" w:themeColor="text1"/>
          <w:sz w:val="22"/>
          <w:szCs w:val="22"/>
        </w:rPr>
      </w:pPr>
    </w:p>
    <w:p w14:paraId="1DB8AEA2" w14:textId="77777777" w:rsidR="00B7418E" w:rsidRPr="00335362" w:rsidRDefault="00B7418E" w:rsidP="00335362">
      <w:pPr>
        <w:spacing w:line="360" w:lineRule="auto"/>
        <w:rPr>
          <w:rFonts w:ascii="Arial" w:eastAsia="Arial Nova" w:hAnsi="Arial" w:cs="Arial"/>
          <w:color w:val="000000" w:themeColor="text1"/>
          <w:sz w:val="22"/>
          <w:szCs w:val="22"/>
        </w:rPr>
      </w:pPr>
    </w:p>
    <w:p w14:paraId="26F421BE" w14:textId="77777777" w:rsidR="00B36511" w:rsidRPr="00335362" w:rsidRDefault="00B36511" w:rsidP="00335362">
      <w:pPr>
        <w:spacing w:line="360" w:lineRule="auto"/>
        <w:rPr>
          <w:rFonts w:ascii="Arial" w:eastAsia="Arial Nova" w:hAnsi="Arial" w:cs="Arial"/>
          <w:color w:val="000000" w:themeColor="text1"/>
          <w:sz w:val="22"/>
          <w:szCs w:val="22"/>
        </w:rPr>
      </w:pPr>
    </w:p>
    <w:p w14:paraId="302FCB8A" w14:textId="644E0A85" w:rsidR="00B36511" w:rsidRPr="00335362" w:rsidRDefault="0035106A" w:rsidP="00335362">
      <w:pPr>
        <w:spacing w:line="360" w:lineRule="auto"/>
        <w:rPr>
          <w:rFonts w:ascii="Arial" w:eastAsia="Arial Nova" w:hAnsi="Arial" w:cs="Arial"/>
          <w:color w:val="000000" w:themeColor="text1"/>
          <w:sz w:val="22"/>
          <w:szCs w:val="22"/>
        </w:rPr>
      </w:pPr>
      <w:r w:rsidRPr="00335362">
        <w:rPr>
          <w:rFonts w:ascii="Arial" w:eastAsia="Arial Nova" w:hAnsi="Arial" w:cs="Arial"/>
          <w:noProof/>
          <w:color w:val="000000" w:themeColor="text1"/>
          <w:sz w:val="22"/>
          <w:szCs w:val="22"/>
        </w:rPr>
        <mc:AlternateContent>
          <mc:Choice Requires="wps">
            <w:drawing>
              <wp:anchor distT="0" distB="0" distL="114300" distR="114300" simplePos="0" relativeHeight="251682816" behindDoc="0" locked="0" layoutInCell="1" allowOverlap="1" wp14:anchorId="52001067" wp14:editId="41233847">
                <wp:simplePos x="0" y="0"/>
                <wp:positionH relativeFrom="column">
                  <wp:posOffset>27940</wp:posOffset>
                </wp:positionH>
                <wp:positionV relativeFrom="paragraph">
                  <wp:posOffset>454237</wp:posOffset>
                </wp:positionV>
                <wp:extent cx="381000" cy="321734"/>
                <wp:effectExtent l="0" t="0" r="19050" b="21590"/>
                <wp:wrapNone/>
                <wp:docPr id="2147433754" name="Flowchart: Connector 20"/>
                <wp:cNvGraphicFramePr/>
                <a:graphic xmlns:a="http://schemas.openxmlformats.org/drawingml/2006/main">
                  <a:graphicData uri="http://schemas.microsoft.com/office/word/2010/wordprocessingShape">
                    <wps:wsp>
                      <wps:cNvSpPr/>
                      <wps:spPr>
                        <a:xfrm>
                          <a:off x="0" y="0"/>
                          <a:ext cx="381000" cy="32173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0B63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 o:spid="_x0000_s1026" type="#_x0000_t120" style="position:absolute;margin-left:2.2pt;margin-top:35.75pt;width:30pt;height:25.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" fillcolor="#156082 [3204]" strokecolor="#030e13 [484]" strokeweight="1pt">
                <v:stroke joinstyle="miter"/>
              </v:shape>
            </w:pict>
          </mc:Fallback>
        </mc:AlternateContent>
      </w:r>
    </w:p>
    <w:p w14:paraId="557021B4" w14:textId="3733FF7E" w:rsidR="0035106A" w:rsidRPr="00335362" w:rsidRDefault="00F439DC" w:rsidP="00335362">
      <w:pPr>
        <w:spacing w:line="360" w:lineRule="auto"/>
        <w:rPr>
          <w:rFonts w:ascii="Arial" w:hAnsi="Arial" w:cs="Arial"/>
          <w:b/>
          <w:bCs/>
          <w:sz w:val="22"/>
          <w:szCs w:val="22"/>
        </w:rPr>
      </w:pPr>
      <w:r w:rsidRPr="00335362">
        <w:rPr>
          <w:rFonts w:ascii="Arial" w:eastAsia="Arial Nova" w:hAnsi="Arial" w:cs="Arial"/>
          <w:noProof/>
          <w:color w:val="000000" w:themeColor="text1"/>
          <w:sz w:val="22"/>
          <w:szCs w:val="22"/>
        </w:rPr>
        <mc:AlternateContent>
          <mc:Choice Requires="wps">
            <w:drawing>
              <wp:anchor distT="0" distB="0" distL="114300" distR="114300" simplePos="0" relativeHeight="251684864" behindDoc="0" locked="0" layoutInCell="1" allowOverlap="1" wp14:anchorId="365C6C7F" wp14:editId="1FE96EFA">
                <wp:simplePos x="0" y="0"/>
                <wp:positionH relativeFrom="column">
                  <wp:posOffset>13970</wp:posOffset>
                </wp:positionH>
                <wp:positionV relativeFrom="paragraph">
                  <wp:posOffset>483658</wp:posOffset>
                </wp:positionV>
                <wp:extent cx="381000" cy="321310"/>
                <wp:effectExtent l="0" t="0" r="19050" b="21590"/>
                <wp:wrapNone/>
                <wp:docPr id="1364502518" name="Flowchart: Connector 20"/>
                <wp:cNvGraphicFramePr/>
                <a:graphic xmlns:a="http://schemas.openxmlformats.org/drawingml/2006/main">
                  <a:graphicData uri="http://schemas.microsoft.com/office/word/2010/wordprocessingShape">
                    <wps:wsp>
                      <wps:cNvSpPr/>
                      <wps:spPr>
                        <a:xfrm>
                          <a:off x="0" y="0"/>
                          <a:ext cx="381000" cy="321310"/>
                        </a:xfrm>
                        <a:prstGeom prst="flowChart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7C93C" id="Flowchart: Connector 20" o:spid="_x0000_s1026" type="#_x0000_t120" style="position:absolute;margin-left:1.1pt;margin-top:38.1pt;width:30pt;height:2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" fillcolor="#e97132 [3205]" strokecolor="#030e13 [484]" strokeweight="1pt">
                <v:stroke joinstyle="miter"/>
              </v:shape>
            </w:pict>
          </mc:Fallback>
        </mc:AlternateContent>
      </w:r>
      <w:r w:rsidR="0035106A" w:rsidRPr="00335362">
        <w:rPr>
          <w:rFonts w:ascii="Arial" w:eastAsia="Arial Nova" w:hAnsi="Arial" w:cs="Arial"/>
          <w:color w:val="000000" w:themeColor="text1"/>
          <w:sz w:val="22"/>
          <w:szCs w:val="22"/>
        </w:rPr>
        <w:tab/>
      </w:r>
      <w:r w:rsidR="0035106A" w:rsidRPr="00335362">
        <w:rPr>
          <w:rFonts w:ascii="Arial" w:hAnsi="Arial" w:cs="Arial"/>
          <w:b/>
          <w:bCs/>
          <w:sz w:val="22"/>
          <w:szCs w:val="22"/>
        </w:rPr>
        <w:t>Tight information</w:t>
      </w:r>
    </w:p>
    <w:p w14:paraId="226F1CAD" w14:textId="77777777" w:rsidR="00B4488F" w:rsidRPr="00335362" w:rsidRDefault="0035106A" w:rsidP="00335362">
      <w:pPr>
        <w:spacing w:line="360" w:lineRule="auto"/>
        <w:rPr>
          <w:rFonts w:ascii="Arial" w:hAnsi="Arial" w:cs="Arial"/>
          <w:b/>
          <w:bCs/>
          <w:sz w:val="22"/>
          <w:szCs w:val="22"/>
        </w:rPr>
      </w:pPr>
      <w:r w:rsidRPr="00335362">
        <w:rPr>
          <w:rFonts w:ascii="Arial" w:eastAsia="Arial Nova" w:hAnsi="Arial" w:cs="Arial"/>
          <w:noProof/>
          <w:color w:val="000000" w:themeColor="text1"/>
          <w:sz w:val="22"/>
          <w:szCs w:val="22"/>
        </w:rPr>
        <mc:AlternateContent>
          <mc:Choice Requires="wps">
            <w:drawing>
              <wp:anchor distT="0" distB="0" distL="114300" distR="114300" simplePos="0" relativeHeight="251686912" behindDoc="0" locked="0" layoutInCell="1" allowOverlap="1" wp14:anchorId="3F978FDB" wp14:editId="4673439B">
                <wp:simplePos x="0" y="0"/>
                <wp:positionH relativeFrom="column">
                  <wp:posOffset>16510</wp:posOffset>
                </wp:positionH>
                <wp:positionV relativeFrom="paragraph">
                  <wp:posOffset>489373</wp:posOffset>
                </wp:positionV>
                <wp:extent cx="381000" cy="321310"/>
                <wp:effectExtent l="0" t="0" r="19050" b="21590"/>
                <wp:wrapNone/>
                <wp:docPr id="174968466" name="Flowchart: Connector 20"/>
                <wp:cNvGraphicFramePr/>
                <a:graphic xmlns:a="http://schemas.openxmlformats.org/drawingml/2006/main">
                  <a:graphicData uri="http://schemas.microsoft.com/office/word/2010/wordprocessingShape">
                    <wps:wsp>
                      <wps:cNvSpPr/>
                      <wps:spPr>
                        <a:xfrm>
                          <a:off x="0" y="0"/>
                          <a:ext cx="381000" cy="321310"/>
                        </a:xfrm>
                        <a:prstGeom prst="flowChartConnector">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F1EBF" id="Flowchart: Connector 20" o:spid="_x0000_s1026" type="#_x0000_t120" style="position:absolute;margin-left:1.3pt;margin-top:38.55pt;width:30pt;height:25.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" fillcolor="black [3213]" strokecolor="#030e13 [484]" strokeweight="1pt">
                <v:stroke joinstyle="miter"/>
              </v:shape>
            </w:pict>
          </mc:Fallback>
        </mc:AlternateContent>
      </w:r>
      <w:r w:rsidRPr="00335362">
        <w:rPr>
          <w:rFonts w:ascii="Arial" w:hAnsi="Arial" w:cs="Arial"/>
          <w:b/>
          <w:bCs/>
          <w:sz w:val="22"/>
          <w:szCs w:val="22"/>
        </w:rPr>
        <w:tab/>
        <w:t>Semi -formal</w:t>
      </w:r>
      <w:r w:rsidR="00B4488F" w:rsidRPr="00335362">
        <w:rPr>
          <w:rFonts w:ascii="Arial" w:hAnsi="Arial" w:cs="Arial"/>
          <w:b/>
          <w:bCs/>
          <w:sz w:val="22"/>
          <w:szCs w:val="22"/>
        </w:rPr>
        <w:t xml:space="preserve"> </w:t>
      </w:r>
    </w:p>
    <w:p w14:paraId="2B647347" w14:textId="421B9B5F" w:rsidR="0035106A" w:rsidRPr="00335362" w:rsidRDefault="00B4488F" w:rsidP="00335362">
      <w:pPr>
        <w:spacing w:line="360" w:lineRule="auto"/>
        <w:rPr>
          <w:rFonts w:ascii="Arial" w:hAnsi="Arial" w:cs="Arial"/>
          <w:b/>
          <w:bCs/>
          <w:sz w:val="22"/>
          <w:szCs w:val="22"/>
        </w:rPr>
      </w:pPr>
      <w:r w:rsidRPr="00335362">
        <w:rPr>
          <w:rFonts w:ascii="Arial" w:hAnsi="Arial" w:cs="Arial"/>
          <w:b/>
          <w:bCs/>
          <w:sz w:val="22"/>
          <w:szCs w:val="22"/>
        </w:rPr>
        <w:t xml:space="preserve">          </w:t>
      </w:r>
      <w:r w:rsidR="0035106A" w:rsidRPr="00335362">
        <w:rPr>
          <w:rFonts w:ascii="Arial" w:hAnsi="Arial" w:cs="Arial"/>
          <w:b/>
          <w:bCs/>
          <w:sz w:val="22"/>
          <w:szCs w:val="22"/>
        </w:rPr>
        <w:t>Formal professional</w:t>
      </w:r>
    </w:p>
    <w:p w14:paraId="4340E380" w14:textId="77777777" w:rsidR="0035106A" w:rsidRPr="00335362" w:rsidRDefault="0035106A" w:rsidP="00335362">
      <w:pPr>
        <w:spacing w:line="360" w:lineRule="auto"/>
        <w:rPr>
          <w:rFonts w:ascii="Arial" w:hAnsi="Arial" w:cs="Arial"/>
          <w:b/>
          <w:bCs/>
          <w:sz w:val="22"/>
          <w:szCs w:val="22"/>
        </w:rPr>
      </w:pPr>
    </w:p>
    <w:p w14:paraId="3D8E9ECA" w14:textId="1C76FFA1" w:rsidR="32ADAAF6" w:rsidRPr="00335362" w:rsidRDefault="00B7418E" w:rsidP="00335362">
      <w:pPr>
        <w:spacing w:line="360" w:lineRule="auto"/>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Task 3</w:t>
      </w:r>
      <w:r w:rsidR="00B600F9" w:rsidRPr="00335362">
        <w:rPr>
          <w:rFonts w:ascii="Arial" w:eastAsia="Arial Nova" w:hAnsi="Arial" w:cs="Arial"/>
          <w:color w:val="000000" w:themeColor="text1"/>
          <w:sz w:val="22"/>
          <w:szCs w:val="22"/>
        </w:rPr>
        <w:t>- Blog</w:t>
      </w:r>
    </w:p>
    <w:p w14:paraId="6477CB36" w14:textId="67A64496"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 xml:space="preserve">This is a blog for teens going through body changes, dealing with weight and making everyday health decisions. </w:t>
      </w:r>
      <w:r w:rsidR="00B600F9" w:rsidRPr="00335362">
        <w:rPr>
          <w:rFonts w:ascii="Arial" w:eastAsia="Times New Roman" w:hAnsi="Arial" w:cs="Arial"/>
          <w:sz w:val="22"/>
          <w:szCs w:val="22"/>
          <w:lang w:val="en-GB" w:eastAsia="en-GB"/>
        </w:rPr>
        <w:t xml:space="preserve">It focuses on simple, evidence-based lifestyle changes that boost </w:t>
      </w:r>
      <w:r w:rsidRPr="00335362">
        <w:rPr>
          <w:rFonts w:ascii="Arial" w:eastAsia="Times New Roman" w:hAnsi="Arial" w:cs="Arial"/>
          <w:sz w:val="22"/>
          <w:szCs w:val="22"/>
          <w:lang w:val="en-GB" w:eastAsia="en-GB"/>
        </w:rPr>
        <w:t>energy, reduce stress, and help you feel more in control of your body.</w:t>
      </w:r>
    </w:p>
    <w:p w14:paraId="62BBC73C"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p>
    <w:p w14:paraId="58D722DC" w14:textId="77777777" w:rsidR="00C163A6" w:rsidRPr="00335362" w:rsidRDefault="00C163A6" w:rsidP="00335362">
      <w:pPr>
        <w:spacing w:after="0" w:line="360" w:lineRule="auto"/>
        <w:jc w:val="both"/>
        <w:outlineLvl w:val="0"/>
        <w:rPr>
          <w:rFonts w:ascii="Arial" w:eastAsia="Times New Roman" w:hAnsi="Arial" w:cs="Arial"/>
          <w:b/>
          <w:bCs/>
          <w:kern w:val="36"/>
          <w:sz w:val="22"/>
          <w:szCs w:val="22"/>
          <w:lang w:val="en-GB" w:eastAsia="en-GB"/>
        </w:rPr>
      </w:pPr>
      <w:r w:rsidRPr="00335362">
        <w:rPr>
          <w:rFonts w:ascii="Arial" w:eastAsia="Times New Roman" w:hAnsi="Arial" w:cs="Arial"/>
          <w:b/>
          <w:bCs/>
          <w:kern w:val="36"/>
          <w:sz w:val="22"/>
          <w:szCs w:val="22"/>
          <w:lang w:val="en-GB" w:eastAsia="en-GB"/>
        </w:rPr>
        <w:t>Fuel, Move, Chill: Level Up Your Daily Routine</w:t>
      </w:r>
    </w:p>
    <w:p w14:paraId="5061387F" w14:textId="77777777" w:rsidR="00C163A6" w:rsidRPr="00335362" w:rsidRDefault="00C163A6" w:rsidP="00335362">
      <w:pPr>
        <w:spacing w:after="0" w:line="360" w:lineRule="auto"/>
        <w:jc w:val="both"/>
        <w:outlineLvl w:val="0"/>
        <w:rPr>
          <w:rFonts w:ascii="Arial" w:eastAsia="Times New Roman" w:hAnsi="Arial" w:cs="Arial"/>
          <w:b/>
          <w:bCs/>
          <w:kern w:val="36"/>
          <w:sz w:val="22"/>
          <w:szCs w:val="22"/>
          <w:lang w:val="en-GB" w:eastAsia="en-GB"/>
        </w:rPr>
      </w:pPr>
    </w:p>
    <w:p w14:paraId="3CC15387"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 xml:space="preserve">Being a teenager can feel intense. Between school, friendships, social media, changing bodies and daily decisions, your mind and body are constantly busy. Looking after your health isn't about strict diets, impossible routines, or fitting someone else’s idea of perfection. It is </w:t>
      </w:r>
      <w:r w:rsidRPr="00335362">
        <w:rPr>
          <w:rFonts w:ascii="Arial" w:eastAsia="Aptos" w:hAnsi="Arial" w:cs="Arial"/>
          <w:kern w:val="2"/>
          <w:sz w:val="22"/>
          <w:szCs w:val="22"/>
          <w:lang w:val="en-GB" w:eastAsia="en-US"/>
          <w14:ligatures w14:val="standardContextual"/>
        </w:rPr>
        <w:t>about understanding</w:t>
      </w:r>
      <w:r w:rsidRPr="00335362">
        <w:rPr>
          <w:rFonts w:ascii="Arial" w:eastAsia="Times New Roman" w:hAnsi="Arial" w:cs="Arial"/>
          <w:sz w:val="22"/>
          <w:szCs w:val="22"/>
          <w:lang w:val="en-GB" w:eastAsia="en-GB"/>
        </w:rPr>
        <w:t xml:space="preserve"> your needs and building habits that help you feel energised, confident and in control.</w:t>
      </w:r>
    </w:p>
    <w:p w14:paraId="5FAE3164"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p>
    <w:p w14:paraId="38A9B0E1" w14:textId="77777777" w:rsidR="00C163A6" w:rsidRPr="00335362" w:rsidRDefault="00C163A6" w:rsidP="00335362">
      <w:pPr>
        <w:spacing w:after="0" w:line="360" w:lineRule="auto"/>
        <w:jc w:val="both"/>
        <w:outlineLvl w:val="1"/>
        <w:rPr>
          <w:rFonts w:ascii="Arial" w:eastAsia="Times New Roman" w:hAnsi="Arial" w:cs="Arial"/>
          <w:b/>
          <w:bCs/>
          <w:sz w:val="22"/>
          <w:szCs w:val="22"/>
          <w:lang w:val="en-GB" w:eastAsia="en-GB"/>
        </w:rPr>
      </w:pPr>
      <w:r w:rsidRPr="00335362">
        <w:rPr>
          <w:rFonts w:ascii="Arial" w:eastAsia="Times New Roman" w:hAnsi="Arial" w:cs="Arial"/>
          <w:b/>
          <w:bCs/>
          <w:sz w:val="22"/>
          <w:szCs w:val="22"/>
          <w:lang w:val="en-GB" w:eastAsia="en-GB"/>
        </w:rPr>
        <w:t>Fuel Your Vibe</w:t>
      </w:r>
    </w:p>
    <w:p w14:paraId="60F382A0" w14:textId="77777777" w:rsidR="00C163A6" w:rsidRPr="00335362" w:rsidRDefault="00C163A6" w:rsidP="00335362">
      <w:pPr>
        <w:spacing w:after="0" w:line="360" w:lineRule="auto"/>
        <w:jc w:val="both"/>
        <w:outlineLvl w:val="1"/>
        <w:rPr>
          <w:rFonts w:ascii="Arial" w:eastAsia="Times New Roman" w:hAnsi="Arial" w:cs="Arial"/>
          <w:b/>
          <w:bCs/>
          <w:sz w:val="22"/>
          <w:szCs w:val="22"/>
          <w:lang w:val="en-GB" w:eastAsia="en-GB"/>
        </w:rPr>
      </w:pPr>
    </w:p>
    <w:p w14:paraId="78E71AA0"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 xml:space="preserve">Food </w:t>
      </w:r>
      <w:r w:rsidRPr="00335362">
        <w:rPr>
          <w:rFonts w:ascii="Arial" w:eastAsia="Aptos" w:hAnsi="Arial" w:cs="Arial"/>
          <w:kern w:val="2"/>
          <w:sz w:val="22"/>
          <w:szCs w:val="22"/>
          <w:lang w:val="en-GB" w:eastAsia="en-US"/>
          <w14:ligatures w14:val="standardContextual"/>
        </w:rPr>
        <w:t>powers your</w:t>
      </w:r>
      <w:r w:rsidRPr="00335362">
        <w:rPr>
          <w:rFonts w:ascii="Arial" w:eastAsia="Times New Roman" w:hAnsi="Arial" w:cs="Arial"/>
          <w:sz w:val="22"/>
          <w:szCs w:val="22"/>
          <w:lang w:val="en-GB" w:eastAsia="en-GB"/>
        </w:rPr>
        <w:t xml:space="preserve"> brain, muscles and mood. Instead of skipping meals or following restrictive trends, focus on simple improvements. Adding colourful vegetables provides fibre, vitamins and minerals that support steady energy (WHO, 2020).</w:t>
      </w:r>
    </w:p>
    <w:p w14:paraId="54F5588C"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Try adding peppers to a sandwich, spinach to pasta or carrots beside your usual lunch. Small additions are often easier to maintain than a complete diet change.</w:t>
      </w:r>
    </w:p>
    <w:p w14:paraId="6352C667"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Sugary drinks can cause a quick energy spike followed by a tiring crash. Replacing some fizzy or energy drinks with water can support hydration and prevent sluggishness. Start by carrying a reusable bottle or drinking water with one meal each day.</w:t>
      </w:r>
    </w:p>
    <w:p w14:paraId="79924B8F"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p>
    <w:p w14:paraId="7C69AD99" w14:textId="77777777" w:rsidR="00C163A6" w:rsidRPr="00335362" w:rsidRDefault="00C163A6" w:rsidP="00335362">
      <w:pPr>
        <w:spacing w:after="0" w:line="360" w:lineRule="auto"/>
        <w:jc w:val="both"/>
        <w:outlineLvl w:val="1"/>
        <w:rPr>
          <w:rFonts w:ascii="Arial" w:eastAsia="Times New Roman" w:hAnsi="Arial" w:cs="Arial"/>
          <w:b/>
          <w:bCs/>
          <w:sz w:val="22"/>
          <w:szCs w:val="22"/>
          <w:lang w:val="en-GB" w:eastAsia="en-GB"/>
        </w:rPr>
      </w:pPr>
      <w:r w:rsidRPr="00335362">
        <w:rPr>
          <w:rFonts w:ascii="Arial" w:eastAsia="Times New Roman" w:hAnsi="Arial" w:cs="Arial"/>
          <w:b/>
          <w:bCs/>
          <w:sz w:val="22"/>
          <w:szCs w:val="22"/>
          <w:lang w:val="en-GB" w:eastAsia="en-GB"/>
        </w:rPr>
        <w:t>Move Your Way</w:t>
      </w:r>
    </w:p>
    <w:p w14:paraId="7D35C223" w14:textId="77777777" w:rsidR="00C163A6" w:rsidRPr="00335362" w:rsidRDefault="00C163A6" w:rsidP="00335362">
      <w:pPr>
        <w:spacing w:after="0" w:line="360" w:lineRule="auto"/>
        <w:jc w:val="both"/>
        <w:outlineLvl w:val="1"/>
        <w:rPr>
          <w:rFonts w:ascii="Arial" w:eastAsia="Times New Roman" w:hAnsi="Arial" w:cs="Arial"/>
          <w:b/>
          <w:bCs/>
          <w:sz w:val="22"/>
          <w:szCs w:val="22"/>
          <w:lang w:val="en-GB" w:eastAsia="en-GB"/>
        </w:rPr>
      </w:pPr>
    </w:p>
    <w:p w14:paraId="1265A6CA"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Choose activities you enjoy, such as skating, dancing, football, cycling, stretching or walking while listening to music. Short bursts of movement can break up long periods of sitting, release tension and reset your mind.</w:t>
      </w:r>
    </w:p>
    <w:p w14:paraId="60BC406A"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Regular movement can also support your mood and help manage stress. The World Health Organisation recommends that teenagers average 60 minutes of moderate-to-vigorous physical activity daily across the week (WHO, 2020).</w:t>
      </w:r>
    </w:p>
    <w:p w14:paraId="310002B8"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lastRenderedPageBreak/>
        <w:t>Choose a movement that leaves you feeling fresh rather than ashamed or drained. Rest is just as important, particularly when you're unwell, injured or simply overwhelmed.</w:t>
      </w:r>
    </w:p>
    <w:p w14:paraId="62E0A4CC" w14:textId="77777777" w:rsidR="00C163A6" w:rsidRPr="00335362" w:rsidRDefault="00C163A6" w:rsidP="00335362">
      <w:pPr>
        <w:spacing w:after="0" w:line="360" w:lineRule="auto"/>
        <w:jc w:val="both"/>
        <w:rPr>
          <w:rFonts w:ascii="Arial" w:eastAsia="Times New Roman" w:hAnsi="Arial" w:cs="Arial"/>
          <w:b/>
          <w:bCs/>
          <w:sz w:val="22"/>
          <w:szCs w:val="22"/>
          <w:lang w:val="en-GB" w:eastAsia="en-GB"/>
        </w:rPr>
      </w:pPr>
      <w:r w:rsidRPr="00335362">
        <w:rPr>
          <w:rFonts w:ascii="Arial" w:eastAsia="Times New Roman" w:hAnsi="Arial" w:cs="Arial"/>
          <w:b/>
          <w:bCs/>
          <w:sz w:val="22"/>
          <w:szCs w:val="22"/>
          <w:lang w:val="en-GB" w:eastAsia="en-GB"/>
        </w:rPr>
        <w:t>Sleep: Your Ultimate Reset</w:t>
      </w:r>
    </w:p>
    <w:p w14:paraId="5F1F0651"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p>
    <w:p w14:paraId="444233F5"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p>
    <w:p w14:paraId="3AD01260"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Sleep supports concentration, emotional balance, memory, and physical recovery. Teenagers aged 13 to 18 should generally get 8 to 10 hours of sleep each night (NHS UK 2015).</w:t>
      </w:r>
    </w:p>
    <w:p w14:paraId="5B5DB494" w14:textId="4CA85C1D"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 xml:space="preserve">If you're feeling drained during the day, consider adjusting your evening routine. Try creating a “digital sunset” by putting your phone away before bed. The </w:t>
      </w:r>
      <w:r w:rsidR="001B2248" w:rsidRPr="00335362">
        <w:rPr>
          <w:rFonts w:ascii="Arial" w:eastAsia="Times New Roman" w:hAnsi="Arial" w:cs="Arial"/>
          <w:sz w:val="22"/>
          <w:szCs w:val="22"/>
          <w:lang w:val="en-GB" w:eastAsia="en-GB"/>
        </w:rPr>
        <w:t xml:space="preserve">Council on Communications and Media </w:t>
      </w:r>
      <w:r w:rsidRPr="00335362">
        <w:rPr>
          <w:rFonts w:ascii="Arial" w:eastAsia="Times New Roman" w:hAnsi="Arial" w:cs="Arial"/>
          <w:sz w:val="22"/>
          <w:szCs w:val="22"/>
          <w:lang w:val="en-GB" w:eastAsia="en-GB"/>
        </w:rPr>
        <w:t>recommends avoiding screens during the hour before bedtime (Council on Communications and Media, 2016). This can help your mind slow down and make bedtime calmer.</w:t>
      </w:r>
    </w:p>
    <w:p w14:paraId="34E58B73" w14:textId="77777777" w:rsidR="00C163A6" w:rsidRPr="00335362" w:rsidRDefault="00C163A6" w:rsidP="00335362">
      <w:pPr>
        <w:spacing w:after="0" w:line="360" w:lineRule="auto"/>
        <w:jc w:val="both"/>
        <w:rPr>
          <w:rFonts w:ascii="Arial" w:eastAsia="Times New Roman" w:hAnsi="Arial" w:cs="Arial"/>
          <w:sz w:val="22"/>
          <w:szCs w:val="22"/>
          <w:lang w:val="en-GB" w:eastAsia="en-GB"/>
        </w:rPr>
      </w:pPr>
      <w:r w:rsidRPr="00335362">
        <w:rPr>
          <w:rFonts w:ascii="Arial" w:eastAsia="Times New Roman" w:hAnsi="Arial" w:cs="Arial"/>
          <w:sz w:val="22"/>
          <w:szCs w:val="22"/>
          <w:lang w:val="en-GB" w:eastAsia="en-GB"/>
        </w:rPr>
        <w:t>Choose one manageable change and build a healthier routine. Your health is yours; treat your body with respect.</w:t>
      </w:r>
    </w:p>
    <w:p w14:paraId="65239404" w14:textId="6DB69DAE" w:rsidR="00726044" w:rsidRDefault="00726044">
      <w:pPr>
        <w:rPr>
          <w:rFonts w:ascii="Arial" w:eastAsia="Times New Roman" w:hAnsi="Arial" w:cs="Arial"/>
          <w:sz w:val="22"/>
          <w:szCs w:val="22"/>
          <w:lang w:val="en-GB" w:eastAsia="en-GB"/>
        </w:rPr>
      </w:pPr>
      <w:r>
        <w:rPr>
          <w:rFonts w:ascii="Arial" w:eastAsia="Times New Roman" w:hAnsi="Arial" w:cs="Arial"/>
          <w:sz w:val="22"/>
          <w:szCs w:val="22"/>
          <w:lang w:val="en-GB" w:eastAsia="en-GB"/>
        </w:rPr>
        <w:br w:type="page"/>
      </w:r>
    </w:p>
    <w:p w14:paraId="11CBFB4C" w14:textId="60B3AA63" w:rsidR="00C163A6" w:rsidRPr="00335362" w:rsidRDefault="00726044" w:rsidP="00BB629E">
      <w:pPr>
        <w:pStyle w:val="Heading1"/>
        <w:rPr>
          <w:lang w:val="en-GB" w:eastAsia="en-GB"/>
        </w:rPr>
      </w:pPr>
      <w:r>
        <w:rPr>
          <w:lang w:val="en-GB" w:eastAsia="en-GB"/>
        </w:rPr>
        <w:lastRenderedPageBreak/>
        <w:t>4. Task Four</w:t>
      </w:r>
    </w:p>
    <w:p w14:paraId="09D502EC" w14:textId="58BD1357" w:rsidR="0074551A" w:rsidRPr="00335362" w:rsidRDefault="00726044"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Pr>
          <w:rFonts w:ascii="Arial" w:eastAsia="Times New Roman" w:hAnsi="Arial" w:cs="Arial"/>
          <w:b/>
          <w:bCs/>
          <w:sz w:val="22"/>
          <w:szCs w:val="22"/>
        </w:rPr>
        <w:t>T</w:t>
      </w:r>
      <w:r w:rsidR="0074551A" w:rsidRPr="00335362">
        <w:rPr>
          <w:rFonts w:ascii="Arial" w:eastAsia="Times New Roman" w:hAnsi="Arial" w:cs="Arial"/>
          <w:b/>
          <w:bCs/>
          <w:sz w:val="22"/>
          <w:szCs w:val="22"/>
        </w:rPr>
        <w:t>hat is the primary goal of the NHS Equality, Diversity, and Inclusion Improvement Plan</w:t>
      </w:r>
      <w:r w:rsidR="0074551A" w:rsidRPr="00335362">
        <w:rPr>
          <w:rFonts w:ascii="Arial" w:eastAsia="Times New Roman" w:hAnsi="Arial" w:cs="Arial"/>
          <w:sz w:val="22"/>
          <w:szCs w:val="22"/>
        </w:rPr>
        <w:br/>
      </w:r>
      <w:r w:rsidR="00566A79" w:rsidRPr="00335362">
        <w:rPr>
          <w:rFonts w:ascii="Arial" w:hAnsi="Arial" w:cs="Arial"/>
          <w:sz w:val="22"/>
          <w:szCs w:val="22"/>
        </w:rPr>
        <w:t>To address deep-rooted workplace inequalities and promote an inclusive and safe culture across all healthcare settings.</w:t>
      </w:r>
    </w:p>
    <w:p w14:paraId="4BDDCFB5"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17762088" w14:textId="77777777" w:rsidR="0074551A" w:rsidRPr="00335362" w:rsidRDefault="0074551A" w:rsidP="00335362">
      <w:pPr>
        <w:spacing w:before="100" w:beforeAutospacing="1" w:after="100" w:afterAutospacing="1" w:line="360" w:lineRule="auto"/>
        <w:ind w:left="720"/>
        <w:jc w:val="both"/>
        <w:rPr>
          <w:rFonts w:ascii="Arial" w:eastAsia="Times New Roman" w:hAnsi="Arial" w:cs="Arial"/>
          <w:sz w:val="22"/>
          <w:szCs w:val="22"/>
        </w:rPr>
      </w:pPr>
    </w:p>
    <w:p w14:paraId="63A92FD2" w14:textId="12EAFA29"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How does the NHS EDI Improvement Plan propose to tackle the gender pay gap?</w:t>
      </w:r>
      <w:r w:rsidRPr="00335362">
        <w:rPr>
          <w:rFonts w:ascii="Arial" w:eastAsia="Times New Roman" w:hAnsi="Arial" w:cs="Arial"/>
          <w:sz w:val="22"/>
          <w:szCs w:val="22"/>
        </w:rPr>
        <w:br/>
      </w:r>
      <w:r w:rsidR="00780015" w:rsidRPr="00335362">
        <w:rPr>
          <w:rFonts w:ascii="Arial" w:hAnsi="Arial" w:cs="Arial"/>
          <w:sz w:val="22"/>
          <w:szCs w:val="22"/>
        </w:rPr>
        <w:t>By implementing locally monitored improvement plans, overseen by governing boards and aligned with the recommendations of the independent Mend the Gap review.</w:t>
      </w:r>
    </w:p>
    <w:p w14:paraId="6C9C69EC" w14:textId="77777777" w:rsidR="0074551A" w:rsidRPr="00335362" w:rsidRDefault="0074551A" w:rsidP="00335362">
      <w:pPr>
        <w:spacing w:before="100" w:beforeAutospacing="1" w:after="100" w:afterAutospacing="1" w:line="360" w:lineRule="auto"/>
        <w:ind w:left="1440"/>
        <w:jc w:val="both"/>
        <w:rPr>
          <w:rFonts w:ascii="Arial" w:eastAsia="Times New Roman" w:hAnsi="Arial" w:cs="Arial"/>
          <w:sz w:val="22"/>
          <w:szCs w:val="22"/>
        </w:rPr>
      </w:pPr>
    </w:p>
    <w:p w14:paraId="3D82C9F0" w14:textId="7CB853BF"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What is meant by the term ‘intersectionality’ as used in the NHS EDI Improvement Plan?</w:t>
      </w:r>
      <w:r w:rsidRPr="00335362">
        <w:rPr>
          <w:rFonts w:ascii="Arial" w:eastAsia="Times New Roman" w:hAnsi="Arial" w:cs="Arial"/>
          <w:sz w:val="22"/>
          <w:szCs w:val="22"/>
        </w:rPr>
        <w:br/>
      </w:r>
      <w:r w:rsidR="008F541D" w:rsidRPr="00335362">
        <w:rPr>
          <w:rFonts w:ascii="Arial" w:hAnsi="Arial" w:cs="Arial"/>
          <w:sz w:val="22"/>
          <w:szCs w:val="22"/>
        </w:rPr>
        <w:t>Intersectionality refers to the understanding that individuals possess multiple, overlapping identities, such as age, gender, ethnicity, social class, disability, and religion. These identities interact to shape each person’s experiences, opportunities, and challenges, particularly within social, educational, and professional settings.</w:t>
      </w:r>
    </w:p>
    <w:p w14:paraId="5D89C9F6"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0A15D10A" w14:textId="46C31548" w:rsidR="0074551A" w:rsidRPr="00335362" w:rsidRDefault="0074551A" w:rsidP="00335362">
      <w:pPr>
        <w:spacing w:before="100" w:beforeAutospacing="1" w:after="100" w:afterAutospacing="1" w:line="360" w:lineRule="auto"/>
        <w:ind w:left="1440"/>
        <w:jc w:val="both"/>
        <w:rPr>
          <w:rFonts w:ascii="Arial" w:eastAsia="Times New Roman" w:hAnsi="Arial" w:cs="Arial"/>
          <w:sz w:val="22"/>
          <w:szCs w:val="22"/>
        </w:rPr>
      </w:pPr>
    </w:p>
    <w:p w14:paraId="34316902" w14:textId="026C5A5F"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Why is it important for the NHS to create a psychologically safe work environment?</w:t>
      </w:r>
      <w:r w:rsidR="00386C55" w:rsidRPr="00335362">
        <w:rPr>
          <w:rFonts w:ascii="Arial" w:eastAsia="Times New Roman" w:hAnsi="Arial" w:cs="Arial"/>
          <w:sz w:val="22"/>
          <w:szCs w:val="22"/>
        </w:rPr>
        <w:t xml:space="preserve"> </w:t>
      </w:r>
      <w:r w:rsidR="00F37AF9" w:rsidRPr="00335362">
        <w:rPr>
          <w:rFonts w:ascii="Arial" w:hAnsi="Arial" w:cs="Arial"/>
          <w:sz w:val="22"/>
          <w:szCs w:val="22"/>
        </w:rPr>
        <w:t>It empowers staff to take interpersonal risks without fear of adverse consequences for their careers or professional status.</w:t>
      </w:r>
    </w:p>
    <w:p w14:paraId="6696408B" w14:textId="77777777" w:rsidR="0074551A" w:rsidRPr="00335362" w:rsidRDefault="0074551A" w:rsidP="00335362">
      <w:pPr>
        <w:spacing w:before="100" w:beforeAutospacing="1" w:after="100" w:afterAutospacing="1" w:line="360" w:lineRule="auto"/>
        <w:ind w:left="1440"/>
        <w:jc w:val="both"/>
        <w:rPr>
          <w:rFonts w:ascii="Arial" w:eastAsia="Times New Roman" w:hAnsi="Arial" w:cs="Arial"/>
          <w:sz w:val="22"/>
          <w:szCs w:val="22"/>
        </w:rPr>
      </w:pPr>
    </w:p>
    <w:p w14:paraId="4253240D" w14:textId="77777777" w:rsidR="00F52969" w:rsidRDefault="0074551A" w:rsidP="00BB629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335362">
        <w:rPr>
          <w:rFonts w:ascii="Arial" w:eastAsia="Times New Roman" w:hAnsi="Arial" w:cs="Arial"/>
          <w:b/>
          <w:bCs/>
          <w:sz w:val="22"/>
          <w:szCs w:val="22"/>
        </w:rPr>
        <w:t>How does the NHS EDI Improvement Plan suggest improving the experience of internationally recruited staff?</w:t>
      </w:r>
      <w:r w:rsidR="00A817DE" w:rsidRPr="00335362">
        <w:rPr>
          <w:rFonts w:ascii="Arial" w:eastAsia="Times New Roman" w:hAnsi="Arial" w:cs="Arial"/>
          <w:b/>
          <w:bCs/>
          <w:sz w:val="22"/>
          <w:szCs w:val="22"/>
        </w:rPr>
        <w:t xml:space="preserve"> </w:t>
      </w:r>
      <w:r w:rsidR="0093767E" w:rsidRPr="00335362">
        <w:rPr>
          <w:rFonts w:ascii="Arial" w:hAnsi="Arial" w:cs="Arial"/>
          <w:sz w:val="22"/>
          <w:szCs w:val="22"/>
        </w:rPr>
        <w:t xml:space="preserve">It proposes mandatory, comprehensive onboarding and sustained pastoral support, providing clear guidance on career progression, </w:t>
      </w:r>
      <w:r w:rsidR="00A5218B" w:rsidRPr="00335362">
        <w:rPr>
          <w:rFonts w:ascii="Arial" w:hAnsi="Arial" w:cs="Arial"/>
          <w:sz w:val="22"/>
          <w:szCs w:val="22"/>
        </w:rPr>
        <w:t xml:space="preserve">financial </w:t>
      </w:r>
      <w:r w:rsidR="0093767E" w:rsidRPr="00335362">
        <w:rPr>
          <w:rFonts w:ascii="Arial" w:hAnsi="Arial" w:cs="Arial"/>
          <w:sz w:val="22"/>
          <w:szCs w:val="22"/>
        </w:rPr>
        <w:t xml:space="preserve">matters and </w:t>
      </w:r>
      <w:r w:rsidR="00754E38" w:rsidRPr="00335362">
        <w:rPr>
          <w:rFonts w:ascii="Arial" w:eastAsia="Times New Roman" w:hAnsi="Arial" w:cs="Arial"/>
          <w:sz w:val="22"/>
          <w:szCs w:val="22"/>
        </w:rPr>
        <w:t>immigration</w:t>
      </w:r>
    </w:p>
    <w:p w14:paraId="0A9ADE9E" w14:textId="77777777" w:rsidR="00F52969" w:rsidRPr="00F52969" w:rsidRDefault="00F52969" w:rsidP="00F52969">
      <w:pPr>
        <w:pStyle w:val="ListParagraph"/>
        <w:rPr>
          <w:rFonts w:ascii="Arial" w:eastAsia="Times New Roman" w:hAnsi="Arial" w:cs="Arial"/>
          <w:sz w:val="22"/>
          <w:szCs w:val="22"/>
        </w:rPr>
      </w:pPr>
    </w:p>
    <w:p w14:paraId="6B0F6E95" w14:textId="31D05E37" w:rsidR="0074551A" w:rsidRPr="00335362" w:rsidRDefault="0074551A" w:rsidP="00BB629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335362">
        <w:rPr>
          <w:rFonts w:ascii="Arial" w:eastAsia="Times New Roman" w:hAnsi="Arial" w:cs="Arial"/>
          <w:b/>
          <w:bCs/>
          <w:sz w:val="22"/>
          <w:szCs w:val="22"/>
        </w:rPr>
        <w:t>What role does leadership play in advancing EDI objectives according to the NHS Improvement Plan?</w:t>
      </w:r>
      <w:r w:rsidRPr="00335362">
        <w:rPr>
          <w:rFonts w:ascii="Arial" w:eastAsia="Times New Roman" w:hAnsi="Arial" w:cs="Arial"/>
          <w:sz w:val="22"/>
          <w:szCs w:val="22"/>
        </w:rPr>
        <w:br/>
      </w:r>
      <w:r w:rsidR="007C39B4" w:rsidRPr="00335362">
        <w:rPr>
          <w:rFonts w:ascii="Arial" w:hAnsi="Arial" w:cs="Arial"/>
          <w:sz w:val="22"/>
          <w:szCs w:val="22"/>
        </w:rPr>
        <w:t xml:space="preserve">Leadership is central to advancing change, with senior leaders and board members held personally and professionally accountable for creating a safe and inclusive </w:t>
      </w:r>
      <w:r w:rsidR="00A5218B" w:rsidRPr="00335362">
        <w:rPr>
          <w:rFonts w:ascii="Arial" w:hAnsi="Arial" w:cs="Arial"/>
          <w:sz w:val="22"/>
          <w:szCs w:val="22"/>
        </w:rPr>
        <w:t>workplace.</w:t>
      </w:r>
      <w:r w:rsidR="00A5218B" w:rsidRPr="00335362">
        <w:rPr>
          <w:rFonts w:ascii="Arial" w:eastAsia="Times New Roman" w:hAnsi="Arial" w:cs="Arial"/>
          <w:sz w:val="22"/>
          <w:szCs w:val="22"/>
        </w:rPr>
        <w:t xml:space="preserve"> Wo</w:t>
      </w:r>
    </w:p>
    <w:p w14:paraId="4A1229F6"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35E0A87F"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06ACD9B8"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362C11E4" w14:textId="2A07A44F"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Identify one way the NHS EDI Improvement Plan aims to reduce health inequalities within the workforce.</w:t>
      </w:r>
      <w:r w:rsidRPr="00335362">
        <w:rPr>
          <w:rFonts w:ascii="Arial" w:eastAsia="Times New Roman" w:hAnsi="Arial" w:cs="Arial"/>
          <w:sz w:val="22"/>
          <w:szCs w:val="22"/>
        </w:rPr>
        <w:br/>
      </w:r>
      <w:r w:rsidR="002711AA" w:rsidRPr="00335362">
        <w:rPr>
          <w:rFonts w:ascii="Arial" w:hAnsi="Arial" w:cs="Arial"/>
          <w:sz w:val="22"/>
          <w:szCs w:val="22"/>
        </w:rPr>
        <w:t xml:space="preserve">By expanding access to comprehensive occupational health services and </w:t>
      </w:r>
      <w:proofErr w:type="spellStart"/>
      <w:r w:rsidR="002711AA" w:rsidRPr="00335362">
        <w:rPr>
          <w:rFonts w:ascii="Arial" w:hAnsi="Arial" w:cs="Arial"/>
          <w:sz w:val="22"/>
          <w:szCs w:val="22"/>
        </w:rPr>
        <w:t>personalised</w:t>
      </w:r>
      <w:proofErr w:type="spellEnd"/>
      <w:r w:rsidR="002711AA" w:rsidRPr="00335362">
        <w:rPr>
          <w:rFonts w:ascii="Arial" w:hAnsi="Arial" w:cs="Arial"/>
          <w:sz w:val="22"/>
          <w:szCs w:val="22"/>
        </w:rPr>
        <w:t xml:space="preserve"> well-being support.</w:t>
      </w:r>
    </w:p>
    <w:p w14:paraId="53B7217B"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338C5ABA" w14:textId="77777777" w:rsidR="0074551A" w:rsidRPr="00335362" w:rsidRDefault="0074551A" w:rsidP="00335362">
      <w:pPr>
        <w:spacing w:before="100" w:beforeAutospacing="1" w:after="100" w:afterAutospacing="1" w:line="360" w:lineRule="auto"/>
        <w:ind w:left="1440"/>
        <w:jc w:val="both"/>
        <w:rPr>
          <w:rFonts w:ascii="Arial" w:eastAsia="Times New Roman" w:hAnsi="Arial" w:cs="Arial"/>
          <w:sz w:val="22"/>
          <w:szCs w:val="22"/>
        </w:rPr>
      </w:pPr>
    </w:p>
    <w:p w14:paraId="431C2024" w14:textId="5BC76E12"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 xml:space="preserve">Why does the NHS EDI Improvement Plan </w:t>
      </w:r>
      <w:proofErr w:type="spellStart"/>
      <w:r w:rsidRPr="00335362">
        <w:rPr>
          <w:rFonts w:ascii="Arial" w:eastAsia="Times New Roman" w:hAnsi="Arial" w:cs="Arial"/>
          <w:b/>
          <w:bCs/>
          <w:sz w:val="22"/>
          <w:szCs w:val="22"/>
        </w:rPr>
        <w:t>emphasise</w:t>
      </w:r>
      <w:proofErr w:type="spellEnd"/>
      <w:r w:rsidRPr="00335362">
        <w:rPr>
          <w:rFonts w:ascii="Arial" w:eastAsia="Times New Roman" w:hAnsi="Arial" w:cs="Arial"/>
          <w:b/>
          <w:bCs/>
          <w:sz w:val="22"/>
          <w:szCs w:val="22"/>
        </w:rPr>
        <w:t xml:space="preserve"> the importance of collecting and </w:t>
      </w:r>
      <w:proofErr w:type="spellStart"/>
      <w:r w:rsidRPr="00335362">
        <w:rPr>
          <w:rFonts w:ascii="Arial" w:eastAsia="Times New Roman" w:hAnsi="Arial" w:cs="Arial"/>
          <w:b/>
          <w:bCs/>
          <w:sz w:val="22"/>
          <w:szCs w:val="22"/>
        </w:rPr>
        <w:t>analysing</w:t>
      </w:r>
      <w:proofErr w:type="spellEnd"/>
      <w:r w:rsidRPr="00335362">
        <w:rPr>
          <w:rFonts w:ascii="Arial" w:eastAsia="Times New Roman" w:hAnsi="Arial" w:cs="Arial"/>
          <w:b/>
          <w:bCs/>
          <w:sz w:val="22"/>
          <w:szCs w:val="22"/>
        </w:rPr>
        <w:t xml:space="preserve"> data on protected characteristics?</w:t>
      </w:r>
      <w:r w:rsidR="0045166E" w:rsidRPr="00335362">
        <w:rPr>
          <w:rFonts w:ascii="Arial" w:eastAsia="Times New Roman" w:hAnsi="Arial" w:cs="Arial"/>
          <w:b/>
          <w:bCs/>
          <w:sz w:val="22"/>
          <w:szCs w:val="22"/>
        </w:rPr>
        <w:t xml:space="preserve"> </w:t>
      </w:r>
      <w:r w:rsidR="003826E3" w:rsidRPr="00335362">
        <w:rPr>
          <w:rFonts w:ascii="Arial" w:eastAsia="Times New Roman" w:hAnsi="Arial" w:cs="Arial"/>
          <w:b/>
          <w:bCs/>
          <w:sz w:val="22"/>
          <w:szCs w:val="22"/>
        </w:rPr>
        <w:t xml:space="preserve"> </w:t>
      </w:r>
      <w:r w:rsidR="00A45654" w:rsidRPr="00335362">
        <w:rPr>
          <w:rFonts w:ascii="Arial" w:hAnsi="Arial" w:cs="Arial"/>
          <w:sz w:val="22"/>
          <w:szCs w:val="22"/>
        </w:rPr>
        <w:t>Robust data provides the evidence base needed to identify systemic inequalities, address institutional biases and assess the real-world impact of interventions.</w:t>
      </w:r>
    </w:p>
    <w:p w14:paraId="2909F09A"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7D601085" w14:textId="77777777" w:rsidR="0074551A" w:rsidRPr="00335362" w:rsidRDefault="0074551A" w:rsidP="00335362">
      <w:pPr>
        <w:pStyle w:val="ListParagraph"/>
        <w:spacing w:before="100" w:beforeAutospacing="1" w:after="100" w:afterAutospacing="1" w:line="360" w:lineRule="auto"/>
        <w:jc w:val="both"/>
        <w:rPr>
          <w:rFonts w:ascii="Arial" w:eastAsia="Times New Roman" w:hAnsi="Arial" w:cs="Arial"/>
          <w:sz w:val="22"/>
          <w:szCs w:val="22"/>
        </w:rPr>
      </w:pPr>
    </w:p>
    <w:p w14:paraId="113D4483" w14:textId="4CFA233F" w:rsidR="0074551A" w:rsidRPr="00335362" w:rsidRDefault="0074551A" w:rsidP="00335362">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335362">
        <w:rPr>
          <w:rFonts w:ascii="Arial" w:eastAsia="Times New Roman" w:hAnsi="Arial" w:cs="Arial"/>
          <w:b/>
          <w:bCs/>
          <w:sz w:val="22"/>
          <w:szCs w:val="22"/>
        </w:rPr>
        <w:t>Explain how flexible working policies can contribute to equality and inclusion in the NHS workforce.</w:t>
      </w:r>
      <w:r w:rsidRPr="00335362">
        <w:rPr>
          <w:rFonts w:ascii="Arial" w:eastAsia="Times New Roman" w:hAnsi="Arial" w:cs="Arial"/>
          <w:sz w:val="22"/>
          <w:szCs w:val="22"/>
        </w:rPr>
        <w:br/>
      </w:r>
      <w:r w:rsidR="000B3110" w:rsidRPr="00335362">
        <w:rPr>
          <w:rFonts w:ascii="Arial" w:hAnsi="Arial" w:cs="Arial"/>
          <w:sz w:val="22"/>
          <w:szCs w:val="22"/>
        </w:rPr>
        <w:t>They help remove systemic barriers faced by staff with diverse life circumstances, including working mothers, disabled employees, older workers and those with unpaid caring responsibilities.</w:t>
      </w:r>
    </w:p>
    <w:p w14:paraId="767A005F" w14:textId="77777777" w:rsidR="0074551A" w:rsidRPr="00335362" w:rsidRDefault="0074551A" w:rsidP="00335362">
      <w:pPr>
        <w:spacing w:before="100" w:beforeAutospacing="1" w:after="100" w:afterAutospacing="1" w:line="360" w:lineRule="auto"/>
        <w:ind w:left="1440"/>
        <w:jc w:val="both"/>
        <w:rPr>
          <w:rFonts w:ascii="Arial" w:eastAsia="Times New Roman" w:hAnsi="Arial" w:cs="Arial"/>
          <w:sz w:val="22"/>
          <w:szCs w:val="22"/>
        </w:rPr>
      </w:pPr>
    </w:p>
    <w:p w14:paraId="33C3D147" w14:textId="77777777" w:rsidR="004110C6" w:rsidRDefault="0074551A" w:rsidP="00335362">
      <w:pPr>
        <w:pStyle w:val="ListParagraph"/>
        <w:numPr>
          <w:ilvl w:val="0"/>
          <w:numId w:val="3"/>
        </w:numPr>
        <w:spacing w:before="100" w:beforeAutospacing="1" w:after="100" w:afterAutospacing="1" w:line="360" w:lineRule="auto"/>
        <w:jc w:val="both"/>
        <w:rPr>
          <w:rFonts w:ascii="Arial" w:hAnsi="Arial" w:cs="Arial"/>
          <w:sz w:val="22"/>
          <w:szCs w:val="22"/>
        </w:rPr>
      </w:pPr>
      <w:r w:rsidRPr="00173C98">
        <w:rPr>
          <w:rFonts w:ascii="Arial" w:eastAsia="Times New Roman" w:hAnsi="Arial" w:cs="Arial"/>
          <w:b/>
          <w:bCs/>
          <w:sz w:val="22"/>
          <w:szCs w:val="22"/>
        </w:rPr>
        <w:t>What is one strategy mentioned in the NHS EDI Improvement Plan to combat bullying and harassment in the workplace?</w:t>
      </w:r>
      <w:r w:rsidRPr="00173C98">
        <w:rPr>
          <w:rFonts w:ascii="Arial" w:eastAsia="Times New Roman" w:hAnsi="Arial" w:cs="Arial"/>
          <w:sz w:val="22"/>
          <w:szCs w:val="22"/>
        </w:rPr>
        <w:br/>
      </w:r>
      <w:r w:rsidR="00790BE1" w:rsidRPr="00173C98">
        <w:rPr>
          <w:rFonts w:ascii="Arial" w:hAnsi="Arial" w:cs="Arial"/>
          <w:sz w:val="22"/>
          <w:szCs w:val="22"/>
        </w:rPr>
        <w:t>It requires NHS trusts to review and reform their disciplinary and employee-relations processes to ensure that all staff are treated compassionately, equitably and fairly.</w:t>
      </w:r>
    </w:p>
    <w:p w14:paraId="044D31D0" w14:textId="5545CF25" w:rsidR="021F216E" w:rsidRPr="00173C98" w:rsidRDefault="004110C6" w:rsidP="004110C6">
      <w:pPr>
        <w:rPr>
          <w:rFonts w:ascii="Arial" w:eastAsia="Arial Nova" w:hAnsi="Arial" w:cs="Arial"/>
          <w:color w:val="000000" w:themeColor="text1"/>
          <w:sz w:val="22"/>
          <w:szCs w:val="22"/>
        </w:rPr>
      </w:pPr>
      <w:r>
        <w:rPr>
          <w:rFonts w:ascii="Arial" w:hAnsi="Arial" w:cs="Arial"/>
          <w:sz w:val="22"/>
          <w:szCs w:val="22"/>
        </w:rPr>
        <w:br w:type="page"/>
      </w:r>
      <w:r>
        <w:rPr>
          <w:rFonts w:ascii="Arial" w:hAnsi="Arial" w:cs="Arial"/>
          <w:sz w:val="22"/>
          <w:szCs w:val="22"/>
        </w:rPr>
        <w:lastRenderedPageBreak/>
        <w:t>Ta</w:t>
      </w:r>
      <w:r w:rsidR="0074551A" w:rsidRPr="00173C98">
        <w:rPr>
          <w:rFonts w:ascii="Arial" w:eastAsia="Arial Nova" w:hAnsi="Arial" w:cs="Arial"/>
          <w:color w:val="000000" w:themeColor="text1"/>
          <w:sz w:val="22"/>
          <w:szCs w:val="22"/>
        </w:rPr>
        <w:t>sk 5- A Letter to Yourself</w:t>
      </w:r>
    </w:p>
    <w:p w14:paraId="23417326" w14:textId="77777777" w:rsidR="0074551A" w:rsidRPr="00335362" w:rsidRDefault="0074551A" w:rsidP="00335362">
      <w:pPr>
        <w:spacing w:after="0" w:line="360" w:lineRule="auto"/>
        <w:rPr>
          <w:rFonts w:ascii="Arial" w:eastAsia="Arial Nova" w:hAnsi="Arial" w:cs="Arial"/>
          <w:i/>
          <w:iCs/>
          <w:color w:val="000000" w:themeColor="text1"/>
          <w:sz w:val="22"/>
          <w:szCs w:val="22"/>
        </w:rPr>
      </w:pPr>
    </w:p>
    <w:p w14:paraId="7524EF4F" w14:textId="4527921B" w:rsidR="00EE0394"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Dear younger me</w:t>
      </w:r>
      <w:r w:rsidR="00865153">
        <w:rPr>
          <w:rFonts w:ascii="Arial" w:eastAsia="Arial Nova" w:hAnsi="Arial" w:cs="Arial"/>
          <w:color w:val="000000" w:themeColor="text1"/>
          <w:sz w:val="22"/>
          <w:szCs w:val="22"/>
        </w:rPr>
        <w:t>,</w:t>
      </w:r>
    </w:p>
    <w:p w14:paraId="648CB4AE" w14:textId="77777777" w:rsidR="00865153" w:rsidRPr="00335362" w:rsidRDefault="00865153" w:rsidP="00335362">
      <w:pPr>
        <w:spacing w:after="0" w:line="360" w:lineRule="auto"/>
        <w:jc w:val="both"/>
        <w:rPr>
          <w:rFonts w:ascii="Arial" w:eastAsia="Arial Nova" w:hAnsi="Arial" w:cs="Arial"/>
          <w:color w:val="000000" w:themeColor="text1"/>
          <w:sz w:val="22"/>
          <w:szCs w:val="22"/>
        </w:rPr>
      </w:pPr>
    </w:p>
    <w:p w14:paraId="24FD9FF0" w14:textId="02675004" w:rsidR="00EE0394" w:rsidRPr="00335362"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 xml:space="preserve">At 20, you faced overwhelming uncertainty. Becoming pregnant felt isolating because you did not understand how to navigate the </w:t>
      </w:r>
      <w:r w:rsidR="001E2067" w:rsidRPr="00335362">
        <w:rPr>
          <w:rFonts w:ascii="Arial" w:eastAsia="Arial Nova" w:hAnsi="Arial" w:cs="Arial"/>
          <w:color w:val="000000" w:themeColor="text1"/>
          <w:sz w:val="22"/>
          <w:szCs w:val="22"/>
        </w:rPr>
        <w:t xml:space="preserve">NHS </w:t>
      </w:r>
      <w:r w:rsidRPr="00335362">
        <w:rPr>
          <w:rFonts w:ascii="Arial" w:eastAsia="Arial Nova" w:hAnsi="Arial" w:cs="Arial"/>
          <w:color w:val="000000" w:themeColor="text1"/>
          <w:sz w:val="22"/>
          <w:szCs w:val="22"/>
        </w:rPr>
        <w:t xml:space="preserve">support system. During the pregnancy, limited emotional intelligence made it difficult to </w:t>
      </w:r>
      <w:proofErr w:type="spellStart"/>
      <w:r w:rsidRPr="00335362">
        <w:rPr>
          <w:rFonts w:ascii="Arial" w:eastAsia="Arial Nova" w:hAnsi="Arial" w:cs="Arial"/>
          <w:color w:val="000000" w:themeColor="text1"/>
          <w:sz w:val="22"/>
          <w:szCs w:val="22"/>
        </w:rPr>
        <w:t>recognise</w:t>
      </w:r>
      <w:proofErr w:type="spellEnd"/>
      <w:r w:rsidRPr="00335362">
        <w:rPr>
          <w:rFonts w:ascii="Arial" w:eastAsia="Arial Nova" w:hAnsi="Arial" w:cs="Arial"/>
          <w:color w:val="000000" w:themeColor="text1"/>
          <w:sz w:val="22"/>
          <w:szCs w:val="22"/>
        </w:rPr>
        <w:t>, understand and communicate your fears. Consequently, you tried to cope alone and missed important antenatal appointments. Pre</w:t>
      </w:r>
      <w:r w:rsidR="00F467B3" w:rsidRPr="00335362">
        <w:rPr>
          <w:rFonts w:ascii="Arial" w:eastAsia="Arial Nova" w:hAnsi="Arial" w:cs="Arial"/>
          <w:color w:val="000000" w:themeColor="text1"/>
          <w:sz w:val="22"/>
          <w:szCs w:val="22"/>
        </w:rPr>
        <w:t>-</w:t>
      </w:r>
      <w:r w:rsidRPr="00335362">
        <w:rPr>
          <w:rFonts w:ascii="Arial" w:eastAsia="Arial Nova" w:hAnsi="Arial" w:cs="Arial"/>
          <w:color w:val="000000" w:themeColor="text1"/>
          <w:sz w:val="22"/>
          <w:szCs w:val="22"/>
        </w:rPr>
        <w:t>eclampsia was only identified when it became an emergency, and you were rushed to hospital for a caesarean section. Both your life and your baby’s life were at risk.</w:t>
      </w:r>
    </w:p>
    <w:p w14:paraId="30ED85F1" w14:textId="394C61A9" w:rsidR="00EE0394" w:rsidRPr="00335362"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 xml:space="preserve">During this experience, emotional intelligence could have helped you </w:t>
      </w:r>
      <w:proofErr w:type="spellStart"/>
      <w:r w:rsidRPr="00335362">
        <w:rPr>
          <w:rFonts w:ascii="Arial" w:eastAsia="Arial Nova" w:hAnsi="Arial" w:cs="Arial"/>
          <w:color w:val="000000" w:themeColor="text1"/>
          <w:sz w:val="22"/>
          <w:szCs w:val="22"/>
        </w:rPr>
        <w:t>recognise</w:t>
      </w:r>
      <w:proofErr w:type="spellEnd"/>
      <w:r w:rsidRPr="00335362">
        <w:rPr>
          <w:rFonts w:ascii="Arial" w:eastAsia="Arial Nova" w:hAnsi="Arial" w:cs="Arial"/>
          <w:color w:val="000000" w:themeColor="text1"/>
          <w:sz w:val="22"/>
          <w:szCs w:val="22"/>
        </w:rPr>
        <w:t xml:space="preserve"> that fear, confusion and isolation were affecting your decisions. </w:t>
      </w:r>
      <w:r w:rsidR="004512B9" w:rsidRPr="00335362">
        <w:rPr>
          <w:rFonts w:ascii="Arial" w:eastAsia="Arial Nova" w:hAnsi="Arial" w:cs="Arial"/>
          <w:color w:val="000000" w:themeColor="text1"/>
          <w:sz w:val="22"/>
          <w:szCs w:val="22"/>
        </w:rPr>
        <w:t>Sharing these emotions with healthcare professionals or supportive services may have helped you ask questions, attend appointments,</w:t>
      </w:r>
      <w:r w:rsidRPr="00335362">
        <w:rPr>
          <w:rFonts w:ascii="Arial" w:eastAsia="Arial Nova" w:hAnsi="Arial" w:cs="Arial"/>
          <w:color w:val="000000" w:themeColor="text1"/>
          <w:sz w:val="22"/>
          <w:szCs w:val="22"/>
        </w:rPr>
        <w:t xml:space="preserve"> and seek assistance earlier. Resilience could have helped you adapt to the uncertainty, </w:t>
      </w:r>
      <w:r w:rsidR="004512B9" w:rsidRPr="00335362">
        <w:rPr>
          <w:rFonts w:ascii="Arial" w:eastAsia="Arial Nova" w:hAnsi="Arial" w:cs="Arial"/>
          <w:color w:val="000000" w:themeColor="text1"/>
          <w:sz w:val="22"/>
          <w:szCs w:val="22"/>
        </w:rPr>
        <w:t>stay hopeful, and see asking for support as</w:t>
      </w:r>
      <w:r w:rsidRPr="00335362">
        <w:rPr>
          <w:rFonts w:ascii="Arial" w:eastAsia="Arial Nova" w:hAnsi="Arial" w:cs="Arial"/>
          <w:color w:val="000000" w:themeColor="text1"/>
          <w:sz w:val="22"/>
          <w:szCs w:val="22"/>
        </w:rPr>
        <w:t xml:space="preserve"> a strength rather than a weakness.</w:t>
      </w:r>
    </w:p>
    <w:p w14:paraId="23383A88" w14:textId="77777777" w:rsidR="00EE0394" w:rsidRPr="00335362"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After the birth, you faced further challenges. You had to recover from major surgery while caring for a newborn and learning how to protect your physical and emotional well-being. Your natural resilience became evident through your ability to persevere despite pain, exhaustion and sleepless nights. You adapted to motherhood, managed setbacks and continued caring for your child even when you felt overwhelmed.</w:t>
      </w:r>
    </w:p>
    <w:p w14:paraId="3F2A2DED" w14:textId="4DE4A2E4" w:rsidR="00EE0394" w:rsidRPr="00335362"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 xml:space="preserve">Emotional intelligence </w:t>
      </w:r>
      <w:r w:rsidR="002C7AEC" w:rsidRPr="00335362">
        <w:rPr>
          <w:rFonts w:ascii="Arial" w:eastAsia="Arial Nova" w:hAnsi="Arial" w:cs="Arial"/>
          <w:color w:val="000000" w:themeColor="text1"/>
          <w:sz w:val="22"/>
          <w:szCs w:val="22"/>
        </w:rPr>
        <w:t>could also have supported your recovery by helping you process the fear and distress the emergency caused</w:t>
      </w:r>
      <w:r w:rsidRPr="00335362">
        <w:rPr>
          <w:rFonts w:ascii="Arial" w:eastAsia="Arial Nova" w:hAnsi="Arial" w:cs="Arial"/>
          <w:color w:val="000000" w:themeColor="text1"/>
          <w:sz w:val="22"/>
          <w:szCs w:val="22"/>
        </w:rPr>
        <w:t>. It could have encouraged you to communicate your needs</w:t>
      </w:r>
      <w:r w:rsidR="004949D1" w:rsidRPr="00335362">
        <w:rPr>
          <w:rFonts w:ascii="Arial" w:eastAsia="Arial Nova" w:hAnsi="Arial" w:cs="Arial"/>
          <w:color w:val="000000" w:themeColor="text1"/>
          <w:sz w:val="22"/>
          <w:szCs w:val="22"/>
        </w:rPr>
        <w:t xml:space="preserve"> and</w:t>
      </w:r>
      <w:r w:rsidRPr="00335362">
        <w:rPr>
          <w:rFonts w:ascii="Arial" w:eastAsia="Arial Nova" w:hAnsi="Arial" w:cs="Arial"/>
          <w:color w:val="000000" w:themeColor="text1"/>
          <w:sz w:val="22"/>
          <w:szCs w:val="22"/>
        </w:rPr>
        <w:t xml:space="preserve"> accept support</w:t>
      </w:r>
      <w:r w:rsidR="004949D1" w:rsidRPr="00335362">
        <w:rPr>
          <w:rFonts w:ascii="Arial" w:eastAsia="Arial Nova" w:hAnsi="Arial" w:cs="Arial"/>
          <w:color w:val="000000" w:themeColor="text1"/>
          <w:sz w:val="22"/>
          <w:szCs w:val="22"/>
        </w:rPr>
        <w:t>.</w:t>
      </w:r>
      <w:r w:rsidRPr="00335362">
        <w:rPr>
          <w:rFonts w:ascii="Arial" w:eastAsia="Arial Nova" w:hAnsi="Arial" w:cs="Arial"/>
          <w:color w:val="000000" w:themeColor="text1"/>
          <w:sz w:val="22"/>
          <w:szCs w:val="22"/>
        </w:rPr>
        <w:t xml:space="preserve"> Resilience would have </w:t>
      </w:r>
      <w:r w:rsidR="004949D1" w:rsidRPr="00335362">
        <w:rPr>
          <w:rFonts w:ascii="Arial" w:eastAsia="Arial Nova" w:hAnsi="Arial" w:cs="Arial"/>
          <w:color w:val="000000" w:themeColor="text1"/>
          <w:sz w:val="22"/>
          <w:szCs w:val="22"/>
        </w:rPr>
        <w:t>helped you see</w:t>
      </w:r>
      <w:r w:rsidRPr="00335362">
        <w:rPr>
          <w:rFonts w:ascii="Arial" w:eastAsia="Arial Nova" w:hAnsi="Arial" w:cs="Arial"/>
          <w:color w:val="000000" w:themeColor="text1"/>
          <w:sz w:val="22"/>
          <w:szCs w:val="22"/>
        </w:rPr>
        <w:t xml:space="preserve"> each difficulty as something you could overcome and learn from.</w:t>
      </w:r>
    </w:p>
    <w:p w14:paraId="5030B19E" w14:textId="05394342" w:rsidR="00EE0394" w:rsidRPr="00335362" w:rsidRDefault="00EE0394" w:rsidP="00335362">
      <w:pPr>
        <w:spacing w:after="0" w:line="360" w:lineRule="auto"/>
        <w:jc w:val="both"/>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t xml:space="preserve">Although </w:t>
      </w:r>
      <w:r w:rsidR="004949D1" w:rsidRPr="00335362">
        <w:rPr>
          <w:rFonts w:ascii="Arial" w:eastAsia="Arial Nova" w:hAnsi="Arial" w:cs="Arial"/>
          <w:color w:val="000000" w:themeColor="text1"/>
          <w:sz w:val="22"/>
          <w:szCs w:val="22"/>
        </w:rPr>
        <w:t xml:space="preserve">you hadn't fully developed these skills </w:t>
      </w:r>
      <w:r w:rsidRPr="00335362">
        <w:rPr>
          <w:rFonts w:ascii="Arial" w:eastAsia="Arial Nova" w:hAnsi="Arial" w:cs="Arial"/>
          <w:color w:val="000000" w:themeColor="text1"/>
          <w:sz w:val="22"/>
          <w:szCs w:val="22"/>
        </w:rPr>
        <w:t xml:space="preserve">at the time, your determination and inner strength carried you through. Looking back, you can </w:t>
      </w:r>
      <w:proofErr w:type="spellStart"/>
      <w:r w:rsidRPr="00335362">
        <w:rPr>
          <w:rFonts w:ascii="Arial" w:eastAsia="Arial Nova" w:hAnsi="Arial" w:cs="Arial"/>
          <w:color w:val="000000" w:themeColor="text1"/>
          <w:sz w:val="22"/>
          <w:szCs w:val="22"/>
        </w:rPr>
        <w:t>recognise</w:t>
      </w:r>
      <w:proofErr w:type="spellEnd"/>
      <w:r w:rsidRPr="00335362">
        <w:rPr>
          <w:rFonts w:ascii="Arial" w:eastAsia="Arial Nova" w:hAnsi="Arial" w:cs="Arial"/>
          <w:color w:val="000000" w:themeColor="text1"/>
          <w:sz w:val="22"/>
          <w:szCs w:val="22"/>
        </w:rPr>
        <w:t xml:space="preserve"> that emotional intelligence and resilience would have made the experience less isolating and more manageable. </w:t>
      </w:r>
      <w:r w:rsidR="00EF7222" w:rsidRPr="00335362">
        <w:rPr>
          <w:rFonts w:ascii="Arial" w:eastAsia="Arial Nova" w:hAnsi="Arial" w:cs="Arial"/>
          <w:color w:val="000000" w:themeColor="text1"/>
          <w:sz w:val="22"/>
          <w:szCs w:val="22"/>
        </w:rPr>
        <w:t>Remember your younger self with</w:t>
      </w:r>
      <w:r w:rsidRPr="00335362">
        <w:rPr>
          <w:rFonts w:ascii="Arial" w:eastAsia="Arial Nova" w:hAnsi="Arial" w:cs="Arial"/>
          <w:color w:val="000000" w:themeColor="text1"/>
          <w:sz w:val="22"/>
          <w:szCs w:val="22"/>
        </w:rPr>
        <w:t xml:space="preserve"> pride.</w:t>
      </w:r>
      <w:r w:rsidR="00EF7222" w:rsidRPr="00335362">
        <w:rPr>
          <w:rFonts w:ascii="Arial" w:eastAsia="Arial Nova" w:hAnsi="Arial" w:cs="Arial"/>
          <w:color w:val="000000" w:themeColor="text1"/>
          <w:sz w:val="22"/>
          <w:szCs w:val="22"/>
        </w:rPr>
        <w:t xml:space="preserve"> </w:t>
      </w:r>
      <w:r w:rsidR="00F6088B" w:rsidRPr="00335362">
        <w:rPr>
          <w:rFonts w:ascii="Arial" w:eastAsia="Arial Nova" w:hAnsi="Arial" w:cs="Arial"/>
          <w:color w:val="000000" w:themeColor="text1"/>
          <w:sz w:val="22"/>
          <w:szCs w:val="22"/>
        </w:rPr>
        <w:t>From y</w:t>
      </w:r>
      <w:r w:rsidR="00EF7222" w:rsidRPr="00335362">
        <w:rPr>
          <w:rFonts w:ascii="Arial" w:eastAsia="Arial Nova" w:hAnsi="Arial" w:cs="Arial"/>
          <w:color w:val="000000" w:themeColor="text1"/>
          <w:sz w:val="22"/>
          <w:szCs w:val="22"/>
        </w:rPr>
        <w:t>our older self</w:t>
      </w:r>
      <w:r w:rsidR="0067594D" w:rsidRPr="00335362">
        <w:rPr>
          <w:rFonts w:ascii="Arial" w:eastAsia="Arial Nova" w:hAnsi="Arial" w:cs="Arial"/>
          <w:color w:val="000000" w:themeColor="text1"/>
          <w:sz w:val="22"/>
          <w:szCs w:val="22"/>
        </w:rPr>
        <w:t>.</w:t>
      </w:r>
    </w:p>
    <w:p w14:paraId="58A588C5" w14:textId="0B3D0ACF" w:rsidR="0074551A" w:rsidRPr="00335362" w:rsidRDefault="0074551A" w:rsidP="00335362">
      <w:pPr>
        <w:spacing w:after="0" w:line="360" w:lineRule="auto"/>
        <w:jc w:val="both"/>
        <w:rPr>
          <w:rFonts w:ascii="Arial" w:eastAsia="Arial Nova" w:hAnsi="Arial" w:cs="Arial"/>
          <w:color w:val="000000" w:themeColor="text1"/>
          <w:sz w:val="22"/>
          <w:szCs w:val="22"/>
        </w:rPr>
      </w:pPr>
    </w:p>
    <w:p w14:paraId="2DA953B9" w14:textId="77777777" w:rsidR="004110C6" w:rsidRDefault="004110C6">
      <w:pPr>
        <w:rPr>
          <w:rFonts w:ascii="Arial" w:eastAsia="Arial Nova" w:hAnsi="Arial" w:cs="Arial"/>
          <w:color w:val="000000" w:themeColor="text1"/>
          <w:sz w:val="22"/>
          <w:szCs w:val="22"/>
        </w:rPr>
      </w:pPr>
      <w:r>
        <w:rPr>
          <w:rFonts w:ascii="Arial" w:eastAsia="Arial Nova" w:hAnsi="Arial" w:cs="Arial"/>
          <w:color w:val="000000" w:themeColor="text1"/>
          <w:sz w:val="22"/>
          <w:szCs w:val="22"/>
        </w:rPr>
        <w:br w:type="page"/>
      </w:r>
    </w:p>
    <w:p w14:paraId="405FAE50" w14:textId="504CCEE0" w:rsidR="00D17D41" w:rsidRPr="00335362" w:rsidRDefault="0074551A" w:rsidP="00335362">
      <w:pPr>
        <w:spacing w:line="360" w:lineRule="auto"/>
        <w:rPr>
          <w:rFonts w:ascii="Arial" w:eastAsia="Arial Nova" w:hAnsi="Arial" w:cs="Arial"/>
          <w:i/>
          <w:iCs/>
          <w:color w:val="FF0000"/>
          <w:sz w:val="22"/>
          <w:szCs w:val="22"/>
        </w:rPr>
      </w:pPr>
      <w:r w:rsidRPr="00335362">
        <w:rPr>
          <w:rFonts w:ascii="Arial" w:eastAsia="Arial Nova" w:hAnsi="Arial" w:cs="Arial"/>
          <w:color w:val="000000" w:themeColor="text1"/>
          <w:sz w:val="22"/>
          <w:szCs w:val="22"/>
        </w:rPr>
        <w:lastRenderedPageBreak/>
        <w:t>Task 6- GANTT</w:t>
      </w:r>
    </w:p>
    <w:p w14:paraId="0D0443BA" w14:textId="480CE78F" w:rsidR="021F216E" w:rsidRPr="00335362" w:rsidRDefault="00C92299" w:rsidP="00335362">
      <w:pPr>
        <w:spacing w:line="360" w:lineRule="auto"/>
        <w:rPr>
          <w:rFonts w:ascii="Arial" w:eastAsia="Arial Nova" w:hAnsi="Arial" w:cs="Arial"/>
          <w:i/>
          <w:iCs/>
          <w:sz w:val="22"/>
          <w:szCs w:val="22"/>
        </w:rPr>
      </w:pPr>
      <w:r w:rsidRPr="00C92299">
        <w:rPr>
          <w:rFonts w:ascii="Arial" w:eastAsia="Arial Nova" w:hAnsi="Arial" w:cs="Arial"/>
          <w:i/>
          <w:iCs/>
          <w:noProof/>
          <w:sz w:val="22"/>
          <w:szCs w:val="22"/>
        </w:rPr>
        <w:drawing>
          <wp:inline distT="0" distB="0" distL="0" distR="0" wp14:anchorId="321C2930" wp14:editId="35AB2EC1">
            <wp:extent cx="5943600" cy="2445385"/>
            <wp:effectExtent l="0" t="0" r="0" b="0"/>
            <wp:docPr id="1801517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517701" name=""/>
                    <pic:cNvPicPr/>
                  </pic:nvPicPr>
                  <pic:blipFill>
                    <a:blip r:embed="rId14"/>
                    <a:stretch>
                      <a:fillRect/>
                    </a:stretch>
                  </pic:blipFill>
                  <pic:spPr>
                    <a:xfrm>
                      <a:off x="0" y="0"/>
                      <a:ext cx="5943600" cy="2445385"/>
                    </a:xfrm>
                    <a:prstGeom prst="rect">
                      <a:avLst/>
                    </a:prstGeom>
                  </pic:spPr>
                </pic:pic>
              </a:graphicData>
            </a:graphic>
          </wp:inline>
        </w:drawing>
      </w:r>
    </w:p>
    <w:p w14:paraId="7BEC1A11" w14:textId="77777777" w:rsidR="0079470D" w:rsidRDefault="0079470D" w:rsidP="00335362">
      <w:pPr>
        <w:spacing w:line="360" w:lineRule="auto"/>
        <w:rPr>
          <w:rFonts w:ascii="Arial" w:eastAsia="Arial Nova" w:hAnsi="Arial" w:cs="Arial"/>
          <w:i/>
          <w:iCs/>
          <w:sz w:val="22"/>
          <w:szCs w:val="22"/>
        </w:rPr>
      </w:pPr>
    </w:p>
    <w:p w14:paraId="3CCE8702" w14:textId="77777777" w:rsidR="0079470D" w:rsidRDefault="0079470D">
      <w:pPr>
        <w:rPr>
          <w:rFonts w:ascii="Arial" w:eastAsia="Arial Nova" w:hAnsi="Arial" w:cs="Arial"/>
          <w:i/>
          <w:iCs/>
          <w:sz w:val="22"/>
          <w:szCs w:val="22"/>
        </w:rPr>
      </w:pPr>
      <w:r>
        <w:rPr>
          <w:rFonts w:ascii="Arial" w:eastAsia="Arial Nova" w:hAnsi="Arial" w:cs="Arial"/>
          <w:i/>
          <w:iCs/>
          <w:sz w:val="22"/>
          <w:szCs w:val="22"/>
        </w:rPr>
        <w:br w:type="page"/>
      </w:r>
    </w:p>
    <w:p w14:paraId="156F27C2" w14:textId="2BB0E85A" w:rsidR="021F216E" w:rsidRPr="00335362" w:rsidRDefault="0074551A" w:rsidP="00335362">
      <w:pPr>
        <w:spacing w:line="360" w:lineRule="auto"/>
        <w:rPr>
          <w:rFonts w:ascii="Arial" w:eastAsia="Arial Nova" w:hAnsi="Arial" w:cs="Arial"/>
          <w:color w:val="000000" w:themeColor="text1"/>
          <w:sz w:val="22"/>
          <w:szCs w:val="22"/>
        </w:rPr>
      </w:pPr>
      <w:r w:rsidRPr="00335362">
        <w:rPr>
          <w:rFonts w:ascii="Arial" w:eastAsia="Arial Nova" w:hAnsi="Arial" w:cs="Arial"/>
          <w:color w:val="000000" w:themeColor="text1"/>
          <w:sz w:val="22"/>
          <w:szCs w:val="22"/>
        </w:rPr>
        <w:lastRenderedPageBreak/>
        <w:t>Task 7- Making Changes- Report</w:t>
      </w:r>
    </w:p>
    <w:p w14:paraId="4030C46B" w14:textId="0C9AEA2F" w:rsidR="00BD5BB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As the manager of a care home, I would address staff complacency and generational friction through a structured change programme based on Kurt Lewin’s three-stage Change Management Model</w:t>
      </w:r>
      <w:r w:rsidR="00AD0E35" w:rsidRPr="00335362">
        <w:rPr>
          <w:rFonts w:ascii="Arial" w:hAnsi="Arial" w:cs="Arial"/>
          <w:sz w:val="22"/>
          <w:szCs w:val="22"/>
        </w:rPr>
        <w:t xml:space="preserve">, </w:t>
      </w:r>
      <w:r w:rsidR="008E25C4" w:rsidRPr="00335362">
        <w:rPr>
          <w:rFonts w:ascii="Arial" w:hAnsi="Arial" w:cs="Arial"/>
          <w:sz w:val="22"/>
          <w:szCs w:val="22"/>
        </w:rPr>
        <w:t xml:space="preserve">which </w:t>
      </w:r>
      <w:r w:rsidR="00AC44B0" w:rsidRPr="00335362">
        <w:rPr>
          <w:rFonts w:ascii="Arial" w:hAnsi="Arial" w:cs="Arial"/>
          <w:sz w:val="22"/>
          <w:szCs w:val="22"/>
        </w:rPr>
        <w:t>involves</w:t>
      </w:r>
      <w:r w:rsidR="00AD0E35" w:rsidRPr="00335362">
        <w:rPr>
          <w:rFonts w:ascii="Arial" w:hAnsi="Arial" w:cs="Arial"/>
          <w:sz w:val="22"/>
          <w:szCs w:val="22"/>
        </w:rPr>
        <w:t xml:space="preserve"> preparing</w:t>
      </w:r>
      <w:r w:rsidR="00342265" w:rsidRPr="00335362">
        <w:rPr>
          <w:rFonts w:ascii="Arial" w:hAnsi="Arial" w:cs="Arial"/>
          <w:sz w:val="22"/>
          <w:szCs w:val="22"/>
        </w:rPr>
        <w:t xml:space="preserve"> for </w:t>
      </w:r>
      <w:r w:rsidR="00AD0E35" w:rsidRPr="00335362">
        <w:rPr>
          <w:rFonts w:ascii="Arial" w:hAnsi="Arial" w:cs="Arial"/>
          <w:sz w:val="22"/>
          <w:szCs w:val="22"/>
        </w:rPr>
        <w:t>change, implementing</w:t>
      </w:r>
      <w:r w:rsidR="00342265" w:rsidRPr="00335362">
        <w:rPr>
          <w:rFonts w:ascii="Arial" w:hAnsi="Arial" w:cs="Arial"/>
          <w:sz w:val="22"/>
          <w:szCs w:val="22"/>
        </w:rPr>
        <w:t xml:space="preserve"> new behaviours </w:t>
      </w:r>
      <w:r w:rsidR="00AD0E35" w:rsidRPr="00335362">
        <w:rPr>
          <w:rFonts w:ascii="Arial" w:hAnsi="Arial" w:cs="Arial"/>
          <w:sz w:val="22"/>
          <w:szCs w:val="22"/>
        </w:rPr>
        <w:t xml:space="preserve">and cementing new </w:t>
      </w:r>
      <w:r w:rsidR="008E1871" w:rsidRPr="00335362">
        <w:rPr>
          <w:rFonts w:ascii="Arial" w:hAnsi="Arial" w:cs="Arial"/>
          <w:sz w:val="22"/>
          <w:szCs w:val="22"/>
        </w:rPr>
        <w:t>practices (</w:t>
      </w:r>
      <w:r w:rsidRPr="00335362">
        <w:rPr>
          <w:rFonts w:ascii="Arial" w:hAnsi="Arial" w:cs="Arial"/>
          <w:sz w:val="22"/>
          <w:szCs w:val="22"/>
        </w:rPr>
        <w:t>Lewin, 1947).</w:t>
      </w:r>
    </w:p>
    <w:p w14:paraId="29EC1DC1" w14:textId="77777777" w:rsidR="00BD5BB2"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My aim would be to create a collaborative, accountable and person-centred culture in which experienced and younger employees value each other’s knowledge and consistently meet required care standards.</w:t>
      </w:r>
    </w:p>
    <w:p w14:paraId="1F63721D" w14:textId="77777777" w:rsidR="0076396D"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I would gather evidence from incident reports, staff feedback, supervision records, complaints and quality audits to identify where complacency or conflict affects staff and residents. This evidence-based approach aligns with the Care Quality Commission’s requirement to assess, monitor and improve service quality and safety (Care Quality Commission, n.d.).</w:t>
      </w:r>
    </w:p>
    <w:p w14:paraId="623E49A1" w14:textId="6BF7E044" w:rsidR="00BD5BB2"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 I would share findings through team meetings and individual discussions, avoiding blame while encouraging staff to discuss barriers, concerns and poor teamwork. I would explain the risks of unchanged practice, including inconsistent care, safeguarding concerns, low morale and regulatory non-compliance.</w:t>
      </w:r>
    </w:p>
    <w:p w14:paraId="5AA4F699" w14:textId="23F648BD" w:rsidR="00511941"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I would introduce mandatory mentoring partnerships between experienced and younger employees to exchange clinical knowledge, digital skills and different approaches to care. Effective leadership, teamwork and mentoring can strengthen generational cohesion and workforce retention (Nelsey </w:t>
      </w:r>
      <w:r w:rsidR="00BA54ED" w:rsidRPr="00335362">
        <w:rPr>
          <w:rFonts w:ascii="Arial" w:hAnsi="Arial" w:cs="Arial"/>
          <w:sz w:val="22"/>
          <w:szCs w:val="22"/>
        </w:rPr>
        <w:t>&amp;</w:t>
      </w:r>
      <w:r w:rsidRPr="00335362">
        <w:rPr>
          <w:rFonts w:ascii="Arial" w:hAnsi="Arial" w:cs="Arial"/>
          <w:sz w:val="22"/>
          <w:szCs w:val="22"/>
        </w:rPr>
        <w:t xml:space="preserve"> Brownie, 2012).</w:t>
      </w:r>
    </w:p>
    <w:p w14:paraId="3E8FCD2B" w14:textId="455C36D2" w:rsidR="00BD397F"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 Each partnership would have clear objectives, protected time and monthly supervision reviews. Rotating staff across suitable duties and shifts would broaden experience and reduce informal hierarchies. Short training sessions on communication, dignity, safeguarding, equality and conflict resolution would reinforce expected behaviours. I would model respectful communication, respond consistently to concerns</w:t>
      </w:r>
      <w:r w:rsidR="00511941" w:rsidRPr="00335362">
        <w:rPr>
          <w:rFonts w:ascii="Arial" w:hAnsi="Arial" w:cs="Arial"/>
          <w:sz w:val="22"/>
          <w:szCs w:val="22"/>
        </w:rPr>
        <w:t>, and promptly address unacceptable conduct</w:t>
      </w:r>
      <w:r w:rsidRPr="00335362">
        <w:rPr>
          <w:rFonts w:ascii="Arial" w:hAnsi="Arial" w:cs="Arial"/>
          <w:sz w:val="22"/>
          <w:szCs w:val="22"/>
        </w:rPr>
        <w:t>. Staff would receive feedback, coaching and opportunities to suggest improvements, while residents and families would contribute feedback to keep changes focused on individual needs and preferences (NICE, 2018).</w:t>
      </w:r>
    </w:p>
    <w:p w14:paraId="0F8F5038" w14:textId="797D6820" w:rsidR="00BD5BB2" w:rsidRPr="00335362" w:rsidRDefault="00BD5BB2" w:rsidP="00335362">
      <w:pPr>
        <w:pStyle w:val="NormalWeb"/>
        <w:spacing w:before="0" w:beforeAutospacing="0" w:after="0" w:afterAutospacing="0" w:line="360" w:lineRule="auto"/>
        <w:jc w:val="both"/>
        <w:rPr>
          <w:rFonts w:ascii="Arial" w:hAnsi="Arial" w:cs="Arial"/>
          <w:sz w:val="22"/>
          <w:szCs w:val="22"/>
        </w:rPr>
      </w:pPr>
      <w:r w:rsidRPr="00335362">
        <w:rPr>
          <w:rFonts w:ascii="Arial" w:hAnsi="Arial" w:cs="Arial"/>
          <w:sz w:val="22"/>
          <w:szCs w:val="22"/>
        </w:rPr>
        <w:t xml:space="preserve"> I would embed mentoring, rotation</w:t>
      </w:r>
      <w:r w:rsidR="008600D0" w:rsidRPr="00335362">
        <w:rPr>
          <w:rFonts w:ascii="Arial" w:hAnsi="Arial" w:cs="Arial"/>
          <w:sz w:val="22"/>
          <w:szCs w:val="22"/>
        </w:rPr>
        <w:t>, and behavioural expectations in policies, job descriptions, induction, supervision,</w:t>
      </w:r>
      <w:r w:rsidRPr="00335362">
        <w:rPr>
          <w:rFonts w:ascii="Arial" w:hAnsi="Arial" w:cs="Arial"/>
          <w:sz w:val="22"/>
          <w:szCs w:val="22"/>
        </w:rPr>
        <w:t xml:space="preserve"> and performance reviews. I would monitor progress using audits, resident outcomes, complaints, attendance records and staff surveys. Effective governance requires providers to use feedback and performance information to identify risks and support continuous improvement (Care Quality Commission, n.d.). Achievements would be recognised through </w:t>
      </w:r>
      <w:r w:rsidRPr="00335362">
        <w:rPr>
          <w:rFonts w:ascii="Arial" w:hAnsi="Arial" w:cs="Arial"/>
          <w:sz w:val="22"/>
          <w:szCs w:val="22"/>
        </w:rPr>
        <w:lastRenderedPageBreak/>
        <w:t>praise, development opportunities and team awards. Where standards were unmet, support would be followed by fair accountability.</w:t>
      </w:r>
    </w:p>
    <w:p w14:paraId="44965D3C" w14:textId="2667ACF1" w:rsidR="021F216E" w:rsidRPr="00335362" w:rsidRDefault="021F216E" w:rsidP="00335362">
      <w:pPr>
        <w:spacing w:line="360" w:lineRule="auto"/>
        <w:jc w:val="both"/>
        <w:rPr>
          <w:rFonts w:ascii="Arial" w:eastAsia="Arial Nova" w:hAnsi="Arial" w:cs="Arial"/>
          <w:i/>
          <w:iCs/>
          <w:color w:val="000000" w:themeColor="text1"/>
          <w:sz w:val="22"/>
          <w:szCs w:val="22"/>
        </w:rPr>
      </w:pPr>
    </w:p>
    <w:p w14:paraId="3BAA750F" w14:textId="3DFF3209" w:rsidR="021F216E" w:rsidRPr="00335362" w:rsidRDefault="021F216E" w:rsidP="00335362">
      <w:pPr>
        <w:spacing w:line="360" w:lineRule="auto"/>
        <w:jc w:val="both"/>
        <w:rPr>
          <w:rFonts w:ascii="Arial" w:eastAsia="Arial Nova" w:hAnsi="Arial" w:cs="Arial"/>
          <w:i/>
          <w:iCs/>
          <w:color w:val="000000" w:themeColor="text1"/>
          <w:sz w:val="22"/>
          <w:szCs w:val="22"/>
        </w:rPr>
      </w:pPr>
    </w:p>
    <w:p w14:paraId="115B1318" w14:textId="502159A8" w:rsidR="021F216E" w:rsidRPr="00335362" w:rsidRDefault="021F216E" w:rsidP="00335362">
      <w:pPr>
        <w:spacing w:line="360" w:lineRule="auto"/>
        <w:jc w:val="both"/>
        <w:rPr>
          <w:rFonts w:ascii="Arial" w:eastAsia="Arial Nova" w:hAnsi="Arial" w:cs="Arial"/>
          <w:i/>
          <w:iCs/>
          <w:color w:val="000000" w:themeColor="text1"/>
          <w:sz w:val="22"/>
          <w:szCs w:val="22"/>
        </w:rPr>
      </w:pPr>
    </w:p>
    <w:p w14:paraId="2702B5E4" w14:textId="2BA88696" w:rsidR="021F216E" w:rsidRPr="00335362" w:rsidRDefault="021F216E" w:rsidP="00335362">
      <w:pPr>
        <w:spacing w:line="360" w:lineRule="auto"/>
        <w:jc w:val="both"/>
        <w:rPr>
          <w:rFonts w:ascii="Arial" w:eastAsia="Arial Nova" w:hAnsi="Arial" w:cs="Arial"/>
          <w:i/>
          <w:iCs/>
          <w:color w:val="000000" w:themeColor="text1"/>
          <w:sz w:val="22"/>
          <w:szCs w:val="22"/>
        </w:rPr>
      </w:pPr>
    </w:p>
    <w:p w14:paraId="47D93216" w14:textId="4EEBF640" w:rsidR="021F216E" w:rsidRPr="00AF3144" w:rsidRDefault="021F216E" w:rsidP="00AF3144">
      <w:pPr>
        <w:spacing w:line="360" w:lineRule="auto"/>
        <w:jc w:val="both"/>
        <w:rPr>
          <w:rFonts w:ascii="Arial" w:eastAsia="Arial Nova" w:hAnsi="Arial" w:cs="Arial"/>
          <w:i/>
          <w:iCs/>
          <w:color w:val="000000" w:themeColor="text1"/>
          <w:sz w:val="22"/>
          <w:szCs w:val="22"/>
        </w:rPr>
      </w:pPr>
    </w:p>
    <w:p w14:paraId="0CF05F2F" w14:textId="4541E060" w:rsidR="021F216E" w:rsidRPr="00AF3144" w:rsidRDefault="021F216E" w:rsidP="00AF3144">
      <w:pPr>
        <w:spacing w:line="360" w:lineRule="auto"/>
        <w:jc w:val="both"/>
        <w:rPr>
          <w:rFonts w:ascii="Arial" w:eastAsia="Arial Nova" w:hAnsi="Arial" w:cs="Arial"/>
          <w:i/>
          <w:iCs/>
          <w:color w:val="000000" w:themeColor="text1"/>
          <w:sz w:val="22"/>
          <w:szCs w:val="22"/>
        </w:rPr>
      </w:pPr>
    </w:p>
    <w:p w14:paraId="0A04CB6F" w14:textId="7662FA34" w:rsidR="021F216E" w:rsidRPr="00AF3144" w:rsidRDefault="021F216E" w:rsidP="00AF3144">
      <w:pPr>
        <w:spacing w:line="360" w:lineRule="auto"/>
        <w:jc w:val="both"/>
        <w:rPr>
          <w:rFonts w:ascii="Arial" w:eastAsia="Arial Nova" w:hAnsi="Arial" w:cs="Arial"/>
          <w:i/>
          <w:iCs/>
          <w:color w:val="000000" w:themeColor="text1"/>
          <w:sz w:val="22"/>
          <w:szCs w:val="22"/>
        </w:rPr>
      </w:pPr>
    </w:p>
    <w:p w14:paraId="79F9679D" w14:textId="5792DBCE" w:rsidR="021F216E" w:rsidRPr="00AF3144" w:rsidRDefault="021F216E" w:rsidP="00AF3144">
      <w:pPr>
        <w:spacing w:line="360" w:lineRule="auto"/>
        <w:jc w:val="both"/>
        <w:rPr>
          <w:rFonts w:ascii="Arial" w:eastAsia="Arial Nova" w:hAnsi="Arial" w:cs="Arial"/>
          <w:i/>
          <w:iCs/>
          <w:color w:val="000000" w:themeColor="text1"/>
          <w:sz w:val="22"/>
          <w:szCs w:val="22"/>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w:eastAsia="Arial Nova" w:hAnsi="Arial" w:cs="Arial"/>
          <w:i/>
          <w:iCs/>
          <w:color w:val="000000" w:themeColor="text1"/>
          <w:sz w:val="22"/>
          <w:szCs w:val="22"/>
        </w:rPr>
      </w:pPr>
    </w:p>
    <w:p w14:paraId="368C47D6" w14:textId="77777777" w:rsidR="00F12716" w:rsidRDefault="00F12716" w:rsidP="021F216E">
      <w:pPr>
        <w:rPr>
          <w:rFonts w:ascii="Arial" w:eastAsia="Arial Nova" w:hAnsi="Arial" w:cs="Arial"/>
          <w:i/>
          <w:iCs/>
          <w:color w:val="000000" w:themeColor="text1"/>
          <w:sz w:val="22"/>
          <w:szCs w:val="22"/>
        </w:rPr>
      </w:pPr>
    </w:p>
    <w:p w14:paraId="0022239E" w14:textId="77777777" w:rsidR="00F12716" w:rsidRDefault="00F12716" w:rsidP="021F216E">
      <w:pPr>
        <w:rPr>
          <w:rFonts w:ascii="Arial" w:eastAsia="Arial Nova" w:hAnsi="Arial" w:cs="Arial"/>
          <w:i/>
          <w:iCs/>
          <w:color w:val="000000" w:themeColor="text1"/>
          <w:sz w:val="22"/>
          <w:szCs w:val="22"/>
        </w:rPr>
      </w:pPr>
    </w:p>
    <w:p w14:paraId="4BAB22A1" w14:textId="77777777" w:rsidR="00F12716" w:rsidRDefault="00F12716" w:rsidP="021F216E">
      <w:pPr>
        <w:rPr>
          <w:rFonts w:ascii="Arial" w:eastAsia="Arial Nova" w:hAnsi="Arial" w:cs="Arial"/>
          <w:i/>
          <w:iCs/>
          <w:color w:val="000000" w:themeColor="text1"/>
          <w:sz w:val="22"/>
          <w:szCs w:val="22"/>
        </w:rPr>
      </w:pPr>
    </w:p>
    <w:p w14:paraId="17800522" w14:textId="77777777" w:rsidR="00F12716" w:rsidRDefault="00F12716" w:rsidP="021F216E">
      <w:pPr>
        <w:rPr>
          <w:rFonts w:ascii="Arial" w:eastAsia="Arial Nova" w:hAnsi="Arial" w:cs="Arial"/>
          <w:i/>
          <w:iCs/>
          <w:color w:val="000000" w:themeColor="text1"/>
          <w:sz w:val="22"/>
          <w:szCs w:val="22"/>
        </w:rPr>
      </w:pPr>
    </w:p>
    <w:p w14:paraId="4A1F1E7A" w14:textId="77777777" w:rsidR="00F12716" w:rsidRDefault="00F12716" w:rsidP="021F216E">
      <w:pPr>
        <w:rPr>
          <w:rFonts w:ascii="Arial" w:eastAsia="Arial Nova" w:hAnsi="Arial" w:cs="Arial"/>
          <w:i/>
          <w:iCs/>
          <w:color w:val="000000" w:themeColor="text1"/>
          <w:sz w:val="22"/>
          <w:szCs w:val="22"/>
        </w:rPr>
      </w:pPr>
    </w:p>
    <w:p w14:paraId="217EA484" w14:textId="77777777" w:rsidR="00F12716" w:rsidRDefault="00F12716" w:rsidP="021F216E">
      <w:pPr>
        <w:rPr>
          <w:rFonts w:ascii="Arial" w:eastAsia="Arial Nova" w:hAnsi="Arial" w:cs="Arial"/>
          <w:i/>
          <w:iCs/>
          <w:color w:val="000000" w:themeColor="text1"/>
          <w:sz w:val="22"/>
          <w:szCs w:val="22"/>
        </w:rPr>
      </w:pPr>
    </w:p>
    <w:p w14:paraId="75070312" w14:textId="77777777" w:rsidR="00F12716" w:rsidRDefault="00F12716" w:rsidP="021F216E">
      <w:pPr>
        <w:rPr>
          <w:rFonts w:ascii="Arial" w:eastAsia="Arial Nova" w:hAnsi="Arial" w:cs="Arial"/>
          <w:i/>
          <w:iCs/>
          <w:color w:val="000000" w:themeColor="text1"/>
          <w:sz w:val="22"/>
          <w:szCs w:val="22"/>
        </w:rPr>
      </w:pPr>
    </w:p>
    <w:p w14:paraId="102C9958" w14:textId="77777777" w:rsidR="00F12716" w:rsidRDefault="00F12716" w:rsidP="021F216E">
      <w:pPr>
        <w:rPr>
          <w:rFonts w:ascii="Arial" w:eastAsia="Arial Nova" w:hAnsi="Arial" w:cs="Arial"/>
          <w:i/>
          <w:iCs/>
          <w:color w:val="000000" w:themeColor="text1"/>
          <w:sz w:val="22"/>
          <w:szCs w:val="22"/>
        </w:rPr>
      </w:pPr>
    </w:p>
    <w:p w14:paraId="0EE01FD7" w14:textId="77777777" w:rsidR="00F12716" w:rsidRDefault="00F12716" w:rsidP="021F216E">
      <w:pPr>
        <w:rPr>
          <w:rFonts w:ascii="Arial" w:eastAsia="Arial Nova" w:hAnsi="Arial" w:cs="Arial"/>
          <w:i/>
          <w:iCs/>
          <w:color w:val="000000" w:themeColor="text1"/>
          <w:sz w:val="22"/>
          <w:szCs w:val="22"/>
        </w:rPr>
      </w:pPr>
    </w:p>
    <w:p w14:paraId="1874322F" w14:textId="77777777" w:rsidR="00F12716" w:rsidRPr="00EF48EE" w:rsidRDefault="00F12716" w:rsidP="021F216E">
      <w:pPr>
        <w:rPr>
          <w:rFonts w:ascii="Arial" w:eastAsia="Arial Nova" w:hAnsi="Arial" w:cs="Arial"/>
          <w:i/>
          <w:iCs/>
          <w:color w:val="000000" w:themeColor="text1"/>
          <w:sz w:val="22"/>
          <w:szCs w:val="22"/>
        </w:rPr>
      </w:pPr>
    </w:p>
    <w:p w14:paraId="42382539" w14:textId="77777777" w:rsidR="00931B2B" w:rsidRDefault="00931B2B" w:rsidP="00EF48EE">
      <w:pPr>
        <w:rPr>
          <w:rFonts w:ascii="Arial" w:eastAsia="Aptos" w:hAnsi="Arial" w:cs="Arial"/>
          <w:b/>
          <w:bCs/>
          <w:color w:val="000000" w:themeColor="text1"/>
          <w:sz w:val="22"/>
          <w:szCs w:val="22"/>
          <w:lang w:val="en-GB"/>
        </w:rPr>
      </w:pPr>
    </w:p>
    <w:p w14:paraId="2964C1B5" w14:textId="77777777" w:rsidR="00931B2B" w:rsidRDefault="00931B2B" w:rsidP="00EF48EE">
      <w:pPr>
        <w:rPr>
          <w:rFonts w:ascii="Arial" w:eastAsia="Aptos" w:hAnsi="Arial" w:cs="Arial"/>
          <w:b/>
          <w:bCs/>
          <w:color w:val="000000" w:themeColor="text1"/>
          <w:sz w:val="22"/>
          <w:szCs w:val="22"/>
          <w:lang w:val="en-GB"/>
        </w:rPr>
      </w:pPr>
    </w:p>
    <w:p w14:paraId="47C7A772" w14:textId="77777777" w:rsidR="00931B2B" w:rsidRDefault="00931B2B" w:rsidP="00EF48EE">
      <w:pPr>
        <w:rPr>
          <w:rFonts w:ascii="Arial" w:eastAsia="Aptos" w:hAnsi="Arial" w:cs="Arial"/>
          <w:b/>
          <w:bCs/>
          <w:color w:val="000000" w:themeColor="text1"/>
          <w:sz w:val="22"/>
          <w:szCs w:val="22"/>
          <w:lang w:val="en-GB"/>
        </w:rPr>
      </w:pPr>
    </w:p>
    <w:p w14:paraId="3FFC529D" w14:textId="77777777" w:rsidR="00931B2B" w:rsidRDefault="00931B2B" w:rsidP="00EF48EE">
      <w:pPr>
        <w:rPr>
          <w:rFonts w:ascii="Arial" w:eastAsia="Aptos" w:hAnsi="Arial" w:cs="Arial"/>
          <w:b/>
          <w:bCs/>
          <w:color w:val="000000" w:themeColor="text1"/>
          <w:sz w:val="22"/>
          <w:szCs w:val="22"/>
          <w:lang w:val="en-GB"/>
        </w:rPr>
      </w:pPr>
    </w:p>
    <w:p w14:paraId="54C0D1EB" w14:textId="4DFA398F" w:rsidR="00EF48EE" w:rsidRPr="00EF48EE" w:rsidRDefault="00EF48EE" w:rsidP="00EF48EE">
      <w:pPr>
        <w:rPr>
          <w:rFonts w:ascii="Arial" w:eastAsia="Aptos" w:hAnsi="Arial" w:cs="Arial"/>
          <w:b/>
          <w:bCs/>
          <w:color w:val="000000" w:themeColor="text1"/>
          <w:sz w:val="22"/>
          <w:szCs w:val="22"/>
          <w:lang w:val="en-GB"/>
        </w:rPr>
      </w:pPr>
      <w:r w:rsidRPr="00EF48EE">
        <w:rPr>
          <w:rFonts w:ascii="Arial" w:eastAsia="Aptos" w:hAnsi="Arial" w:cs="Arial"/>
          <w:b/>
          <w:bCs/>
          <w:color w:val="000000" w:themeColor="text1"/>
          <w:sz w:val="22"/>
          <w:szCs w:val="22"/>
          <w:lang w:val="en-GB"/>
        </w:rPr>
        <w:lastRenderedPageBreak/>
        <w:t>Reference list</w:t>
      </w:r>
    </w:p>
    <w:p w14:paraId="0441F646" w14:textId="6A0F3D04"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Care Quality Commission (2025). </w:t>
      </w:r>
      <w:r w:rsidRPr="00EF48EE">
        <w:rPr>
          <w:rFonts w:ascii="Arial" w:eastAsia="Aptos" w:hAnsi="Arial" w:cs="Arial"/>
          <w:i/>
          <w:iCs/>
          <w:color w:val="000000" w:themeColor="text1"/>
          <w:sz w:val="22"/>
          <w:szCs w:val="22"/>
          <w:lang w:val="en-GB"/>
        </w:rPr>
        <w:t xml:space="preserve">Regulation 17: Good governance - </w:t>
      </w:r>
      <w:r>
        <w:rPr>
          <w:rFonts w:ascii="Arial" w:eastAsia="Aptos" w:hAnsi="Arial" w:cs="Arial"/>
          <w:i/>
          <w:iCs/>
          <w:color w:val="000000" w:themeColor="text1"/>
          <w:sz w:val="22"/>
          <w:szCs w:val="22"/>
          <w:lang w:val="en-GB"/>
        </w:rPr>
        <w:t>Care Quality Commission</w:t>
      </w:r>
      <w:r w:rsidRPr="00EF48EE">
        <w:rPr>
          <w:rFonts w:ascii="Arial" w:eastAsia="Aptos" w:hAnsi="Arial" w:cs="Arial"/>
          <w:color w:val="000000" w:themeColor="text1"/>
          <w:sz w:val="22"/>
          <w:szCs w:val="22"/>
          <w:lang w:val="en-GB"/>
        </w:rPr>
        <w:t>. [online] Cqc.org.uk. Available at: https://www.cqc.org.uk/guidance-regulation/providers/regulations-service-providers-and-managers/health-social-care-act/regulation-17 [Accessed 20 Oct. 2026].</w:t>
      </w:r>
    </w:p>
    <w:p w14:paraId="71917CFF"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Cote, C. (2024). </w:t>
      </w:r>
      <w:r w:rsidRPr="00EF48EE">
        <w:rPr>
          <w:rFonts w:ascii="Arial" w:eastAsia="Aptos" w:hAnsi="Arial" w:cs="Arial"/>
          <w:i/>
          <w:iCs/>
          <w:color w:val="000000" w:themeColor="text1"/>
          <w:sz w:val="22"/>
          <w:szCs w:val="22"/>
          <w:lang w:val="en-GB"/>
        </w:rPr>
        <w:t>Personal branding: What it is and why it matters</w:t>
      </w:r>
      <w:r w:rsidRPr="00EF48EE">
        <w:rPr>
          <w:rFonts w:ascii="Arial" w:eastAsia="Aptos" w:hAnsi="Arial" w:cs="Arial"/>
          <w:color w:val="000000" w:themeColor="text1"/>
          <w:sz w:val="22"/>
          <w:szCs w:val="22"/>
          <w:lang w:val="en-GB"/>
        </w:rPr>
        <w:t>. [online] Harvard Business School Online. Available at: https://online.hbs.edu/blog/post/personal-branding-at-work [Accessed 17 Sept. 2026].</w:t>
      </w:r>
    </w:p>
    <w:p w14:paraId="75752ADC" w14:textId="44EC6AC3"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Council on Communications and Media (2016). Media use in school-aged children and adolescents. </w:t>
      </w:r>
      <w:r w:rsidR="00590279" w:rsidRPr="00EF48EE">
        <w:rPr>
          <w:rFonts w:ascii="Arial" w:eastAsia="Aptos" w:hAnsi="Arial" w:cs="Arial"/>
          <w:i/>
          <w:iCs/>
          <w:color w:val="000000" w:themeColor="text1"/>
          <w:sz w:val="22"/>
          <w:szCs w:val="22"/>
          <w:lang w:val="en-GB"/>
        </w:rPr>
        <w:t>Paediatrics</w:t>
      </w:r>
      <w:r w:rsidRPr="00EF48EE">
        <w:rPr>
          <w:rFonts w:ascii="Arial" w:eastAsia="Aptos" w:hAnsi="Arial" w:cs="Arial"/>
          <w:color w:val="000000" w:themeColor="text1"/>
          <w:sz w:val="22"/>
          <w:szCs w:val="22"/>
          <w:lang w:val="en-GB"/>
        </w:rPr>
        <w:t>, [online] 138(5), p.e20162592. doi:10.1542/peds.2016-2592.</w:t>
      </w:r>
    </w:p>
    <w:p w14:paraId="2AFA2D3D" w14:textId="5E200D41"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GOV.UK (2013). </w:t>
      </w:r>
      <w:r w:rsidRPr="00EF48EE">
        <w:rPr>
          <w:rFonts w:ascii="Arial" w:eastAsia="Aptos" w:hAnsi="Arial" w:cs="Arial"/>
          <w:i/>
          <w:iCs/>
          <w:color w:val="000000" w:themeColor="text1"/>
          <w:sz w:val="22"/>
          <w:szCs w:val="22"/>
          <w:lang w:val="en-GB"/>
        </w:rPr>
        <w:t xml:space="preserve">Equality </w:t>
      </w:r>
      <w:r w:rsidR="00487B25">
        <w:rPr>
          <w:rFonts w:ascii="Arial" w:eastAsia="Aptos" w:hAnsi="Arial" w:cs="Arial"/>
          <w:i/>
          <w:iCs/>
          <w:color w:val="000000" w:themeColor="text1"/>
          <w:sz w:val="22"/>
          <w:szCs w:val="22"/>
          <w:lang w:val="en-GB"/>
        </w:rPr>
        <w:t>Act</w:t>
      </w:r>
      <w:r w:rsidRPr="00EF48EE">
        <w:rPr>
          <w:rFonts w:ascii="Arial" w:eastAsia="Aptos" w:hAnsi="Arial" w:cs="Arial"/>
          <w:i/>
          <w:iCs/>
          <w:color w:val="000000" w:themeColor="text1"/>
          <w:sz w:val="22"/>
          <w:szCs w:val="22"/>
          <w:lang w:val="en-GB"/>
        </w:rPr>
        <w:t xml:space="preserve"> 2010</w:t>
      </w:r>
      <w:r w:rsidRPr="00EF48EE">
        <w:rPr>
          <w:rFonts w:ascii="Arial" w:eastAsia="Aptos" w:hAnsi="Arial" w:cs="Arial"/>
          <w:color w:val="000000" w:themeColor="text1"/>
          <w:sz w:val="22"/>
          <w:szCs w:val="22"/>
          <w:lang w:val="en-GB"/>
        </w:rPr>
        <w:t>. [online] GOV.UK. Available at: https://www.gov.uk/guidance/equality-act-2010-guidance [Accessed 11 Sept. 2026].</w:t>
      </w:r>
    </w:p>
    <w:p w14:paraId="5AA6459D" w14:textId="77777777" w:rsidR="00EF48EE" w:rsidRPr="00EF48EE" w:rsidRDefault="00EF48EE" w:rsidP="00EF48EE">
      <w:pPr>
        <w:rPr>
          <w:rFonts w:ascii="Arial" w:eastAsia="Aptos" w:hAnsi="Arial" w:cs="Arial"/>
          <w:color w:val="000000" w:themeColor="text1"/>
          <w:sz w:val="22"/>
          <w:szCs w:val="22"/>
          <w:lang w:val="en-GB"/>
        </w:rPr>
      </w:pPr>
      <w:proofErr w:type="spellStart"/>
      <w:r w:rsidRPr="00EF48EE">
        <w:rPr>
          <w:rFonts w:ascii="Arial" w:eastAsia="Aptos" w:hAnsi="Arial" w:cs="Arial"/>
          <w:color w:val="000000" w:themeColor="text1"/>
          <w:sz w:val="22"/>
          <w:szCs w:val="22"/>
          <w:lang w:val="en-GB"/>
        </w:rPr>
        <w:t>Granovetter</w:t>
      </w:r>
      <w:proofErr w:type="spellEnd"/>
      <w:r w:rsidRPr="00EF48EE">
        <w:rPr>
          <w:rFonts w:ascii="Arial" w:eastAsia="Aptos" w:hAnsi="Arial" w:cs="Arial"/>
          <w:color w:val="000000" w:themeColor="text1"/>
          <w:sz w:val="22"/>
          <w:szCs w:val="22"/>
          <w:lang w:val="en-GB"/>
        </w:rPr>
        <w:t xml:space="preserve">, M.S. (1973). The strength of weak ties. </w:t>
      </w:r>
      <w:r w:rsidRPr="00EF48EE">
        <w:rPr>
          <w:rFonts w:ascii="Arial" w:eastAsia="Aptos" w:hAnsi="Arial" w:cs="Arial"/>
          <w:i/>
          <w:iCs/>
          <w:color w:val="000000" w:themeColor="text1"/>
          <w:sz w:val="22"/>
          <w:szCs w:val="22"/>
          <w:lang w:val="en-GB"/>
        </w:rPr>
        <w:t>American Journal of Sociology</w:t>
      </w:r>
      <w:r w:rsidRPr="00EF48EE">
        <w:rPr>
          <w:rFonts w:ascii="Arial" w:eastAsia="Aptos" w:hAnsi="Arial" w:cs="Arial"/>
          <w:color w:val="000000" w:themeColor="text1"/>
          <w:sz w:val="22"/>
          <w:szCs w:val="22"/>
          <w:lang w:val="en-GB"/>
        </w:rPr>
        <w:t>, [online] 78(6), pp.1360–1380. Available at: https://www.jstor.org/stable/2776392 [Accessed 22 Sept. 2026].</w:t>
      </w:r>
    </w:p>
    <w:p w14:paraId="37C98AAD"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Grant, Z. (2025). </w:t>
      </w:r>
      <w:r w:rsidRPr="00EF48EE">
        <w:rPr>
          <w:rFonts w:ascii="Arial" w:eastAsia="Aptos" w:hAnsi="Arial" w:cs="Arial"/>
          <w:i/>
          <w:iCs/>
          <w:color w:val="000000" w:themeColor="text1"/>
          <w:sz w:val="22"/>
          <w:szCs w:val="22"/>
          <w:lang w:val="en-GB"/>
        </w:rPr>
        <w:t>What is a hybrid network? Definition and its importance for modern businesses</w:t>
      </w:r>
      <w:r w:rsidRPr="00EF48EE">
        <w:rPr>
          <w:rFonts w:ascii="Arial" w:eastAsia="Aptos" w:hAnsi="Arial" w:cs="Arial"/>
          <w:color w:val="000000" w:themeColor="text1"/>
          <w:sz w:val="22"/>
          <w:szCs w:val="22"/>
          <w:lang w:val="en-GB"/>
        </w:rPr>
        <w:t xml:space="preserve">. [online] </w:t>
      </w:r>
      <w:proofErr w:type="spellStart"/>
      <w:r w:rsidRPr="00EF48EE">
        <w:rPr>
          <w:rFonts w:ascii="Arial" w:eastAsia="Aptos" w:hAnsi="Arial" w:cs="Arial"/>
          <w:color w:val="000000" w:themeColor="text1"/>
          <w:sz w:val="22"/>
          <w:szCs w:val="22"/>
          <w:lang w:val="en-GB"/>
        </w:rPr>
        <w:t>Mettel</w:t>
      </w:r>
      <w:proofErr w:type="spellEnd"/>
      <w:r w:rsidRPr="00EF48EE">
        <w:rPr>
          <w:rFonts w:ascii="Arial" w:eastAsia="Aptos" w:hAnsi="Arial" w:cs="Arial"/>
          <w:color w:val="000000" w:themeColor="text1"/>
          <w:sz w:val="22"/>
          <w:szCs w:val="22"/>
          <w:lang w:val="en-GB"/>
        </w:rPr>
        <w:t>. Available at: https://www.mettel.net/blog/what-is-a-hybrid-network/ [Accessed 22 Sept. 2026].</w:t>
      </w:r>
    </w:p>
    <w:p w14:paraId="49D9E53D"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Healthiertogether.nhs.uk. (2015). </w:t>
      </w:r>
      <w:r w:rsidRPr="00EF48EE">
        <w:rPr>
          <w:rFonts w:ascii="Arial" w:eastAsia="Aptos" w:hAnsi="Arial" w:cs="Arial"/>
          <w:i/>
          <w:iCs/>
          <w:color w:val="000000" w:themeColor="text1"/>
          <w:sz w:val="22"/>
          <w:szCs w:val="22"/>
          <w:lang w:val="en-GB"/>
        </w:rPr>
        <w:t>Healthier together</w:t>
      </w:r>
      <w:r w:rsidRPr="00EF48EE">
        <w:rPr>
          <w:rFonts w:ascii="Arial" w:eastAsia="Aptos" w:hAnsi="Arial" w:cs="Arial"/>
          <w:color w:val="000000" w:themeColor="text1"/>
          <w:sz w:val="22"/>
          <w:szCs w:val="22"/>
          <w:lang w:val="en-GB"/>
        </w:rPr>
        <w:t>. [online] Available at: https://www.healthiertogether.nhs.uk/ [Accessed 20 Oct. 2026].</w:t>
      </w:r>
    </w:p>
    <w:p w14:paraId="473C3F8F" w14:textId="4F3AE6D2"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Lead Academy. (2024). </w:t>
      </w:r>
      <w:r w:rsidRPr="00EF48EE">
        <w:rPr>
          <w:rFonts w:ascii="Arial" w:eastAsia="Aptos" w:hAnsi="Arial" w:cs="Arial"/>
          <w:i/>
          <w:iCs/>
          <w:color w:val="000000" w:themeColor="text1"/>
          <w:sz w:val="22"/>
          <w:szCs w:val="22"/>
          <w:lang w:val="en-GB"/>
        </w:rPr>
        <w:t xml:space="preserve">Lead </w:t>
      </w:r>
      <w:r w:rsidR="00487B25">
        <w:rPr>
          <w:rFonts w:ascii="Arial" w:eastAsia="Aptos" w:hAnsi="Arial" w:cs="Arial"/>
          <w:i/>
          <w:iCs/>
          <w:color w:val="000000" w:themeColor="text1"/>
          <w:sz w:val="22"/>
          <w:szCs w:val="22"/>
          <w:lang w:val="en-GB"/>
        </w:rPr>
        <w:t>Academy</w:t>
      </w:r>
      <w:r w:rsidRPr="00EF48EE">
        <w:rPr>
          <w:rFonts w:ascii="Arial" w:eastAsia="Aptos" w:hAnsi="Arial" w:cs="Arial"/>
          <w:i/>
          <w:iCs/>
          <w:color w:val="000000" w:themeColor="text1"/>
          <w:sz w:val="22"/>
          <w:szCs w:val="22"/>
          <w:lang w:val="en-GB"/>
        </w:rPr>
        <w:t>: Online courses - TEFL, BSL and functional skills</w:t>
      </w:r>
      <w:r w:rsidRPr="00EF48EE">
        <w:rPr>
          <w:rFonts w:ascii="Arial" w:eastAsia="Aptos" w:hAnsi="Arial" w:cs="Arial"/>
          <w:color w:val="000000" w:themeColor="text1"/>
          <w:sz w:val="22"/>
          <w:szCs w:val="22"/>
          <w:lang w:val="en-GB"/>
        </w:rPr>
        <w:t>. [online] Available at: https://lead-academy.org/ [Accessed 11 Sept. 2026].</w:t>
      </w:r>
    </w:p>
    <w:p w14:paraId="6D5F2817"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Lewin, K. (1947). Frontiers in group dynamics: Concept, method and reality in social science; social equilibria and social change. </w:t>
      </w:r>
      <w:r w:rsidRPr="00EF48EE">
        <w:rPr>
          <w:rFonts w:ascii="Arial" w:eastAsia="Aptos" w:hAnsi="Arial" w:cs="Arial"/>
          <w:i/>
          <w:iCs/>
          <w:color w:val="000000" w:themeColor="text1"/>
          <w:sz w:val="22"/>
          <w:szCs w:val="22"/>
          <w:lang w:val="en-GB"/>
        </w:rPr>
        <w:t>Human Relations</w:t>
      </w:r>
      <w:r w:rsidRPr="00EF48EE">
        <w:rPr>
          <w:rFonts w:ascii="Arial" w:eastAsia="Aptos" w:hAnsi="Arial" w:cs="Arial"/>
          <w:color w:val="000000" w:themeColor="text1"/>
          <w:sz w:val="22"/>
          <w:szCs w:val="22"/>
          <w:lang w:val="en-GB"/>
        </w:rPr>
        <w:t>, [online] 1(1), pp.5–41. doi:10.1177/001872674700100103.</w:t>
      </w:r>
    </w:p>
    <w:p w14:paraId="7691DDB5" w14:textId="5D48DC14"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Nelsey, L. </w:t>
      </w:r>
      <w:r w:rsidR="00BA54ED">
        <w:rPr>
          <w:rFonts w:ascii="Arial" w:eastAsia="Aptos" w:hAnsi="Arial" w:cs="Arial"/>
          <w:color w:val="000000" w:themeColor="text1"/>
          <w:sz w:val="22"/>
          <w:szCs w:val="22"/>
          <w:lang w:val="en-GB"/>
        </w:rPr>
        <w:t>&amp;</w:t>
      </w:r>
      <w:r w:rsidRPr="00EF48EE">
        <w:rPr>
          <w:rFonts w:ascii="Arial" w:eastAsia="Aptos" w:hAnsi="Arial" w:cs="Arial"/>
          <w:color w:val="000000" w:themeColor="text1"/>
          <w:sz w:val="22"/>
          <w:szCs w:val="22"/>
          <w:lang w:val="en-GB"/>
        </w:rPr>
        <w:t xml:space="preserve"> Brownie, S. (2012). Effective leadership, teamwork and mentoring – essential elements in promoting generational cohesion in the nursing workforce and retaining nurses. </w:t>
      </w:r>
      <w:r w:rsidRPr="00EF48EE">
        <w:rPr>
          <w:rFonts w:ascii="Arial" w:eastAsia="Aptos" w:hAnsi="Arial" w:cs="Arial"/>
          <w:i/>
          <w:iCs/>
          <w:color w:val="000000" w:themeColor="text1"/>
          <w:sz w:val="22"/>
          <w:szCs w:val="22"/>
          <w:lang w:val="en-GB"/>
        </w:rPr>
        <w:t>Collegian</w:t>
      </w:r>
      <w:r w:rsidRPr="00EF48EE">
        <w:rPr>
          <w:rFonts w:ascii="Arial" w:eastAsia="Aptos" w:hAnsi="Arial" w:cs="Arial"/>
          <w:color w:val="000000" w:themeColor="text1"/>
          <w:sz w:val="22"/>
          <w:szCs w:val="22"/>
          <w:lang w:val="en-GB"/>
        </w:rPr>
        <w:t xml:space="preserve">, [online] 19(4), pp.197–202. </w:t>
      </w:r>
      <w:proofErr w:type="spellStart"/>
      <w:r w:rsidR="00487B25" w:rsidRPr="00EF48EE">
        <w:rPr>
          <w:rFonts w:ascii="Arial" w:eastAsia="Aptos" w:hAnsi="Arial" w:cs="Arial"/>
          <w:color w:val="000000" w:themeColor="text1"/>
          <w:sz w:val="22"/>
          <w:szCs w:val="22"/>
          <w:lang w:val="en-GB"/>
        </w:rPr>
        <w:t>doi</w:t>
      </w:r>
      <w:proofErr w:type="spellEnd"/>
      <w:r w:rsidR="00487B25" w:rsidRPr="00EF48EE">
        <w:rPr>
          <w:rFonts w:ascii="Arial" w:eastAsia="Aptos" w:hAnsi="Arial" w:cs="Arial"/>
          <w:color w:val="000000" w:themeColor="text1"/>
          <w:sz w:val="22"/>
          <w:szCs w:val="22"/>
          <w:lang w:val="en-GB"/>
        </w:rPr>
        <w:t>: 10.1016/j.colegn</w:t>
      </w:r>
      <w:r w:rsidRPr="00EF48EE">
        <w:rPr>
          <w:rFonts w:ascii="Arial" w:eastAsia="Aptos" w:hAnsi="Arial" w:cs="Arial"/>
          <w:color w:val="000000" w:themeColor="text1"/>
          <w:sz w:val="22"/>
          <w:szCs w:val="22"/>
          <w:lang w:val="en-GB"/>
        </w:rPr>
        <w:t>.2012.03.002.</w:t>
      </w:r>
    </w:p>
    <w:p w14:paraId="54F3638F"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NHS (2019). </w:t>
      </w:r>
      <w:r w:rsidRPr="00EF48EE">
        <w:rPr>
          <w:rFonts w:ascii="Arial" w:eastAsia="Aptos" w:hAnsi="Arial" w:cs="Arial"/>
          <w:i/>
          <w:iCs/>
          <w:color w:val="000000" w:themeColor="text1"/>
          <w:sz w:val="22"/>
          <w:szCs w:val="22"/>
          <w:lang w:val="en-GB"/>
        </w:rPr>
        <w:t>Health careers</w:t>
      </w:r>
      <w:r w:rsidRPr="00EF48EE">
        <w:rPr>
          <w:rFonts w:ascii="Arial" w:eastAsia="Aptos" w:hAnsi="Arial" w:cs="Arial"/>
          <w:color w:val="000000" w:themeColor="text1"/>
          <w:sz w:val="22"/>
          <w:szCs w:val="22"/>
          <w:lang w:val="en-GB"/>
        </w:rPr>
        <w:t>. [online] Health Careers. Available at: https://www.healthcareers.nhs.uk/ [Accessed 11 Sept. 2026].</w:t>
      </w:r>
    </w:p>
    <w:p w14:paraId="183F5A11"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NHS (2025). </w:t>
      </w:r>
      <w:r w:rsidRPr="00EF48EE">
        <w:rPr>
          <w:rFonts w:ascii="Arial" w:eastAsia="Aptos" w:hAnsi="Arial" w:cs="Arial"/>
          <w:i/>
          <w:iCs/>
          <w:color w:val="000000" w:themeColor="text1"/>
          <w:sz w:val="22"/>
          <w:szCs w:val="22"/>
          <w:lang w:val="en-GB"/>
        </w:rPr>
        <w:t>NHS England » volunteering</w:t>
      </w:r>
      <w:r w:rsidRPr="00EF48EE">
        <w:rPr>
          <w:rFonts w:ascii="Arial" w:eastAsia="Aptos" w:hAnsi="Arial" w:cs="Arial"/>
          <w:color w:val="000000" w:themeColor="text1"/>
          <w:sz w:val="22"/>
          <w:szCs w:val="22"/>
          <w:lang w:val="en-GB"/>
        </w:rPr>
        <w:t>. [online] www.england.nhs.uk. Available at: https://www.england.nhs.uk/get-involved/get-involved/volunteering/ [Accessed 22 Sept. 2026].</w:t>
      </w:r>
    </w:p>
    <w:p w14:paraId="516EEDFB" w14:textId="77777777"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NICE (2018). </w:t>
      </w:r>
      <w:r w:rsidRPr="00EF48EE">
        <w:rPr>
          <w:rFonts w:ascii="Arial" w:eastAsia="Aptos" w:hAnsi="Arial" w:cs="Arial"/>
          <w:i/>
          <w:iCs/>
          <w:color w:val="000000" w:themeColor="text1"/>
          <w:sz w:val="22"/>
          <w:szCs w:val="22"/>
          <w:lang w:val="en-GB"/>
        </w:rPr>
        <w:t>Overview | people’s experience in adult social care services: Improving the experience of care and support for people using adult social care services | guidance | NICE</w:t>
      </w:r>
      <w:r w:rsidRPr="00EF48EE">
        <w:rPr>
          <w:rFonts w:ascii="Arial" w:eastAsia="Aptos" w:hAnsi="Arial" w:cs="Arial"/>
          <w:color w:val="000000" w:themeColor="text1"/>
          <w:sz w:val="22"/>
          <w:szCs w:val="22"/>
          <w:lang w:val="en-GB"/>
        </w:rPr>
        <w:t>. [online] www.nice.org.uk. Available at: https://www.nice.org.uk/guidance/ng86 [Accessed 20 Oct. 2026].</w:t>
      </w:r>
    </w:p>
    <w:p w14:paraId="27AC8BAE" w14:textId="0E896B84" w:rsidR="00EF48EE" w:rsidRPr="00EF48EE" w:rsidRDefault="00EF48EE" w:rsidP="00EF48EE">
      <w:pPr>
        <w:rPr>
          <w:rFonts w:ascii="Arial" w:eastAsia="Aptos" w:hAnsi="Arial" w:cs="Arial"/>
          <w:color w:val="000000" w:themeColor="text1"/>
          <w:sz w:val="22"/>
          <w:szCs w:val="22"/>
          <w:lang w:val="en-GB"/>
        </w:rPr>
      </w:pPr>
      <w:proofErr w:type="spellStart"/>
      <w:r w:rsidRPr="00EF48EE">
        <w:rPr>
          <w:rFonts w:ascii="Arial" w:eastAsia="Aptos" w:hAnsi="Arial" w:cs="Arial"/>
          <w:color w:val="000000" w:themeColor="text1"/>
          <w:sz w:val="22"/>
          <w:szCs w:val="22"/>
          <w:lang w:val="en-GB"/>
        </w:rPr>
        <w:lastRenderedPageBreak/>
        <w:t>Szreter</w:t>
      </w:r>
      <w:proofErr w:type="spellEnd"/>
      <w:r w:rsidRPr="00EF48EE">
        <w:rPr>
          <w:rFonts w:ascii="Arial" w:eastAsia="Aptos" w:hAnsi="Arial" w:cs="Arial"/>
          <w:color w:val="000000" w:themeColor="text1"/>
          <w:sz w:val="22"/>
          <w:szCs w:val="22"/>
          <w:lang w:val="en-GB"/>
        </w:rPr>
        <w:t xml:space="preserve">, S. </w:t>
      </w:r>
      <w:r w:rsidR="00590279">
        <w:rPr>
          <w:rFonts w:ascii="Arial" w:eastAsia="Aptos" w:hAnsi="Arial" w:cs="Arial"/>
          <w:color w:val="000000" w:themeColor="text1"/>
          <w:sz w:val="22"/>
          <w:szCs w:val="22"/>
          <w:lang w:val="en-GB"/>
        </w:rPr>
        <w:t>&amp;</w:t>
      </w:r>
      <w:r w:rsidRPr="00EF48EE">
        <w:rPr>
          <w:rFonts w:ascii="Arial" w:eastAsia="Aptos" w:hAnsi="Arial" w:cs="Arial"/>
          <w:color w:val="000000" w:themeColor="text1"/>
          <w:sz w:val="22"/>
          <w:szCs w:val="22"/>
          <w:lang w:val="en-GB"/>
        </w:rPr>
        <w:t xml:space="preserve"> Woolcock, M. (2004). Health by association? Social capital, social theory, and the political economy of public health. </w:t>
      </w:r>
      <w:r w:rsidRPr="00EF48EE">
        <w:rPr>
          <w:rFonts w:ascii="Arial" w:eastAsia="Aptos" w:hAnsi="Arial" w:cs="Arial"/>
          <w:i/>
          <w:iCs/>
          <w:color w:val="000000" w:themeColor="text1"/>
          <w:sz w:val="22"/>
          <w:szCs w:val="22"/>
          <w:lang w:val="en-GB"/>
        </w:rPr>
        <w:t>International Journal of Epidemiology</w:t>
      </w:r>
      <w:r w:rsidRPr="00EF48EE">
        <w:rPr>
          <w:rFonts w:ascii="Arial" w:eastAsia="Aptos" w:hAnsi="Arial" w:cs="Arial"/>
          <w:color w:val="000000" w:themeColor="text1"/>
          <w:sz w:val="22"/>
          <w:szCs w:val="22"/>
          <w:lang w:val="en-GB"/>
        </w:rPr>
        <w:t>, 33(4), pp.650–667. doi:10.1093/</w:t>
      </w:r>
      <w:proofErr w:type="spellStart"/>
      <w:r w:rsidRPr="00EF48EE">
        <w:rPr>
          <w:rFonts w:ascii="Arial" w:eastAsia="Aptos" w:hAnsi="Arial" w:cs="Arial"/>
          <w:color w:val="000000" w:themeColor="text1"/>
          <w:sz w:val="22"/>
          <w:szCs w:val="22"/>
          <w:lang w:val="en-GB"/>
        </w:rPr>
        <w:t>ije</w:t>
      </w:r>
      <w:proofErr w:type="spellEnd"/>
      <w:r w:rsidRPr="00EF48EE">
        <w:rPr>
          <w:rFonts w:ascii="Arial" w:eastAsia="Aptos" w:hAnsi="Arial" w:cs="Arial"/>
          <w:color w:val="000000" w:themeColor="text1"/>
          <w:sz w:val="22"/>
          <w:szCs w:val="22"/>
          <w:lang w:val="en-GB"/>
        </w:rPr>
        <w:t>/dyh013.</w:t>
      </w:r>
    </w:p>
    <w:p w14:paraId="21774F5B" w14:textId="6D5430C0"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Training Hub. (n.d.). </w:t>
      </w:r>
      <w:r w:rsidR="00590279" w:rsidRPr="00EF48EE">
        <w:rPr>
          <w:rFonts w:ascii="Arial" w:eastAsia="Aptos" w:hAnsi="Arial" w:cs="Arial"/>
          <w:i/>
          <w:iCs/>
          <w:color w:val="000000" w:themeColor="text1"/>
          <w:sz w:val="22"/>
          <w:szCs w:val="22"/>
          <w:lang w:val="en-GB"/>
        </w:rPr>
        <w:t>Syst</w:t>
      </w:r>
      <w:r w:rsidR="00590279">
        <w:rPr>
          <w:rFonts w:ascii="Arial" w:eastAsia="Aptos" w:hAnsi="Arial" w:cs="Arial"/>
          <w:i/>
          <w:iCs/>
          <w:color w:val="000000" w:themeColor="text1"/>
          <w:sz w:val="22"/>
          <w:szCs w:val="22"/>
          <w:lang w:val="en-GB"/>
        </w:rPr>
        <w:t>e</w:t>
      </w:r>
      <w:r w:rsidR="00590279" w:rsidRPr="00EF48EE">
        <w:rPr>
          <w:rFonts w:ascii="Arial" w:eastAsia="Aptos" w:hAnsi="Arial" w:cs="Arial"/>
          <w:i/>
          <w:iCs/>
          <w:color w:val="000000" w:themeColor="text1"/>
          <w:sz w:val="22"/>
          <w:szCs w:val="22"/>
          <w:lang w:val="en-GB"/>
        </w:rPr>
        <w:t>m One</w:t>
      </w:r>
      <w:r w:rsidRPr="00EF48EE">
        <w:rPr>
          <w:rFonts w:ascii="Arial" w:eastAsia="Aptos" w:hAnsi="Arial" w:cs="Arial"/>
          <w:i/>
          <w:iCs/>
          <w:color w:val="000000" w:themeColor="text1"/>
          <w:sz w:val="22"/>
          <w:szCs w:val="22"/>
          <w:lang w:val="en-GB"/>
        </w:rPr>
        <w:t xml:space="preserve"> training videos</w:t>
      </w:r>
      <w:r w:rsidRPr="00EF48EE">
        <w:rPr>
          <w:rFonts w:ascii="Arial" w:eastAsia="Aptos" w:hAnsi="Arial" w:cs="Arial"/>
          <w:color w:val="000000" w:themeColor="text1"/>
          <w:sz w:val="22"/>
          <w:szCs w:val="22"/>
          <w:lang w:val="en-GB"/>
        </w:rPr>
        <w:t>. [online] Available at: https://cptraininghub.nhs.uk/resource/systmone-training-videos/ [Accessed 17 Sept. 2026].</w:t>
      </w:r>
    </w:p>
    <w:p w14:paraId="792C11EC" w14:textId="0C6186D8"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Uphoff, E.P., Pickett, K.E., </w:t>
      </w:r>
      <w:r w:rsidR="00BA54ED" w:rsidRPr="00EF48EE">
        <w:rPr>
          <w:rFonts w:ascii="Arial" w:eastAsia="Aptos" w:hAnsi="Arial" w:cs="Arial"/>
          <w:color w:val="000000" w:themeColor="text1"/>
          <w:sz w:val="22"/>
          <w:szCs w:val="22"/>
          <w:lang w:val="en-GB"/>
        </w:rPr>
        <w:t>Cabaises</w:t>
      </w:r>
      <w:r w:rsidRPr="00EF48EE">
        <w:rPr>
          <w:rFonts w:ascii="Arial" w:eastAsia="Aptos" w:hAnsi="Arial" w:cs="Arial"/>
          <w:color w:val="000000" w:themeColor="text1"/>
          <w:sz w:val="22"/>
          <w:szCs w:val="22"/>
          <w:lang w:val="en-GB"/>
        </w:rPr>
        <w:t xml:space="preserve">, B., Small, N. </w:t>
      </w:r>
      <w:r w:rsidR="00590279">
        <w:rPr>
          <w:rFonts w:ascii="Arial" w:eastAsia="Aptos" w:hAnsi="Arial" w:cs="Arial"/>
          <w:color w:val="000000" w:themeColor="text1"/>
          <w:sz w:val="22"/>
          <w:szCs w:val="22"/>
          <w:lang w:val="en-GB"/>
        </w:rPr>
        <w:t>&amp;</w:t>
      </w:r>
      <w:r w:rsidRPr="00EF48EE">
        <w:rPr>
          <w:rFonts w:ascii="Arial" w:eastAsia="Aptos" w:hAnsi="Arial" w:cs="Arial"/>
          <w:color w:val="000000" w:themeColor="text1"/>
          <w:sz w:val="22"/>
          <w:szCs w:val="22"/>
          <w:lang w:val="en-GB"/>
        </w:rPr>
        <w:t xml:space="preserve"> Wright, J. (2013). A systematic review of the relationships between social capital and socioeconomic inequalities in health: A contribution to understanding the psychosocial pathway of health inequalities. </w:t>
      </w:r>
      <w:r w:rsidRPr="00EF48EE">
        <w:rPr>
          <w:rFonts w:ascii="Arial" w:eastAsia="Aptos" w:hAnsi="Arial" w:cs="Arial"/>
          <w:i/>
          <w:iCs/>
          <w:color w:val="000000" w:themeColor="text1"/>
          <w:sz w:val="22"/>
          <w:szCs w:val="22"/>
          <w:lang w:val="en-GB"/>
        </w:rPr>
        <w:t>International Journal for Equity in Health</w:t>
      </w:r>
      <w:r w:rsidRPr="00EF48EE">
        <w:rPr>
          <w:rFonts w:ascii="Arial" w:eastAsia="Aptos" w:hAnsi="Arial" w:cs="Arial"/>
          <w:color w:val="000000" w:themeColor="text1"/>
          <w:sz w:val="22"/>
          <w:szCs w:val="22"/>
          <w:lang w:val="en-GB"/>
        </w:rPr>
        <w:t>, [online] 12(1), p.54. doi:10.1186/1475-9276-12-54.</w:t>
      </w:r>
    </w:p>
    <w:p w14:paraId="2AB88FF5" w14:textId="512C5878" w:rsidR="00EF48EE" w:rsidRPr="00EF48EE" w:rsidRDefault="00EF48EE" w:rsidP="00EF48EE">
      <w:pPr>
        <w:rPr>
          <w:rFonts w:ascii="Arial" w:eastAsia="Aptos" w:hAnsi="Arial" w:cs="Arial"/>
          <w:color w:val="000000" w:themeColor="text1"/>
          <w:sz w:val="22"/>
          <w:szCs w:val="22"/>
          <w:lang w:val="en-GB"/>
        </w:rPr>
      </w:pPr>
      <w:r w:rsidRPr="00EF48EE">
        <w:rPr>
          <w:rFonts w:ascii="Arial" w:eastAsia="Aptos" w:hAnsi="Arial" w:cs="Arial"/>
          <w:color w:val="000000" w:themeColor="text1"/>
          <w:sz w:val="22"/>
          <w:szCs w:val="22"/>
          <w:lang w:val="en-GB"/>
        </w:rPr>
        <w:t xml:space="preserve">World Health </w:t>
      </w:r>
      <w:r w:rsidR="00590279">
        <w:rPr>
          <w:rFonts w:ascii="Arial" w:eastAsia="Aptos" w:hAnsi="Arial" w:cs="Arial"/>
          <w:color w:val="000000" w:themeColor="text1"/>
          <w:sz w:val="22"/>
          <w:szCs w:val="22"/>
          <w:lang w:val="en-GB"/>
        </w:rPr>
        <w:t>Organisation</w:t>
      </w:r>
      <w:r w:rsidRPr="00EF48EE">
        <w:rPr>
          <w:rFonts w:ascii="Arial" w:eastAsia="Aptos" w:hAnsi="Arial" w:cs="Arial"/>
          <w:color w:val="000000" w:themeColor="text1"/>
          <w:sz w:val="22"/>
          <w:szCs w:val="22"/>
          <w:lang w:val="en-GB"/>
        </w:rPr>
        <w:t xml:space="preserve"> (2020). </w:t>
      </w:r>
      <w:r w:rsidRPr="00EF48EE">
        <w:rPr>
          <w:rFonts w:ascii="Arial" w:eastAsia="Aptos" w:hAnsi="Arial" w:cs="Arial"/>
          <w:i/>
          <w:iCs/>
          <w:color w:val="000000" w:themeColor="text1"/>
          <w:sz w:val="22"/>
          <w:szCs w:val="22"/>
          <w:lang w:val="en-GB"/>
        </w:rPr>
        <w:t>Healthy Diet</w:t>
      </w:r>
      <w:r w:rsidRPr="00EF48EE">
        <w:rPr>
          <w:rFonts w:ascii="Arial" w:eastAsia="Aptos" w:hAnsi="Arial" w:cs="Arial"/>
          <w:color w:val="000000" w:themeColor="text1"/>
          <w:sz w:val="22"/>
          <w:szCs w:val="22"/>
          <w:lang w:val="en-GB"/>
        </w:rPr>
        <w:t xml:space="preserve">. [online] World Health </w:t>
      </w:r>
      <w:r w:rsidR="00590279">
        <w:rPr>
          <w:rFonts w:ascii="Arial" w:eastAsia="Aptos" w:hAnsi="Arial" w:cs="Arial"/>
          <w:color w:val="000000" w:themeColor="text1"/>
          <w:sz w:val="22"/>
          <w:szCs w:val="22"/>
          <w:lang w:val="en-GB"/>
        </w:rPr>
        <w:t>Organisation</w:t>
      </w:r>
      <w:r w:rsidRPr="00EF48EE">
        <w:rPr>
          <w:rFonts w:ascii="Arial" w:eastAsia="Aptos" w:hAnsi="Arial" w:cs="Arial"/>
          <w:color w:val="000000" w:themeColor="text1"/>
          <w:sz w:val="22"/>
          <w:szCs w:val="22"/>
          <w:lang w:val="en-GB"/>
        </w:rPr>
        <w:t>. Available at: https://www.who.int/news-room/fact-sheets/detail/healthy-diet [Accessed 20 Oct. 2026].</w:t>
      </w:r>
    </w:p>
    <w:p w14:paraId="45701BE0" w14:textId="65376189" w:rsidR="021F216E" w:rsidRPr="00EF48EE" w:rsidRDefault="021F216E" w:rsidP="021F216E">
      <w:pPr>
        <w:rPr>
          <w:rFonts w:ascii="Arial" w:eastAsia="Aptos" w:hAnsi="Arial" w:cs="Arial"/>
          <w:color w:val="000000" w:themeColor="text1"/>
          <w:sz w:val="22"/>
          <w:szCs w:val="22"/>
        </w:rPr>
      </w:pPr>
    </w:p>
    <w:p w14:paraId="6D72AE3F" w14:textId="0C24E00A" w:rsidR="021F216E" w:rsidRPr="00EF48EE" w:rsidRDefault="021F216E" w:rsidP="021F216E">
      <w:pPr>
        <w:rPr>
          <w:rFonts w:ascii="Arial" w:eastAsia="Aptos" w:hAnsi="Arial" w:cs="Arial"/>
          <w:color w:val="000000" w:themeColor="text1"/>
          <w:sz w:val="22"/>
          <w:szCs w:val="22"/>
        </w:rPr>
      </w:pPr>
    </w:p>
    <w:p w14:paraId="6BB25047" w14:textId="766DBABD" w:rsidR="021F216E" w:rsidRPr="00EF48EE" w:rsidRDefault="021F216E" w:rsidP="021F216E">
      <w:pPr>
        <w:rPr>
          <w:rFonts w:ascii="Arial" w:eastAsia="Aptos" w:hAnsi="Arial" w:cs="Arial"/>
          <w:color w:val="000000" w:themeColor="text1"/>
          <w:sz w:val="22"/>
          <w:szCs w:val="22"/>
        </w:rPr>
      </w:pPr>
    </w:p>
    <w:p w14:paraId="3974B5FE" w14:textId="736421FC" w:rsidR="021F216E" w:rsidRPr="00EF48EE" w:rsidRDefault="021F216E" w:rsidP="021F216E">
      <w:pPr>
        <w:rPr>
          <w:rFonts w:ascii="Arial" w:eastAsia="Aptos" w:hAnsi="Arial" w:cs="Arial"/>
          <w:color w:val="000000" w:themeColor="text1"/>
          <w:sz w:val="22"/>
          <w:szCs w:val="22"/>
        </w:rPr>
      </w:pPr>
    </w:p>
    <w:p w14:paraId="39D61FC0" w14:textId="2F10F095" w:rsidR="021F216E" w:rsidRPr="00EF48EE" w:rsidRDefault="021F216E" w:rsidP="021F216E">
      <w:pPr>
        <w:rPr>
          <w:rFonts w:ascii="Arial" w:eastAsia="Aptos" w:hAnsi="Arial" w:cs="Arial"/>
          <w:color w:val="000000" w:themeColor="text1"/>
          <w:sz w:val="22"/>
          <w:szCs w:val="22"/>
        </w:rPr>
      </w:pPr>
    </w:p>
    <w:p w14:paraId="1AB1E2C7" w14:textId="5F54C5AD" w:rsidR="021F216E" w:rsidRPr="00EF48EE" w:rsidRDefault="021F216E" w:rsidP="021F216E">
      <w:pPr>
        <w:rPr>
          <w:rFonts w:ascii="Arial" w:eastAsia="Aptos" w:hAnsi="Arial" w:cs="Arial"/>
          <w:color w:val="000000" w:themeColor="text1"/>
          <w:sz w:val="22"/>
          <w:szCs w:val="22"/>
        </w:rPr>
      </w:pPr>
    </w:p>
    <w:p w14:paraId="6BB63F87" w14:textId="72FB10C2" w:rsidR="021F216E" w:rsidRPr="00EF48EE" w:rsidRDefault="021F216E" w:rsidP="021F216E">
      <w:pPr>
        <w:rPr>
          <w:rFonts w:ascii="Arial" w:eastAsia="Aptos" w:hAnsi="Arial" w:cs="Arial"/>
          <w:color w:val="000000" w:themeColor="text1"/>
          <w:sz w:val="22"/>
          <w:szCs w:val="22"/>
        </w:rPr>
      </w:pPr>
    </w:p>
    <w:p w14:paraId="7978F55E" w14:textId="54439AB5" w:rsidR="021F216E" w:rsidRPr="00EF48EE" w:rsidRDefault="021F216E" w:rsidP="021F216E">
      <w:pPr>
        <w:rPr>
          <w:rFonts w:ascii="Arial" w:eastAsia="Aptos" w:hAnsi="Arial" w:cs="Arial"/>
          <w:color w:val="000000" w:themeColor="text1"/>
          <w:sz w:val="22"/>
          <w:szCs w:val="22"/>
        </w:rPr>
      </w:pPr>
    </w:p>
    <w:p w14:paraId="47E96089" w14:textId="62FF98E7" w:rsidR="021F216E" w:rsidRPr="00EF48EE" w:rsidRDefault="021F216E" w:rsidP="021F216E">
      <w:pPr>
        <w:rPr>
          <w:rFonts w:ascii="Arial" w:eastAsia="Aptos" w:hAnsi="Arial" w:cs="Arial"/>
          <w:color w:val="000000" w:themeColor="text1"/>
          <w:sz w:val="22"/>
          <w:szCs w:val="22"/>
        </w:rPr>
      </w:pPr>
    </w:p>
    <w:p w14:paraId="5838B94D" w14:textId="325CE51E" w:rsidR="021F216E" w:rsidRPr="00EF48EE" w:rsidRDefault="021F216E" w:rsidP="021F216E">
      <w:pPr>
        <w:rPr>
          <w:rFonts w:ascii="Arial" w:eastAsia="Aptos" w:hAnsi="Arial" w:cs="Arial"/>
          <w:color w:val="000000" w:themeColor="text1"/>
          <w:sz w:val="22"/>
          <w:szCs w:val="22"/>
        </w:rPr>
      </w:pPr>
    </w:p>
    <w:p w14:paraId="42B9099D" w14:textId="61B09283" w:rsidR="021F216E" w:rsidRPr="00EF48EE" w:rsidRDefault="021F216E" w:rsidP="021F216E">
      <w:pPr>
        <w:rPr>
          <w:rFonts w:ascii="Arial" w:eastAsia="Aptos" w:hAnsi="Arial" w:cs="Arial"/>
          <w:color w:val="000000" w:themeColor="text1"/>
          <w:sz w:val="22"/>
          <w:szCs w:val="22"/>
        </w:rPr>
      </w:pPr>
    </w:p>
    <w:p w14:paraId="5ADAB55E" w14:textId="2D018DD8" w:rsidR="021F216E" w:rsidRPr="00EF48EE" w:rsidRDefault="021F216E" w:rsidP="021F216E">
      <w:pPr>
        <w:rPr>
          <w:rFonts w:ascii="Arial" w:eastAsia="Aptos" w:hAnsi="Arial" w:cs="Arial"/>
          <w:color w:val="000000" w:themeColor="text1"/>
          <w:sz w:val="22"/>
          <w:szCs w:val="22"/>
        </w:rPr>
      </w:pPr>
    </w:p>
    <w:p w14:paraId="2EFCA715" w14:textId="7974847F" w:rsidR="021F216E" w:rsidRPr="00EF48EE" w:rsidRDefault="021F216E" w:rsidP="021F216E">
      <w:pPr>
        <w:rPr>
          <w:rFonts w:ascii="Arial" w:eastAsia="Aptos" w:hAnsi="Arial" w:cs="Arial"/>
          <w:color w:val="000000" w:themeColor="text1"/>
          <w:sz w:val="22"/>
          <w:szCs w:val="22"/>
        </w:rPr>
      </w:pPr>
    </w:p>
    <w:p w14:paraId="6677326B" w14:textId="697B058B" w:rsidR="021F216E" w:rsidRPr="00EF48EE" w:rsidRDefault="021F216E" w:rsidP="021F216E">
      <w:pPr>
        <w:rPr>
          <w:rFonts w:ascii="Arial" w:eastAsia="Aptos" w:hAnsi="Arial" w:cs="Arial"/>
          <w:color w:val="000000" w:themeColor="text1"/>
          <w:sz w:val="22"/>
          <w:szCs w:val="22"/>
        </w:rPr>
      </w:pPr>
    </w:p>
    <w:p w14:paraId="170F35C7" w14:textId="7D637D5C" w:rsidR="021F216E" w:rsidRPr="00EF48EE" w:rsidRDefault="021F216E" w:rsidP="021F216E">
      <w:pPr>
        <w:rPr>
          <w:rFonts w:ascii="Arial" w:eastAsia="Aptos" w:hAnsi="Arial" w:cs="Arial"/>
          <w:color w:val="000000" w:themeColor="text1"/>
          <w:sz w:val="22"/>
          <w:szCs w:val="22"/>
        </w:rPr>
      </w:pPr>
    </w:p>
    <w:p w14:paraId="7045CDF3" w14:textId="7443E3D2" w:rsidR="021F216E" w:rsidRPr="00EF48EE" w:rsidRDefault="021F216E" w:rsidP="021F216E">
      <w:pPr>
        <w:rPr>
          <w:rFonts w:ascii="Arial" w:eastAsia="Aptos" w:hAnsi="Arial" w:cs="Arial"/>
          <w:color w:val="000000" w:themeColor="text1"/>
          <w:sz w:val="22"/>
          <w:szCs w:val="22"/>
        </w:rPr>
      </w:pPr>
    </w:p>
    <w:p w14:paraId="5D9B1DB9" w14:textId="47E69874" w:rsidR="021F216E" w:rsidRPr="00EF48EE" w:rsidRDefault="021F216E" w:rsidP="021F216E">
      <w:pPr>
        <w:rPr>
          <w:rFonts w:ascii="Arial" w:eastAsia="Aptos" w:hAnsi="Arial" w:cs="Arial"/>
          <w:i/>
          <w:iCs/>
          <w:color w:val="000000" w:themeColor="text1"/>
          <w:sz w:val="22"/>
          <w:szCs w:val="22"/>
        </w:rPr>
      </w:pPr>
    </w:p>
    <w:p w14:paraId="6FB9AA9B" w14:textId="7E6A8AEF" w:rsidR="021F216E" w:rsidRPr="00EF48EE" w:rsidRDefault="021F216E" w:rsidP="021F216E">
      <w:pPr>
        <w:rPr>
          <w:rFonts w:ascii="Arial" w:hAnsi="Arial" w:cs="Arial"/>
          <w:sz w:val="22"/>
          <w:szCs w:val="22"/>
        </w:rPr>
      </w:pPr>
    </w:p>
    <w:sectPr w:rsidR="021F216E" w:rsidRPr="00EF48E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EC0C2" w14:textId="77777777" w:rsidR="00CB18F3" w:rsidRDefault="00CB18F3">
      <w:pPr>
        <w:spacing w:after="0" w:line="240" w:lineRule="auto"/>
      </w:pPr>
    </w:p>
  </w:endnote>
  <w:endnote w:type="continuationSeparator" w:id="0">
    <w:p w14:paraId="2F6712E5" w14:textId="77777777" w:rsidR="00CB18F3" w:rsidRDefault="00CB18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4E47B" w14:textId="77777777" w:rsidR="00CB18F3" w:rsidRDefault="00CB18F3">
      <w:pPr>
        <w:spacing w:after="0" w:line="240" w:lineRule="auto"/>
      </w:pPr>
    </w:p>
  </w:footnote>
  <w:footnote w:type="continuationSeparator" w:id="0">
    <w:p w14:paraId="4EEE4F90" w14:textId="77777777" w:rsidR="00CB18F3" w:rsidRDefault="00CB18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7B7E"/>
    <w:rsid w:val="0002043B"/>
    <w:rsid w:val="00052C1D"/>
    <w:rsid w:val="00064733"/>
    <w:rsid w:val="00066765"/>
    <w:rsid w:val="00090456"/>
    <w:rsid w:val="000A0CFA"/>
    <w:rsid w:val="000B3110"/>
    <w:rsid w:val="000B4FB2"/>
    <w:rsid w:val="000C6DB0"/>
    <w:rsid w:val="000D2A0A"/>
    <w:rsid w:val="000D7123"/>
    <w:rsid w:val="000E2084"/>
    <w:rsid w:val="000F493D"/>
    <w:rsid w:val="000F647D"/>
    <w:rsid w:val="00104309"/>
    <w:rsid w:val="00113A10"/>
    <w:rsid w:val="00113DB5"/>
    <w:rsid w:val="00117DA3"/>
    <w:rsid w:val="0012041F"/>
    <w:rsid w:val="00130A6A"/>
    <w:rsid w:val="00134336"/>
    <w:rsid w:val="0013607F"/>
    <w:rsid w:val="001453F3"/>
    <w:rsid w:val="00154EF6"/>
    <w:rsid w:val="001660AD"/>
    <w:rsid w:val="00173C98"/>
    <w:rsid w:val="001811AD"/>
    <w:rsid w:val="001851A0"/>
    <w:rsid w:val="001A406D"/>
    <w:rsid w:val="001B2248"/>
    <w:rsid w:val="001B7D60"/>
    <w:rsid w:val="001D336B"/>
    <w:rsid w:val="001E2067"/>
    <w:rsid w:val="001E6F1E"/>
    <w:rsid w:val="001F6DB9"/>
    <w:rsid w:val="002023A0"/>
    <w:rsid w:val="00204046"/>
    <w:rsid w:val="00204467"/>
    <w:rsid w:val="002128E3"/>
    <w:rsid w:val="00224EC7"/>
    <w:rsid w:val="00227077"/>
    <w:rsid w:val="00234140"/>
    <w:rsid w:val="002459CA"/>
    <w:rsid w:val="00253107"/>
    <w:rsid w:val="00263ADB"/>
    <w:rsid w:val="002711AA"/>
    <w:rsid w:val="002764A8"/>
    <w:rsid w:val="002860EC"/>
    <w:rsid w:val="002C2BF4"/>
    <w:rsid w:val="002C7AEC"/>
    <w:rsid w:val="002E1D44"/>
    <w:rsid w:val="002E229D"/>
    <w:rsid w:val="00304206"/>
    <w:rsid w:val="00332B04"/>
    <w:rsid w:val="00335362"/>
    <w:rsid w:val="00340B8A"/>
    <w:rsid w:val="00342265"/>
    <w:rsid w:val="00344CE8"/>
    <w:rsid w:val="0035106A"/>
    <w:rsid w:val="00370C8C"/>
    <w:rsid w:val="0037462C"/>
    <w:rsid w:val="003826E3"/>
    <w:rsid w:val="00383C89"/>
    <w:rsid w:val="00386C55"/>
    <w:rsid w:val="003B28F9"/>
    <w:rsid w:val="003B5873"/>
    <w:rsid w:val="003B6970"/>
    <w:rsid w:val="003C12AE"/>
    <w:rsid w:val="003C1F0C"/>
    <w:rsid w:val="003D2038"/>
    <w:rsid w:val="003D2429"/>
    <w:rsid w:val="003E0C9E"/>
    <w:rsid w:val="003E2DD4"/>
    <w:rsid w:val="003E32AC"/>
    <w:rsid w:val="003F371E"/>
    <w:rsid w:val="004110C6"/>
    <w:rsid w:val="0042703C"/>
    <w:rsid w:val="00437885"/>
    <w:rsid w:val="004420CD"/>
    <w:rsid w:val="00442588"/>
    <w:rsid w:val="004512B9"/>
    <w:rsid w:val="0045166E"/>
    <w:rsid w:val="004622DC"/>
    <w:rsid w:val="004651C3"/>
    <w:rsid w:val="0047389B"/>
    <w:rsid w:val="0047593F"/>
    <w:rsid w:val="00485F66"/>
    <w:rsid w:val="00486ACB"/>
    <w:rsid w:val="00487B25"/>
    <w:rsid w:val="00490329"/>
    <w:rsid w:val="004949D1"/>
    <w:rsid w:val="004A06F5"/>
    <w:rsid w:val="004A1EF1"/>
    <w:rsid w:val="004B63B7"/>
    <w:rsid w:val="004C048F"/>
    <w:rsid w:val="00511941"/>
    <w:rsid w:val="00527149"/>
    <w:rsid w:val="00553897"/>
    <w:rsid w:val="00566A79"/>
    <w:rsid w:val="00570513"/>
    <w:rsid w:val="00571FA3"/>
    <w:rsid w:val="00577423"/>
    <w:rsid w:val="00585A66"/>
    <w:rsid w:val="00590279"/>
    <w:rsid w:val="00591776"/>
    <w:rsid w:val="005C3BAE"/>
    <w:rsid w:val="005F270A"/>
    <w:rsid w:val="005F5166"/>
    <w:rsid w:val="005F653F"/>
    <w:rsid w:val="006048AA"/>
    <w:rsid w:val="00610A1C"/>
    <w:rsid w:val="006130E8"/>
    <w:rsid w:val="00614740"/>
    <w:rsid w:val="006220AC"/>
    <w:rsid w:val="00626880"/>
    <w:rsid w:val="006313FE"/>
    <w:rsid w:val="00631628"/>
    <w:rsid w:val="00632F8B"/>
    <w:rsid w:val="00637A69"/>
    <w:rsid w:val="00665C90"/>
    <w:rsid w:val="00673063"/>
    <w:rsid w:val="00675501"/>
    <w:rsid w:val="0067594D"/>
    <w:rsid w:val="00675F11"/>
    <w:rsid w:val="0067647E"/>
    <w:rsid w:val="006978F6"/>
    <w:rsid w:val="006B01A1"/>
    <w:rsid w:val="006C549B"/>
    <w:rsid w:val="006C705D"/>
    <w:rsid w:val="006D4A43"/>
    <w:rsid w:val="006E6679"/>
    <w:rsid w:val="006E6971"/>
    <w:rsid w:val="006F7AC7"/>
    <w:rsid w:val="00700704"/>
    <w:rsid w:val="00726044"/>
    <w:rsid w:val="0074288D"/>
    <w:rsid w:val="0074551A"/>
    <w:rsid w:val="00753A0D"/>
    <w:rsid w:val="00754E38"/>
    <w:rsid w:val="0076396D"/>
    <w:rsid w:val="00780015"/>
    <w:rsid w:val="00782910"/>
    <w:rsid w:val="0078495C"/>
    <w:rsid w:val="00784EF4"/>
    <w:rsid w:val="00790BE1"/>
    <w:rsid w:val="0079470D"/>
    <w:rsid w:val="00797DF2"/>
    <w:rsid w:val="007B1687"/>
    <w:rsid w:val="007C39B4"/>
    <w:rsid w:val="007D3AD0"/>
    <w:rsid w:val="007D3FFF"/>
    <w:rsid w:val="007E3596"/>
    <w:rsid w:val="007F3412"/>
    <w:rsid w:val="007F4410"/>
    <w:rsid w:val="00817C4B"/>
    <w:rsid w:val="008324B9"/>
    <w:rsid w:val="00834B23"/>
    <w:rsid w:val="00835193"/>
    <w:rsid w:val="0085308E"/>
    <w:rsid w:val="008600D0"/>
    <w:rsid w:val="00865153"/>
    <w:rsid w:val="00877F02"/>
    <w:rsid w:val="008A19E9"/>
    <w:rsid w:val="008A4B43"/>
    <w:rsid w:val="008A599D"/>
    <w:rsid w:val="008B01CC"/>
    <w:rsid w:val="008B0B1E"/>
    <w:rsid w:val="008C093F"/>
    <w:rsid w:val="008D58D6"/>
    <w:rsid w:val="008E1871"/>
    <w:rsid w:val="008E25C4"/>
    <w:rsid w:val="008E4ACC"/>
    <w:rsid w:val="008E7FB3"/>
    <w:rsid w:val="008F23E5"/>
    <w:rsid w:val="008F541D"/>
    <w:rsid w:val="0090103E"/>
    <w:rsid w:val="00903517"/>
    <w:rsid w:val="0091053E"/>
    <w:rsid w:val="00910BF2"/>
    <w:rsid w:val="00913953"/>
    <w:rsid w:val="00916813"/>
    <w:rsid w:val="00931B2B"/>
    <w:rsid w:val="0093767E"/>
    <w:rsid w:val="0094271D"/>
    <w:rsid w:val="009528B5"/>
    <w:rsid w:val="00964C00"/>
    <w:rsid w:val="0096779D"/>
    <w:rsid w:val="00973885"/>
    <w:rsid w:val="00974E50"/>
    <w:rsid w:val="00982E2A"/>
    <w:rsid w:val="009836EC"/>
    <w:rsid w:val="00983F3A"/>
    <w:rsid w:val="00985FD3"/>
    <w:rsid w:val="009A1067"/>
    <w:rsid w:val="009A2425"/>
    <w:rsid w:val="009A5F96"/>
    <w:rsid w:val="009C6572"/>
    <w:rsid w:val="009D3A95"/>
    <w:rsid w:val="009D7748"/>
    <w:rsid w:val="009E5838"/>
    <w:rsid w:val="009F0CF8"/>
    <w:rsid w:val="00A07425"/>
    <w:rsid w:val="00A14418"/>
    <w:rsid w:val="00A251A2"/>
    <w:rsid w:val="00A4063B"/>
    <w:rsid w:val="00A45654"/>
    <w:rsid w:val="00A5218B"/>
    <w:rsid w:val="00A57FCF"/>
    <w:rsid w:val="00A72A12"/>
    <w:rsid w:val="00A812E8"/>
    <w:rsid w:val="00A816E4"/>
    <w:rsid w:val="00A817DE"/>
    <w:rsid w:val="00A83832"/>
    <w:rsid w:val="00A95190"/>
    <w:rsid w:val="00A96BEA"/>
    <w:rsid w:val="00AA41BE"/>
    <w:rsid w:val="00AA5A79"/>
    <w:rsid w:val="00AC44B0"/>
    <w:rsid w:val="00AD0E35"/>
    <w:rsid w:val="00AF3144"/>
    <w:rsid w:val="00B034E4"/>
    <w:rsid w:val="00B25FEB"/>
    <w:rsid w:val="00B27624"/>
    <w:rsid w:val="00B36511"/>
    <w:rsid w:val="00B4488F"/>
    <w:rsid w:val="00B600F9"/>
    <w:rsid w:val="00B7226E"/>
    <w:rsid w:val="00B7418E"/>
    <w:rsid w:val="00B86FC9"/>
    <w:rsid w:val="00BA54ED"/>
    <w:rsid w:val="00BA6D52"/>
    <w:rsid w:val="00BB629E"/>
    <w:rsid w:val="00BC0C8B"/>
    <w:rsid w:val="00BD2586"/>
    <w:rsid w:val="00BD397F"/>
    <w:rsid w:val="00BD5BB2"/>
    <w:rsid w:val="00BF63E0"/>
    <w:rsid w:val="00BF7C41"/>
    <w:rsid w:val="00C06CD3"/>
    <w:rsid w:val="00C163A6"/>
    <w:rsid w:val="00C33F8C"/>
    <w:rsid w:val="00C35071"/>
    <w:rsid w:val="00C7007E"/>
    <w:rsid w:val="00C838DF"/>
    <w:rsid w:val="00C84A63"/>
    <w:rsid w:val="00C879F4"/>
    <w:rsid w:val="00C91F15"/>
    <w:rsid w:val="00C92299"/>
    <w:rsid w:val="00C93778"/>
    <w:rsid w:val="00C96CFC"/>
    <w:rsid w:val="00CB18F3"/>
    <w:rsid w:val="00CB1EE5"/>
    <w:rsid w:val="00CC0197"/>
    <w:rsid w:val="00CC6C68"/>
    <w:rsid w:val="00CD599C"/>
    <w:rsid w:val="00CE67FE"/>
    <w:rsid w:val="00CF69D8"/>
    <w:rsid w:val="00D1417D"/>
    <w:rsid w:val="00D144CD"/>
    <w:rsid w:val="00D1591D"/>
    <w:rsid w:val="00D17D41"/>
    <w:rsid w:val="00D24545"/>
    <w:rsid w:val="00D25555"/>
    <w:rsid w:val="00D34CA7"/>
    <w:rsid w:val="00D4636C"/>
    <w:rsid w:val="00D618AB"/>
    <w:rsid w:val="00D61E0C"/>
    <w:rsid w:val="00D65E9D"/>
    <w:rsid w:val="00D668DC"/>
    <w:rsid w:val="00D67FC9"/>
    <w:rsid w:val="00DA22AB"/>
    <w:rsid w:val="00DB44D6"/>
    <w:rsid w:val="00DD384F"/>
    <w:rsid w:val="00DE12B3"/>
    <w:rsid w:val="00DE5F04"/>
    <w:rsid w:val="00E04318"/>
    <w:rsid w:val="00E13EAB"/>
    <w:rsid w:val="00E218E2"/>
    <w:rsid w:val="00E25D0A"/>
    <w:rsid w:val="00E30667"/>
    <w:rsid w:val="00E52159"/>
    <w:rsid w:val="00E62D9A"/>
    <w:rsid w:val="00E73847"/>
    <w:rsid w:val="00E83796"/>
    <w:rsid w:val="00E91334"/>
    <w:rsid w:val="00EA6F63"/>
    <w:rsid w:val="00EA735D"/>
    <w:rsid w:val="00EE0004"/>
    <w:rsid w:val="00EE0394"/>
    <w:rsid w:val="00EE7709"/>
    <w:rsid w:val="00EF48EE"/>
    <w:rsid w:val="00EF6B8E"/>
    <w:rsid w:val="00EF7222"/>
    <w:rsid w:val="00F12716"/>
    <w:rsid w:val="00F147AB"/>
    <w:rsid w:val="00F17829"/>
    <w:rsid w:val="00F2312B"/>
    <w:rsid w:val="00F25E10"/>
    <w:rsid w:val="00F32FED"/>
    <w:rsid w:val="00F37AF9"/>
    <w:rsid w:val="00F439DC"/>
    <w:rsid w:val="00F467B3"/>
    <w:rsid w:val="00F4727C"/>
    <w:rsid w:val="00F52969"/>
    <w:rsid w:val="00F6088B"/>
    <w:rsid w:val="00F61CFA"/>
    <w:rsid w:val="00F63AA9"/>
    <w:rsid w:val="00F6463C"/>
    <w:rsid w:val="00F71A30"/>
    <w:rsid w:val="00F77BBE"/>
    <w:rsid w:val="00F818F1"/>
    <w:rsid w:val="00F957BE"/>
    <w:rsid w:val="00FA300A"/>
    <w:rsid w:val="00FB0B22"/>
    <w:rsid w:val="00FB1FBA"/>
    <w:rsid w:val="00FB2E13"/>
    <w:rsid w:val="00FB31B5"/>
    <w:rsid w:val="00FB7861"/>
    <w:rsid w:val="00FC5977"/>
    <w:rsid w:val="00FC5F9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2E1D44"/>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614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FD6080-4FB8-44D3-898E-7DB078C1D586}" type="doc">
      <dgm:prSet loTypeId="urn:microsoft.com/office/officeart/2005/8/layout/radial1" loCatId="cycle" qsTypeId="urn:microsoft.com/office/officeart/2005/8/quickstyle/3d3" qsCatId="3D" csTypeId="urn:microsoft.com/office/officeart/2005/8/colors/colorful2" csCatId="colorful" phldr="1"/>
      <dgm:spPr/>
      <dgm:t>
        <a:bodyPr/>
        <a:lstStyle/>
        <a:p>
          <a:endParaRPr lang="en-GB"/>
        </a:p>
      </dgm:t>
    </dgm:pt>
    <dgm:pt modelId="{3CDE085E-EB09-4EF0-8F5F-277DF75B4786}">
      <dgm:prSet phldrT="[Text]"/>
      <dgm:spPr>
        <a:solidFill>
          <a:schemeClr val="tx2">
            <a:lumMod val="75000"/>
            <a:lumOff val="25000"/>
          </a:schemeClr>
        </a:solidFill>
      </dgm:spPr>
      <dgm:t>
        <a:bodyPr/>
        <a:lstStyle/>
        <a:p>
          <a:r>
            <a:rPr lang="en-GB"/>
            <a:t>ME</a:t>
          </a:r>
        </a:p>
      </dgm:t>
    </dgm:pt>
    <dgm:pt modelId="{20E6552A-C98C-4816-AC5B-AAB0FFEDF232}" type="parTrans" cxnId="{BE9F776C-4C95-4257-81A0-2F8CFD3550CC}">
      <dgm:prSet/>
      <dgm:spPr/>
      <dgm:t>
        <a:bodyPr/>
        <a:lstStyle/>
        <a:p>
          <a:endParaRPr lang="en-GB"/>
        </a:p>
      </dgm:t>
    </dgm:pt>
    <dgm:pt modelId="{5DAAFD19-9F62-4F3D-8897-326820BEF07A}" type="sibTrans" cxnId="{BE9F776C-4C95-4257-81A0-2F8CFD3550CC}">
      <dgm:prSet/>
      <dgm:spPr/>
      <dgm:t>
        <a:bodyPr/>
        <a:lstStyle/>
        <a:p>
          <a:endParaRPr lang="en-GB"/>
        </a:p>
      </dgm:t>
    </dgm:pt>
    <dgm:pt modelId="{DBE3C3AC-563D-4EC6-B02D-D0996B47FB23}">
      <dgm:prSet phldrT="[Text]"/>
      <dgm:spPr>
        <a:solidFill>
          <a:schemeClr val="tx2">
            <a:lumMod val="75000"/>
            <a:lumOff val="25000"/>
          </a:schemeClr>
        </a:solidFill>
      </dgm:spPr>
      <dgm:t>
        <a:bodyPr/>
        <a:lstStyle/>
        <a:p>
          <a:r>
            <a:rPr lang="en-GB"/>
            <a:t>Family</a:t>
          </a:r>
        </a:p>
      </dgm:t>
    </dgm:pt>
    <dgm:pt modelId="{718C4634-5F1C-4A54-AF86-B7324B02C532}" type="parTrans" cxnId="{0AC693E7-12C3-4F6F-944C-4F9F2CB15491}">
      <dgm:prSet/>
      <dgm:spPr/>
      <dgm:t>
        <a:bodyPr/>
        <a:lstStyle/>
        <a:p>
          <a:endParaRPr lang="en-GB"/>
        </a:p>
      </dgm:t>
    </dgm:pt>
    <dgm:pt modelId="{B923A5F1-8884-47ED-8ED2-B9A0D99FA41C}" type="sibTrans" cxnId="{0AC693E7-12C3-4F6F-944C-4F9F2CB15491}">
      <dgm:prSet/>
      <dgm:spPr/>
      <dgm:t>
        <a:bodyPr/>
        <a:lstStyle/>
        <a:p>
          <a:endParaRPr lang="en-GB"/>
        </a:p>
      </dgm:t>
    </dgm:pt>
    <dgm:pt modelId="{061D4882-ADC8-4E3B-B782-FBD06682AFFA}">
      <dgm:prSet phldrT="[Text]"/>
      <dgm:spPr>
        <a:solidFill>
          <a:schemeClr val="accent2"/>
        </a:solidFill>
      </dgm:spPr>
      <dgm:t>
        <a:bodyPr/>
        <a:lstStyle/>
        <a:p>
          <a:r>
            <a:rPr lang="en-GB"/>
            <a:t>University</a:t>
          </a:r>
          <a:br>
            <a:rPr lang="en-GB"/>
          </a:br>
          <a:r>
            <a:rPr lang="en-GB"/>
            <a:t>Tutors &amp; Students</a:t>
          </a:r>
        </a:p>
      </dgm:t>
    </dgm:pt>
    <dgm:pt modelId="{6238BB9B-39E6-448C-B1BA-4B8143BAB284}" type="parTrans" cxnId="{2566234D-4589-4458-93D4-28F55DE97757}">
      <dgm:prSet/>
      <dgm:spPr/>
      <dgm:t>
        <a:bodyPr/>
        <a:lstStyle/>
        <a:p>
          <a:endParaRPr lang="en-GB"/>
        </a:p>
      </dgm:t>
    </dgm:pt>
    <dgm:pt modelId="{9651A319-3A8E-4929-B817-A316B8A8A77A}" type="sibTrans" cxnId="{2566234D-4589-4458-93D4-28F55DE97757}">
      <dgm:prSet/>
      <dgm:spPr/>
      <dgm:t>
        <a:bodyPr/>
        <a:lstStyle/>
        <a:p>
          <a:endParaRPr lang="en-GB"/>
        </a:p>
      </dgm:t>
    </dgm:pt>
    <dgm:pt modelId="{94F40A25-36CC-4CD3-8D0E-074DFEDA8FAB}">
      <dgm:prSet phldrT="[Text]"/>
      <dgm:spPr>
        <a:solidFill>
          <a:schemeClr val="tx2">
            <a:lumMod val="75000"/>
            <a:lumOff val="25000"/>
          </a:schemeClr>
        </a:solidFill>
      </dgm:spPr>
      <dgm:t>
        <a:bodyPr/>
        <a:lstStyle/>
        <a:p>
          <a:r>
            <a:rPr lang="en-GB"/>
            <a:t>Friends</a:t>
          </a:r>
        </a:p>
      </dgm:t>
    </dgm:pt>
    <dgm:pt modelId="{757FE2A5-FDA9-4663-B114-E20F4C4DFB75}" type="parTrans" cxnId="{B019A961-856D-4AB3-9486-0FDC8AAD7219}">
      <dgm:prSet/>
      <dgm:spPr/>
      <dgm:t>
        <a:bodyPr/>
        <a:lstStyle/>
        <a:p>
          <a:endParaRPr lang="en-GB"/>
        </a:p>
      </dgm:t>
    </dgm:pt>
    <dgm:pt modelId="{F77ACB68-BEFF-4509-8521-F1794FDF7D63}" type="sibTrans" cxnId="{B019A961-856D-4AB3-9486-0FDC8AAD7219}">
      <dgm:prSet/>
      <dgm:spPr/>
      <dgm:t>
        <a:bodyPr/>
        <a:lstStyle/>
        <a:p>
          <a:endParaRPr lang="en-GB"/>
        </a:p>
      </dgm:t>
    </dgm:pt>
    <dgm:pt modelId="{C000738E-F81B-45C4-ACD1-CD90369EF1E1}">
      <dgm:prSet phldrT="[Text]">
        <dgm:style>
          <a:lnRef idx="0">
            <a:scrgbClr r="0" g="0" b="0"/>
          </a:lnRef>
          <a:fillRef idx="0">
            <a:scrgbClr r="0" g="0" b="0"/>
          </a:fillRef>
          <a:effectRef idx="0">
            <a:scrgbClr r="0" g="0" b="0"/>
          </a:effectRef>
          <a:fontRef idx="minor">
            <a:schemeClr val="lt1"/>
          </a:fontRef>
        </dgm:style>
      </dgm:prSet>
      <dgm:spPr>
        <a:solidFill>
          <a:schemeClr val="accent2"/>
        </a:solidFill>
        <a:ln>
          <a:noFill/>
        </a:ln>
      </dgm:spPr>
      <dgm:t>
        <a:bodyPr/>
        <a:lstStyle/>
        <a:p>
          <a:r>
            <a:rPr lang="en-GB"/>
            <a:t>Slimmin World</a:t>
          </a:r>
        </a:p>
      </dgm:t>
    </dgm:pt>
    <dgm:pt modelId="{F03F75A0-76E5-419E-9F76-1316643714B5}" type="parTrans" cxnId="{58FDBE42-98DA-4D6B-9213-42F98703ABC9}">
      <dgm:prSet/>
      <dgm:spPr/>
      <dgm:t>
        <a:bodyPr/>
        <a:lstStyle/>
        <a:p>
          <a:endParaRPr lang="en-GB"/>
        </a:p>
      </dgm:t>
    </dgm:pt>
    <dgm:pt modelId="{B73F4BFE-EA94-491C-AEDB-8B90F894B516}" type="sibTrans" cxnId="{58FDBE42-98DA-4D6B-9213-42F98703ABC9}">
      <dgm:prSet/>
      <dgm:spPr/>
      <dgm:t>
        <a:bodyPr/>
        <a:lstStyle/>
        <a:p>
          <a:endParaRPr lang="en-GB"/>
        </a:p>
      </dgm:t>
    </dgm:pt>
    <dgm:pt modelId="{CC0C29D8-DFCF-4E61-8F47-AAE0283B2D92}">
      <dgm:prSet phldrT="[Text]"/>
      <dgm:spPr>
        <a:solidFill>
          <a:schemeClr val="tx1"/>
        </a:solidFill>
      </dgm:spPr>
      <dgm:t>
        <a:bodyPr/>
        <a:lstStyle/>
        <a:p>
          <a:r>
            <a:rPr lang="en-GB"/>
            <a:t>Willenhall</a:t>
          </a:r>
          <a:br>
            <a:rPr lang="en-GB"/>
          </a:br>
          <a:r>
            <a:rPr lang="en-GB"/>
            <a:t>Chart Centre</a:t>
          </a:r>
        </a:p>
      </dgm:t>
    </dgm:pt>
    <dgm:pt modelId="{4070063D-DDFB-4246-BBA3-FD57932F4A9B}" type="parTrans" cxnId="{8065376B-B2A8-41FE-96EC-007146B2633B}">
      <dgm:prSet/>
      <dgm:spPr/>
      <dgm:t>
        <a:bodyPr/>
        <a:lstStyle/>
        <a:p>
          <a:endParaRPr lang="en-GB"/>
        </a:p>
      </dgm:t>
    </dgm:pt>
    <dgm:pt modelId="{791124C0-610F-47DB-BCFC-8FC44DE0B576}" type="sibTrans" cxnId="{8065376B-B2A8-41FE-96EC-007146B2633B}">
      <dgm:prSet/>
      <dgm:spPr/>
      <dgm:t>
        <a:bodyPr/>
        <a:lstStyle/>
        <a:p>
          <a:endParaRPr lang="en-GB"/>
        </a:p>
      </dgm:t>
    </dgm:pt>
    <dgm:pt modelId="{FC524085-CD5D-4EC4-A5A8-7903A7583FBE}">
      <dgm:prSet phldrT="[Text]"/>
      <dgm:spPr>
        <a:solidFill>
          <a:schemeClr val="tx1"/>
        </a:solidFill>
      </dgm:spPr>
      <dgm:t>
        <a:bodyPr/>
        <a:lstStyle/>
        <a:p>
          <a:r>
            <a:rPr lang="en-GB"/>
            <a:t>School</a:t>
          </a:r>
        </a:p>
      </dgm:t>
    </dgm:pt>
    <dgm:pt modelId="{8591724A-03C1-4C8B-82EA-27541B984D54}" type="parTrans" cxnId="{FEE894AC-C2CA-42DB-9F07-01340C58AC29}">
      <dgm:prSet/>
      <dgm:spPr/>
      <dgm:t>
        <a:bodyPr/>
        <a:lstStyle/>
        <a:p>
          <a:endParaRPr lang="en-GB"/>
        </a:p>
      </dgm:t>
    </dgm:pt>
    <dgm:pt modelId="{F0F92F6F-2745-415A-96BB-02942887EBBC}" type="sibTrans" cxnId="{FEE894AC-C2CA-42DB-9F07-01340C58AC29}">
      <dgm:prSet/>
      <dgm:spPr/>
      <dgm:t>
        <a:bodyPr/>
        <a:lstStyle/>
        <a:p>
          <a:endParaRPr lang="en-GB"/>
        </a:p>
      </dgm:t>
    </dgm:pt>
    <dgm:pt modelId="{1A4E2E18-EFD5-4836-A803-62BDB2277987}">
      <dgm:prSet phldrT="[Text]"/>
      <dgm:spPr>
        <a:solidFill>
          <a:schemeClr val="tx1"/>
        </a:solidFill>
      </dgm:spPr>
      <dgm:t>
        <a:bodyPr/>
        <a:lstStyle/>
        <a:p>
          <a:r>
            <a:rPr lang="en-GB"/>
            <a:t>Peadiatrician</a:t>
          </a:r>
        </a:p>
      </dgm:t>
    </dgm:pt>
    <dgm:pt modelId="{63127A2F-20EC-4148-85A9-F6C376E46455}" type="parTrans" cxnId="{D2996B1B-4F3C-46EC-B710-7ED3EE2511B5}">
      <dgm:prSet/>
      <dgm:spPr/>
      <dgm:t>
        <a:bodyPr/>
        <a:lstStyle/>
        <a:p>
          <a:endParaRPr lang="en-GB"/>
        </a:p>
      </dgm:t>
    </dgm:pt>
    <dgm:pt modelId="{D8C2E10B-11ED-4445-86B3-B9D83DE252AE}" type="sibTrans" cxnId="{D2996B1B-4F3C-46EC-B710-7ED3EE2511B5}">
      <dgm:prSet/>
      <dgm:spPr/>
      <dgm:t>
        <a:bodyPr/>
        <a:lstStyle/>
        <a:p>
          <a:endParaRPr lang="en-GB"/>
        </a:p>
      </dgm:t>
    </dgm:pt>
    <dgm:pt modelId="{9B8CB437-88AD-4FF7-A19A-49AA02E0C291}" type="pres">
      <dgm:prSet presAssocID="{B7FD6080-4FB8-44D3-898E-7DB078C1D586}" presName="cycle" presStyleCnt="0">
        <dgm:presLayoutVars>
          <dgm:chMax val="1"/>
          <dgm:dir/>
          <dgm:animLvl val="ctr"/>
          <dgm:resizeHandles val="exact"/>
        </dgm:presLayoutVars>
      </dgm:prSet>
      <dgm:spPr/>
    </dgm:pt>
    <dgm:pt modelId="{CEA916CC-AF19-4A69-B945-A54513BD76BB}" type="pres">
      <dgm:prSet presAssocID="{3CDE085E-EB09-4EF0-8F5F-277DF75B4786}" presName="centerShape" presStyleLbl="node0" presStyleIdx="0" presStyleCnt="1" custScaleX="82737" custScaleY="82737"/>
      <dgm:spPr/>
    </dgm:pt>
    <dgm:pt modelId="{2F18FDE2-2F45-4481-B022-D1579AB5DA06}" type="pres">
      <dgm:prSet presAssocID="{718C4634-5F1C-4A54-AF86-B7324B02C532}" presName="Name9" presStyleLbl="parChTrans1D2" presStyleIdx="0" presStyleCnt="7"/>
      <dgm:spPr/>
    </dgm:pt>
    <dgm:pt modelId="{B88D0FF3-6FB0-41C5-9B91-7DEC18A4C7FC}" type="pres">
      <dgm:prSet presAssocID="{718C4634-5F1C-4A54-AF86-B7324B02C532}" presName="connTx" presStyleLbl="parChTrans1D2" presStyleIdx="0" presStyleCnt="7"/>
      <dgm:spPr/>
    </dgm:pt>
    <dgm:pt modelId="{B61D3EC0-23A5-4433-B8F7-EAC8501425ED}" type="pres">
      <dgm:prSet presAssocID="{DBE3C3AC-563D-4EC6-B02D-D0996B47FB23}" presName="node" presStyleLbl="node1" presStyleIdx="0" presStyleCnt="7" custRadScaleRad="85183" custRadScaleInc="-92026">
        <dgm:presLayoutVars>
          <dgm:bulletEnabled val="1"/>
        </dgm:presLayoutVars>
      </dgm:prSet>
      <dgm:spPr/>
    </dgm:pt>
    <dgm:pt modelId="{C32E2547-926A-4EEC-8558-87ACAE847B0F}" type="pres">
      <dgm:prSet presAssocID="{6238BB9B-39E6-448C-B1BA-4B8143BAB284}" presName="Name9" presStyleLbl="parChTrans1D2" presStyleIdx="1" presStyleCnt="7"/>
      <dgm:spPr/>
    </dgm:pt>
    <dgm:pt modelId="{D97F1C2B-5F52-45CE-99DB-73AD3CFD4BD8}" type="pres">
      <dgm:prSet presAssocID="{6238BB9B-39E6-448C-B1BA-4B8143BAB284}" presName="connTx" presStyleLbl="parChTrans1D2" presStyleIdx="1" presStyleCnt="7"/>
      <dgm:spPr/>
    </dgm:pt>
    <dgm:pt modelId="{01FF6930-7C8F-4629-A08B-C6D63852544A}" type="pres">
      <dgm:prSet presAssocID="{061D4882-ADC8-4E3B-B782-FBD06682AFFA}" presName="node" presStyleLbl="node1" presStyleIdx="1" presStyleCnt="7">
        <dgm:presLayoutVars>
          <dgm:bulletEnabled val="1"/>
        </dgm:presLayoutVars>
      </dgm:prSet>
      <dgm:spPr/>
    </dgm:pt>
    <dgm:pt modelId="{EFE2D986-2DAA-4A15-876D-13375A51DDFE}" type="pres">
      <dgm:prSet presAssocID="{63127A2F-20EC-4148-85A9-F6C376E46455}" presName="Name9" presStyleLbl="parChTrans1D2" presStyleIdx="2" presStyleCnt="7"/>
      <dgm:spPr/>
    </dgm:pt>
    <dgm:pt modelId="{E61CBAFC-EA06-4B74-AFD6-173430D6D1B8}" type="pres">
      <dgm:prSet presAssocID="{63127A2F-20EC-4148-85A9-F6C376E46455}" presName="connTx" presStyleLbl="parChTrans1D2" presStyleIdx="2" presStyleCnt="7"/>
      <dgm:spPr/>
    </dgm:pt>
    <dgm:pt modelId="{F70C4ABF-183E-4B93-BC78-5C01D109EEA3}" type="pres">
      <dgm:prSet presAssocID="{1A4E2E18-EFD5-4836-A803-62BDB2277987}" presName="node" presStyleLbl="node1" presStyleIdx="2" presStyleCnt="7" custRadScaleRad="192981" custRadScaleInc="181528">
        <dgm:presLayoutVars>
          <dgm:bulletEnabled val="1"/>
        </dgm:presLayoutVars>
      </dgm:prSet>
      <dgm:spPr/>
    </dgm:pt>
    <dgm:pt modelId="{9A86A4AA-E3B8-48DA-AF5E-55C7847CA2FD}" type="pres">
      <dgm:prSet presAssocID="{757FE2A5-FDA9-4663-B114-E20F4C4DFB75}" presName="Name9" presStyleLbl="parChTrans1D2" presStyleIdx="3" presStyleCnt="7"/>
      <dgm:spPr/>
    </dgm:pt>
    <dgm:pt modelId="{E2DD29D3-8BAB-4C13-A0FE-CA0069D2E15D}" type="pres">
      <dgm:prSet presAssocID="{757FE2A5-FDA9-4663-B114-E20F4C4DFB75}" presName="connTx" presStyleLbl="parChTrans1D2" presStyleIdx="3" presStyleCnt="7"/>
      <dgm:spPr/>
    </dgm:pt>
    <dgm:pt modelId="{FC3B297D-20C4-4CC4-878A-ED18B31C50F5}" type="pres">
      <dgm:prSet presAssocID="{94F40A25-36CC-4CD3-8D0E-074DFEDA8FAB}" presName="node" presStyleLbl="node1" presStyleIdx="3" presStyleCnt="7" custRadScaleRad="71970" custRadScaleInc="-60632">
        <dgm:presLayoutVars>
          <dgm:bulletEnabled val="1"/>
        </dgm:presLayoutVars>
      </dgm:prSet>
      <dgm:spPr/>
    </dgm:pt>
    <dgm:pt modelId="{48FEA441-11E6-45AB-BA24-7DDE3C894D7C}" type="pres">
      <dgm:prSet presAssocID="{F03F75A0-76E5-419E-9F76-1316643714B5}" presName="Name9" presStyleLbl="parChTrans1D2" presStyleIdx="4" presStyleCnt="7"/>
      <dgm:spPr/>
    </dgm:pt>
    <dgm:pt modelId="{43630767-D97A-4A05-B3E8-EE17B53EFDD8}" type="pres">
      <dgm:prSet presAssocID="{F03F75A0-76E5-419E-9F76-1316643714B5}" presName="connTx" presStyleLbl="parChTrans1D2" presStyleIdx="4" presStyleCnt="7"/>
      <dgm:spPr/>
    </dgm:pt>
    <dgm:pt modelId="{233179B8-AC5A-492C-ACF0-1DAF8086D8F4}" type="pres">
      <dgm:prSet presAssocID="{C000738E-F81B-45C4-ACD1-CD90369EF1E1}" presName="node" presStyleLbl="node1" presStyleIdx="4" presStyleCnt="7" custRadScaleRad="130202" custRadScaleInc="90314">
        <dgm:presLayoutVars>
          <dgm:bulletEnabled val="1"/>
        </dgm:presLayoutVars>
      </dgm:prSet>
      <dgm:spPr/>
    </dgm:pt>
    <dgm:pt modelId="{204D695B-D263-4BAA-881D-45565A85FB42}" type="pres">
      <dgm:prSet presAssocID="{4070063D-DDFB-4246-BBA3-FD57932F4A9B}" presName="Name9" presStyleLbl="parChTrans1D2" presStyleIdx="5" presStyleCnt="7"/>
      <dgm:spPr/>
    </dgm:pt>
    <dgm:pt modelId="{F3B749C6-99D9-4D5F-9EB9-356AA81CB7EC}" type="pres">
      <dgm:prSet presAssocID="{4070063D-DDFB-4246-BBA3-FD57932F4A9B}" presName="connTx" presStyleLbl="parChTrans1D2" presStyleIdx="5" presStyleCnt="7"/>
      <dgm:spPr/>
    </dgm:pt>
    <dgm:pt modelId="{00826FB9-287C-4FF3-9142-5EE4A7B78D59}" type="pres">
      <dgm:prSet presAssocID="{CC0C29D8-DFCF-4E61-8F47-AAE0283B2D92}" presName="node" presStyleLbl="node1" presStyleIdx="5" presStyleCnt="7" custRadScaleRad="146064" custRadScaleInc="74803">
        <dgm:presLayoutVars>
          <dgm:bulletEnabled val="1"/>
        </dgm:presLayoutVars>
      </dgm:prSet>
      <dgm:spPr/>
    </dgm:pt>
    <dgm:pt modelId="{5A9DADCE-8CF4-47CC-A805-824B026EEA2F}" type="pres">
      <dgm:prSet presAssocID="{8591724A-03C1-4C8B-82EA-27541B984D54}" presName="Name9" presStyleLbl="parChTrans1D2" presStyleIdx="6" presStyleCnt="7"/>
      <dgm:spPr/>
    </dgm:pt>
    <dgm:pt modelId="{75945C4B-7C7C-4623-9152-F4E7274FD8F1}" type="pres">
      <dgm:prSet presAssocID="{8591724A-03C1-4C8B-82EA-27541B984D54}" presName="connTx" presStyleLbl="parChTrans1D2" presStyleIdx="6" presStyleCnt="7"/>
      <dgm:spPr/>
    </dgm:pt>
    <dgm:pt modelId="{82761DC1-7824-4E05-B17C-4BE2CC771123}" type="pres">
      <dgm:prSet presAssocID="{FC524085-CD5D-4EC4-A5A8-7903A7583FBE}" presName="node" presStyleLbl="node1" presStyleIdx="6" presStyleCnt="7" custScaleX="78432" custScaleY="70638" custRadScaleRad="136084" custRadScaleInc="272074">
        <dgm:presLayoutVars>
          <dgm:bulletEnabled val="1"/>
        </dgm:presLayoutVars>
      </dgm:prSet>
      <dgm:spPr/>
    </dgm:pt>
  </dgm:ptLst>
  <dgm:cxnLst>
    <dgm:cxn modelId="{F0707E01-7ECE-4E60-9EF8-4487BB8706E9}" type="presOf" srcId="{4070063D-DDFB-4246-BBA3-FD57932F4A9B}" destId="{204D695B-D263-4BAA-881D-45565A85FB42}" srcOrd="0" destOrd="0" presId="urn:microsoft.com/office/officeart/2005/8/layout/radial1"/>
    <dgm:cxn modelId="{CD518E12-858B-4B4B-9E66-652C42E21989}" type="presOf" srcId="{3CDE085E-EB09-4EF0-8F5F-277DF75B4786}" destId="{CEA916CC-AF19-4A69-B945-A54513BD76BB}" srcOrd="0" destOrd="0" presId="urn:microsoft.com/office/officeart/2005/8/layout/radial1"/>
    <dgm:cxn modelId="{D2996B1B-4F3C-46EC-B710-7ED3EE2511B5}" srcId="{3CDE085E-EB09-4EF0-8F5F-277DF75B4786}" destId="{1A4E2E18-EFD5-4836-A803-62BDB2277987}" srcOrd="2" destOrd="0" parTransId="{63127A2F-20EC-4148-85A9-F6C376E46455}" sibTransId="{D8C2E10B-11ED-4445-86B3-B9D83DE252AE}"/>
    <dgm:cxn modelId="{45413A27-EB11-4A43-9B34-484D9A7B9052}" type="presOf" srcId="{1A4E2E18-EFD5-4836-A803-62BDB2277987}" destId="{F70C4ABF-183E-4B93-BC78-5C01D109EEA3}" srcOrd="0" destOrd="0" presId="urn:microsoft.com/office/officeart/2005/8/layout/radial1"/>
    <dgm:cxn modelId="{EBB2E127-B136-4077-B3A4-7E9A6E3DA1A1}" type="presOf" srcId="{718C4634-5F1C-4A54-AF86-B7324B02C532}" destId="{2F18FDE2-2F45-4481-B022-D1579AB5DA06}" srcOrd="0" destOrd="0" presId="urn:microsoft.com/office/officeart/2005/8/layout/radial1"/>
    <dgm:cxn modelId="{5FA96D28-BC54-4F67-9BD2-87A20DE15292}" type="presOf" srcId="{DBE3C3AC-563D-4EC6-B02D-D0996B47FB23}" destId="{B61D3EC0-23A5-4433-B8F7-EAC8501425ED}" srcOrd="0" destOrd="0" presId="urn:microsoft.com/office/officeart/2005/8/layout/radial1"/>
    <dgm:cxn modelId="{638D8038-7B87-461A-8E8B-CD0B5581AB33}" type="presOf" srcId="{63127A2F-20EC-4148-85A9-F6C376E46455}" destId="{E61CBAFC-EA06-4B74-AFD6-173430D6D1B8}" srcOrd="1" destOrd="0" presId="urn:microsoft.com/office/officeart/2005/8/layout/radial1"/>
    <dgm:cxn modelId="{EA2D9C3C-E16E-42FB-96F7-34368A00E00A}" type="presOf" srcId="{8591724A-03C1-4C8B-82EA-27541B984D54}" destId="{5A9DADCE-8CF4-47CC-A805-824B026EEA2F}" srcOrd="0" destOrd="0" presId="urn:microsoft.com/office/officeart/2005/8/layout/radial1"/>
    <dgm:cxn modelId="{558E0841-F562-45FD-8013-F6EF7949E258}" type="presOf" srcId="{C000738E-F81B-45C4-ACD1-CD90369EF1E1}" destId="{233179B8-AC5A-492C-ACF0-1DAF8086D8F4}" srcOrd="0" destOrd="0" presId="urn:microsoft.com/office/officeart/2005/8/layout/radial1"/>
    <dgm:cxn modelId="{B019A961-856D-4AB3-9486-0FDC8AAD7219}" srcId="{3CDE085E-EB09-4EF0-8F5F-277DF75B4786}" destId="{94F40A25-36CC-4CD3-8D0E-074DFEDA8FAB}" srcOrd="3" destOrd="0" parTransId="{757FE2A5-FDA9-4663-B114-E20F4C4DFB75}" sibTransId="{F77ACB68-BEFF-4509-8521-F1794FDF7D63}"/>
    <dgm:cxn modelId="{58FDBE42-98DA-4D6B-9213-42F98703ABC9}" srcId="{3CDE085E-EB09-4EF0-8F5F-277DF75B4786}" destId="{C000738E-F81B-45C4-ACD1-CD90369EF1E1}" srcOrd="4" destOrd="0" parTransId="{F03F75A0-76E5-419E-9F76-1316643714B5}" sibTransId="{B73F4BFE-EA94-491C-AEDB-8B90F894B516}"/>
    <dgm:cxn modelId="{2A2FCB42-1EA9-4B64-A18F-3E5B7B51177C}" type="presOf" srcId="{6238BB9B-39E6-448C-B1BA-4B8143BAB284}" destId="{C32E2547-926A-4EEC-8558-87ACAE847B0F}" srcOrd="0" destOrd="0" presId="urn:microsoft.com/office/officeart/2005/8/layout/radial1"/>
    <dgm:cxn modelId="{01E59464-A2DF-4BF0-907D-35613F548AAF}" type="presOf" srcId="{757FE2A5-FDA9-4663-B114-E20F4C4DFB75}" destId="{9A86A4AA-E3B8-48DA-AF5E-55C7847CA2FD}" srcOrd="0" destOrd="0" presId="urn:microsoft.com/office/officeart/2005/8/layout/radial1"/>
    <dgm:cxn modelId="{277AE746-2F72-45E2-8646-4B240DFA7C26}" type="presOf" srcId="{6238BB9B-39E6-448C-B1BA-4B8143BAB284}" destId="{D97F1C2B-5F52-45CE-99DB-73AD3CFD4BD8}" srcOrd="1" destOrd="0" presId="urn:microsoft.com/office/officeart/2005/8/layout/radial1"/>
    <dgm:cxn modelId="{8065376B-B2A8-41FE-96EC-007146B2633B}" srcId="{3CDE085E-EB09-4EF0-8F5F-277DF75B4786}" destId="{CC0C29D8-DFCF-4E61-8F47-AAE0283B2D92}" srcOrd="5" destOrd="0" parTransId="{4070063D-DDFB-4246-BBA3-FD57932F4A9B}" sibTransId="{791124C0-610F-47DB-BCFC-8FC44DE0B576}"/>
    <dgm:cxn modelId="{BF00184C-80D3-46DD-BE75-0CAED7C3B522}" type="presOf" srcId="{757FE2A5-FDA9-4663-B114-E20F4C4DFB75}" destId="{E2DD29D3-8BAB-4C13-A0FE-CA0069D2E15D}" srcOrd="1" destOrd="0" presId="urn:microsoft.com/office/officeart/2005/8/layout/radial1"/>
    <dgm:cxn modelId="{BE9F776C-4C95-4257-81A0-2F8CFD3550CC}" srcId="{B7FD6080-4FB8-44D3-898E-7DB078C1D586}" destId="{3CDE085E-EB09-4EF0-8F5F-277DF75B4786}" srcOrd="0" destOrd="0" parTransId="{20E6552A-C98C-4816-AC5B-AAB0FFEDF232}" sibTransId="{5DAAFD19-9F62-4F3D-8897-326820BEF07A}"/>
    <dgm:cxn modelId="{2566234D-4589-4458-93D4-28F55DE97757}" srcId="{3CDE085E-EB09-4EF0-8F5F-277DF75B4786}" destId="{061D4882-ADC8-4E3B-B782-FBD06682AFFA}" srcOrd="1" destOrd="0" parTransId="{6238BB9B-39E6-448C-B1BA-4B8143BAB284}" sibTransId="{9651A319-3A8E-4929-B817-A316B8A8A77A}"/>
    <dgm:cxn modelId="{5C766471-4513-4655-AF03-0D1467A35089}" type="presOf" srcId="{94F40A25-36CC-4CD3-8D0E-074DFEDA8FAB}" destId="{FC3B297D-20C4-4CC4-878A-ED18B31C50F5}" srcOrd="0" destOrd="0" presId="urn:microsoft.com/office/officeart/2005/8/layout/radial1"/>
    <dgm:cxn modelId="{E9CAAF8D-B126-48E8-B91E-EFA266A1F684}" type="presOf" srcId="{8591724A-03C1-4C8B-82EA-27541B984D54}" destId="{75945C4B-7C7C-4623-9152-F4E7274FD8F1}" srcOrd="1" destOrd="0" presId="urn:microsoft.com/office/officeart/2005/8/layout/radial1"/>
    <dgm:cxn modelId="{37C1CB94-3F4F-47E5-81B3-3F40DD455AAC}" type="presOf" srcId="{4070063D-DDFB-4246-BBA3-FD57932F4A9B}" destId="{F3B749C6-99D9-4D5F-9EB9-356AA81CB7EC}" srcOrd="1" destOrd="0" presId="urn:microsoft.com/office/officeart/2005/8/layout/radial1"/>
    <dgm:cxn modelId="{0A598799-7D0D-46D0-8BFF-901FFDC7BA80}" type="presOf" srcId="{061D4882-ADC8-4E3B-B782-FBD06682AFFA}" destId="{01FF6930-7C8F-4629-A08B-C6D63852544A}" srcOrd="0" destOrd="0" presId="urn:microsoft.com/office/officeart/2005/8/layout/radial1"/>
    <dgm:cxn modelId="{F3F13DA0-F7A3-4FC9-805F-C097C7D56A0B}" type="presOf" srcId="{FC524085-CD5D-4EC4-A5A8-7903A7583FBE}" destId="{82761DC1-7824-4E05-B17C-4BE2CC771123}" srcOrd="0" destOrd="0" presId="urn:microsoft.com/office/officeart/2005/8/layout/radial1"/>
    <dgm:cxn modelId="{282CB1A8-501F-40A9-B84F-B5A3D8B35F82}" type="presOf" srcId="{63127A2F-20EC-4148-85A9-F6C376E46455}" destId="{EFE2D986-2DAA-4A15-876D-13375A51DDFE}" srcOrd="0" destOrd="0" presId="urn:microsoft.com/office/officeart/2005/8/layout/radial1"/>
    <dgm:cxn modelId="{FEE894AC-C2CA-42DB-9F07-01340C58AC29}" srcId="{3CDE085E-EB09-4EF0-8F5F-277DF75B4786}" destId="{FC524085-CD5D-4EC4-A5A8-7903A7583FBE}" srcOrd="6" destOrd="0" parTransId="{8591724A-03C1-4C8B-82EA-27541B984D54}" sibTransId="{F0F92F6F-2745-415A-96BB-02942887EBBC}"/>
    <dgm:cxn modelId="{9C898ABF-857C-455A-9563-506278CD3ED5}" type="presOf" srcId="{F03F75A0-76E5-419E-9F76-1316643714B5}" destId="{43630767-D97A-4A05-B3E8-EE17B53EFDD8}" srcOrd="1" destOrd="0" presId="urn:microsoft.com/office/officeart/2005/8/layout/radial1"/>
    <dgm:cxn modelId="{BD1048C0-0A48-419A-B790-DDB61E940827}" type="presOf" srcId="{CC0C29D8-DFCF-4E61-8F47-AAE0283B2D92}" destId="{00826FB9-287C-4FF3-9142-5EE4A7B78D59}" srcOrd="0" destOrd="0" presId="urn:microsoft.com/office/officeart/2005/8/layout/radial1"/>
    <dgm:cxn modelId="{1338D4D4-6267-4110-81F1-219AB3E162AF}" type="presOf" srcId="{F03F75A0-76E5-419E-9F76-1316643714B5}" destId="{48FEA441-11E6-45AB-BA24-7DDE3C894D7C}" srcOrd="0" destOrd="0" presId="urn:microsoft.com/office/officeart/2005/8/layout/radial1"/>
    <dgm:cxn modelId="{F6CAD9E1-6D08-4A81-8280-4DA086699AA8}" type="presOf" srcId="{B7FD6080-4FB8-44D3-898E-7DB078C1D586}" destId="{9B8CB437-88AD-4FF7-A19A-49AA02E0C291}" srcOrd="0" destOrd="0" presId="urn:microsoft.com/office/officeart/2005/8/layout/radial1"/>
    <dgm:cxn modelId="{0AC693E7-12C3-4F6F-944C-4F9F2CB15491}" srcId="{3CDE085E-EB09-4EF0-8F5F-277DF75B4786}" destId="{DBE3C3AC-563D-4EC6-B02D-D0996B47FB23}" srcOrd="0" destOrd="0" parTransId="{718C4634-5F1C-4A54-AF86-B7324B02C532}" sibTransId="{B923A5F1-8884-47ED-8ED2-B9A0D99FA41C}"/>
    <dgm:cxn modelId="{7CE630EA-041F-4708-9B13-B2412F05894C}" type="presOf" srcId="{718C4634-5F1C-4A54-AF86-B7324B02C532}" destId="{B88D0FF3-6FB0-41C5-9B91-7DEC18A4C7FC}" srcOrd="1" destOrd="0" presId="urn:microsoft.com/office/officeart/2005/8/layout/radial1"/>
    <dgm:cxn modelId="{BB7649FC-3383-4B01-B7F4-0AD2AEEEA20D}" type="presParOf" srcId="{9B8CB437-88AD-4FF7-A19A-49AA02E0C291}" destId="{CEA916CC-AF19-4A69-B945-A54513BD76BB}" srcOrd="0" destOrd="0" presId="urn:microsoft.com/office/officeart/2005/8/layout/radial1"/>
    <dgm:cxn modelId="{1FE59CF0-7E32-4ED7-B3E7-9656BE55FE64}" type="presParOf" srcId="{9B8CB437-88AD-4FF7-A19A-49AA02E0C291}" destId="{2F18FDE2-2F45-4481-B022-D1579AB5DA06}" srcOrd="1" destOrd="0" presId="urn:microsoft.com/office/officeart/2005/8/layout/radial1"/>
    <dgm:cxn modelId="{3775E8F7-C6BF-4ED8-87EE-0188A4CC39C4}" type="presParOf" srcId="{2F18FDE2-2F45-4481-B022-D1579AB5DA06}" destId="{B88D0FF3-6FB0-41C5-9B91-7DEC18A4C7FC}" srcOrd="0" destOrd="0" presId="urn:microsoft.com/office/officeart/2005/8/layout/radial1"/>
    <dgm:cxn modelId="{0749B07A-5E84-40B5-87E5-AC6357D79637}" type="presParOf" srcId="{9B8CB437-88AD-4FF7-A19A-49AA02E0C291}" destId="{B61D3EC0-23A5-4433-B8F7-EAC8501425ED}" srcOrd="2" destOrd="0" presId="urn:microsoft.com/office/officeart/2005/8/layout/radial1"/>
    <dgm:cxn modelId="{3785D512-34AB-4266-87FB-C3113D709A7D}" type="presParOf" srcId="{9B8CB437-88AD-4FF7-A19A-49AA02E0C291}" destId="{C32E2547-926A-4EEC-8558-87ACAE847B0F}" srcOrd="3" destOrd="0" presId="urn:microsoft.com/office/officeart/2005/8/layout/radial1"/>
    <dgm:cxn modelId="{B1B23874-D235-4138-AEE5-F54AAD528074}" type="presParOf" srcId="{C32E2547-926A-4EEC-8558-87ACAE847B0F}" destId="{D97F1C2B-5F52-45CE-99DB-73AD3CFD4BD8}" srcOrd="0" destOrd="0" presId="urn:microsoft.com/office/officeart/2005/8/layout/radial1"/>
    <dgm:cxn modelId="{DC411128-A740-4DE7-9AC0-32120F99B3BF}" type="presParOf" srcId="{9B8CB437-88AD-4FF7-A19A-49AA02E0C291}" destId="{01FF6930-7C8F-4629-A08B-C6D63852544A}" srcOrd="4" destOrd="0" presId="urn:microsoft.com/office/officeart/2005/8/layout/radial1"/>
    <dgm:cxn modelId="{FD6C3334-C49E-4E75-B2E4-4450EF60E358}" type="presParOf" srcId="{9B8CB437-88AD-4FF7-A19A-49AA02E0C291}" destId="{EFE2D986-2DAA-4A15-876D-13375A51DDFE}" srcOrd="5" destOrd="0" presId="urn:microsoft.com/office/officeart/2005/8/layout/radial1"/>
    <dgm:cxn modelId="{A416E116-8AD6-414C-866B-6BE7B983A155}" type="presParOf" srcId="{EFE2D986-2DAA-4A15-876D-13375A51DDFE}" destId="{E61CBAFC-EA06-4B74-AFD6-173430D6D1B8}" srcOrd="0" destOrd="0" presId="urn:microsoft.com/office/officeart/2005/8/layout/radial1"/>
    <dgm:cxn modelId="{7FF773B6-3846-4115-BBBE-2751A4C00868}" type="presParOf" srcId="{9B8CB437-88AD-4FF7-A19A-49AA02E0C291}" destId="{F70C4ABF-183E-4B93-BC78-5C01D109EEA3}" srcOrd="6" destOrd="0" presId="urn:microsoft.com/office/officeart/2005/8/layout/radial1"/>
    <dgm:cxn modelId="{D0CE04CC-F0A6-4890-9134-629D5434EB91}" type="presParOf" srcId="{9B8CB437-88AD-4FF7-A19A-49AA02E0C291}" destId="{9A86A4AA-E3B8-48DA-AF5E-55C7847CA2FD}" srcOrd="7" destOrd="0" presId="urn:microsoft.com/office/officeart/2005/8/layout/radial1"/>
    <dgm:cxn modelId="{56C69878-6940-418A-BA0A-1FF93ADBB8A8}" type="presParOf" srcId="{9A86A4AA-E3B8-48DA-AF5E-55C7847CA2FD}" destId="{E2DD29D3-8BAB-4C13-A0FE-CA0069D2E15D}" srcOrd="0" destOrd="0" presId="urn:microsoft.com/office/officeart/2005/8/layout/radial1"/>
    <dgm:cxn modelId="{AAD06431-2FEE-492F-9E86-51F8E39E044E}" type="presParOf" srcId="{9B8CB437-88AD-4FF7-A19A-49AA02E0C291}" destId="{FC3B297D-20C4-4CC4-878A-ED18B31C50F5}" srcOrd="8" destOrd="0" presId="urn:microsoft.com/office/officeart/2005/8/layout/radial1"/>
    <dgm:cxn modelId="{53409539-8FAF-4209-84F3-FDA0E8929E80}" type="presParOf" srcId="{9B8CB437-88AD-4FF7-A19A-49AA02E0C291}" destId="{48FEA441-11E6-45AB-BA24-7DDE3C894D7C}" srcOrd="9" destOrd="0" presId="urn:microsoft.com/office/officeart/2005/8/layout/radial1"/>
    <dgm:cxn modelId="{E1F61CFF-B6E6-4C0B-90F8-FA566CBDB187}" type="presParOf" srcId="{48FEA441-11E6-45AB-BA24-7DDE3C894D7C}" destId="{43630767-D97A-4A05-B3E8-EE17B53EFDD8}" srcOrd="0" destOrd="0" presId="urn:microsoft.com/office/officeart/2005/8/layout/radial1"/>
    <dgm:cxn modelId="{5F47B22D-6FC4-44F2-927E-45B9F7173954}" type="presParOf" srcId="{9B8CB437-88AD-4FF7-A19A-49AA02E0C291}" destId="{233179B8-AC5A-492C-ACF0-1DAF8086D8F4}" srcOrd="10" destOrd="0" presId="urn:microsoft.com/office/officeart/2005/8/layout/radial1"/>
    <dgm:cxn modelId="{B1A51C08-61D3-4C9D-A46C-5B7E448B3639}" type="presParOf" srcId="{9B8CB437-88AD-4FF7-A19A-49AA02E0C291}" destId="{204D695B-D263-4BAA-881D-45565A85FB42}" srcOrd="11" destOrd="0" presId="urn:microsoft.com/office/officeart/2005/8/layout/radial1"/>
    <dgm:cxn modelId="{B32242F0-F937-417F-A709-EB15D5CFF9C5}" type="presParOf" srcId="{204D695B-D263-4BAA-881D-45565A85FB42}" destId="{F3B749C6-99D9-4D5F-9EB9-356AA81CB7EC}" srcOrd="0" destOrd="0" presId="urn:microsoft.com/office/officeart/2005/8/layout/radial1"/>
    <dgm:cxn modelId="{D6835657-80D6-4F0A-9A4B-71E0846FE8B9}" type="presParOf" srcId="{9B8CB437-88AD-4FF7-A19A-49AA02E0C291}" destId="{00826FB9-287C-4FF3-9142-5EE4A7B78D59}" srcOrd="12" destOrd="0" presId="urn:microsoft.com/office/officeart/2005/8/layout/radial1"/>
    <dgm:cxn modelId="{8934723C-2852-404A-8CC2-5D27A7179E25}" type="presParOf" srcId="{9B8CB437-88AD-4FF7-A19A-49AA02E0C291}" destId="{5A9DADCE-8CF4-47CC-A805-824B026EEA2F}" srcOrd="13" destOrd="0" presId="urn:microsoft.com/office/officeart/2005/8/layout/radial1"/>
    <dgm:cxn modelId="{48C1A64C-89D9-411A-976B-E75A2B0E39E3}" type="presParOf" srcId="{5A9DADCE-8CF4-47CC-A805-824B026EEA2F}" destId="{75945C4B-7C7C-4623-9152-F4E7274FD8F1}" srcOrd="0" destOrd="0" presId="urn:microsoft.com/office/officeart/2005/8/layout/radial1"/>
    <dgm:cxn modelId="{E80D8D37-80E2-4CBB-9E92-7DA33EF2DC80}" type="presParOf" srcId="{9B8CB437-88AD-4FF7-A19A-49AA02E0C291}" destId="{82761DC1-7824-4E05-B17C-4BE2CC771123}" srcOrd="14"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A916CC-AF19-4A69-B945-A54513BD76BB}">
      <dsp:nvSpPr>
        <dsp:cNvPr id="0" name=""/>
        <dsp:cNvSpPr/>
      </dsp:nvSpPr>
      <dsp:spPr>
        <a:xfrm>
          <a:off x="2380960" y="2845463"/>
          <a:ext cx="1259995" cy="1259995"/>
        </a:xfrm>
        <a:prstGeom prst="ellipse">
          <a:avLst/>
        </a:prstGeom>
        <a:solidFill>
          <a:schemeClr val="tx2">
            <a:lumMod val="75000"/>
            <a:lumOff val="2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2133600">
            <a:lnSpc>
              <a:spcPct val="90000"/>
            </a:lnSpc>
            <a:spcBef>
              <a:spcPct val="0"/>
            </a:spcBef>
            <a:spcAft>
              <a:spcPct val="35000"/>
            </a:spcAft>
            <a:buNone/>
          </a:pPr>
          <a:r>
            <a:rPr lang="en-GB" sz="4800" kern="1200"/>
            <a:t>ME</a:t>
          </a:r>
        </a:p>
      </dsp:txBody>
      <dsp:txXfrm>
        <a:off x="2565482" y="3029985"/>
        <a:ext cx="890951" cy="890951"/>
      </dsp:txXfrm>
    </dsp:sp>
    <dsp:sp modelId="{2F18FDE2-2F45-4481-B022-D1579AB5DA06}">
      <dsp:nvSpPr>
        <dsp:cNvPr id="0" name=""/>
        <dsp:cNvSpPr/>
      </dsp:nvSpPr>
      <dsp:spPr>
        <a:xfrm rot="14780170">
          <a:off x="2369309" y="2621570"/>
          <a:ext cx="554867" cy="45520"/>
        </a:xfrm>
        <a:custGeom>
          <a:avLst/>
          <a:gdLst/>
          <a:ahLst/>
          <a:cxnLst/>
          <a:rect l="0" t="0" r="0" b="0"/>
          <a:pathLst>
            <a:path>
              <a:moveTo>
                <a:pt x="0" y="22760"/>
              </a:moveTo>
              <a:lnTo>
                <a:pt x="554867"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632871" y="2630458"/>
        <a:ext cx="27743" cy="27743"/>
      </dsp:txXfrm>
    </dsp:sp>
    <dsp:sp modelId="{B61D3EC0-23A5-4433-B8F7-EAC8501425ED}">
      <dsp:nvSpPr>
        <dsp:cNvPr id="0" name=""/>
        <dsp:cNvSpPr/>
      </dsp:nvSpPr>
      <dsp:spPr>
        <a:xfrm>
          <a:off x="1468322" y="931357"/>
          <a:ext cx="1522891" cy="1522891"/>
        </a:xfrm>
        <a:prstGeom prst="ellipse">
          <a:avLst/>
        </a:prstGeom>
        <a:solidFill>
          <a:schemeClr val="tx2">
            <a:lumMod val="75000"/>
            <a:lumOff val="2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Family</a:t>
          </a:r>
        </a:p>
      </dsp:txBody>
      <dsp:txXfrm>
        <a:off x="1691344" y="1154379"/>
        <a:ext cx="1076847" cy="1076847"/>
      </dsp:txXfrm>
    </dsp:sp>
    <dsp:sp modelId="{C32E2547-926A-4EEC-8558-87ACAE847B0F}">
      <dsp:nvSpPr>
        <dsp:cNvPr id="0" name=""/>
        <dsp:cNvSpPr/>
      </dsp:nvSpPr>
      <dsp:spPr>
        <a:xfrm rot="19285714">
          <a:off x="3406052" y="2781386"/>
          <a:ext cx="893414" cy="45520"/>
        </a:xfrm>
        <a:custGeom>
          <a:avLst/>
          <a:gdLst/>
          <a:ahLst/>
          <a:cxnLst/>
          <a:rect l="0" t="0" r="0" b="0"/>
          <a:pathLst>
            <a:path>
              <a:moveTo>
                <a:pt x="0" y="22760"/>
              </a:moveTo>
              <a:lnTo>
                <a:pt x="893414"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30424" y="2781811"/>
        <a:ext cx="44670" cy="44670"/>
      </dsp:txXfrm>
    </dsp:sp>
    <dsp:sp modelId="{01FF6930-7C8F-4629-A08B-C6D63852544A}">
      <dsp:nvSpPr>
        <dsp:cNvPr id="0" name=""/>
        <dsp:cNvSpPr/>
      </dsp:nvSpPr>
      <dsp:spPr>
        <a:xfrm>
          <a:off x="4035886" y="1289429"/>
          <a:ext cx="1522891" cy="1522891"/>
        </a:xfrm>
        <a:prstGeom prst="ellipse">
          <a:avLst/>
        </a:prstGeom>
        <a:solidFill>
          <a:schemeClr val="accent2"/>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University</a:t>
          </a:r>
          <a:br>
            <a:rPr lang="en-GB" sz="1400" kern="1200"/>
          </a:br>
          <a:r>
            <a:rPr lang="en-GB" sz="1400" kern="1200"/>
            <a:t>Tutors &amp; Students</a:t>
          </a:r>
        </a:p>
      </dsp:txBody>
      <dsp:txXfrm>
        <a:off x="4258908" y="1512451"/>
        <a:ext cx="1076847" cy="1076847"/>
      </dsp:txXfrm>
    </dsp:sp>
    <dsp:sp modelId="{EFE2D986-2DAA-4A15-876D-13375A51DDFE}">
      <dsp:nvSpPr>
        <dsp:cNvPr id="0" name=""/>
        <dsp:cNvSpPr/>
      </dsp:nvSpPr>
      <dsp:spPr>
        <a:xfrm rot="2883389">
          <a:off x="3108208" y="4647686"/>
          <a:ext cx="1953178" cy="45520"/>
        </a:xfrm>
        <a:custGeom>
          <a:avLst/>
          <a:gdLst/>
          <a:ahLst/>
          <a:cxnLst/>
          <a:rect l="0" t="0" r="0" b="0"/>
          <a:pathLst>
            <a:path>
              <a:moveTo>
                <a:pt x="0" y="22760"/>
              </a:moveTo>
              <a:lnTo>
                <a:pt x="1953178"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035967" y="4621617"/>
        <a:ext cx="97658" cy="97658"/>
      </dsp:txXfrm>
    </dsp:sp>
    <dsp:sp modelId="{F70C4ABF-183E-4B93-BC78-5C01D109EEA3}">
      <dsp:nvSpPr>
        <dsp:cNvPr id="0" name=""/>
        <dsp:cNvSpPr/>
      </dsp:nvSpPr>
      <dsp:spPr>
        <a:xfrm>
          <a:off x="4485050" y="5201758"/>
          <a:ext cx="1522891" cy="1522891"/>
        </a:xfrm>
        <a:prstGeom prst="ellipse">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Peadiatrician</a:t>
          </a:r>
        </a:p>
      </dsp:txBody>
      <dsp:txXfrm>
        <a:off x="4708072" y="5424780"/>
        <a:ext cx="1076847" cy="1076847"/>
      </dsp:txXfrm>
    </dsp:sp>
    <dsp:sp modelId="{9A86A4AA-E3B8-48DA-AF5E-55C7847CA2FD}">
      <dsp:nvSpPr>
        <dsp:cNvPr id="0" name=""/>
        <dsp:cNvSpPr/>
      </dsp:nvSpPr>
      <dsp:spPr>
        <a:xfrm rot="2921678">
          <a:off x="3383806" y="4020971"/>
          <a:ext cx="252968" cy="45520"/>
        </a:xfrm>
        <a:custGeom>
          <a:avLst/>
          <a:gdLst/>
          <a:ahLst/>
          <a:cxnLst/>
          <a:rect l="0" t="0" r="0" b="0"/>
          <a:pathLst>
            <a:path>
              <a:moveTo>
                <a:pt x="0" y="22760"/>
              </a:moveTo>
              <a:lnTo>
                <a:pt x="252968"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03966" y="4037407"/>
        <a:ext cx="12648" cy="12648"/>
      </dsp:txXfrm>
    </dsp:sp>
    <dsp:sp modelId="{FC3B297D-20C4-4CC4-878A-ED18B31C50F5}">
      <dsp:nvSpPr>
        <dsp:cNvPr id="0" name=""/>
        <dsp:cNvSpPr/>
      </dsp:nvSpPr>
      <dsp:spPr>
        <a:xfrm>
          <a:off x="3334943" y="3949301"/>
          <a:ext cx="1522891" cy="1522891"/>
        </a:xfrm>
        <a:prstGeom prst="ellipse">
          <a:avLst/>
        </a:prstGeom>
        <a:solidFill>
          <a:schemeClr val="tx2">
            <a:lumMod val="75000"/>
            <a:lumOff val="2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Friends</a:t>
          </a:r>
        </a:p>
      </dsp:txBody>
      <dsp:txXfrm>
        <a:off x="3557965" y="4172323"/>
        <a:ext cx="1076847" cy="1076847"/>
      </dsp:txXfrm>
    </dsp:sp>
    <dsp:sp modelId="{48FEA441-11E6-45AB-BA24-7DDE3C894D7C}">
      <dsp:nvSpPr>
        <dsp:cNvPr id="0" name=""/>
        <dsp:cNvSpPr/>
      </dsp:nvSpPr>
      <dsp:spPr>
        <a:xfrm rot="8336273">
          <a:off x="1147225" y="4386609"/>
          <a:ext cx="1583487" cy="45520"/>
        </a:xfrm>
        <a:custGeom>
          <a:avLst/>
          <a:gdLst/>
          <a:ahLst/>
          <a:cxnLst/>
          <a:rect l="0" t="0" r="0" b="0"/>
          <a:pathLst>
            <a:path>
              <a:moveTo>
                <a:pt x="0" y="22760"/>
              </a:moveTo>
              <a:lnTo>
                <a:pt x="1583487"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99381" y="4369782"/>
        <a:ext cx="79174" cy="79174"/>
      </dsp:txXfrm>
    </dsp:sp>
    <dsp:sp modelId="{233179B8-AC5A-492C-ACF0-1DAF8086D8F4}">
      <dsp:nvSpPr>
        <dsp:cNvPr id="0" name=""/>
        <dsp:cNvSpPr/>
      </dsp:nvSpPr>
      <dsp:spPr>
        <a:xfrm>
          <a:off x="6421" y="4668178"/>
          <a:ext cx="1522891" cy="1522891"/>
        </a:xfrm>
        <a:prstGeom prst="ellipse">
          <a:avLst/>
        </a:prstGeom>
        <a:solidFill>
          <a:schemeClr val="accent2"/>
        </a:solidFill>
        <a:ln>
          <a:noFill/>
        </a:ln>
        <a:effectLst/>
        <a:scene3d>
          <a:camera prst="orthographicFront">
            <a:rot lat="0" lon="0" rev="0"/>
          </a:camera>
          <a:lightRig rig="contrasting" dir="t">
            <a:rot lat="0" lon="0" rev="1200000"/>
          </a:lightRig>
        </a:scene3d>
        <a:sp3d/>
      </dsp:spPr>
      <dsp:style>
        <a:lnRef idx="0">
          <a:scrgbClr r="0" g="0" b="0"/>
        </a:lnRef>
        <a:fillRef idx="0">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Slimmin World</a:t>
          </a:r>
        </a:p>
      </dsp:txBody>
      <dsp:txXfrm>
        <a:off x="229443" y="4891200"/>
        <a:ext cx="1076847" cy="1076847"/>
      </dsp:txXfrm>
    </dsp:sp>
    <dsp:sp modelId="{204D695B-D263-4BAA-881D-45565A85FB42}">
      <dsp:nvSpPr>
        <dsp:cNvPr id="0" name=""/>
        <dsp:cNvSpPr/>
      </dsp:nvSpPr>
      <dsp:spPr>
        <a:xfrm rot="11361513">
          <a:off x="1506844" y="3278021"/>
          <a:ext cx="888413" cy="45520"/>
        </a:xfrm>
        <a:custGeom>
          <a:avLst/>
          <a:gdLst/>
          <a:ahLst/>
          <a:cxnLst/>
          <a:rect l="0" t="0" r="0" b="0"/>
          <a:pathLst>
            <a:path>
              <a:moveTo>
                <a:pt x="0" y="22760"/>
              </a:moveTo>
              <a:lnTo>
                <a:pt x="888413"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28841" y="3278571"/>
        <a:ext cx="44420" cy="44420"/>
      </dsp:txXfrm>
    </dsp:sp>
    <dsp:sp modelId="{00826FB9-287C-4FF3-9142-5EE4A7B78D59}">
      <dsp:nvSpPr>
        <dsp:cNvPr id="0" name=""/>
        <dsp:cNvSpPr/>
      </dsp:nvSpPr>
      <dsp:spPr>
        <a:xfrm>
          <a:off x="0" y="2343282"/>
          <a:ext cx="1522891" cy="1522891"/>
        </a:xfrm>
        <a:prstGeom prst="ellipse">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Willenhall</a:t>
          </a:r>
          <a:br>
            <a:rPr lang="en-GB" sz="1400" kern="1200"/>
          </a:br>
          <a:r>
            <a:rPr lang="en-GB" sz="1400" kern="1200"/>
            <a:t>Chart Centre</a:t>
          </a:r>
        </a:p>
      </dsp:txBody>
      <dsp:txXfrm>
        <a:off x="223022" y="2566304"/>
        <a:ext cx="1076847" cy="1076847"/>
      </dsp:txXfrm>
    </dsp:sp>
    <dsp:sp modelId="{5A9DADCE-8CF4-47CC-A805-824B026EEA2F}">
      <dsp:nvSpPr>
        <dsp:cNvPr id="0" name=""/>
        <dsp:cNvSpPr/>
      </dsp:nvSpPr>
      <dsp:spPr>
        <a:xfrm rot="17315694">
          <a:off x="2555830" y="1942729"/>
          <a:ext cx="1926280" cy="45520"/>
        </a:xfrm>
        <a:custGeom>
          <a:avLst/>
          <a:gdLst/>
          <a:ahLst/>
          <a:cxnLst/>
          <a:rect l="0" t="0" r="0" b="0"/>
          <a:pathLst>
            <a:path>
              <a:moveTo>
                <a:pt x="0" y="22760"/>
              </a:moveTo>
              <a:lnTo>
                <a:pt x="1926280" y="22760"/>
              </a:lnTo>
            </a:path>
          </a:pathLst>
        </a:custGeom>
        <a:noFill/>
        <a:ln w="1270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470813" y="1917332"/>
        <a:ext cx="96314" cy="96314"/>
      </dsp:txXfrm>
    </dsp:sp>
    <dsp:sp modelId="{82761DC1-7824-4E05-B17C-4BE2CC771123}">
      <dsp:nvSpPr>
        <dsp:cNvPr id="0" name=""/>
        <dsp:cNvSpPr/>
      </dsp:nvSpPr>
      <dsp:spPr>
        <a:xfrm>
          <a:off x="3402059" y="0"/>
          <a:ext cx="1194434" cy="1075740"/>
        </a:xfrm>
        <a:prstGeom prst="ellipse">
          <a:avLst/>
        </a:prstGeom>
        <a:solidFill>
          <a:schemeClr val="tx1"/>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School</a:t>
          </a:r>
        </a:p>
      </dsp:txBody>
      <dsp:txXfrm>
        <a:off x="3576980" y="157538"/>
        <a:ext cx="844592" cy="7606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6524E-18B2-453E-B39D-1DE2BFE10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Samantha Jayne Wilson (2422885)</cp:lastModifiedBy>
  <cp:revision>295</cp:revision>
  <dcterms:created xsi:type="dcterms:W3CDTF">2026-09-17T16:22:00Z</dcterms:created>
  <dcterms:modified xsi:type="dcterms:W3CDTF">2026-10-25T11:51:00Z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af23b9c8-3173-41f5-978d-eac60e4be1f2</vt:lpwstr>
  </property>
</Properties>
</file>