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6CBBCC8F">
            <wp:simplePos x="0" y="0"/>
            <wp:positionH relativeFrom="column">
              <wp:posOffset>0</wp:posOffset>
            </wp:positionH>
            <wp:positionV relativeFrom="paragraph">
              <wp:posOffset>0</wp:posOffset>
            </wp:positionV>
            <wp:extent cx="2286000" cy="1247775"/>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86000" cy="1247775"/>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5A772970" w14:textId="77777777" w:rsidR="000F4A01" w:rsidRDefault="000F4A01" w:rsidP="00C558B0">
      <w:pPr>
        <w:spacing w:line="360" w:lineRule="auto"/>
        <w:rPr>
          <w:rFonts w:ascii="Arial" w:hAnsi="Arial" w:cs="Arial"/>
          <w:szCs w:val="24"/>
        </w:rPr>
      </w:pPr>
    </w:p>
    <w:p w14:paraId="73912E88" w14:textId="77777777" w:rsidR="000F4A01" w:rsidRDefault="000F4A01" w:rsidP="00C558B0">
      <w:pPr>
        <w:spacing w:line="360" w:lineRule="auto"/>
        <w:rPr>
          <w:rFonts w:ascii="Arial" w:hAnsi="Arial" w:cs="Arial"/>
          <w:szCs w:val="24"/>
        </w:rPr>
      </w:pPr>
    </w:p>
    <w:p w14:paraId="24F197A3" w14:textId="77777777" w:rsidR="000F4A01" w:rsidRDefault="000F4A01"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0B052778"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0F4A01">
        <w:rPr>
          <w:rFonts w:ascii="Arial" w:hAnsi="Arial" w:cs="Arial"/>
          <w:sz w:val="28"/>
          <w:szCs w:val="28"/>
          <w:lang w:val="nl-NL"/>
        </w:rPr>
        <w:t xml:space="preserve"> </w:t>
      </w:r>
      <w:r w:rsidR="000F4A01" w:rsidRPr="000F4A01">
        <w:rPr>
          <w:rFonts w:ascii="Arial" w:hAnsi="Arial" w:cs="Arial"/>
          <w:b/>
          <w:bCs/>
          <w:sz w:val="28"/>
          <w:szCs w:val="28"/>
          <w:lang w:val="nl-NL"/>
        </w:rPr>
        <w:t>Magie Oligo</w:t>
      </w:r>
    </w:p>
    <w:p w14:paraId="3C8C916C" w14:textId="77B3A270" w:rsidR="000F4A01"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0F4A01">
        <w:rPr>
          <w:rFonts w:ascii="Arial" w:hAnsi="Arial" w:cs="Arial"/>
          <w:sz w:val="28"/>
          <w:szCs w:val="28"/>
          <w:lang w:val="nl-NL"/>
        </w:rPr>
        <w:t xml:space="preserve"> </w:t>
      </w:r>
      <w:r w:rsidR="000F4A01" w:rsidRPr="000F4A01">
        <w:rPr>
          <w:rFonts w:ascii="Arial" w:hAnsi="Arial" w:cs="Arial"/>
          <w:b/>
          <w:bCs/>
          <w:sz w:val="28"/>
          <w:szCs w:val="28"/>
          <w:lang w:val="nl-NL"/>
        </w:rPr>
        <w:t>2436384</w:t>
      </w:r>
    </w:p>
    <w:p w14:paraId="3D8DA301" w14:textId="5E2E945D"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0F4A01" w:rsidRPr="000F4A01">
        <w:rPr>
          <w:rFonts w:ascii="Arial" w:hAnsi="Arial" w:cs="Arial"/>
          <w:b/>
          <w:bCs/>
          <w:sz w:val="28"/>
          <w:szCs w:val="28"/>
          <w:lang w:val="nl-NL"/>
        </w:rPr>
        <w:t>Principles of Health and Social Care</w:t>
      </w:r>
    </w:p>
    <w:p w14:paraId="7DB3261D" w14:textId="429EE238" w:rsidR="00C558B0" w:rsidRDefault="00C558B0" w:rsidP="00C558B0">
      <w:pPr>
        <w:tabs>
          <w:tab w:val="left" w:pos="6540"/>
        </w:tabs>
        <w:spacing w:line="360" w:lineRule="auto"/>
        <w:rPr>
          <w:rFonts w:ascii="Arial" w:hAnsi="Arial" w:cs="Arial"/>
          <w:b/>
          <w:bCs/>
          <w:sz w:val="28"/>
          <w:szCs w:val="28"/>
        </w:rPr>
      </w:pPr>
      <w:r>
        <w:rPr>
          <w:rFonts w:ascii="Arial" w:hAnsi="Arial" w:cs="Arial"/>
          <w:b/>
          <w:bCs/>
          <w:sz w:val="28"/>
          <w:szCs w:val="28"/>
        </w:rPr>
        <w:t>Module code</w:t>
      </w:r>
      <w:r w:rsidRPr="000F4A01">
        <w:rPr>
          <w:rFonts w:ascii="Arial" w:hAnsi="Arial" w:cs="Arial"/>
          <w:b/>
          <w:bCs/>
          <w:sz w:val="28"/>
          <w:szCs w:val="28"/>
        </w:rPr>
        <w:t>:</w:t>
      </w:r>
      <w:r w:rsidR="000F4A01" w:rsidRPr="000F4A01">
        <w:rPr>
          <w:rFonts w:ascii="Arial" w:hAnsi="Arial" w:cs="Arial"/>
          <w:b/>
          <w:bCs/>
          <w:sz w:val="28"/>
          <w:szCs w:val="28"/>
        </w:rPr>
        <w:t xml:space="preserve"> BMHP5016_LON</w:t>
      </w:r>
      <w:r w:rsidR="00911983">
        <w:rPr>
          <w:rFonts w:ascii="Arial" w:hAnsi="Arial" w:cs="Arial"/>
          <w:b/>
          <w:bCs/>
          <w:sz w:val="28"/>
          <w:szCs w:val="28"/>
        </w:rPr>
        <w:t xml:space="preserve"> </w:t>
      </w:r>
    </w:p>
    <w:p w14:paraId="11500283" w14:textId="534CAC17" w:rsidR="00881D61" w:rsidRDefault="00881D61" w:rsidP="00C558B0">
      <w:pPr>
        <w:tabs>
          <w:tab w:val="left" w:pos="6540"/>
        </w:tabs>
        <w:spacing w:line="360" w:lineRule="auto"/>
        <w:rPr>
          <w:rFonts w:ascii="Arial" w:hAnsi="Arial" w:cs="Arial"/>
          <w:sz w:val="28"/>
          <w:szCs w:val="28"/>
        </w:rPr>
      </w:pPr>
      <w:r>
        <w:rPr>
          <w:rFonts w:ascii="Arial" w:hAnsi="Arial" w:cs="Arial"/>
          <w:b/>
          <w:bCs/>
          <w:sz w:val="28"/>
          <w:szCs w:val="28"/>
        </w:rPr>
        <w:t xml:space="preserve">Component: </w:t>
      </w:r>
      <w:r w:rsidR="00A56365">
        <w:rPr>
          <w:rFonts w:ascii="Arial" w:hAnsi="Arial" w:cs="Arial"/>
          <w:b/>
          <w:bCs/>
          <w:sz w:val="28"/>
          <w:szCs w:val="28"/>
        </w:rPr>
        <w:t>2 Level</w:t>
      </w:r>
      <w:r>
        <w:rPr>
          <w:rFonts w:ascii="Arial" w:hAnsi="Arial" w:cs="Arial"/>
          <w:b/>
          <w:bCs/>
          <w:sz w:val="28"/>
          <w:szCs w:val="28"/>
        </w:rPr>
        <w:t xml:space="preserve"> 5</w:t>
      </w:r>
    </w:p>
    <w:p w14:paraId="5CCA350C" w14:textId="49C715C0" w:rsidR="00C558B0" w:rsidRPr="000F4A01" w:rsidRDefault="00C558B0" w:rsidP="00C558B0">
      <w:pPr>
        <w:tabs>
          <w:tab w:val="left" w:pos="6540"/>
        </w:tabs>
        <w:spacing w:line="360" w:lineRule="auto"/>
        <w:rPr>
          <w:rFonts w:ascii="Arial" w:hAnsi="Arial" w:cs="Arial"/>
          <w:b/>
          <w:bCs/>
          <w:sz w:val="28"/>
          <w:szCs w:val="28"/>
        </w:rPr>
      </w:pPr>
      <w:r>
        <w:rPr>
          <w:rFonts w:ascii="Arial" w:hAnsi="Arial" w:cs="Arial"/>
          <w:b/>
          <w:bCs/>
          <w:sz w:val="28"/>
          <w:szCs w:val="28"/>
        </w:rPr>
        <w:t>Lecturer name</w:t>
      </w:r>
      <w:r>
        <w:rPr>
          <w:rFonts w:ascii="Arial" w:hAnsi="Arial" w:cs="Arial"/>
          <w:sz w:val="28"/>
          <w:szCs w:val="28"/>
        </w:rPr>
        <w:t>:</w:t>
      </w:r>
      <w:r w:rsidR="000F4A01">
        <w:rPr>
          <w:rFonts w:ascii="Arial" w:hAnsi="Arial" w:cs="Arial"/>
          <w:sz w:val="28"/>
          <w:szCs w:val="28"/>
        </w:rPr>
        <w:t xml:space="preserve"> </w:t>
      </w:r>
      <w:r w:rsidR="000F4A01" w:rsidRPr="000F4A01">
        <w:rPr>
          <w:rFonts w:ascii="Arial" w:hAnsi="Arial" w:cs="Arial"/>
          <w:b/>
          <w:bCs/>
          <w:sz w:val="28"/>
          <w:szCs w:val="28"/>
        </w:rPr>
        <w:t>Sam Parker</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sdt>
      <w:sdtPr>
        <w:rPr>
          <w:rFonts w:ascii="Arial" w:eastAsiaTheme="minorHAnsi" w:hAnsi="Arial" w:cs="Arial"/>
          <w:b w:val="0"/>
          <w:bCs w:val="0"/>
          <w:color w:val="auto"/>
          <w:sz w:val="24"/>
          <w:szCs w:val="24"/>
          <w:lang w:val="en-GB"/>
        </w:rPr>
        <w:id w:val="1945563110"/>
        <w:docPartObj>
          <w:docPartGallery w:val="Table of Contents"/>
          <w:docPartUnique/>
        </w:docPartObj>
      </w:sdtPr>
      <w:sdtEndPr>
        <w:rPr>
          <w:noProof/>
        </w:rPr>
      </w:sdtEndPr>
      <w:sdtContent>
        <w:p w14:paraId="3A31ACD4" w14:textId="3790683A" w:rsidR="00F956E8" w:rsidRPr="00891576" w:rsidRDefault="00F956E8" w:rsidP="00891576">
          <w:pPr>
            <w:pStyle w:val="TOCHeading"/>
            <w:spacing w:line="360" w:lineRule="auto"/>
            <w:rPr>
              <w:rFonts w:ascii="Arial" w:hAnsi="Arial" w:cs="Arial"/>
              <w:sz w:val="24"/>
              <w:szCs w:val="24"/>
            </w:rPr>
          </w:pPr>
          <w:r w:rsidRPr="00891576">
            <w:rPr>
              <w:rFonts w:ascii="Arial" w:hAnsi="Arial" w:cs="Arial"/>
              <w:sz w:val="24"/>
              <w:szCs w:val="24"/>
            </w:rPr>
            <w:t>Table of Contents</w:t>
          </w:r>
        </w:p>
        <w:p w14:paraId="396B2304" w14:textId="54776E07" w:rsidR="001B0DC0" w:rsidRPr="00891576" w:rsidRDefault="00F956E8" w:rsidP="00891576">
          <w:pPr>
            <w:pStyle w:val="TOC1"/>
            <w:tabs>
              <w:tab w:val="right" w:leader="dot" w:pos="9016"/>
            </w:tabs>
            <w:spacing w:line="360" w:lineRule="auto"/>
            <w:rPr>
              <w:rFonts w:ascii="Arial" w:eastAsiaTheme="minorEastAsia" w:hAnsi="Arial" w:cs="Arial"/>
              <w:i w:val="0"/>
              <w:iCs w:val="0"/>
              <w:noProof/>
              <w:kern w:val="2"/>
              <w:lang w:eastAsia="en-GB"/>
              <w14:ligatures w14:val="standardContextual"/>
            </w:rPr>
          </w:pPr>
          <w:r w:rsidRPr="00891576">
            <w:rPr>
              <w:rFonts w:ascii="Arial" w:hAnsi="Arial" w:cs="Arial"/>
              <w:b w:val="0"/>
              <w:bCs w:val="0"/>
            </w:rPr>
            <w:fldChar w:fldCharType="begin"/>
          </w:r>
          <w:r w:rsidRPr="00891576">
            <w:rPr>
              <w:rFonts w:ascii="Arial" w:hAnsi="Arial" w:cs="Arial"/>
            </w:rPr>
            <w:instrText xml:space="preserve"> TOC \o "1-3" \h \z \u </w:instrText>
          </w:r>
          <w:r w:rsidRPr="00891576">
            <w:rPr>
              <w:rFonts w:ascii="Arial" w:hAnsi="Arial" w:cs="Arial"/>
              <w:b w:val="0"/>
              <w:bCs w:val="0"/>
            </w:rPr>
            <w:fldChar w:fldCharType="separate"/>
          </w:r>
          <w:hyperlink w:anchor="_Toc235990428" w:history="1">
            <w:r w:rsidR="001B0DC0" w:rsidRPr="00891576">
              <w:rPr>
                <w:rStyle w:val="Hyperlink"/>
                <w:rFonts w:ascii="Arial" w:hAnsi="Arial" w:cs="Arial"/>
                <w:i w:val="0"/>
                <w:iCs w:val="0"/>
                <w:noProof/>
              </w:rPr>
              <w:t>Introduction</w:t>
            </w:r>
            <w:r w:rsidR="001B0DC0" w:rsidRPr="00891576">
              <w:rPr>
                <w:rFonts w:ascii="Arial" w:hAnsi="Arial" w:cs="Arial"/>
                <w:i w:val="0"/>
                <w:iCs w:val="0"/>
                <w:noProof/>
                <w:webHidden/>
              </w:rPr>
              <w:tab/>
            </w:r>
            <w:r w:rsidR="001B0DC0" w:rsidRPr="00891576">
              <w:rPr>
                <w:rFonts w:ascii="Arial" w:hAnsi="Arial" w:cs="Arial"/>
                <w:i w:val="0"/>
                <w:iCs w:val="0"/>
                <w:noProof/>
                <w:webHidden/>
              </w:rPr>
              <w:fldChar w:fldCharType="begin"/>
            </w:r>
            <w:r w:rsidR="001B0DC0" w:rsidRPr="00891576">
              <w:rPr>
                <w:rFonts w:ascii="Arial" w:hAnsi="Arial" w:cs="Arial"/>
                <w:i w:val="0"/>
                <w:iCs w:val="0"/>
                <w:noProof/>
                <w:webHidden/>
              </w:rPr>
              <w:instrText xml:space="preserve"> PAGEREF _Toc235990428 \h </w:instrText>
            </w:r>
            <w:r w:rsidR="001B0DC0" w:rsidRPr="00891576">
              <w:rPr>
                <w:rFonts w:ascii="Arial" w:hAnsi="Arial" w:cs="Arial"/>
                <w:i w:val="0"/>
                <w:iCs w:val="0"/>
                <w:noProof/>
                <w:webHidden/>
              </w:rPr>
            </w:r>
            <w:r w:rsidR="001B0DC0" w:rsidRPr="00891576">
              <w:rPr>
                <w:rFonts w:ascii="Arial" w:hAnsi="Arial" w:cs="Arial"/>
                <w:i w:val="0"/>
                <w:iCs w:val="0"/>
                <w:noProof/>
                <w:webHidden/>
              </w:rPr>
              <w:fldChar w:fldCharType="separate"/>
            </w:r>
            <w:r w:rsidR="001B0DC0" w:rsidRPr="00891576">
              <w:rPr>
                <w:rFonts w:ascii="Arial" w:hAnsi="Arial" w:cs="Arial"/>
                <w:i w:val="0"/>
                <w:iCs w:val="0"/>
                <w:noProof/>
                <w:webHidden/>
              </w:rPr>
              <w:t>3</w:t>
            </w:r>
            <w:r w:rsidR="001B0DC0" w:rsidRPr="00891576">
              <w:rPr>
                <w:rFonts w:ascii="Arial" w:hAnsi="Arial" w:cs="Arial"/>
                <w:i w:val="0"/>
                <w:iCs w:val="0"/>
                <w:noProof/>
                <w:webHidden/>
              </w:rPr>
              <w:fldChar w:fldCharType="end"/>
            </w:r>
          </w:hyperlink>
        </w:p>
        <w:p w14:paraId="5E2B1EE7" w14:textId="11415684" w:rsidR="001B0DC0" w:rsidRPr="00891576" w:rsidRDefault="001B0DC0" w:rsidP="00891576">
          <w:pPr>
            <w:pStyle w:val="TOC1"/>
            <w:tabs>
              <w:tab w:val="right" w:leader="dot" w:pos="9016"/>
            </w:tabs>
            <w:spacing w:line="360" w:lineRule="auto"/>
            <w:rPr>
              <w:rFonts w:ascii="Arial" w:eastAsiaTheme="minorEastAsia" w:hAnsi="Arial" w:cs="Arial"/>
              <w:i w:val="0"/>
              <w:iCs w:val="0"/>
              <w:noProof/>
              <w:kern w:val="2"/>
              <w:lang w:eastAsia="en-GB"/>
              <w14:ligatures w14:val="standardContextual"/>
            </w:rPr>
          </w:pPr>
          <w:hyperlink w:anchor="_Toc235990429" w:history="1">
            <w:r w:rsidRPr="00891576">
              <w:rPr>
                <w:rStyle w:val="Hyperlink"/>
                <w:rFonts w:ascii="Arial" w:hAnsi="Arial" w:cs="Arial"/>
                <w:i w:val="0"/>
                <w:iCs w:val="0"/>
                <w:noProof/>
              </w:rPr>
              <w:t>Emergence and development of the Social Model of Disability</w:t>
            </w:r>
            <w:r w:rsidRPr="00891576">
              <w:rPr>
                <w:rFonts w:ascii="Arial" w:hAnsi="Arial" w:cs="Arial"/>
                <w:i w:val="0"/>
                <w:iCs w:val="0"/>
                <w:noProof/>
                <w:webHidden/>
              </w:rPr>
              <w:tab/>
            </w:r>
            <w:r w:rsidRPr="00891576">
              <w:rPr>
                <w:rFonts w:ascii="Arial" w:hAnsi="Arial" w:cs="Arial"/>
                <w:i w:val="0"/>
                <w:iCs w:val="0"/>
                <w:noProof/>
                <w:webHidden/>
              </w:rPr>
              <w:fldChar w:fldCharType="begin"/>
            </w:r>
            <w:r w:rsidRPr="00891576">
              <w:rPr>
                <w:rFonts w:ascii="Arial" w:hAnsi="Arial" w:cs="Arial"/>
                <w:i w:val="0"/>
                <w:iCs w:val="0"/>
                <w:noProof/>
                <w:webHidden/>
              </w:rPr>
              <w:instrText xml:space="preserve"> PAGEREF _Toc235990429 \h </w:instrText>
            </w:r>
            <w:r w:rsidRPr="00891576">
              <w:rPr>
                <w:rFonts w:ascii="Arial" w:hAnsi="Arial" w:cs="Arial"/>
                <w:i w:val="0"/>
                <w:iCs w:val="0"/>
                <w:noProof/>
                <w:webHidden/>
              </w:rPr>
            </w:r>
            <w:r w:rsidRPr="00891576">
              <w:rPr>
                <w:rFonts w:ascii="Arial" w:hAnsi="Arial" w:cs="Arial"/>
                <w:i w:val="0"/>
                <w:iCs w:val="0"/>
                <w:noProof/>
                <w:webHidden/>
              </w:rPr>
              <w:fldChar w:fldCharType="separate"/>
            </w:r>
            <w:r w:rsidRPr="00891576">
              <w:rPr>
                <w:rFonts w:ascii="Arial" w:hAnsi="Arial" w:cs="Arial"/>
                <w:i w:val="0"/>
                <w:iCs w:val="0"/>
                <w:noProof/>
                <w:webHidden/>
              </w:rPr>
              <w:t>4</w:t>
            </w:r>
            <w:r w:rsidRPr="00891576">
              <w:rPr>
                <w:rFonts w:ascii="Arial" w:hAnsi="Arial" w:cs="Arial"/>
                <w:i w:val="0"/>
                <w:iCs w:val="0"/>
                <w:noProof/>
                <w:webHidden/>
              </w:rPr>
              <w:fldChar w:fldCharType="end"/>
            </w:r>
          </w:hyperlink>
        </w:p>
        <w:p w14:paraId="374D6494" w14:textId="3B6F3D34" w:rsidR="001B0DC0" w:rsidRPr="00891576" w:rsidRDefault="001B0DC0" w:rsidP="00891576">
          <w:pPr>
            <w:pStyle w:val="TOC1"/>
            <w:tabs>
              <w:tab w:val="right" w:leader="dot" w:pos="9016"/>
            </w:tabs>
            <w:spacing w:line="360" w:lineRule="auto"/>
            <w:rPr>
              <w:rFonts w:ascii="Arial" w:eastAsiaTheme="minorEastAsia" w:hAnsi="Arial" w:cs="Arial"/>
              <w:i w:val="0"/>
              <w:iCs w:val="0"/>
              <w:noProof/>
              <w:kern w:val="2"/>
              <w:lang w:eastAsia="en-GB"/>
              <w14:ligatures w14:val="standardContextual"/>
            </w:rPr>
          </w:pPr>
          <w:hyperlink w:anchor="_Toc235990430" w:history="1">
            <w:r w:rsidRPr="00891576">
              <w:rPr>
                <w:rStyle w:val="Hyperlink"/>
                <w:rFonts w:ascii="Arial" w:hAnsi="Arial" w:cs="Arial"/>
                <w:i w:val="0"/>
                <w:iCs w:val="0"/>
                <w:noProof/>
              </w:rPr>
              <w:t>Application of the Social Model in Health and Social Care Practice</w:t>
            </w:r>
            <w:r w:rsidRPr="00891576">
              <w:rPr>
                <w:rFonts w:ascii="Arial" w:hAnsi="Arial" w:cs="Arial"/>
                <w:i w:val="0"/>
                <w:iCs w:val="0"/>
                <w:noProof/>
                <w:webHidden/>
              </w:rPr>
              <w:tab/>
            </w:r>
            <w:r w:rsidRPr="00891576">
              <w:rPr>
                <w:rFonts w:ascii="Arial" w:hAnsi="Arial" w:cs="Arial"/>
                <w:i w:val="0"/>
                <w:iCs w:val="0"/>
                <w:noProof/>
                <w:webHidden/>
              </w:rPr>
              <w:fldChar w:fldCharType="begin"/>
            </w:r>
            <w:r w:rsidRPr="00891576">
              <w:rPr>
                <w:rFonts w:ascii="Arial" w:hAnsi="Arial" w:cs="Arial"/>
                <w:i w:val="0"/>
                <w:iCs w:val="0"/>
                <w:noProof/>
                <w:webHidden/>
              </w:rPr>
              <w:instrText xml:space="preserve"> PAGEREF _Toc235990430 \h </w:instrText>
            </w:r>
            <w:r w:rsidRPr="00891576">
              <w:rPr>
                <w:rFonts w:ascii="Arial" w:hAnsi="Arial" w:cs="Arial"/>
                <w:i w:val="0"/>
                <w:iCs w:val="0"/>
                <w:noProof/>
                <w:webHidden/>
              </w:rPr>
            </w:r>
            <w:r w:rsidRPr="00891576">
              <w:rPr>
                <w:rFonts w:ascii="Arial" w:hAnsi="Arial" w:cs="Arial"/>
                <w:i w:val="0"/>
                <w:iCs w:val="0"/>
                <w:noProof/>
                <w:webHidden/>
              </w:rPr>
              <w:fldChar w:fldCharType="separate"/>
            </w:r>
            <w:r w:rsidRPr="00891576">
              <w:rPr>
                <w:rFonts w:ascii="Arial" w:hAnsi="Arial" w:cs="Arial"/>
                <w:i w:val="0"/>
                <w:iCs w:val="0"/>
                <w:noProof/>
                <w:webHidden/>
              </w:rPr>
              <w:t>5</w:t>
            </w:r>
            <w:r w:rsidRPr="00891576">
              <w:rPr>
                <w:rFonts w:ascii="Arial" w:hAnsi="Arial" w:cs="Arial"/>
                <w:i w:val="0"/>
                <w:iCs w:val="0"/>
                <w:noProof/>
                <w:webHidden/>
              </w:rPr>
              <w:fldChar w:fldCharType="end"/>
            </w:r>
          </w:hyperlink>
        </w:p>
        <w:p w14:paraId="2F184162" w14:textId="4C5DF344" w:rsidR="001B0DC0" w:rsidRPr="00891576" w:rsidRDefault="001B0DC0" w:rsidP="00891576">
          <w:pPr>
            <w:pStyle w:val="TOC1"/>
            <w:tabs>
              <w:tab w:val="right" w:leader="dot" w:pos="9016"/>
            </w:tabs>
            <w:spacing w:line="360" w:lineRule="auto"/>
            <w:rPr>
              <w:rFonts w:ascii="Arial" w:eastAsiaTheme="minorEastAsia" w:hAnsi="Arial" w:cs="Arial"/>
              <w:i w:val="0"/>
              <w:iCs w:val="0"/>
              <w:noProof/>
              <w:kern w:val="2"/>
              <w:lang w:eastAsia="en-GB"/>
              <w14:ligatures w14:val="standardContextual"/>
            </w:rPr>
          </w:pPr>
          <w:hyperlink w:anchor="_Toc235990431" w:history="1">
            <w:r w:rsidRPr="00891576">
              <w:rPr>
                <w:rStyle w:val="Hyperlink"/>
                <w:rFonts w:ascii="Arial" w:hAnsi="Arial" w:cs="Arial"/>
                <w:i w:val="0"/>
                <w:iCs w:val="0"/>
                <w:noProof/>
              </w:rPr>
              <w:t>Recommendations for Policy and Practice</w:t>
            </w:r>
            <w:r w:rsidRPr="00891576">
              <w:rPr>
                <w:rFonts w:ascii="Arial" w:hAnsi="Arial" w:cs="Arial"/>
                <w:i w:val="0"/>
                <w:iCs w:val="0"/>
                <w:noProof/>
                <w:webHidden/>
              </w:rPr>
              <w:tab/>
            </w:r>
            <w:r w:rsidRPr="00891576">
              <w:rPr>
                <w:rFonts w:ascii="Arial" w:hAnsi="Arial" w:cs="Arial"/>
                <w:i w:val="0"/>
                <w:iCs w:val="0"/>
                <w:noProof/>
                <w:webHidden/>
              </w:rPr>
              <w:fldChar w:fldCharType="begin"/>
            </w:r>
            <w:r w:rsidRPr="00891576">
              <w:rPr>
                <w:rFonts w:ascii="Arial" w:hAnsi="Arial" w:cs="Arial"/>
                <w:i w:val="0"/>
                <w:iCs w:val="0"/>
                <w:noProof/>
                <w:webHidden/>
              </w:rPr>
              <w:instrText xml:space="preserve"> PAGEREF _Toc235990431 \h </w:instrText>
            </w:r>
            <w:r w:rsidRPr="00891576">
              <w:rPr>
                <w:rFonts w:ascii="Arial" w:hAnsi="Arial" w:cs="Arial"/>
                <w:i w:val="0"/>
                <w:iCs w:val="0"/>
                <w:noProof/>
                <w:webHidden/>
              </w:rPr>
            </w:r>
            <w:r w:rsidRPr="00891576">
              <w:rPr>
                <w:rFonts w:ascii="Arial" w:hAnsi="Arial" w:cs="Arial"/>
                <w:i w:val="0"/>
                <w:iCs w:val="0"/>
                <w:noProof/>
                <w:webHidden/>
              </w:rPr>
              <w:fldChar w:fldCharType="separate"/>
            </w:r>
            <w:r w:rsidRPr="00891576">
              <w:rPr>
                <w:rFonts w:ascii="Arial" w:hAnsi="Arial" w:cs="Arial"/>
                <w:i w:val="0"/>
                <w:iCs w:val="0"/>
                <w:noProof/>
                <w:webHidden/>
              </w:rPr>
              <w:t>7</w:t>
            </w:r>
            <w:r w:rsidRPr="00891576">
              <w:rPr>
                <w:rFonts w:ascii="Arial" w:hAnsi="Arial" w:cs="Arial"/>
                <w:i w:val="0"/>
                <w:iCs w:val="0"/>
                <w:noProof/>
                <w:webHidden/>
              </w:rPr>
              <w:fldChar w:fldCharType="end"/>
            </w:r>
          </w:hyperlink>
        </w:p>
        <w:p w14:paraId="5091083E" w14:textId="7BDF61E8" w:rsidR="001B0DC0" w:rsidRPr="00891576" w:rsidRDefault="001B0DC0" w:rsidP="00891576">
          <w:pPr>
            <w:pStyle w:val="TOC1"/>
            <w:tabs>
              <w:tab w:val="right" w:leader="dot" w:pos="9016"/>
            </w:tabs>
            <w:spacing w:line="360" w:lineRule="auto"/>
            <w:rPr>
              <w:rFonts w:ascii="Arial" w:eastAsiaTheme="minorEastAsia" w:hAnsi="Arial" w:cs="Arial"/>
              <w:i w:val="0"/>
              <w:iCs w:val="0"/>
              <w:noProof/>
              <w:kern w:val="2"/>
              <w:lang w:eastAsia="en-GB"/>
              <w14:ligatures w14:val="standardContextual"/>
            </w:rPr>
          </w:pPr>
          <w:hyperlink w:anchor="_Toc235990432" w:history="1">
            <w:r w:rsidRPr="00891576">
              <w:rPr>
                <w:rStyle w:val="Hyperlink"/>
                <w:rFonts w:ascii="Arial" w:hAnsi="Arial" w:cs="Arial"/>
                <w:i w:val="0"/>
                <w:iCs w:val="0"/>
                <w:noProof/>
              </w:rPr>
              <w:t>Conclusion</w:t>
            </w:r>
            <w:r w:rsidRPr="00891576">
              <w:rPr>
                <w:rFonts w:ascii="Arial" w:hAnsi="Arial" w:cs="Arial"/>
                <w:i w:val="0"/>
                <w:iCs w:val="0"/>
                <w:noProof/>
                <w:webHidden/>
              </w:rPr>
              <w:tab/>
            </w:r>
            <w:r w:rsidRPr="00891576">
              <w:rPr>
                <w:rFonts w:ascii="Arial" w:hAnsi="Arial" w:cs="Arial"/>
                <w:i w:val="0"/>
                <w:iCs w:val="0"/>
                <w:noProof/>
                <w:webHidden/>
              </w:rPr>
              <w:fldChar w:fldCharType="begin"/>
            </w:r>
            <w:r w:rsidRPr="00891576">
              <w:rPr>
                <w:rFonts w:ascii="Arial" w:hAnsi="Arial" w:cs="Arial"/>
                <w:i w:val="0"/>
                <w:iCs w:val="0"/>
                <w:noProof/>
                <w:webHidden/>
              </w:rPr>
              <w:instrText xml:space="preserve"> PAGEREF _Toc235990432 \h </w:instrText>
            </w:r>
            <w:r w:rsidRPr="00891576">
              <w:rPr>
                <w:rFonts w:ascii="Arial" w:hAnsi="Arial" w:cs="Arial"/>
                <w:i w:val="0"/>
                <w:iCs w:val="0"/>
                <w:noProof/>
                <w:webHidden/>
              </w:rPr>
            </w:r>
            <w:r w:rsidRPr="00891576">
              <w:rPr>
                <w:rFonts w:ascii="Arial" w:hAnsi="Arial" w:cs="Arial"/>
                <w:i w:val="0"/>
                <w:iCs w:val="0"/>
                <w:noProof/>
                <w:webHidden/>
              </w:rPr>
              <w:fldChar w:fldCharType="separate"/>
            </w:r>
            <w:r w:rsidRPr="00891576">
              <w:rPr>
                <w:rFonts w:ascii="Arial" w:hAnsi="Arial" w:cs="Arial"/>
                <w:i w:val="0"/>
                <w:iCs w:val="0"/>
                <w:noProof/>
                <w:webHidden/>
              </w:rPr>
              <w:t>8</w:t>
            </w:r>
            <w:r w:rsidRPr="00891576">
              <w:rPr>
                <w:rFonts w:ascii="Arial" w:hAnsi="Arial" w:cs="Arial"/>
                <w:i w:val="0"/>
                <w:iCs w:val="0"/>
                <w:noProof/>
                <w:webHidden/>
              </w:rPr>
              <w:fldChar w:fldCharType="end"/>
            </w:r>
          </w:hyperlink>
        </w:p>
        <w:p w14:paraId="66F622D7" w14:textId="1FEAB447" w:rsidR="001B0DC0" w:rsidRPr="00891576" w:rsidRDefault="001B0DC0" w:rsidP="00891576">
          <w:pPr>
            <w:pStyle w:val="TOC1"/>
            <w:tabs>
              <w:tab w:val="right" w:leader="dot" w:pos="9016"/>
            </w:tabs>
            <w:spacing w:line="360" w:lineRule="auto"/>
            <w:rPr>
              <w:rFonts w:ascii="Arial" w:eastAsiaTheme="minorEastAsia" w:hAnsi="Arial" w:cs="Arial"/>
              <w:b w:val="0"/>
              <w:bCs w:val="0"/>
              <w:i w:val="0"/>
              <w:iCs w:val="0"/>
              <w:noProof/>
              <w:kern w:val="2"/>
              <w:lang w:eastAsia="en-GB"/>
              <w14:ligatures w14:val="standardContextual"/>
            </w:rPr>
          </w:pPr>
          <w:hyperlink w:anchor="_Toc235990433" w:history="1">
            <w:r w:rsidRPr="00891576">
              <w:rPr>
                <w:rStyle w:val="Hyperlink"/>
                <w:rFonts w:ascii="Arial" w:hAnsi="Arial" w:cs="Arial"/>
                <w:i w:val="0"/>
                <w:iCs w:val="0"/>
                <w:noProof/>
              </w:rPr>
              <w:t>References</w:t>
            </w:r>
            <w:r w:rsidRPr="00891576">
              <w:rPr>
                <w:rFonts w:ascii="Arial" w:hAnsi="Arial" w:cs="Arial"/>
                <w:i w:val="0"/>
                <w:iCs w:val="0"/>
                <w:noProof/>
                <w:webHidden/>
              </w:rPr>
              <w:tab/>
            </w:r>
            <w:r w:rsidRPr="00891576">
              <w:rPr>
                <w:rFonts w:ascii="Arial" w:hAnsi="Arial" w:cs="Arial"/>
                <w:i w:val="0"/>
                <w:iCs w:val="0"/>
                <w:noProof/>
                <w:webHidden/>
              </w:rPr>
              <w:fldChar w:fldCharType="begin"/>
            </w:r>
            <w:r w:rsidRPr="00891576">
              <w:rPr>
                <w:rFonts w:ascii="Arial" w:hAnsi="Arial" w:cs="Arial"/>
                <w:i w:val="0"/>
                <w:iCs w:val="0"/>
                <w:noProof/>
                <w:webHidden/>
              </w:rPr>
              <w:instrText xml:space="preserve"> PAGEREF _Toc235990433 \h </w:instrText>
            </w:r>
            <w:r w:rsidRPr="00891576">
              <w:rPr>
                <w:rFonts w:ascii="Arial" w:hAnsi="Arial" w:cs="Arial"/>
                <w:i w:val="0"/>
                <w:iCs w:val="0"/>
                <w:noProof/>
                <w:webHidden/>
              </w:rPr>
            </w:r>
            <w:r w:rsidRPr="00891576">
              <w:rPr>
                <w:rFonts w:ascii="Arial" w:hAnsi="Arial" w:cs="Arial"/>
                <w:i w:val="0"/>
                <w:iCs w:val="0"/>
                <w:noProof/>
                <w:webHidden/>
              </w:rPr>
              <w:fldChar w:fldCharType="separate"/>
            </w:r>
            <w:r w:rsidRPr="00891576">
              <w:rPr>
                <w:rFonts w:ascii="Arial" w:hAnsi="Arial" w:cs="Arial"/>
                <w:i w:val="0"/>
                <w:iCs w:val="0"/>
                <w:noProof/>
                <w:webHidden/>
              </w:rPr>
              <w:t>9</w:t>
            </w:r>
            <w:r w:rsidRPr="00891576">
              <w:rPr>
                <w:rFonts w:ascii="Arial" w:hAnsi="Arial" w:cs="Arial"/>
                <w:i w:val="0"/>
                <w:iCs w:val="0"/>
                <w:noProof/>
                <w:webHidden/>
              </w:rPr>
              <w:fldChar w:fldCharType="end"/>
            </w:r>
          </w:hyperlink>
        </w:p>
        <w:p w14:paraId="1EC0013B" w14:textId="0BA376AA" w:rsidR="00F956E8" w:rsidRPr="00891576" w:rsidRDefault="00F956E8" w:rsidP="00891576">
          <w:pPr>
            <w:spacing w:line="360" w:lineRule="auto"/>
            <w:rPr>
              <w:rFonts w:ascii="Arial" w:hAnsi="Arial" w:cs="Arial"/>
              <w:szCs w:val="24"/>
            </w:rPr>
          </w:pPr>
          <w:r w:rsidRPr="00891576">
            <w:rPr>
              <w:rFonts w:ascii="Arial" w:hAnsi="Arial" w:cs="Arial"/>
              <w:b/>
              <w:bCs/>
              <w:noProof/>
              <w:szCs w:val="24"/>
            </w:rPr>
            <w:fldChar w:fldCharType="end"/>
          </w:r>
        </w:p>
      </w:sdtContent>
    </w:sdt>
    <w:p w14:paraId="74F06E22" w14:textId="1C54FC08" w:rsidR="008F30AD" w:rsidRDefault="008F30AD" w:rsidP="008F30AD">
      <w:pPr>
        <w:pStyle w:val="Heading1"/>
      </w:pPr>
      <w:r>
        <w:rPr>
          <w:rFonts w:ascii="Arial" w:hAnsi="Arial" w:cs="Arial"/>
          <w:b/>
          <w:bCs/>
          <w:szCs w:val="24"/>
        </w:rPr>
        <w:t xml:space="preserve"> </w:t>
      </w:r>
      <w:r w:rsidR="004D748B">
        <w:rPr>
          <w:rFonts w:ascii="Arial" w:hAnsi="Arial" w:cs="Arial"/>
          <w:b/>
          <w:bCs/>
          <w:szCs w:val="24"/>
        </w:rPr>
        <w:br w:type="page"/>
      </w:r>
    </w:p>
    <w:p w14:paraId="03301B8C" w14:textId="2CBDB52F" w:rsidR="008F30AD" w:rsidRPr="001B0DC0" w:rsidRDefault="008F30AD" w:rsidP="00F956E8">
      <w:pPr>
        <w:pStyle w:val="Heading2"/>
        <w:rPr>
          <w:rFonts w:ascii="Arial" w:hAnsi="Arial" w:cs="Arial"/>
          <w:sz w:val="24"/>
          <w:szCs w:val="24"/>
        </w:rPr>
      </w:pPr>
    </w:p>
    <w:p w14:paraId="2402F657" w14:textId="60D8B6FA" w:rsidR="004D748B" w:rsidRDefault="008F30AD" w:rsidP="008F30AD">
      <w:pPr>
        <w:pStyle w:val="Heading1"/>
        <w:rPr>
          <w:rFonts w:ascii="Arial" w:hAnsi="Arial" w:cs="Arial"/>
          <w:b/>
          <w:bCs/>
          <w:szCs w:val="24"/>
        </w:rPr>
      </w:pPr>
      <w:r>
        <w:rPr>
          <w:rFonts w:ascii="Arial" w:hAnsi="Arial" w:cs="Arial"/>
          <w:b/>
          <w:bCs/>
          <w:szCs w:val="24"/>
        </w:rPr>
        <w:t xml:space="preserve"> </w:t>
      </w:r>
    </w:p>
    <w:p w14:paraId="5F44B964" w14:textId="00186DFC" w:rsidR="00317E3D" w:rsidRPr="00773978" w:rsidRDefault="006C4980" w:rsidP="00911983">
      <w:pPr>
        <w:spacing w:line="360" w:lineRule="auto"/>
        <w:jc w:val="both"/>
        <w:rPr>
          <w:rFonts w:ascii="Arial" w:hAnsi="Arial" w:cs="Arial"/>
          <w:b/>
          <w:bCs/>
          <w:szCs w:val="24"/>
        </w:rPr>
      </w:pPr>
      <w:r w:rsidRPr="00773978">
        <w:rPr>
          <w:rFonts w:ascii="Arial" w:hAnsi="Arial" w:cs="Arial"/>
          <w:b/>
          <w:bCs/>
          <w:szCs w:val="24"/>
        </w:rPr>
        <w:t>Title</w:t>
      </w:r>
    </w:p>
    <w:p w14:paraId="60787364" w14:textId="3F72CE57" w:rsidR="006C4980" w:rsidRDefault="006C4980" w:rsidP="00911983">
      <w:pPr>
        <w:spacing w:line="360" w:lineRule="auto"/>
        <w:jc w:val="both"/>
        <w:rPr>
          <w:rFonts w:ascii="Arial" w:hAnsi="Arial" w:cs="Arial"/>
          <w:b/>
          <w:bCs/>
          <w:sz w:val="23"/>
          <w:szCs w:val="23"/>
        </w:rPr>
      </w:pPr>
      <w:r>
        <w:rPr>
          <w:rFonts w:ascii="Arial" w:hAnsi="Arial" w:cs="Arial"/>
          <w:b/>
          <w:bCs/>
          <w:sz w:val="23"/>
          <w:szCs w:val="23"/>
        </w:rPr>
        <w:t>Critically Discussing the Social Model of Disability and Its Contribution to Person- Centred Health and Social Care Practice</w:t>
      </w:r>
    </w:p>
    <w:p w14:paraId="6E505134" w14:textId="3262AD3B" w:rsidR="0051608F" w:rsidRPr="00E56E05" w:rsidRDefault="006C4980" w:rsidP="00E56E05">
      <w:pPr>
        <w:pStyle w:val="Heading1"/>
        <w:rPr>
          <w:rFonts w:ascii="Arial" w:hAnsi="Arial" w:cs="Arial"/>
          <w:b/>
          <w:bCs/>
          <w:sz w:val="24"/>
          <w:szCs w:val="24"/>
        </w:rPr>
      </w:pPr>
      <w:bookmarkStart w:id="0" w:name="_Toc235990428"/>
      <w:r w:rsidRPr="00F956E8">
        <w:rPr>
          <w:rFonts w:ascii="Arial" w:hAnsi="Arial" w:cs="Arial"/>
          <w:b/>
          <w:bCs/>
          <w:sz w:val="24"/>
          <w:szCs w:val="24"/>
        </w:rPr>
        <w:t>Introduction</w:t>
      </w:r>
      <w:bookmarkEnd w:id="0"/>
    </w:p>
    <w:p w14:paraId="45AD9DCA" w14:textId="69F2D3F3" w:rsidR="00415FCD" w:rsidRDefault="00415FCD" w:rsidP="00415FCD">
      <w:pPr>
        <w:spacing w:line="360" w:lineRule="auto"/>
        <w:jc w:val="both"/>
        <w:rPr>
          <w:rFonts w:ascii="Arial" w:hAnsi="Arial" w:cs="Arial"/>
          <w:sz w:val="22"/>
        </w:rPr>
      </w:pPr>
      <w:r>
        <w:rPr>
          <w:rFonts w:ascii="Arial" w:hAnsi="Arial" w:cs="Arial"/>
          <w:sz w:val="22"/>
        </w:rPr>
        <w:t>In the United Kingdom (UK), p</w:t>
      </w:r>
      <w:r w:rsidRPr="006C4980">
        <w:rPr>
          <w:rFonts w:ascii="Arial" w:hAnsi="Arial" w:cs="Arial"/>
          <w:sz w:val="22"/>
        </w:rPr>
        <w:t>erson-centred</w:t>
      </w:r>
      <w:r>
        <w:rPr>
          <w:rFonts w:ascii="Arial" w:hAnsi="Arial" w:cs="Arial"/>
          <w:sz w:val="22"/>
        </w:rPr>
        <w:t xml:space="preserve"> care </w:t>
      </w:r>
      <w:r w:rsidR="00897249">
        <w:rPr>
          <w:rFonts w:ascii="Arial" w:hAnsi="Arial" w:cs="Arial"/>
          <w:sz w:val="22"/>
        </w:rPr>
        <w:t>is now recognised as one of the core principles</w:t>
      </w:r>
      <w:r>
        <w:rPr>
          <w:rFonts w:ascii="Arial" w:hAnsi="Arial" w:cs="Arial"/>
          <w:sz w:val="22"/>
        </w:rPr>
        <w:t xml:space="preserve"> of health and social care practice. </w:t>
      </w:r>
      <w:r w:rsidR="00897249">
        <w:rPr>
          <w:rFonts w:ascii="Arial" w:hAnsi="Arial" w:cs="Arial"/>
          <w:sz w:val="22"/>
        </w:rPr>
        <w:t>It focuses on seeing people as individuals</w:t>
      </w:r>
      <w:r>
        <w:rPr>
          <w:rFonts w:ascii="Arial" w:hAnsi="Arial" w:cs="Arial"/>
          <w:sz w:val="22"/>
        </w:rPr>
        <w:t xml:space="preserve"> </w:t>
      </w:r>
      <w:r w:rsidR="00897249">
        <w:rPr>
          <w:rFonts w:ascii="Arial" w:hAnsi="Arial" w:cs="Arial"/>
          <w:sz w:val="22"/>
        </w:rPr>
        <w:t xml:space="preserve">with </w:t>
      </w:r>
      <w:r>
        <w:rPr>
          <w:rFonts w:ascii="Arial" w:hAnsi="Arial" w:cs="Arial"/>
          <w:sz w:val="22"/>
        </w:rPr>
        <w:t xml:space="preserve">their own </w:t>
      </w:r>
      <w:r w:rsidR="00897249">
        <w:rPr>
          <w:rFonts w:ascii="Arial" w:hAnsi="Arial" w:cs="Arial"/>
          <w:sz w:val="22"/>
        </w:rPr>
        <w:t>experiences</w:t>
      </w:r>
      <w:r w:rsidR="00B20BC1">
        <w:rPr>
          <w:rFonts w:ascii="Arial" w:hAnsi="Arial" w:cs="Arial"/>
          <w:sz w:val="22"/>
        </w:rPr>
        <w:t xml:space="preserve">, strengths and preferences rather than defining them by their illness or disability. This approach encourages healthcare professionals to work in partnership with individuals, supporting them to make informed choices, maintain their independence and be treated with dignity and respect </w:t>
      </w:r>
      <w:r>
        <w:rPr>
          <w:rFonts w:ascii="Arial" w:hAnsi="Arial" w:cs="Arial"/>
          <w:sz w:val="22"/>
        </w:rPr>
        <w:t xml:space="preserve">(NHS England, 2023). One of the key concepts that has influenced this approach is the Social Model of the Disability. </w:t>
      </w:r>
      <w:r w:rsidR="00833E76">
        <w:rPr>
          <w:rFonts w:ascii="Arial" w:hAnsi="Arial" w:cs="Arial"/>
          <w:sz w:val="22"/>
        </w:rPr>
        <w:t>O</w:t>
      </w:r>
      <w:r>
        <w:rPr>
          <w:rFonts w:ascii="Arial" w:hAnsi="Arial" w:cs="Arial"/>
          <w:sz w:val="22"/>
        </w:rPr>
        <w:t xml:space="preserve">ne of the most influential concepts in health and social care </w:t>
      </w:r>
      <w:r w:rsidR="000B56FF">
        <w:rPr>
          <w:rFonts w:ascii="Arial" w:hAnsi="Arial" w:cs="Arial"/>
          <w:sz w:val="22"/>
        </w:rPr>
        <w:t xml:space="preserve">is the Social Model of Disability. It </w:t>
      </w:r>
      <w:r>
        <w:rPr>
          <w:rFonts w:ascii="Arial" w:hAnsi="Arial" w:cs="Arial"/>
          <w:sz w:val="22"/>
        </w:rPr>
        <w:t>has changed the way disability is understood and addressed. Unlike the traditional medical model, which views disability as a problem caused by individual’s physical, sensory or intellectual impairment, the Social Model argues that disability is largely created by barriers within the society rather than by the impairment itself (Oliver, 1990).</w:t>
      </w:r>
    </w:p>
    <w:p w14:paraId="308B1EA2" w14:textId="15FEA7BA" w:rsidR="00415FCD" w:rsidRDefault="00415FCD" w:rsidP="00415FCD">
      <w:pPr>
        <w:spacing w:line="360" w:lineRule="auto"/>
        <w:jc w:val="both"/>
        <w:rPr>
          <w:rFonts w:ascii="Arial" w:hAnsi="Arial" w:cs="Arial"/>
          <w:sz w:val="22"/>
        </w:rPr>
      </w:pPr>
      <w:r>
        <w:rPr>
          <w:rFonts w:ascii="Arial" w:hAnsi="Arial" w:cs="Arial"/>
          <w:sz w:val="22"/>
        </w:rPr>
        <w:t xml:space="preserve">The Social Model of Disability argues that </w:t>
      </w:r>
      <w:r w:rsidR="000B56FF">
        <w:rPr>
          <w:rFonts w:ascii="Arial" w:hAnsi="Arial" w:cs="Arial"/>
          <w:sz w:val="22"/>
        </w:rPr>
        <w:t xml:space="preserve">it is not the </w:t>
      </w:r>
      <w:r>
        <w:rPr>
          <w:rFonts w:ascii="Arial" w:hAnsi="Arial" w:cs="Arial"/>
          <w:sz w:val="22"/>
        </w:rPr>
        <w:t xml:space="preserve">medical conditions </w:t>
      </w:r>
      <w:r w:rsidR="000B56FF">
        <w:rPr>
          <w:rFonts w:ascii="Arial" w:hAnsi="Arial" w:cs="Arial"/>
          <w:sz w:val="22"/>
        </w:rPr>
        <w:t xml:space="preserve">that the person has </w:t>
      </w:r>
      <w:r w:rsidR="00DD42C1">
        <w:rPr>
          <w:rFonts w:ascii="Arial" w:hAnsi="Arial" w:cs="Arial"/>
          <w:sz w:val="22"/>
        </w:rPr>
        <w:t>that limits</w:t>
      </w:r>
      <w:r w:rsidR="000B56FF">
        <w:rPr>
          <w:rFonts w:ascii="Arial" w:hAnsi="Arial" w:cs="Arial"/>
          <w:sz w:val="22"/>
        </w:rPr>
        <w:t xml:space="preserve"> them but </w:t>
      </w:r>
      <w:r w:rsidR="00DD42C1">
        <w:rPr>
          <w:rFonts w:ascii="Arial" w:hAnsi="Arial" w:cs="Arial"/>
          <w:sz w:val="22"/>
        </w:rPr>
        <w:t xml:space="preserve">instead it is the </w:t>
      </w:r>
      <w:r>
        <w:rPr>
          <w:rFonts w:ascii="Arial" w:hAnsi="Arial" w:cs="Arial"/>
          <w:sz w:val="22"/>
        </w:rPr>
        <w:t xml:space="preserve">barriers </w:t>
      </w:r>
      <w:r w:rsidR="00DD42C1">
        <w:rPr>
          <w:rFonts w:ascii="Arial" w:hAnsi="Arial" w:cs="Arial"/>
          <w:sz w:val="22"/>
        </w:rPr>
        <w:t xml:space="preserve">built </w:t>
      </w:r>
      <w:r>
        <w:rPr>
          <w:rFonts w:ascii="Arial" w:hAnsi="Arial" w:cs="Arial"/>
          <w:sz w:val="22"/>
        </w:rPr>
        <w:t xml:space="preserve">within society including inaccessible environments, discrimination and negative attitudes (Oliver, 1990). This marked a significant shift from the traditional medical model which viewed disability primarily as an individual problem requiring treatment or cure. </w:t>
      </w:r>
    </w:p>
    <w:p w14:paraId="7743E626" w14:textId="2779E535" w:rsidR="00897249" w:rsidRDefault="00415FCD" w:rsidP="00897249">
      <w:pPr>
        <w:spacing w:line="360" w:lineRule="auto"/>
        <w:jc w:val="both"/>
        <w:rPr>
          <w:rFonts w:ascii="Arial" w:hAnsi="Arial" w:cs="Arial"/>
          <w:sz w:val="22"/>
        </w:rPr>
      </w:pPr>
      <w:r>
        <w:rPr>
          <w:rFonts w:ascii="Arial" w:hAnsi="Arial" w:cs="Arial"/>
          <w:sz w:val="22"/>
        </w:rPr>
        <w:t xml:space="preserve">This </w:t>
      </w:r>
      <w:r w:rsidR="00DD42C1">
        <w:rPr>
          <w:rFonts w:ascii="Arial" w:hAnsi="Arial" w:cs="Arial"/>
          <w:sz w:val="22"/>
        </w:rPr>
        <w:t>examin</w:t>
      </w:r>
      <w:r w:rsidR="00D51C07">
        <w:rPr>
          <w:rFonts w:ascii="Arial" w:hAnsi="Arial" w:cs="Arial"/>
          <w:sz w:val="22"/>
        </w:rPr>
        <w:t xml:space="preserve">es </w:t>
      </w:r>
      <w:r>
        <w:rPr>
          <w:rFonts w:ascii="Arial" w:hAnsi="Arial" w:cs="Arial"/>
          <w:sz w:val="22"/>
        </w:rPr>
        <w:t>emergence and development of the Social Model of Disability</w:t>
      </w:r>
      <w:r w:rsidR="00D51C07">
        <w:rPr>
          <w:rFonts w:ascii="Arial" w:hAnsi="Arial" w:cs="Arial"/>
          <w:sz w:val="22"/>
        </w:rPr>
        <w:t xml:space="preserve">. It takes on </w:t>
      </w:r>
      <w:r>
        <w:rPr>
          <w:rFonts w:ascii="Arial" w:hAnsi="Arial" w:cs="Arial"/>
          <w:sz w:val="22"/>
        </w:rPr>
        <w:t xml:space="preserve">criticisms </w:t>
      </w:r>
      <w:r w:rsidR="00D51C07">
        <w:rPr>
          <w:rFonts w:ascii="Arial" w:hAnsi="Arial" w:cs="Arial"/>
          <w:sz w:val="22"/>
        </w:rPr>
        <w:t xml:space="preserve">raised at the Social Model of Disability and considers responses to those critics. </w:t>
      </w:r>
      <w:r>
        <w:rPr>
          <w:rFonts w:ascii="Arial" w:hAnsi="Arial" w:cs="Arial"/>
          <w:sz w:val="22"/>
        </w:rPr>
        <w:t xml:space="preserve">It also analyses </w:t>
      </w:r>
      <w:r w:rsidR="00D51C07">
        <w:rPr>
          <w:rFonts w:ascii="Arial" w:hAnsi="Arial" w:cs="Arial"/>
          <w:sz w:val="22"/>
        </w:rPr>
        <w:t xml:space="preserve">the effects of the standard model on </w:t>
      </w:r>
      <w:r>
        <w:rPr>
          <w:rFonts w:ascii="Arial" w:hAnsi="Arial" w:cs="Arial"/>
          <w:sz w:val="22"/>
        </w:rPr>
        <w:t xml:space="preserve">health and social care policy and practice within the United Kingdom, particularly in </w:t>
      </w:r>
      <w:r w:rsidR="00D51C07">
        <w:rPr>
          <w:rFonts w:ascii="Arial" w:hAnsi="Arial" w:cs="Arial"/>
          <w:sz w:val="22"/>
        </w:rPr>
        <w:t xml:space="preserve">terms of </w:t>
      </w:r>
      <w:r>
        <w:rPr>
          <w:rFonts w:ascii="Arial" w:hAnsi="Arial" w:cs="Arial"/>
          <w:sz w:val="22"/>
        </w:rPr>
        <w:t xml:space="preserve">a person-centred care. </w:t>
      </w:r>
      <w:r w:rsidR="00D51C07">
        <w:rPr>
          <w:rFonts w:ascii="Arial" w:hAnsi="Arial" w:cs="Arial"/>
          <w:sz w:val="22"/>
        </w:rPr>
        <w:t xml:space="preserve">The essay ends </w:t>
      </w:r>
      <w:r w:rsidR="00897249">
        <w:rPr>
          <w:rFonts w:ascii="Arial" w:hAnsi="Arial" w:cs="Arial"/>
          <w:sz w:val="22"/>
        </w:rPr>
        <w:t>in recommendations</w:t>
      </w:r>
      <w:r>
        <w:rPr>
          <w:rFonts w:ascii="Arial" w:hAnsi="Arial" w:cs="Arial"/>
          <w:sz w:val="22"/>
        </w:rPr>
        <w:t xml:space="preserve"> for</w:t>
      </w:r>
      <w:r w:rsidR="00897249">
        <w:rPr>
          <w:rFonts w:ascii="Arial" w:hAnsi="Arial" w:cs="Arial"/>
          <w:sz w:val="22"/>
        </w:rPr>
        <w:t xml:space="preserve"> better </w:t>
      </w:r>
      <w:r>
        <w:rPr>
          <w:rFonts w:ascii="Arial" w:hAnsi="Arial" w:cs="Arial"/>
          <w:sz w:val="22"/>
        </w:rPr>
        <w:t>policy and practice</w:t>
      </w:r>
      <w:r w:rsidR="00897249">
        <w:rPr>
          <w:rFonts w:ascii="Arial" w:hAnsi="Arial" w:cs="Arial"/>
          <w:sz w:val="22"/>
        </w:rPr>
        <w:t xml:space="preserve">, and the conclusion sum up </w:t>
      </w:r>
      <w:r>
        <w:rPr>
          <w:rFonts w:ascii="Arial" w:hAnsi="Arial" w:cs="Arial"/>
          <w:sz w:val="22"/>
        </w:rPr>
        <w:t>key findings</w:t>
      </w:r>
      <w:r w:rsidR="00897249">
        <w:rPr>
          <w:rFonts w:ascii="Arial" w:hAnsi="Arial" w:cs="Arial"/>
          <w:sz w:val="22"/>
        </w:rPr>
        <w:t>.</w:t>
      </w:r>
    </w:p>
    <w:p w14:paraId="61D6389B" w14:textId="0E9C912B" w:rsidR="00773978" w:rsidRPr="00F956E8" w:rsidRDefault="00BA3502" w:rsidP="00F956E8">
      <w:pPr>
        <w:pStyle w:val="Heading1"/>
        <w:rPr>
          <w:rFonts w:ascii="Arial" w:hAnsi="Arial" w:cs="Arial"/>
          <w:b/>
          <w:bCs/>
          <w:sz w:val="24"/>
          <w:szCs w:val="24"/>
        </w:rPr>
      </w:pPr>
      <w:bookmarkStart w:id="1" w:name="_Toc235990429"/>
      <w:r w:rsidRPr="00F956E8">
        <w:rPr>
          <w:rFonts w:ascii="Arial" w:hAnsi="Arial" w:cs="Arial"/>
          <w:b/>
          <w:bCs/>
          <w:sz w:val="24"/>
          <w:szCs w:val="24"/>
        </w:rPr>
        <w:t>Emergence and development of the Social Model of Disability</w:t>
      </w:r>
      <w:bookmarkEnd w:id="1"/>
    </w:p>
    <w:p w14:paraId="2ED40B14" w14:textId="49772A92" w:rsidR="004F747E" w:rsidRPr="00881D61" w:rsidRDefault="00DF5992" w:rsidP="00881D61">
      <w:pPr>
        <w:spacing w:line="360" w:lineRule="auto"/>
        <w:jc w:val="both"/>
        <w:rPr>
          <w:rFonts w:ascii="Arial" w:hAnsi="Arial" w:cs="Arial"/>
          <w:sz w:val="22"/>
        </w:rPr>
      </w:pPr>
      <w:r w:rsidRPr="00911983">
        <w:rPr>
          <w:rFonts w:ascii="Arial" w:hAnsi="Arial" w:cs="Arial"/>
          <w:sz w:val="22"/>
        </w:rPr>
        <w:t>The Social Model of Disability emerged during the disability rights movement in the 1970s. It was developed by disabled activists, particularly the Union of the Physically Impaired Against Segregation (UPIAS), who challenged the belief that disability resulted solely from an individual’s impairment (UPIAS, 1976). Instead, they argued that society creates disability by falling to remove physical, social and institutional barriers.</w:t>
      </w:r>
    </w:p>
    <w:p w14:paraId="08D12D03" w14:textId="2D5D4881" w:rsidR="004F747E" w:rsidRPr="00881D61" w:rsidRDefault="00DF5992" w:rsidP="00881D61">
      <w:pPr>
        <w:spacing w:line="360" w:lineRule="auto"/>
        <w:jc w:val="both"/>
        <w:rPr>
          <w:rFonts w:ascii="Arial" w:hAnsi="Arial" w:cs="Arial"/>
          <w:sz w:val="22"/>
        </w:rPr>
      </w:pPr>
      <w:r w:rsidRPr="00911983">
        <w:rPr>
          <w:rFonts w:ascii="Arial" w:hAnsi="Arial" w:cs="Arial"/>
          <w:sz w:val="22"/>
        </w:rPr>
        <w:lastRenderedPageBreak/>
        <w:t xml:space="preserve">Building on this work, Mike Oliver formally introduced the term </w:t>
      </w:r>
      <w:r w:rsidR="00644C20" w:rsidRPr="00911983">
        <w:rPr>
          <w:rFonts w:ascii="Arial" w:hAnsi="Arial" w:cs="Arial"/>
          <w:sz w:val="22"/>
        </w:rPr>
        <w:t>“Social</w:t>
      </w:r>
      <w:r w:rsidRPr="00911983">
        <w:rPr>
          <w:rFonts w:ascii="Arial" w:hAnsi="Arial" w:cs="Arial"/>
          <w:sz w:val="22"/>
        </w:rPr>
        <w:t xml:space="preserve"> Model of Disability”</w:t>
      </w:r>
      <w:r w:rsidR="00644C20" w:rsidRPr="00911983">
        <w:rPr>
          <w:rFonts w:ascii="Arial" w:hAnsi="Arial" w:cs="Arial"/>
          <w:sz w:val="22"/>
        </w:rPr>
        <w:t xml:space="preserve"> in 1983 and later expanded its theoretical foundations (Oliver, 1990). </w:t>
      </w:r>
      <w:r w:rsidR="004F747E" w:rsidRPr="00911983">
        <w:rPr>
          <w:rFonts w:ascii="Arial" w:hAnsi="Arial" w:cs="Arial"/>
          <w:sz w:val="22"/>
        </w:rPr>
        <w:t>Oliver argued</w:t>
      </w:r>
      <w:r w:rsidR="00644C20" w:rsidRPr="00911983">
        <w:rPr>
          <w:rFonts w:ascii="Arial" w:hAnsi="Arial" w:cs="Arial"/>
          <w:sz w:val="22"/>
        </w:rPr>
        <w:t xml:space="preserve"> that people with impairments become disabled because society is designed without considering their needs.</w:t>
      </w:r>
      <w:r w:rsidR="004F747E" w:rsidRPr="00911983">
        <w:rPr>
          <w:rFonts w:ascii="Arial" w:hAnsi="Arial" w:cs="Arial"/>
          <w:sz w:val="22"/>
        </w:rPr>
        <w:t xml:space="preserve"> For example, a wheelchair user is not prevented from participating because they use a wheelchair, but because buildings lack ramps, lifts or accessible entrances.</w:t>
      </w:r>
    </w:p>
    <w:p w14:paraId="69C0C753" w14:textId="536CD588" w:rsidR="00B631EF" w:rsidRPr="00881D61" w:rsidRDefault="005C69F6" w:rsidP="00881D61">
      <w:pPr>
        <w:spacing w:line="360" w:lineRule="auto"/>
        <w:jc w:val="both"/>
        <w:rPr>
          <w:rFonts w:ascii="Arial" w:hAnsi="Arial" w:cs="Arial"/>
          <w:sz w:val="22"/>
        </w:rPr>
      </w:pPr>
      <w:r w:rsidRPr="00911983">
        <w:rPr>
          <w:rFonts w:ascii="Arial" w:hAnsi="Arial" w:cs="Arial"/>
          <w:sz w:val="22"/>
        </w:rPr>
        <w:t>The model has played an important role in shifting attitudes towards disability by promoting equality, inclusion</w:t>
      </w:r>
      <w:r w:rsidR="00FB0EF3" w:rsidRPr="00911983">
        <w:rPr>
          <w:rFonts w:ascii="Arial" w:hAnsi="Arial" w:cs="Arial"/>
          <w:sz w:val="22"/>
        </w:rPr>
        <w:t xml:space="preserve"> and human rights. It encouraged organisations to focus on removing barriers rather than trying to change individuals. This philosophy has influenced legislation such as the </w:t>
      </w:r>
      <w:r w:rsidR="00D44B7A">
        <w:rPr>
          <w:rFonts w:ascii="Arial" w:hAnsi="Arial" w:cs="Arial"/>
          <w:sz w:val="22"/>
        </w:rPr>
        <w:t>HM Government (2010)</w:t>
      </w:r>
      <w:r w:rsidR="00FB0EF3" w:rsidRPr="00911983">
        <w:rPr>
          <w:rFonts w:ascii="Arial" w:hAnsi="Arial" w:cs="Arial"/>
          <w:sz w:val="22"/>
        </w:rPr>
        <w:t>, which requires organisations to make reasonable adjustments to reduce discrimination (HM Government, 2010).</w:t>
      </w:r>
    </w:p>
    <w:p w14:paraId="0BE10FEC" w14:textId="31D30832" w:rsidR="00B631EF" w:rsidRPr="00881D61" w:rsidRDefault="00B631EF" w:rsidP="00881D61">
      <w:pPr>
        <w:spacing w:line="360" w:lineRule="auto"/>
        <w:jc w:val="both"/>
        <w:rPr>
          <w:rFonts w:ascii="Arial" w:hAnsi="Arial" w:cs="Arial"/>
          <w:sz w:val="22"/>
        </w:rPr>
      </w:pPr>
      <w:r w:rsidRPr="00911983">
        <w:rPr>
          <w:rFonts w:ascii="Arial" w:hAnsi="Arial" w:cs="Arial"/>
          <w:sz w:val="22"/>
        </w:rPr>
        <w:t>Despite its significant contribution, the social model has received criticism. Shakespeare (2018) argues that it sometimes underestimates the real impact of pain, illness and impairment. While removing barriers is essential, many continue to experience symptoms that affect their quality of life regardless of how accessible society becomes.</w:t>
      </w:r>
    </w:p>
    <w:p w14:paraId="4AD5FD6B" w14:textId="0445A02B" w:rsidR="00B631EF" w:rsidRDefault="00B631EF" w:rsidP="00911983">
      <w:pPr>
        <w:spacing w:line="360" w:lineRule="auto"/>
        <w:jc w:val="both"/>
        <w:rPr>
          <w:rFonts w:ascii="Arial" w:hAnsi="Arial" w:cs="Arial"/>
          <w:sz w:val="22"/>
        </w:rPr>
      </w:pPr>
      <w:r w:rsidRPr="00911983">
        <w:rPr>
          <w:rFonts w:ascii="Arial" w:hAnsi="Arial" w:cs="Arial"/>
          <w:sz w:val="22"/>
        </w:rPr>
        <w:t>Another criticism is that the model may oversimplify the relationship between impairment and disability. Critics argue that disability is influenced by both social barriers and biological factors, meaning neither should be ignored</w:t>
      </w:r>
      <w:r w:rsidR="00617A5A" w:rsidRPr="00911983">
        <w:rPr>
          <w:rFonts w:ascii="Arial" w:hAnsi="Arial" w:cs="Arial"/>
          <w:sz w:val="22"/>
        </w:rPr>
        <w:t>.</w:t>
      </w:r>
      <w:r w:rsidR="006D5C14">
        <w:rPr>
          <w:rFonts w:ascii="Arial" w:hAnsi="Arial" w:cs="Arial"/>
          <w:sz w:val="22"/>
        </w:rPr>
        <w:t xml:space="preserve"> In addition, critics suggest that the Social Model may not fully reflect the experiences of the people with complex health conditions who require ongoing medical treatment and specialist support. For example, an individual living with advanced multiple sclerosis or motor neurone disease may benefit from accessible environments, but they may also rely heavily on healthcare interventions to manage symptoms and maintain their quality of life. This demonstrate</w:t>
      </w:r>
      <w:r w:rsidR="0088157B">
        <w:rPr>
          <w:rFonts w:ascii="Arial" w:hAnsi="Arial" w:cs="Arial"/>
          <w:sz w:val="22"/>
        </w:rPr>
        <w:t>s that medical care and social inclusion are not mutually exclusive but should work together to support individuals holistically.</w:t>
      </w:r>
    </w:p>
    <w:p w14:paraId="6B087958" w14:textId="73BD447A" w:rsidR="0088157B" w:rsidRPr="00911983" w:rsidRDefault="0088157B" w:rsidP="00911983">
      <w:pPr>
        <w:spacing w:line="360" w:lineRule="auto"/>
        <w:jc w:val="both"/>
        <w:rPr>
          <w:rFonts w:ascii="Arial" w:hAnsi="Arial" w:cs="Arial"/>
          <w:sz w:val="22"/>
        </w:rPr>
      </w:pPr>
      <w:r>
        <w:rPr>
          <w:rFonts w:ascii="Arial" w:hAnsi="Arial" w:cs="Arial"/>
          <w:sz w:val="22"/>
        </w:rPr>
        <w:t>As a result, many health and social care professionals now advocate a more balanced approach that combines the strengths of both the Medical Model and the Social model. While healthcare services continue to provide appropriate treatment, rehabilitation and symptom management, professionals also focus on removing barriers, promoting independence and respecting the rights, choices and preferences of disabled people. This integrated approach reflects current person-centred practice, recognising that disability is influenced by both individual health needs and the wider social environment. Consequently</w:t>
      </w:r>
      <w:r w:rsidR="0051608F">
        <w:rPr>
          <w:rFonts w:ascii="Arial" w:hAnsi="Arial" w:cs="Arial"/>
          <w:sz w:val="22"/>
        </w:rPr>
        <w:t>, the Social Model continues to play a fundamental role in shaping inclusive policies and practices while encouraging society to value diversity and ensure that disabled people can participate fully in all aspects of life.</w:t>
      </w:r>
    </w:p>
    <w:p w14:paraId="0B0E0984" w14:textId="77777777" w:rsidR="00BA3502" w:rsidRPr="00E56E05" w:rsidRDefault="00BA3502" w:rsidP="00E56E05">
      <w:pPr>
        <w:spacing w:line="360" w:lineRule="auto"/>
        <w:jc w:val="both"/>
        <w:rPr>
          <w:rFonts w:ascii="Arial" w:hAnsi="Arial" w:cs="Arial"/>
          <w:b/>
          <w:bCs/>
          <w:sz w:val="28"/>
          <w:szCs w:val="28"/>
        </w:rPr>
      </w:pPr>
    </w:p>
    <w:p w14:paraId="5E18B3D9" w14:textId="242721AC" w:rsidR="0051608F" w:rsidRPr="00E56E05" w:rsidRDefault="005F12C8" w:rsidP="00E56E05">
      <w:pPr>
        <w:pStyle w:val="Heading1"/>
        <w:rPr>
          <w:rFonts w:ascii="Arial" w:hAnsi="Arial" w:cs="Arial"/>
          <w:b/>
          <w:bCs/>
          <w:sz w:val="24"/>
          <w:szCs w:val="24"/>
        </w:rPr>
      </w:pPr>
      <w:bookmarkStart w:id="2" w:name="_Toc235990430"/>
      <w:r w:rsidRPr="00F956E8">
        <w:rPr>
          <w:rFonts w:ascii="Arial" w:hAnsi="Arial" w:cs="Arial"/>
          <w:b/>
          <w:bCs/>
          <w:sz w:val="24"/>
          <w:szCs w:val="24"/>
        </w:rPr>
        <w:lastRenderedPageBreak/>
        <w:t>Application of the Social Model in Health and Social Care Practice</w:t>
      </w:r>
      <w:bookmarkEnd w:id="2"/>
    </w:p>
    <w:p w14:paraId="40B509AE" w14:textId="4752F24E" w:rsidR="005F12C8" w:rsidRDefault="005F12C8" w:rsidP="00911983">
      <w:pPr>
        <w:spacing w:line="360" w:lineRule="auto"/>
        <w:jc w:val="both"/>
        <w:rPr>
          <w:rFonts w:ascii="Arial" w:hAnsi="Arial" w:cs="Arial"/>
          <w:sz w:val="22"/>
        </w:rPr>
      </w:pPr>
      <w:r>
        <w:rPr>
          <w:rFonts w:ascii="Arial" w:hAnsi="Arial" w:cs="Arial"/>
          <w:sz w:val="22"/>
        </w:rPr>
        <w:t>The Social Model has had a significant influence on health and social care policy and professional practice. It encourages healthcare professionals to identify and remove barriers that prevent disabled people from accessing services and participating fully in society. Rather than focusing only on a person’s impairment, professionals are encouraged</w:t>
      </w:r>
      <w:r w:rsidR="00F347FC">
        <w:rPr>
          <w:rFonts w:ascii="Arial" w:hAnsi="Arial" w:cs="Arial"/>
          <w:sz w:val="22"/>
        </w:rPr>
        <w:t xml:space="preserve"> to recognise everyone’s strengths, preferences and abilities.</w:t>
      </w:r>
      <w:r w:rsidR="0051608F">
        <w:rPr>
          <w:rFonts w:ascii="Arial" w:hAnsi="Arial" w:cs="Arial"/>
          <w:sz w:val="22"/>
        </w:rPr>
        <w:t xml:space="preserve"> This approach places greater emphasis on promoting independence, removing obstacles and ensuring that people have equal opportunities to participate in everyday life. As a result, health and social care professionals are expected</w:t>
      </w:r>
      <w:r w:rsidR="000D422F">
        <w:rPr>
          <w:rFonts w:ascii="Arial" w:hAnsi="Arial" w:cs="Arial"/>
          <w:sz w:val="22"/>
        </w:rPr>
        <w:t xml:space="preserve"> to work in partnership with individuals, respecting their choices, abilities and aspirations rather than concentrating only on their limitations (Oliver, </w:t>
      </w:r>
      <w:r w:rsidR="00D44B7A">
        <w:rPr>
          <w:rFonts w:ascii="Arial" w:hAnsi="Arial" w:cs="Arial"/>
          <w:sz w:val="22"/>
        </w:rPr>
        <w:t>1</w:t>
      </w:r>
      <w:r w:rsidR="000D422F">
        <w:rPr>
          <w:rFonts w:ascii="Arial" w:hAnsi="Arial" w:cs="Arial"/>
          <w:sz w:val="22"/>
        </w:rPr>
        <w:t>990).</w:t>
      </w:r>
      <w:r w:rsidR="00124A43">
        <w:rPr>
          <w:rFonts w:ascii="Arial" w:hAnsi="Arial" w:cs="Arial"/>
          <w:sz w:val="22"/>
        </w:rPr>
        <w:tab/>
      </w:r>
    </w:p>
    <w:p w14:paraId="05BDB076" w14:textId="0C4395D6" w:rsidR="00124A43" w:rsidRDefault="00F347FC" w:rsidP="00911983">
      <w:pPr>
        <w:spacing w:line="360" w:lineRule="auto"/>
        <w:jc w:val="both"/>
        <w:rPr>
          <w:rFonts w:ascii="Arial" w:hAnsi="Arial" w:cs="Arial"/>
          <w:sz w:val="22"/>
        </w:rPr>
      </w:pPr>
      <w:r>
        <w:rPr>
          <w:rFonts w:ascii="Arial" w:hAnsi="Arial" w:cs="Arial"/>
          <w:sz w:val="22"/>
        </w:rPr>
        <w:t>One important example is the Equality Act 2010, which requires organisations to make reasonable adjustments so that disabled people can access services equally. Examples include providing wheelchair access, accessible toilets, hearing loops, information in alternative formats such as Braille or large prints, and flexible</w:t>
      </w:r>
      <w:r w:rsidR="000D792D">
        <w:rPr>
          <w:rFonts w:ascii="Arial" w:hAnsi="Arial" w:cs="Arial"/>
          <w:sz w:val="22"/>
        </w:rPr>
        <w:t xml:space="preserve"> appointment arrangements (Equality Act, 2010)</w:t>
      </w:r>
      <w:r w:rsidR="00124A43">
        <w:rPr>
          <w:rFonts w:ascii="Arial" w:hAnsi="Arial" w:cs="Arial"/>
          <w:sz w:val="22"/>
        </w:rPr>
        <w:t xml:space="preserve">. </w:t>
      </w:r>
      <w:r w:rsidR="000D792D">
        <w:rPr>
          <w:rFonts w:ascii="Arial" w:hAnsi="Arial" w:cs="Arial"/>
          <w:sz w:val="22"/>
        </w:rPr>
        <w:t>Similarly, the Care Act 2014 promotes wellbeing, independence and person- centred care. It requires local authorities to involve individuals in decisions about their care and support while recognising their rights, choices and dignity (</w:t>
      </w:r>
      <w:r w:rsidR="008F7DB9">
        <w:rPr>
          <w:rFonts w:ascii="Arial" w:hAnsi="Arial" w:cs="Arial"/>
          <w:sz w:val="22"/>
        </w:rPr>
        <w:t>Department</w:t>
      </w:r>
      <w:r w:rsidR="000D792D">
        <w:rPr>
          <w:rFonts w:ascii="Arial" w:hAnsi="Arial" w:cs="Arial"/>
          <w:sz w:val="22"/>
        </w:rPr>
        <w:t xml:space="preserve"> of health and Social Care, 2022).</w:t>
      </w:r>
      <w:r w:rsidR="00124A43">
        <w:rPr>
          <w:rFonts w:ascii="Arial" w:hAnsi="Arial" w:cs="Arial"/>
          <w:sz w:val="22"/>
        </w:rPr>
        <w:t xml:space="preserve"> </w:t>
      </w:r>
      <w:r w:rsidR="008F7DB9">
        <w:rPr>
          <w:rFonts w:ascii="Arial" w:hAnsi="Arial" w:cs="Arial"/>
          <w:sz w:val="22"/>
        </w:rPr>
        <w:t xml:space="preserve">In practice, the Social Model encourages health and social care workers to work collaboratively with service users rather than making decisions on their behalf. For example, a person with a physical disability living at home may not require institutional care if suitable home adaptations, mobility equipment and community support services are provided. </w:t>
      </w:r>
    </w:p>
    <w:p w14:paraId="2344872E" w14:textId="54696D52" w:rsidR="008F7DB9" w:rsidRDefault="008F7DB9" w:rsidP="00911983">
      <w:pPr>
        <w:spacing w:line="360" w:lineRule="auto"/>
        <w:jc w:val="both"/>
        <w:rPr>
          <w:rFonts w:ascii="Arial" w:hAnsi="Arial" w:cs="Arial"/>
          <w:sz w:val="22"/>
        </w:rPr>
      </w:pPr>
      <w:r>
        <w:rPr>
          <w:rFonts w:ascii="Arial" w:hAnsi="Arial" w:cs="Arial"/>
          <w:sz w:val="22"/>
        </w:rPr>
        <w:t>By removing environmental barriers, the individual can remain independent and actively participate in family and community life.</w:t>
      </w:r>
      <w:r w:rsidR="00124A43">
        <w:rPr>
          <w:rFonts w:ascii="Arial" w:hAnsi="Arial" w:cs="Arial"/>
          <w:sz w:val="22"/>
        </w:rPr>
        <w:t xml:space="preserve"> </w:t>
      </w:r>
      <w:r>
        <w:rPr>
          <w:rFonts w:ascii="Arial" w:hAnsi="Arial" w:cs="Arial"/>
          <w:sz w:val="22"/>
        </w:rPr>
        <w:t>However, implementing the Social Model is not without challenges. Financial pressures, limited resources, staff shortages and inconsistent access to specialist services can make it difficult to remove all barriers effectively. Additionally, some healthcare settings continue to focus primarily on medical treatment</w:t>
      </w:r>
      <w:r w:rsidR="00773978">
        <w:rPr>
          <w:rFonts w:ascii="Arial" w:hAnsi="Arial" w:cs="Arial"/>
          <w:sz w:val="22"/>
        </w:rPr>
        <w:t xml:space="preserve"> rather than promoting social inclusion and empowerment.</w:t>
      </w:r>
    </w:p>
    <w:p w14:paraId="1FEE84AF" w14:textId="3F41C59F" w:rsidR="00124A43" w:rsidRDefault="00124A43" w:rsidP="00911983">
      <w:pPr>
        <w:spacing w:line="360" w:lineRule="auto"/>
        <w:jc w:val="both"/>
        <w:rPr>
          <w:rFonts w:ascii="Arial" w:hAnsi="Arial" w:cs="Arial"/>
          <w:sz w:val="22"/>
        </w:rPr>
      </w:pPr>
      <w:r>
        <w:rPr>
          <w:rFonts w:ascii="Arial" w:hAnsi="Arial" w:cs="Arial"/>
          <w:sz w:val="22"/>
        </w:rPr>
        <w:t>Communication is another important area where the Social Model has improved health and social care practice.</w:t>
      </w:r>
      <w:r w:rsidR="00A56365">
        <w:rPr>
          <w:rFonts w:ascii="Arial" w:hAnsi="Arial" w:cs="Arial"/>
          <w:sz w:val="22"/>
        </w:rPr>
        <w:t xml:space="preserve"> Effective communication is essential for building trusting relationships and ensuring that individuals can express their wishes and concerns. Health and social</w:t>
      </w:r>
      <w:r w:rsidR="00A060FE">
        <w:rPr>
          <w:rFonts w:ascii="Arial" w:hAnsi="Arial" w:cs="Arial"/>
          <w:sz w:val="22"/>
        </w:rPr>
        <w:t xml:space="preserve"> care professionals are encouraged to adapt their communication methods to meet each person’s needs rather than expecting individuals to fit into standard systems. For example, someone living with a learning disability may benefit from easy-read information supported by pictures, while a person with dementia may require clear, simple language and additional time to process information. By adapting communication in this way, professionals promote inclusion and help individuals take an active role in decisions about their care.</w:t>
      </w:r>
      <w:r w:rsidR="00CE2208">
        <w:rPr>
          <w:rFonts w:ascii="Arial" w:hAnsi="Arial" w:cs="Arial"/>
          <w:sz w:val="22"/>
        </w:rPr>
        <w:t xml:space="preserve"> They also align with the </w:t>
      </w:r>
      <w:r w:rsidR="00CE2208">
        <w:rPr>
          <w:rFonts w:ascii="Arial" w:hAnsi="Arial" w:cs="Arial"/>
          <w:sz w:val="22"/>
        </w:rPr>
        <w:lastRenderedPageBreak/>
        <w:t>principles of the (Mental Capacity Act, 2005)</w:t>
      </w:r>
      <w:r w:rsidR="007815A5">
        <w:rPr>
          <w:rFonts w:ascii="Arial" w:hAnsi="Arial" w:cs="Arial"/>
          <w:sz w:val="22"/>
        </w:rPr>
        <w:t xml:space="preserve">. </w:t>
      </w:r>
      <w:r w:rsidR="00E56E05">
        <w:rPr>
          <w:rFonts w:ascii="Arial" w:hAnsi="Arial" w:cs="Arial"/>
          <w:sz w:val="22"/>
        </w:rPr>
        <w:t>This</w:t>
      </w:r>
      <w:r w:rsidR="007815A5">
        <w:rPr>
          <w:rFonts w:ascii="Arial" w:hAnsi="Arial" w:cs="Arial"/>
          <w:sz w:val="22"/>
        </w:rPr>
        <w:t xml:space="preserve"> states that adults should be assumed to have capacity unless it is established otherwise and should be supported to make their own decisions wherever possible.</w:t>
      </w:r>
    </w:p>
    <w:p w14:paraId="4407596A" w14:textId="3BACE662" w:rsidR="007815A5" w:rsidRDefault="007815A5" w:rsidP="00911983">
      <w:pPr>
        <w:spacing w:line="360" w:lineRule="auto"/>
        <w:jc w:val="both"/>
        <w:rPr>
          <w:rFonts w:ascii="Arial" w:hAnsi="Arial" w:cs="Arial"/>
          <w:sz w:val="22"/>
        </w:rPr>
      </w:pPr>
      <w:r>
        <w:rPr>
          <w:rFonts w:ascii="Arial" w:hAnsi="Arial" w:cs="Arial"/>
          <w:sz w:val="22"/>
        </w:rPr>
        <w:t>The Social Model is also reflected in the way multidisciplinary teams work together to support disabled people. Professionals such as nurses, occupational therapists, physiotherapists, social workers and speech and language therapists each contribute their expertise while working alongside the individual and, where appropriate, their family. For instance, an occupational therapist may recommend home adaptations such as grab rails, stair lifts or accessible bathroom facilities</w:t>
      </w:r>
      <w:r w:rsidR="001337AE">
        <w:rPr>
          <w:rFonts w:ascii="Arial" w:hAnsi="Arial" w:cs="Arial"/>
          <w:sz w:val="22"/>
        </w:rPr>
        <w:t xml:space="preserve"> to reduce environmental barriers. This coordinated approach demonstrates that improving a person’s quality of life often depends as much on removing barriers and providing appropriate support as it does on treating medical conditions.</w:t>
      </w:r>
    </w:p>
    <w:p w14:paraId="24D7FDAA" w14:textId="4F554E0F" w:rsidR="001337AE" w:rsidRDefault="001337AE" w:rsidP="00911983">
      <w:pPr>
        <w:spacing w:line="360" w:lineRule="auto"/>
        <w:jc w:val="both"/>
        <w:rPr>
          <w:rFonts w:ascii="Arial" w:hAnsi="Arial" w:cs="Arial"/>
          <w:sz w:val="22"/>
        </w:rPr>
      </w:pPr>
      <w:r>
        <w:rPr>
          <w:rFonts w:ascii="Arial" w:hAnsi="Arial" w:cs="Arial"/>
          <w:sz w:val="22"/>
        </w:rPr>
        <w:t xml:space="preserve">Despite its many benefits, applying the Social Model consistently across health and social care can be challenging. Financial pressures, increasing demand for services and workforce shortages may limit the ability of organisations to make all the adjustments that individuals require </w:t>
      </w:r>
      <w:r w:rsidR="00075D53">
        <w:rPr>
          <w:rFonts w:ascii="Arial" w:hAnsi="Arial" w:cs="Arial"/>
          <w:sz w:val="22"/>
        </w:rPr>
        <w:t>(The King’s Fund, 2023). In addition, some professionals may continue to adopt a predominantly medical approach, focusing on diagnosis and treatment while giving less attention to social inclusion and participation. This can result in individuals feeling excluded from decisions about their own care or experiencing barriers that could have been avoided through more inclusive practice (Shakespeare, 2018).</w:t>
      </w:r>
    </w:p>
    <w:p w14:paraId="26723DAF" w14:textId="6BC6E6B0" w:rsidR="00075D53" w:rsidRDefault="00075D53" w:rsidP="00911983">
      <w:pPr>
        <w:spacing w:line="360" w:lineRule="auto"/>
        <w:jc w:val="both"/>
        <w:rPr>
          <w:rFonts w:ascii="Arial" w:hAnsi="Arial" w:cs="Arial"/>
          <w:sz w:val="22"/>
        </w:rPr>
      </w:pPr>
      <w:r>
        <w:rPr>
          <w:rFonts w:ascii="Arial" w:hAnsi="Arial" w:cs="Arial"/>
          <w:sz w:val="22"/>
        </w:rPr>
        <w:t>Nevertheless, the Social Model remains highly relevant because it encourages professionals to look beyond a person’s diagnosis and recognise the importance of equality, accessibility and human rights (Oliver, 1990). By removing unnecessary barriers, promoting person-centred care and empowering individuals to participate fully in society, health and social services can improve both health outcomes and overall quality of life (Department of Health and Social Care</w:t>
      </w:r>
      <w:r w:rsidR="00E726F5">
        <w:rPr>
          <w:rFonts w:ascii="Arial" w:hAnsi="Arial" w:cs="Arial"/>
          <w:sz w:val="22"/>
        </w:rPr>
        <w:t>, 2022). Ultimately, the Social Model reminds professionals that disability is not a simply a characteristic of the individual but is shaped by the way society responds to difference. Embracing this perspective enables health and social care services become more inclusive, compassionate and responsive to the diverse needs of the people they support (United Nations, 2006).</w:t>
      </w:r>
    </w:p>
    <w:p w14:paraId="10D99B2A" w14:textId="062528AC" w:rsidR="00773978" w:rsidRPr="00E56E05" w:rsidRDefault="00773978" w:rsidP="00E56E05">
      <w:pPr>
        <w:pStyle w:val="Heading1"/>
        <w:rPr>
          <w:rFonts w:ascii="Arial" w:hAnsi="Arial" w:cs="Arial"/>
          <w:b/>
          <w:bCs/>
          <w:sz w:val="24"/>
          <w:szCs w:val="24"/>
        </w:rPr>
      </w:pPr>
      <w:bookmarkStart w:id="3" w:name="_Toc235990431"/>
      <w:r w:rsidRPr="001B0DC0">
        <w:rPr>
          <w:rFonts w:ascii="Arial" w:hAnsi="Arial" w:cs="Arial"/>
          <w:b/>
          <w:bCs/>
          <w:sz w:val="24"/>
          <w:szCs w:val="24"/>
        </w:rPr>
        <w:t>Recommendations for Policy and Practice</w:t>
      </w:r>
      <w:bookmarkEnd w:id="3"/>
    </w:p>
    <w:p w14:paraId="48EAA408" w14:textId="0B5FA017" w:rsidR="00773978" w:rsidRDefault="00773978" w:rsidP="00911983">
      <w:pPr>
        <w:spacing w:line="360" w:lineRule="auto"/>
        <w:jc w:val="both"/>
        <w:rPr>
          <w:rFonts w:ascii="Arial" w:hAnsi="Arial" w:cs="Arial"/>
          <w:sz w:val="22"/>
        </w:rPr>
      </w:pPr>
      <w:r>
        <w:rPr>
          <w:rFonts w:ascii="Arial" w:hAnsi="Arial" w:cs="Arial"/>
          <w:sz w:val="22"/>
        </w:rPr>
        <w:t>To improve the implementation</w:t>
      </w:r>
      <w:r w:rsidR="00D44B7A">
        <w:rPr>
          <w:rFonts w:ascii="Arial" w:hAnsi="Arial" w:cs="Arial"/>
          <w:sz w:val="22"/>
        </w:rPr>
        <w:t xml:space="preserve"> </w:t>
      </w:r>
      <w:r>
        <w:rPr>
          <w:rFonts w:ascii="Arial" w:hAnsi="Arial" w:cs="Arial"/>
          <w:sz w:val="22"/>
        </w:rPr>
        <w:t>of the Social Model of Disability within health and social care, several recommendations can be made.</w:t>
      </w:r>
    </w:p>
    <w:p w14:paraId="14575D06" w14:textId="04C9A612" w:rsidR="00773978" w:rsidRDefault="00773978" w:rsidP="00911983">
      <w:pPr>
        <w:spacing w:line="360" w:lineRule="auto"/>
        <w:jc w:val="both"/>
        <w:rPr>
          <w:rFonts w:ascii="Arial" w:hAnsi="Arial" w:cs="Arial"/>
          <w:sz w:val="22"/>
        </w:rPr>
      </w:pPr>
      <w:r>
        <w:rPr>
          <w:rFonts w:ascii="Arial" w:hAnsi="Arial" w:cs="Arial"/>
          <w:sz w:val="22"/>
        </w:rPr>
        <w:t>Firstly, organisations should provide regular disability awareness training for all healthcare professionals. This training should help staffs understand the principles of the Social Model and encourage positive attitudes towards disabled people.</w:t>
      </w:r>
    </w:p>
    <w:p w14:paraId="357F858E" w14:textId="520D0E0D" w:rsidR="00773978" w:rsidRDefault="00773978" w:rsidP="00911983">
      <w:pPr>
        <w:spacing w:line="360" w:lineRule="auto"/>
        <w:jc w:val="both"/>
        <w:rPr>
          <w:rFonts w:ascii="Arial" w:hAnsi="Arial" w:cs="Arial"/>
          <w:sz w:val="22"/>
        </w:rPr>
      </w:pPr>
      <w:r>
        <w:rPr>
          <w:rFonts w:ascii="Arial" w:hAnsi="Arial" w:cs="Arial"/>
          <w:sz w:val="22"/>
        </w:rPr>
        <w:lastRenderedPageBreak/>
        <w:t>Secondly, health and social care providers should ensure that all services are fully accessible by removing physical, communications</w:t>
      </w:r>
      <w:r w:rsidR="007322FD">
        <w:rPr>
          <w:rFonts w:ascii="Arial" w:hAnsi="Arial" w:cs="Arial"/>
          <w:sz w:val="22"/>
        </w:rPr>
        <w:t xml:space="preserve"> and digital barriers. Accessible information should be available in different formats to meet individual communication needs.</w:t>
      </w:r>
    </w:p>
    <w:p w14:paraId="246EB3D4" w14:textId="15A5AA47" w:rsidR="007322FD" w:rsidRDefault="007322FD" w:rsidP="00911983">
      <w:pPr>
        <w:spacing w:line="360" w:lineRule="auto"/>
        <w:jc w:val="both"/>
        <w:rPr>
          <w:rFonts w:ascii="Arial" w:hAnsi="Arial" w:cs="Arial"/>
          <w:sz w:val="22"/>
        </w:rPr>
      </w:pPr>
      <w:r>
        <w:rPr>
          <w:rFonts w:ascii="Arial" w:hAnsi="Arial" w:cs="Arial"/>
          <w:sz w:val="22"/>
        </w:rPr>
        <w:t>Thirdly, services users should be actively involved in planning, delivering and evaluating services.</w:t>
      </w:r>
      <w:r w:rsidR="00EA7CB8">
        <w:rPr>
          <w:rFonts w:ascii="Arial" w:hAnsi="Arial" w:cs="Arial"/>
          <w:sz w:val="22"/>
        </w:rPr>
        <w:t xml:space="preserve"> Listening to the experiences of disabled people helps organisations design services that truly meet their needs.</w:t>
      </w:r>
    </w:p>
    <w:p w14:paraId="0BF68A6A" w14:textId="34D6FF5E" w:rsidR="00EA7CB8" w:rsidRDefault="00EA7CB8" w:rsidP="00911983">
      <w:pPr>
        <w:spacing w:line="360" w:lineRule="auto"/>
        <w:jc w:val="both"/>
        <w:rPr>
          <w:rFonts w:ascii="Arial" w:hAnsi="Arial" w:cs="Arial"/>
          <w:sz w:val="22"/>
        </w:rPr>
      </w:pPr>
      <w:r>
        <w:rPr>
          <w:rFonts w:ascii="Arial" w:hAnsi="Arial" w:cs="Arial"/>
          <w:sz w:val="22"/>
        </w:rPr>
        <w:t>Finally, greater investments are needed in community support services, assistive technology and home adaptations to promote independence and reduce unnecessary hospital admissions. Working collaboratively across health, social care and community organisations will help deliver more coordinated and person-centred support.</w:t>
      </w:r>
    </w:p>
    <w:p w14:paraId="49C672FC" w14:textId="5A960E9F" w:rsidR="00EA7CB8" w:rsidRDefault="00EA7CB8" w:rsidP="00911983">
      <w:pPr>
        <w:spacing w:line="360" w:lineRule="auto"/>
        <w:jc w:val="both"/>
        <w:rPr>
          <w:rFonts w:ascii="Arial" w:hAnsi="Arial" w:cs="Arial"/>
          <w:sz w:val="22"/>
        </w:rPr>
      </w:pPr>
      <w:r w:rsidRPr="004D748B">
        <w:rPr>
          <w:rFonts w:ascii="Arial" w:hAnsi="Arial" w:cs="Arial"/>
          <w:sz w:val="22"/>
        </w:rPr>
        <w:t>By implementing these recommendations, health and social care services can better uphold the principles of equality, inclusion and empowerment that underpin the Social Model of Disability.</w:t>
      </w:r>
    </w:p>
    <w:p w14:paraId="7A6027D1" w14:textId="49BBD62F" w:rsidR="005C38B5" w:rsidRPr="00E56E05" w:rsidRDefault="00094D35" w:rsidP="00E56E05">
      <w:pPr>
        <w:pStyle w:val="Heading1"/>
        <w:rPr>
          <w:rFonts w:ascii="Arial" w:hAnsi="Arial" w:cs="Arial"/>
          <w:b/>
          <w:bCs/>
          <w:sz w:val="24"/>
          <w:szCs w:val="24"/>
        </w:rPr>
      </w:pPr>
      <w:bookmarkStart w:id="4" w:name="_Toc235990432"/>
      <w:r w:rsidRPr="001B0DC0">
        <w:rPr>
          <w:rFonts w:ascii="Arial" w:hAnsi="Arial" w:cs="Arial"/>
          <w:b/>
          <w:bCs/>
          <w:sz w:val="24"/>
          <w:szCs w:val="24"/>
        </w:rPr>
        <w:t>Conclusion</w:t>
      </w:r>
      <w:bookmarkEnd w:id="4"/>
    </w:p>
    <w:p w14:paraId="6C5B2DB2" w14:textId="2DC9986A" w:rsidR="00094D35" w:rsidRDefault="00094D35" w:rsidP="00911983">
      <w:pPr>
        <w:spacing w:line="360" w:lineRule="auto"/>
        <w:jc w:val="both"/>
        <w:rPr>
          <w:rFonts w:ascii="Arial" w:hAnsi="Arial" w:cs="Arial"/>
          <w:sz w:val="22"/>
        </w:rPr>
      </w:pPr>
      <w:r>
        <w:rPr>
          <w:rFonts w:ascii="Arial" w:hAnsi="Arial" w:cs="Arial"/>
          <w:sz w:val="22"/>
        </w:rPr>
        <w:t>The Social Model of Disability has transformed the understanding of disability by highlighting that people are often disabled by societal barriers rather than their impairments. It has played a major role in influencing health and social care policy, professional practice and disability rights legislation in the United Kingdom.</w:t>
      </w:r>
      <w:r w:rsidR="0016167C">
        <w:rPr>
          <w:rFonts w:ascii="Arial" w:hAnsi="Arial" w:cs="Arial"/>
          <w:sz w:val="22"/>
        </w:rPr>
        <w:t xml:space="preserve"> Encouraging organisations to adopt person-centred approaches that value independence, choice and active participation</w:t>
      </w:r>
      <w:r w:rsidR="005C38B5">
        <w:rPr>
          <w:rFonts w:ascii="Arial" w:hAnsi="Arial" w:cs="Arial"/>
          <w:sz w:val="22"/>
        </w:rPr>
        <w:t>.</w:t>
      </w:r>
    </w:p>
    <w:p w14:paraId="7B8BDF97" w14:textId="170D67F7" w:rsidR="00094D35" w:rsidRDefault="00094D35" w:rsidP="00911983">
      <w:pPr>
        <w:spacing w:line="360" w:lineRule="auto"/>
        <w:jc w:val="both"/>
        <w:rPr>
          <w:rFonts w:ascii="Arial" w:hAnsi="Arial" w:cs="Arial"/>
          <w:sz w:val="22"/>
        </w:rPr>
      </w:pPr>
      <w:r>
        <w:rPr>
          <w:rFonts w:ascii="Arial" w:hAnsi="Arial" w:cs="Arial"/>
          <w:sz w:val="22"/>
        </w:rPr>
        <w:t>Although the</w:t>
      </w:r>
      <w:r w:rsidR="005C38B5">
        <w:rPr>
          <w:rFonts w:ascii="Arial" w:hAnsi="Arial" w:cs="Arial"/>
          <w:sz w:val="22"/>
        </w:rPr>
        <w:t xml:space="preserve"> Social</w:t>
      </w:r>
      <w:r>
        <w:rPr>
          <w:rFonts w:ascii="Arial" w:hAnsi="Arial" w:cs="Arial"/>
          <w:sz w:val="22"/>
        </w:rPr>
        <w:t xml:space="preserve"> </w:t>
      </w:r>
      <w:r w:rsidR="005C38B5">
        <w:rPr>
          <w:rFonts w:ascii="Arial" w:hAnsi="Arial" w:cs="Arial"/>
          <w:sz w:val="22"/>
        </w:rPr>
        <w:t>M</w:t>
      </w:r>
      <w:r>
        <w:rPr>
          <w:rFonts w:ascii="Arial" w:hAnsi="Arial" w:cs="Arial"/>
          <w:sz w:val="22"/>
        </w:rPr>
        <w:t>odel has some limitations, particularly in recognising the effects of severe impairments and long-term health conditions, it remains an essential framework for promoting equality, independence and person-centred</w:t>
      </w:r>
      <w:r w:rsidR="0017353B">
        <w:rPr>
          <w:rFonts w:ascii="Arial" w:hAnsi="Arial" w:cs="Arial"/>
          <w:sz w:val="22"/>
        </w:rPr>
        <w:t xml:space="preserve"> care. By continuing to remove barriers, involving disabled people in decision-making and improving accessibility, health and social care services can provide more inclusive, respectful and effective care for everyone.</w:t>
      </w:r>
    </w:p>
    <w:p w14:paraId="38CA4FCB" w14:textId="4DDB9B71" w:rsidR="005C38B5" w:rsidRPr="00094D35" w:rsidRDefault="00E56E05" w:rsidP="00911983">
      <w:pPr>
        <w:spacing w:line="360" w:lineRule="auto"/>
        <w:jc w:val="both"/>
        <w:rPr>
          <w:rFonts w:ascii="Arial" w:hAnsi="Arial" w:cs="Arial"/>
          <w:sz w:val="22"/>
        </w:rPr>
      </w:pPr>
      <w:r>
        <w:rPr>
          <w:rFonts w:ascii="Arial" w:hAnsi="Arial" w:cs="Arial"/>
          <w:sz w:val="22"/>
        </w:rPr>
        <w:t>T</w:t>
      </w:r>
      <w:r w:rsidR="005C38B5">
        <w:rPr>
          <w:rFonts w:ascii="Arial" w:hAnsi="Arial" w:cs="Arial"/>
          <w:sz w:val="22"/>
        </w:rPr>
        <w:t>he Social Model continues to provide a valuable framework for improving health and social care practice. Its principles support person-centred care by recognising individuals as experts in their own lives and ensuring that services are designed around their needs, preferences and aspirations. As health and social care services continue to evolve, greater investment in accessibility, staff education, collaborative working and community support will be essential to ensure that disabled people can participate fully in society and achieve the best possible quality of life.</w:t>
      </w:r>
    </w:p>
    <w:p w14:paraId="32FC7E99" w14:textId="77777777" w:rsidR="006C4980" w:rsidRDefault="006C4980">
      <w:pPr>
        <w:spacing w:line="259" w:lineRule="auto"/>
        <w:rPr>
          <w:rFonts w:ascii="Arial" w:hAnsi="Arial" w:cs="Arial"/>
          <w:color w:val="0070C0"/>
          <w:sz w:val="23"/>
          <w:szCs w:val="23"/>
        </w:rPr>
      </w:pPr>
      <w:r>
        <w:rPr>
          <w:rFonts w:ascii="Arial" w:hAnsi="Arial" w:cs="Arial"/>
          <w:color w:val="0070C0"/>
          <w:sz w:val="23"/>
          <w:szCs w:val="23"/>
        </w:rPr>
        <w:br w:type="page"/>
      </w:r>
    </w:p>
    <w:p w14:paraId="5A789721" w14:textId="094B90BE" w:rsidR="006D2F2D" w:rsidRPr="001B0DC0" w:rsidRDefault="006D2F2D" w:rsidP="001B0DC0">
      <w:pPr>
        <w:pStyle w:val="Heading1"/>
        <w:rPr>
          <w:rFonts w:ascii="Arial" w:hAnsi="Arial" w:cs="Arial"/>
          <w:b/>
          <w:bCs/>
          <w:sz w:val="24"/>
          <w:szCs w:val="24"/>
        </w:rPr>
      </w:pPr>
      <w:bookmarkStart w:id="5" w:name="_Toc235990433"/>
      <w:r w:rsidRPr="001B0DC0">
        <w:rPr>
          <w:rFonts w:ascii="Arial" w:hAnsi="Arial" w:cs="Arial"/>
          <w:b/>
          <w:bCs/>
          <w:sz w:val="24"/>
          <w:szCs w:val="24"/>
        </w:rPr>
        <w:lastRenderedPageBreak/>
        <w:t>Reference</w:t>
      </w:r>
      <w:r w:rsidR="003E4ED4" w:rsidRPr="001B0DC0">
        <w:rPr>
          <w:rFonts w:ascii="Arial" w:hAnsi="Arial" w:cs="Arial"/>
          <w:b/>
          <w:bCs/>
          <w:sz w:val="24"/>
          <w:szCs w:val="24"/>
        </w:rPr>
        <w:t>s</w:t>
      </w:r>
      <w:bookmarkEnd w:id="5"/>
    </w:p>
    <w:p w14:paraId="57F7BB55" w14:textId="77777777" w:rsidR="004D748B" w:rsidRPr="004D748B" w:rsidRDefault="004D748B" w:rsidP="00E56E05">
      <w:pPr>
        <w:spacing w:before="100" w:beforeAutospacing="1" w:after="100" w:afterAutospacing="1" w:line="240" w:lineRule="auto"/>
        <w:rPr>
          <w:rFonts w:ascii="Segoe UI" w:eastAsia="Times New Roman" w:hAnsi="Segoe UI" w:cs="Segoe UI"/>
          <w:color w:val="0D0D0D"/>
          <w:sz w:val="22"/>
          <w:lang w:eastAsia="en-GB"/>
        </w:rPr>
      </w:pPr>
      <w:r w:rsidRPr="004D748B">
        <w:rPr>
          <w:rFonts w:ascii="Segoe UI" w:eastAsia="Times New Roman" w:hAnsi="Segoe UI" w:cs="Segoe UI"/>
          <w:color w:val="0D0D0D"/>
          <w:sz w:val="22"/>
          <w:lang w:eastAsia="en-GB"/>
        </w:rPr>
        <w:t>Department of Health and Social Care (2022) </w:t>
      </w:r>
      <w:r w:rsidRPr="004D748B">
        <w:rPr>
          <w:rFonts w:ascii="Segoe UI" w:eastAsia="Times New Roman" w:hAnsi="Segoe UI" w:cs="Segoe UI"/>
          <w:i/>
          <w:iCs/>
          <w:color w:val="0D0D0D"/>
          <w:sz w:val="22"/>
          <w:lang w:eastAsia="en-GB"/>
        </w:rPr>
        <w:t>Care and support statutory guidance</w:t>
      </w:r>
      <w:r w:rsidRPr="004D748B">
        <w:rPr>
          <w:rFonts w:ascii="Segoe UI" w:eastAsia="Times New Roman" w:hAnsi="Segoe UI" w:cs="Segoe UI"/>
          <w:color w:val="0D0D0D"/>
          <w:sz w:val="22"/>
          <w:lang w:eastAsia="en-GB"/>
        </w:rPr>
        <w:t>. London: Department of Health and Social Care.</w:t>
      </w:r>
    </w:p>
    <w:p w14:paraId="55DA965A" w14:textId="77777777" w:rsidR="004D748B" w:rsidRPr="004D748B" w:rsidRDefault="004D748B" w:rsidP="00E56E05">
      <w:pPr>
        <w:spacing w:before="100" w:beforeAutospacing="1" w:after="100" w:afterAutospacing="1" w:line="240" w:lineRule="auto"/>
        <w:rPr>
          <w:rFonts w:ascii="Segoe UI" w:eastAsia="Times New Roman" w:hAnsi="Segoe UI" w:cs="Segoe UI"/>
          <w:color w:val="0D0D0D"/>
          <w:sz w:val="22"/>
          <w:lang w:eastAsia="en-GB"/>
        </w:rPr>
      </w:pPr>
      <w:r w:rsidRPr="004D748B">
        <w:rPr>
          <w:rFonts w:ascii="Segoe UI" w:eastAsia="Times New Roman" w:hAnsi="Segoe UI" w:cs="Segoe UI"/>
          <w:color w:val="0D0D0D"/>
          <w:sz w:val="22"/>
          <w:lang w:eastAsia="en-GB"/>
        </w:rPr>
        <w:t>HM Government (2010) </w:t>
      </w:r>
      <w:r w:rsidRPr="004D748B">
        <w:rPr>
          <w:rFonts w:ascii="Segoe UI" w:eastAsia="Times New Roman" w:hAnsi="Segoe UI" w:cs="Segoe UI"/>
          <w:i/>
          <w:iCs/>
          <w:color w:val="0D0D0D"/>
          <w:sz w:val="22"/>
          <w:lang w:eastAsia="en-GB"/>
        </w:rPr>
        <w:t>Equality Act 2010</w:t>
      </w:r>
      <w:r w:rsidRPr="004D748B">
        <w:rPr>
          <w:rFonts w:ascii="Segoe UI" w:eastAsia="Times New Roman" w:hAnsi="Segoe UI" w:cs="Segoe UI"/>
          <w:color w:val="0D0D0D"/>
          <w:sz w:val="22"/>
          <w:lang w:eastAsia="en-GB"/>
        </w:rPr>
        <w:t>. London: The Stationery Office.</w:t>
      </w:r>
    </w:p>
    <w:p w14:paraId="3DC6D8CE" w14:textId="77777777" w:rsidR="004D748B" w:rsidRPr="004D748B" w:rsidRDefault="004D748B" w:rsidP="00E56E05">
      <w:pPr>
        <w:spacing w:before="100" w:beforeAutospacing="1" w:after="100" w:afterAutospacing="1" w:line="240" w:lineRule="auto"/>
        <w:rPr>
          <w:rFonts w:ascii="Segoe UI" w:eastAsia="Times New Roman" w:hAnsi="Segoe UI" w:cs="Segoe UI"/>
          <w:color w:val="0D0D0D"/>
          <w:sz w:val="22"/>
          <w:lang w:eastAsia="en-GB"/>
        </w:rPr>
      </w:pPr>
      <w:r w:rsidRPr="004D748B">
        <w:rPr>
          <w:rFonts w:ascii="Segoe UI" w:eastAsia="Times New Roman" w:hAnsi="Segoe UI" w:cs="Segoe UI"/>
          <w:color w:val="0D0D0D"/>
          <w:sz w:val="22"/>
          <w:lang w:eastAsia="en-GB"/>
        </w:rPr>
        <w:t>Mental Capacity Act 2005. (c.9). London: The Stationery Office.</w:t>
      </w:r>
    </w:p>
    <w:p w14:paraId="10783613" w14:textId="77777777" w:rsidR="004D748B" w:rsidRPr="004D748B" w:rsidRDefault="004D748B" w:rsidP="00E56E05">
      <w:pPr>
        <w:spacing w:before="100" w:beforeAutospacing="1" w:after="100" w:afterAutospacing="1" w:line="240" w:lineRule="auto"/>
        <w:rPr>
          <w:rFonts w:ascii="Segoe UI" w:eastAsia="Times New Roman" w:hAnsi="Segoe UI" w:cs="Segoe UI"/>
          <w:color w:val="0D0D0D"/>
          <w:sz w:val="22"/>
          <w:lang w:eastAsia="en-GB"/>
        </w:rPr>
      </w:pPr>
      <w:r w:rsidRPr="004D748B">
        <w:rPr>
          <w:rFonts w:ascii="Segoe UI" w:eastAsia="Times New Roman" w:hAnsi="Segoe UI" w:cs="Segoe UI"/>
          <w:color w:val="0D0D0D"/>
          <w:sz w:val="22"/>
          <w:lang w:eastAsia="en-GB"/>
        </w:rPr>
        <w:t>NHS England (2023) </w:t>
      </w:r>
      <w:r w:rsidRPr="004D748B">
        <w:rPr>
          <w:rFonts w:ascii="Segoe UI" w:eastAsia="Times New Roman" w:hAnsi="Segoe UI" w:cs="Segoe UI"/>
          <w:i/>
          <w:iCs/>
          <w:color w:val="0D0D0D"/>
          <w:sz w:val="22"/>
          <w:lang w:eastAsia="en-GB"/>
        </w:rPr>
        <w:t>Universal personalised care</w:t>
      </w:r>
      <w:r w:rsidRPr="004D748B">
        <w:rPr>
          <w:rFonts w:ascii="Segoe UI" w:eastAsia="Times New Roman" w:hAnsi="Segoe UI" w:cs="Segoe UI"/>
          <w:color w:val="0D0D0D"/>
          <w:sz w:val="22"/>
          <w:lang w:eastAsia="en-GB"/>
        </w:rPr>
        <w:t>. Available at: https://www.england.nhs.uk/personalisedcare/ (Accessed: 26 July 2026).</w:t>
      </w:r>
    </w:p>
    <w:p w14:paraId="6EBF2535" w14:textId="77777777" w:rsidR="004D748B" w:rsidRPr="004D748B" w:rsidRDefault="004D748B" w:rsidP="00E56E05">
      <w:pPr>
        <w:spacing w:before="100" w:beforeAutospacing="1" w:after="100" w:afterAutospacing="1" w:line="240" w:lineRule="auto"/>
        <w:rPr>
          <w:rFonts w:ascii="Segoe UI" w:eastAsia="Times New Roman" w:hAnsi="Segoe UI" w:cs="Segoe UI"/>
          <w:color w:val="0D0D0D"/>
          <w:sz w:val="22"/>
          <w:lang w:eastAsia="en-GB"/>
        </w:rPr>
      </w:pPr>
      <w:r w:rsidRPr="004D748B">
        <w:rPr>
          <w:rFonts w:ascii="Segoe UI" w:eastAsia="Times New Roman" w:hAnsi="Segoe UI" w:cs="Segoe UI"/>
          <w:color w:val="0D0D0D"/>
          <w:sz w:val="22"/>
          <w:lang w:eastAsia="en-GB"/>
        </w:rPr>
        <w:t>Oliver, M. (1990) </w:t>
      </w:r>
      <w:r w:rsidRPr="004D748B">
        <w:rPr>
          <w:rFonts w:ascii="Segoe UI" w:eastAsia="Times New Roman" w:hAnsi="Segoe UI" w:cs="Segoe UI"/>
          <w:i/>
          <w:iCs/>
          <w:color w:val="0D0D0D"/>
          <w:sz w:val="22"/>
          <w:lang w:eastAsia="en-GB"/>
        </w:rPr>
        <w:t>The Politics of Disablement</w:t>
      </w:r>
      <w:r w:rsidRPr="004D748B">
        <w:rPr>
          <w:rFonts w:ascii="Segoe UI" w:eastAsia="Times New Roman" w:hAnsi="Segoe UI" w:cs="Segoe UI"/>
          <w:color w:val="0D0D0D"/>
          <w:sz w:val="22"/>
          <w:lang w:eastAsia="en-GB"/>
        </w:rPr>
        <w:t>. Basingstoke: Macmillan.</w:t>
      </w:r>
    </w:p>
    <w:p w14:paraId="360345D6" w14:textId="77777777" w:rsidR="004D748B" w:rsidRPr="004D748B" w:rsidRDefault="004D748B" w:rsidP="00E56E05">
      <w:pPr>
        <w:spacing w:before="100" w:beforeAutospacing="1" w:after="100" w:afterAutospacing="1" w:line="240" w:lineRule="auto"/>
        <w:rPr>
          <w:rFonts w:ascii="Segoe UI" w:eastAsia="Times New Roman" w:hAnsi="Segoe UI" w:cs="Segoe UI"/>
          <w:color w:val="0D0D0D"/>
          <w:sz w:val="22"/>
          <w:lang w:eastAsia="en-GB"/>
        </w:rPr>
      </w:pPr>
      <w:r w:rsidRPr="004D748B">
        <w:rPr>
          <w:rFonts w:ascii="Segoe UI" w:eastAsia="Times New Roman" w:hAnsi="Segoe UI" w:cs="Segoe UI"/>
          <w:color w:val="0D0D0D"/>
          <w:sz w:val="22"/>
          <w:lang w:eastAsia="en-GB"/>
        </w:rPr>
        <w:t>Shakespeare, T. (2018) </w:t>
      </w:r>
      <w:r w:rsidRPr="004D748B">
        <w:rPr>
          <w:rFonts w:ascii="Segoe UI" w:eastAsia="Times New Roman" w:hAnsi="Segoe UI" w:cs="Segoe UI"/>
          <w:i/>
          <w:iCs/>
          <w:color w:val="0D0D0D"/>
          <w:sz w:val="22"/>
          <w:lang w:eastAsia="en-GB"/>
        </w:rPr>
        <w:t>Disability: The Basics</w:t>
      </w:r>
      <w:r w:rsidRPr="004D748B">
        <w:rPr>
          <w:rFonts w:ascii="Segoe UI" w:eastAsia="Times New Roman" w:hAnsi="Segoe UI" w:cs="Segoe UI"/>
          <w:color w:val="0D0D0D"/>
          <w:sz w:val="22"/>
          <w:lang w:eastAsia="en-GB"/>
        </w:rPr>
        <w:t>. London: Routledge.</w:t>
      </w:r>
    </w:p>
    <w:p w14:paraId="369AE5A7" w14:textId="77777777" w:rsidR="004D748B" w:rsidRPr="004D748B" w:rsidRDefault="004D748B" w:rsidP="00E56E05">
      <w:pPr>
        <w:spacing w:before="100" w:beforeAutospacing="1" w:after="100" w:afterAutospacing="1" w:line="240" w:lineRule="auto"/>
        <w:rPr>
          <w:rFonts w:ascii="Segoe UI" w:eastAsia="Times New Roman" w:hAnsi="Segoe UI" w:cs="Segoe UI"/>
          <w:color w:val="0D0D0D"/>
          <w:sz w:val="22"/>
          <w:lang w:eastAsia="en-GB"/>
        </w:rPr>
      </w:pPr>
      <w:r w:rsidRPr="004D748B">
        <w:rPr>
          <w:rFonts w:ascii="Segoe UI" w:eastAsia="Times New Roman" w:hAnsi="Segoe UI" w:cs="Segoe UI"/>
          <w:color w:val="0D0D0D"/>
          <w:sz w:val="22"/>
          <w:lang w:eastAsia="en-GB"/>
        </w:rPr>
        <w:t>The King's Fund (2023) </w:t>
      </w:r>
      <w:r w:rsidRPr="004D748B">
        <w:rPr>
          <w:rFonts w:ascii="Segoe UI" w:eastAsia="Times New Roman" w:hAnsi="Segoe UI" w:cs="Segoe UI"/>
          <w:i/>
          <w:iCs/>
          <w:color w:val="0D0D0D"/>
          <w:sz w:val="22"/>
          <w:lang w:eastAsia="en-GB"/>
        </w:rPr>
        <w:t>The health and care workforce in England</w:t>
      </w:r>
      <w:r w:rsidRPr="004D748B">
        <w:rPr>
          <w:rFonts w:ascii="Segoe UI" w:eastAsia="Times New Roman" w:hAnsi="Segoe UI" w:cs="Segoe UI"/>
          <w:color w:val="0D0D0D"/>
          <w:sz w:val="22"/>
          <w:lang w:eastAsia="en-GB"/>
        </w:rPr>
        <w:t>. Available at: https://www.kingsfund.org.uk (Accessed: 26 July 2026).</w:t>
      </w:r>
    </w:p>
    <w:p w14:paraId="6F69195F" w14:textId="77777777" w:rsidR="004D748B" w:rsidRPr="004D748B" w:rsidRDefault="004D748B" w:rsidP="00E56E05">
      <w:pPr>
        <w:spacing w:before="100" w:beforeAutospacing="1" w:after="100" w:afterAutospacing="1" w:line="240" w:lineRule="auto"/>
        <w:rPr>
          <w:rFonts w:ascii="Segoe UI" w:eastAsia="Times New Roman" w:hAnsi="Segoe UI" w:cs="Segoe UI"/>
          <w:color w:val="0D0D0D"/>
          <w:sz w:val="22"/>
          <w:lang w:eastAsia="en-GB"/>
        </w:rPr>
      </w:pPr>
      <w:r w:rsidRPr="004D748B">
        <w:rPr>
          <w:rFonts w:ascii="Segoe UI" w:eastAsia="Times New Roman" w:hAnsi="Segoe UI" w:cs="Segoe UI"/>
          <w:color w:val="0D0D0D"/>
          <w:sz w:val="22"/>
          <w:lang w:eastAsia="en-GB"/>
        </w:rPr>
        <w:t>Union of the Physically Impaired Against Segregation (UPIAS) (1976) </w:t>
      </w:r>
      <w:r w:rsidRPr="004D748B">
        <w:rPr>
          <w:rFonts w:ascii="Segoe UI" w:eastAsia="Times New Roman" w:hAnsi="Segoe UI" w:cs="Segoe UI"/>
          <w:i/>
          <w:iCs/>
          <w:color w:val="0D0D0D"/>
          <w:sz w:val="22"/>
          <w:lang w:eastAsia="en-GB"/>
        </w:rPr>
        <w:t>Fundamental Principles of Disability</w:t>
      </w:r>
      <w:r w:rsidRPr="004D748B">
        <w:rPr>
          <w:rFonts w:ascii="Segoe UI" w:eastAsia="Times New Roman" w:hAnsi="Segoe UI" w:cs="Segoe UI"/>
          <w:color w:val="0D0D0D"/>
          <w:sz w:val="22"/>
          <w:lang w:eastAsia="en-GB"/>
        </w:rPr>
        <w:t>. London: UPIAS.</w:t>
      </w:r>
    </w:p>
    <w:p w14:paraId="2DFF4C52" w14:textId="77777777" w:rsidR="004D748B" w:rsidRPr="004D748B" w:rsidRDefault="004D748B" w:rsidP="00E56E05">
      <w:pPr>
        <w:spacing w:before="100" w:beforeAutospacing="1" w:after="100" w:afterAutospacing="1" w:line="240" w:lineRule="auto"/>
        <w:rPr>
          <w:rFonts w:ascii="Segoe UI" w:eastAsia="Times New Roman" w:hAnsi="Segoe UI" w:cs="Segoe UI"/>
          <w:color w:val="0D0D0D"/>
          <w:sz w:val="22"/>
          <w:lang w:eastAsia="en-GB"/>
        </w:rPr>
      </w:pPr>
      <w:r w:rsidRPr="004D748B">
        <w:rPr>
          <w:rFonts w:ascii="Segoe UI" w:eastAsia="Times New Roman" w:hAnsi="Segoe UI" w:cs="Segoe UI"/>
          <w:color w:val="0D0D0D"/>
          <w:sz w:val="22"/>
          <w:lang w:eastAsia="en-GB"/>
        </w:rPr>
        <w:t>United Nations (2006) </w:t>
      </w:r>
      <w:r w:rsidRPr="004D748B">
        <w:rPr>
          <w:rFonts w:ascii="Segoe UI" w:eastAsia="Times New Roman" w:hAnsi="Segoe UI" w:cs="Segoe UI"/>
          <w:i/>
          <w:iCs/>
          <w:color w:val="0D0D0D"/>
          <w:sz w:val="22"/>
          <w:lang w:eastAsia="en-GB"/>
        </w:rPr>
        <w:t>Convention on the Rights of Persons with Disabilities</w:t>
      </w:r>
      <w:r w:rsidRPr="004D748B">
        <w:rPr>
          <w:rFonts w:ascii="Segoe UI" w:eastAsia="Times New Roman" w:hAnsi="Segoe UI" w:cs="Segoe UI"/>
          <w:color w:val="0D0D0D"/>
          <w:sz w:val="22"/>
          <w:lang w:eastAsia="en-GB"/>
        </w:rPr>
        <w:t>. New York: United Nations.</w:t>
      </w:r>
    </w:p>
    <w:p w14:paraId="7CC0AB68" w14:textId="77777777" w:rsidR="004D748B" w:rsidRPr="004D748B" w:rsidRDefault="004D748B" w:rsidP="004A5A64">
      <w:pPr>
        <w:spacing w:line="360" w:lineRule="auto"/>
        <w:rPr>
          <w:rFonts w:ascii="Arial" w:hAnsi="Arial" w:cs="Arial"/>
          <w:b/>
          <w:bCs/>
          <w:sz w:val="22"/>
        </w:rPr>
      </w:pPr>
    </w:p>
    <w:p w14:paraId="3F1FD9A8" w14:textId="282928EA" w:rsidR="004A5A64" w:rsidRPr="00911983" w:rsidRDefault="004A5A64" w:rsidP="00911983">
      <w:pPr>
        <w:spacing w:line="360" w:lineRule="auto"/>
        <w:rPr>
          <w:rFonts w:ascii="Arial" w:hAnsi="Arial" w:cs="Arial"/>
          <w:color w:val="00B0F0"/>
          <w:sz w:val="22"/>
        </w:rPr>
      </w:pPr>
    </w:p>
    <w:sectPr w:rsidR="004A5A64" w:rsidRPr="009119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354188" w14:textId="77777777" w:rsidR="00CB4733" w:rsidRDefault="00CB4733" w:rsidP="00032A5B">
      <w:pPr>
        <w:spacing w:after="0" w:line="240" w:lineRule="auto"/>
      </w:pPr>
      <w:r>
        <w:separator/>
      </w:r>
    </w:p>
  </w:endnote>
  <w:endnote w:type="continuationSeparator" w:id="0">
    <w:p w14:paraId="1E494EE8" w14:textId="77777777" w:rsidR="00CB4733" w:rsidRDefault="00CB4733"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roman"/>
    <w:notTrueType/>
    <w:pitch w:val="default"/>
  </w:font>
  <w:font w:name="DengXian">
    <w:altName w:val="等线"/>
    <w:panose1 w:val="02010600030101010101"/>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FE8DCE0" w14:textId="77777777" w:rsidR="00CB4733" w:rsidRDefault="00CB4733" w:rsidP="00032A5B">
      <w:pPr>
        <w:spacing w:after="0" w:line="240" w:lineRule="auto"/>
      </w:pPr>
      <w:r>
        <w:separator/>
      </w:r>
    </w:p>
  </w:footnote>
  <w:footnote w:type="continuationSeparator" w:id="0">
    <w:p w14:paraId="08152D30" w14:textId="77777777" w:rsidR="00CB4733" w:rsidRDefault="00CB4733"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469362B"/>
    <w:multiLevelType w:val="multilevel"/>
    <w:tmpl w:val="B4EA2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786434"/>
    <w:multiLevelType w:val="multilevel"/>
    <w:tmpl w:val="CE3EB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B5338C"/>
    <w:multiLevelType w:val="multilevel"/>
    <w:tmpl w:val="5CEC1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C21EF3"/>
    <w:multiLevelType w:val="multilevel"/>
    <w:tmpl w:val="EDE4D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173F4D"/>
    <w:multiLevelType w:val="multilevel"/>
    <w:tmpl w:val="6DE43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7A2018"/>
    <w:multiLevelType w:val="multilevel"/>
    <w:tmpl w:val="FA4E1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7D5E96"/>
    <w:multiLevelType w:val="multilevel"/>
    <w:tmpl w:val="DC123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DC1DF0"/>
    <w:multiLevelType w:val="hybridMultilevel"/>
    <w:tmpl w:val="D736C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372711"/>
    <w:multiLevelType w:val="hybridMultilevel"/>
    <w:tmpl w:val="02607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8541F1"/>
    <w:multiLevelType w:val="hybridMultilevel"/>
    <w:tmpl w:val="D71E2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9E79B1"/>
    <w:multiLevelType w:val="multilevel"/>
    <w:tmpl w:val="7B82B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C82B9E"/>
    <w:multiLevelType w:val="hybridMultilevel"/>
    <w:tmpl w:val="2856C6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8227074"/>
    <w:multiLevelType w:val="multilevel"/>
    <w:tmpl w:val="D4148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12"/>
  </w:num>
  <w:num w:numId="2" w16cid:durableId="201140407">
    <w:abstractNumId w:val="1"/>
  </w:num>
  <w:num w:numId="3" w16cid:durableId="490028398">
    <w:abstractNumId w:val="0"/>
  </w:num>
  <w:num w:numId="4" w16cid:durableId="1716658602">
    <w:abstractNumId w:val="5"/>
  </w:num>
  <w:num w:numId="5" w16cid:durableId="950821456">
    <w:abstractNumId w:val="10"/>
  </w:num>
  <w:num w:numId="6" w16cid:durableId="502823669">
    <w:abstractNumId w:val="13"/>
  </w:num>
  <w:num w:numId="7" w16cid:durableId="368721985">
    <w:abstractNumId w:val="11"/>
  </w:num>
  <w:num w:numId="8" w16cid:durableId="815756787">
    <w:abstractNumId w:val="6"/>
  </w:num>
  <w:num w:numId="9" w16cid:durableId="445197911">
    <w:abstractNumId w:val="7"/>
  </w:num>
  <w:num w:numId="10" w16cid:durableId="815072720">
    <w:abstractNumId w:val="14"/>
  </w:num>
  <w:num w:numId="11" w16cid:durableId="273946418">
    <w:abstractNumId w:val="9"/>
  </w:num>
  <w:num w:numId="12" w16cid:durableId="1833984904">
    <w:abstractNumId w:val="2"/>
  </w:num>
  <w:num w:numId="13" w16cid:durableId="1296132583">
    <w:abstractNumId w:val="8"/>
  </w:num>
  <w:num w:numId="14" w16cid:durableId="1176655961">
    <w:abstractNumId w:val="3"/>
  </w:num>
  <w:num w:numId="15" w16cid:durableId="1909530411">
    <w:abstractNumId w:val="4"/>
  </w:num>
  <w:num w:numId="16" w16cid:durableId="1928881871">
    <w:abstractNumId w:val="16"/>
  </w:num>
  <w:num w:numId="17" w16cid:durableId="590941153">
    <w:abstractNumId w:val="1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0424"/>
    <w:rsid w:val="00032A5B"/>
    <w:rsid w:val="00075D53"/>
    <w:rsid w:val="00094D35"/>
    <w:rsid w:val="000B2B8D"/>
    <w:rsid w:val="000B56FF"/>
    <w:rsid w:val="000D422F"/>
    <w:rsid w:val="000D792D"/>
    <w:rsid w:val="000F4A01"/>
    <w:rsid w:val="00124A43"/>
    <w:rsid w:val="001333C2"/>
    <w:rsid w:val="001337AE"/>
    <w:rsid w:val="0016167C"/>
    <w:rsid w:val="0017353B"/>
    <w:rsid w:val="001B0DC0"/>
    <w:rsid w:val="00317E3D"/>
    <w:rsid w:val="0032791E"/>
    <w:rsid w:val="003E4ED4"/>
    <w:rsid w:val="003F1809"/>
    <w:rsid w:val="00415FCD"/>
    <w:rsid w:val="004A5A64"/>
    <w:rsid w:val="004D748B"/>
    <w:rsid w:val="004F747E"/>
    <w:rsid w:val="00501473"/>
    <w:rsid w:val="0051608F"/>
    <w:rsid w:val="0058218C"/>
    <w:rsid w:val="005C38B5"/>
    <w:rsid w:val="005C69F6"/>
    <w:rsid w:val="005F12C8"/>
    <w:rsid w:val="00617A5A"/>
    <w:rsid w:val="00644C20"/>
    <w:rsid w:val="006524ED"/>
    <w:rsid w:val="006A3E63"/>
    <w:rsid w:val="006C4980"/>
    <w:rsid w:val="006C768D"/>
    <w:rsid w:val="006D2F2D"/>
    <w:rsid w:val="006D5C14"/>
    <w:rsid w:val="006D753C"/>
    <w:rsid w:val="006E1FF9"/>
    <w:rsid w:val="007322FD"/>
    <w:rsid w:val="00773978"/>
    <w:rsid w:val="007815A5"/>
    <w:rsid w:val="00785886"/>
    <w:rsid w:val="007F3A6A"/>
    <w:rsid w:val="00833E76"/>
    <w:rsid w:val="0088157B"/>
    <w:rsid w:val="00881D61"/>
    <w:rsid w:val="00891576"/>
    <w:rsid w:val="00897249"/>
    <w:rsid w:val="008F30AD"/>
    <w:rsid w:val="008F7DB9"/>
    <w:rsid w:val="0090104E"/>
    <w:rsid w:val="00911983"/>
    <w:rsid w:val="00962995"/>
    <w:rsid w:val="009E71F3"/>
    <w:rsid w:val="00A060FE"/>
    <w:rsid w:val="00A14675"/>
    <w:rsid w:val="00A56365"/>
    <w:rsid w:val="00A85F00"/>
    <w:rsid w:val="00AE382C"/>
    <w:rsid w:val="00B20BC1"/>
    <w:rsid w:val="00B631EF"/>
    <w:rsid w:val="00B94A68"/>
    <w:rsid w:val="00BA3502"/>
    <w:rsid w:val="00BC79FE"/>
    <w:rsid w:val="00C558B0"/>
    <w:rsid w:val="00C8731E"/>
    <w:rsid w:val="00C91AF8"/>
    <w:rsid w:val="00CB4733"/>
    <w:rsid w:val="00CE2208"/>
    <w:rsid w:val="00D44B7A"/>
    <w:rsid w:val="00D51C07"/>
    <w:rsid w:val="00D545BA"/>
    <w:rsid w:val="00D75AAA"/>
    <w:rsid w:val="00DD42C1"/>
    <w:rsid w:val="00DD55D8"/>
    <w:rsid w:val="00DE31C0"/>
    <w:rsid w:val="00DF5992"/>
    <w:rsid w:val="00E56E05"/>
    <w:rsid w:val="00E726F5"/>
    <w:rsid w:val="00E81204"/>
    <w:rsid w:val="00E9668F"/>
    <w:rsid w:val="00EA7CB8"/>
    <w:rsid w:val="00EB4047"/>
    <w:rsid w:val="00F347FC"/>
    <w:rsid w:val="00F53FE3"/>
    <w:rsid w:val="00F555E8"/>
    <w:rsid w:val="00F81510"/>
    <w:rsid w:val="00F956E8"/>
    <w:rsid w:val="00FA1054"/>
    <w:rsid w:val="00FA2DAE"/>
    <w:rsid w:val="00FA6248"/>
    <w:rsid w:val="00FB0E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4D74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56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customStyle="1" w:styleId="apple-converted-space">
    <w:name w:val="apple-converted-space"/>
    <w:basedOn w:val="DefaultParagraphFont"/>
    <w:rsid w:val="004D748B"/>
  </w:style>
  <w:style w:type="character" w:styleId="Emphasis">
    <w:name w:val="Emphasis"/>
    <w:basedOn w:val="DefaultParagraphFont"/>
    <w:uiPriority w:val="20"/>
    <w:qFormat/>
    <w:rsid w:val="004D748B"/>
    <w:rPr>
      <w:i/>
      <w:iCs/>
    </w:rPr>
  </w:style>
  <w:style w:type="character" w:customStyle="1" w:styleId="Heading1Char">
    <w:name w:val="Heading 1 Char"/>
    <w:basedOn w:val="DefaultParagraphFont"/>
    <w:link w:val="Heading1"/>
    <w:uiPriority w:val="9"/>
    <w:rsid w:val="004D74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748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D748B"/>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4D748B"/>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4D748B"/>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D748B"/>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D748B"/>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D748B"/>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D748B"/>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D748B"/>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D748B"/>
    <w:pPr>
      <w:spacing w:after="0"/>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F956E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956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82AC0B-1440-8442-A202-04456568C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2342</Words>
  <Characters>13355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Magie Oligo (2436384)</cp:lastModifiedBy>
  <cp:revision>2</cp:revision>
  <dcterms:created xsi:type="dcterms:W3CDTF">2026-08-03T10:52:00Z</dcterms:created>
  <dcterms:modified xsi:type="dcterms:W3CDTF">2026-08-03T10:52:00Z</dcterms:modified>
</cp:coreProperties>
</file>