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52A7C" w:rsidRPr="008C1C7E" w:rsidRDefault="00652A7C">
      <w:pPr>
        <w:spacing w:line="360" w:lineRule="auto"/>
        <w:jc w:val="center"/>
        <w:rPr>
          <w:b/>
          <w:sz w:val="36"/>
          <w:szCs w:val="36"/>
          <w:lang w:val="en-GB"/>
        </w:rPr>
      </w:pPr>
    </w:p>
    <w:p w14:paraId="00000002" w14:textId="77777777" w:rsidR="00652A7C" w:rsidRPr="008C1C7E" w:rsidRDefault="00652A7C">
      <w:pPr>
        <w:spacing w:line="360" w:lineRule="auto"/>
        <w:jc w:val="center"/>
        <w:rPr>
          <w:b/>
          <w:sz w:val="36"/>
          <w:szCs w:val="36"/>
          <w:lang w:val="en-GB"/>
        </w:rPr>
      </w:pPr>
    </w:p>
    <w:p w14:paraId="00000003" w14:textId="77777777" w:rsidR="00652A7C" w:rsidRPr="008C1C7E" w:rsidRDefault="00652A7C">
      <w:pPr>
        <w:spacing w:line="360" w:lineRule="auto"/>
        <w:jc w:val="center"/>
        <w:rPr>
          <w:b/>
          <w:sz w:val="36"/>
          <w:szCs w:val="36"/>
          <w:lang w:val="en-GB"/>
        </w:rPr>
      </w:pPr>
    </w:p>
    <w:p w14:paraId="00000004" w14:textId="77777777" w:rsidR="00652A7C" w:rsidRPr="008C1C7E" w:rsidRDefault="00652A7C">
      <w:pPr>
        <w:spacing w:line="360" w:lineRule="auto"/>
        <w:jc w:val="center"/>
        <w:rPr>
          <w:b/>
          <w:sz w:val="36"/>
          <w:szCs w:val="36"/>
          <w:lang w:val="en-GB"/>
        </w:rPr>
      </w:pPr>
    </w:p>
    <w:p w14:paraId="00000005" w14:textId="77777777" w:rsidR="00652A7C" w:rsidRPr="008C1C7E" w:rsidRDefault="00652A7C">
      <w:pPr>
        <w:spacing w:line="360" w:lineRule="auto"/>
        <w:jc w:val="center"/>
        <w:rPr>
          <w:b/>
          <w:sz w:val="36"/>
          <w:szCs w:val="36"/>
          <w:lang w:val="en-GB"/>
        </w:rPr>
      </w:pPr>
    </w:p>
    <w:p w14:paraId="00000006" w14:textId="77777777" w:rsidR="00652A7C" w:rsidRPr="008C1C7E" w:rsidRDefault="00652A7C">
      <w:pPr>
        <w:spacing w:line="360" w:lineRule="auto"/>
        <w:jc w:val="center"/>
        <w:rPr>
          <w:b/>
          <w:sz w:val="36"/>
          <w:szCs w:val="36"/>
          <w:lang w:val="en-GB"/>
        </w:rPr>
      </w:pPr>
    </w:p>
    <w:p w14:paraId="44935484" w14:textId="77777777" w:rsidR="0053362F" w:rsidRPr="008C1C7E" w:rsidRDefault="0053362F" w:rsidP="0053362F">
      <w:pPr>
        <w:spacing w:line="360" w:lineRule="auto"/>
        <w:jc w:val="center"/>
        <w:rPr>
          <w:b/>
          <w:sz w:val="36"/>
          <w:szCs w:val="36"/>
          <w:lang w:val="en-GB"/>
        </w:rPr>
      </w:pPr>
      <w:r w:rsidRPr="008C1C7E">
        <w:rPr>
          <w:b/>
          <w:sz w:val="36"/>
          <w:szCs w:val="36"/>
          <w:lang w:val="en-GB"/>
        </w:rPr>
        <w:t>Module: Introduction to Public Health</w:t>
      </w:r>
    </w:p>
    <w:p w14:paraId="00000008" w14:textId="77C32472" w:rsidR="00652A7C" w:rsidRPr="008C1C7E" w:rsidRDefault="0053362F" w:rsidP="0053362F">
      <w:pPr>
        <w:spacing w:line="360" w:lineRule="auto"/>
        <w:jc w:val="center"/>
        <w:rPr>
          <w:b/>
          <w:sz w:val="36"/>
          <w:szCs w:val="36"/>
          <w:lang w:val="en-GB"/>
        </w:rPr>
      </w:pPr>
      <w:r w:rsidRPr="008C1C7E">
        <w:rPr>
          <w:b/>
          <w:sz w:val="36"/>
          <w:szCs w:val="36"/>
          <w:lang w:val="en-GB"/>
        </w:rPr>
        <w:t>Module code: LCHS4004</w:t>
      </w:r>
      <w:r w:rsidRPr="008C1C7E">
        <w:rPr>
          <w:b/>
          <w:sz w:val="36"/>
          <w:szCs w:val="36"/>
          <w:lang w:val="en-GB"/>
        </w:rPr>
        <w:br/>
        <w:t xml:space="preserve">Assignment title: Supporting </w:t>
      </w:r>
      <w:proofErr w:type="gramStart"/>
      <w:r w:rsidRPr="008C1C7E">
        <w:rPr>
          <w:b/>
          <w:sz w:val="36"/>
          <w:szCs w:val="36"/>
          <w:lang w:val="en-GB"/>
        </w:rPr>
        <w:t>paper</w:t>
      </w:r>
      <w:proofErr w:type="gramEnd"/>
    </w:p>
    <w:p w14:paraId="33434224" w14:textId="77777777" w:rsidR="0053362F" w:rsidRPr="008C1C7E" w:rsidRDefault="0053362F" w:rsidP="0053362F">
      <w:pPr>
        <w:spacing w:line="360" w:lineRule="auto"/>
        <w:rPr>
          <w:b/>
          <w:sz w:val="36"/>
          <w:szCs w:val="36"/>
          <w:lang w:val="en-GB"/>
        </w:rPr>
      </w:pPr>
    </w:p>
    <w:p w14:paraId="00000009" w14:textId="234BC5CD" w:rsidR="00652A7C" w:rsidRPr="008C1C7E" w:rsidRDefault="003E77D4" w:rsidP="0053362F">
      <w:pPr>
        <w:spacing w:line="360" w:lineRule="auto"/>
        <w:rPr>
          <w:b/>
          <w:sz w:val="36"/>
          <w:szCs w:val="36"/>
          <w:lang w:val="en-GB"/>
        </w:rPr>
      </w:pPr>
      <w:r w:rsidRPr="008C1C7E">
        <w:rPr>
          <w:b/>
          <w:sz w:val="36"/>
          <w:szCs w:val="36"/>
          <w:lang w:val="en-GB"/>
        </w:rPr>
        <w:t xml:space="preserve">Student name: </w:t>
      </w:r>
      <w:r w:rsidR="00C26484">
        <w:rPr>
          <w:b/>
          <w:sz w:val="36"/>
          <w:szCs w:val="36"/>
          <w:lang w:val="en-GB"/>
        </w:rPr>
        <w:t>Nagina Koser</w:t>
      </w:r>
    </w:p>
    <w:p w14:paraId="359B5E44" w14:textId="7A87B557" w:rsidR="0053362F" w:rsidRPr="008C1C7E" w:rsidRDefault="003E77D4" w:rsidP="0053362F">
      <w:pPr>
        <w:spacing w:line="360" w:lineRule="auto"/>
        <w:rPr>
          <w:lang w:val="en-GB"/>
        </w:rPr>
      </w:pPr>
      <w:r w:rsidRPr="008C1C7E">
        <w:rPr>
          <w:b/>
          <w:sz w:val="36"/>
          <w:szCs w:val="36"/>
          <w:lang w:val="en-GB"/>
        </w:rPr>
        <w:t>Student Id:</w:t>
      </w:r>
      <w:r w:rsidR="0053362F" w:rsidRPr="008C1C7E">
        <w:rPr>
          <w:lang w:val="en-GB"/>
        </w:rPr>
        <w:t xml:space="preserve"> </w:t>
      </w:r>
      <w:r w:rsidR="00C26484" w:rsidRPr="00C26484">
        <w:rPr>
          <w:b/>
          <w:bCs/>
          <w:sz w:val="36"/>
          <w:szCs w:val="36"/>
          <w:lang w:val="en-GB"/>
        </w:rPr>
        <w:t>2207175</w:t>
      </w:r>
    </w:p>
    <w:p w14:paraId="160E70BD" w14:textId="4BC808BD" w:rsidR="0053362F" w:rsidRPr="008C1C7E" w:rsidRDefault="0053362F" w:rsidP="0053362F">
      <w:pPr>
        <w:spacing w:line="360" w:lineRule="auto"/>
        <w:rPr>
          <w:b/>
          <w:sz w:val="36"/>
          <w:szCs w:val="36"/>
          <w:lang w:val="en-GB"/>
        </w:rPr>
      </w:pPr>
      <w:r w:rsidRPr="008C1C7E">
        <w:rPr>
          <w:b/>
          <w:sz w:val="36"/>
          <w:szCs w:val="36"/>
          <w:lang w:val="en-GB"/>
        </w:rPr>
        <w:t xml:space="preserve">Lecturer’s name: </w:t>
      </w:r>
      <w:r w:rsidR="00C26484">
        <w:rPr>
          <w:b/>
          <w:sz w:val="36"/>
          <w:szCs w:val="36"/>
          <w:lang w:val="en-GB"/>
        </w:rPr>
        <w:t>Dr Aishat Bakre</w:t>
      </w:r>
    </w:p>
    <w:p w14:paraId="0000000B" w14:textId="49F04B07" w:rsidR="00652A7C" w:rsidRPr="008C1C7E" w:rsidRDefault="003E77D4" w:rsidP="0053362F">
      <w:pPr>
        <w:spacing w:line="360" w:lineRule="auto"/>
        <w:rPr>
          <w:lang w:val="en-GB"/>
        </w:rPr>
      </w:pPr>
      <w:r w:rsidRPr="008C1C7E">
        <w:rPr>
          <w:lang w:val="en-GB"/>
        </w:rPr>
        <w:br w:type="page"/>
      </w:r>
    </w:p>
    <w:bookmarkStart w:id="0" w:name="_e4t0tsnp0jt0" w:colFirst="0" w:colLast="0" w:displacedByCustomXml="next"/>
    <w:bookmarkEnd w:id="0" w:displacedByCustomXml="next"/>
    <w:sdt>
      <w:sdtPr>
        <w:rPr>
          <w:rFonts w:ascii="Arial" w:eastAsia="Arial" w:hAnsi="Arial" w:cs="Arial"/>
          <w:color w:val="auto"/>
          <w:sz w:val="22"/>
          <w:szCs w:val="22"/>
          <w:lang w:val="en-GB"/>
        </w:rPr>
        <w:id w:val="1858850118"/>
        <w:docPartObj>
          <w:docPartGallery w:val="Table of Contents"/>
          <w:docPartUnique/>
        </w:docPartObj>
      </w:sdtPr>
      <w:sdtEndPr>
        <w:rPr>
          <w:b/>
          <w:bCs/>
          <w:noProof/>
        </w:rPr>
      </w:sdtEndPr>
      <w:sdtContent>
        <w:p w14:paraId="001DD43C" w14:textId="63771B00" w:rsidR="00515228" w:rsidRPr="008C1C7E" w:rsidRDefault="00515228" w:rsidP="00515228">
          <w:pPr>
            <w:pStyle w:val="TOCHeading"/>
            <w:spacing w:line="360" w:lineRule="auto"/>
            <w:jc w:val="center"/>
            <w:rPr>
              <w:rFonts w:ascii="Arial" w:hAnsi="Arial" w:cs="Arial"/>
              <w:b/>
              <w:color w:val="000000" w:themeColor="text1"/>
              <w:sz w:val="28"/>
              <w:szCs w:val="28"/>
              <w:lang w:val="en-GB"/>
            </w:rPr>
          </w:pPr>
          <w:r w:rsidRPr="008C1C7E">
            <w:rPr>
              <w:rFonts w:ascii="Arial" w:hAnsi="Arial" w:cs="Arial"/>
              <w:b/>
              <w:color w:val="000000" w:themeColor="text1"/>
              <w:sz w:val="28"/>
              <w:szCs w:val="28"/>
              <w:lang w:val="en-GB"/>
            </w:rPr>
            <w:t>Table of Contents</w:t>
          </w:r>
        </w:p>
        <w:p w14:paraId="55DA1DFC" w14:textId="572A95F3" w:rsidR="00022383" w:rsidRPr="008C1C7E" w:rsidRDefault="00515228">
          <w:pPr>
            <w:pStyle w:val="TOC1"/>
            <w:tabs>
              <w:tab w:val="right" w:leader="dot" w:pos="9350"/>
            </w:tabs>
            <w:rPr>
              <w:rFonts w:asciiTheme="minorHAnsi" w:eastAsiaTheme="minorEastAsia" w:hAnsiTheme="minorHAnsi" w:cstheme="minorBidi"/>
              <w:noProof/>
              <w:lang w:val="en-GB"/>
            </w:rPr>
          </w:pPr>
          <w:r w:rsidRPr="008C1C7E">
            <w:rPr>
              <w:lang w:val="en-GB"/>
            </w:rPr>
            <w:fldChar w:fldCharType="begin"/>
          </w:r>
          <w:r w:rsidRPr="008C1C7E">
            <w:rPr>
              <w:lang w:val="en-GB"/>
            </w:rPr>
            <w:instrText xml:space="preserve"> TOC \o "1-3" \h \z \u </w:instrText>
          </w:r>
          <w:r w:rsidRPr="008C1C7E">
            <w:rPr>
              <w:lang w:val="en-GB"/>
            </w:rPr>
            <w:fldChar w:fldCharType="separate"/>
          </w:r>
          <w:hyperlink w:anchor="_Toc128843824" w:history="1">
            <w:r w:rsidR="00022383" w:rsidRPr="008C1C7E">
              <w:rPr>
                <w:rStyle w:val="Hyperlink"/>
                <w:noProof/>
                <w:lang w:val="en-GB"/>
              </w:rPr>
              <w:t>Introduction</w:t>
            </w:r>
            <w:r w:rsidR="00022383" w:rsidRPr="008C1C7E">
              <w:rPr>
                <w:noProof/>
                <w:webHidden/>
                <w:lang w:val="en-GB"/>
              </w:rPr>
              <w:tab/>
            </w:r>
            <w:r w:rsidR="00022383" w:rsidRPr="008C1C7E">
              <w:rPr>
                <w:noProof/>
                <w:webHidden/>
                <w:lang w:val="en-GB"/>
              </w:rPr>
              <w:fldChar w:fldCharType="begin"/>
            </w:r>
            <w:r w:rsidR="00022383" w:rsidRPr="008C1C7E">
              <w:rPr>
                <w:noProof/>
                <w:webHidden/>
                <w:lang w:val="en-GB"/>
              </w:rPr>
              <w:instrText xml:space="preserve"> PAGEREF _Toc128843824 \h </w:instrText>
            </w:r>
            <w:r w:rsidR="00022383" w:rsidRPr="008C1C7E">
              <w:rPr>
                <w:noProof/>
                <w:webHidden/>
                <w:lang w:val="en-GB"/>
              </w:rPr>
            </w:r>
            <w:r w:rsidR="00022383" w:rsidRPr="008C1C7E">
              <w:rPr>
                <w:noProof/>
                <w:webHidden/>
                <w:lang w:val="en-GB"/>
              </w:rPr>
              <w:fldChar w:fldCharType="separate"/>
            </w:r>
            <w:r w:rsidR="00022383" w:rsidRPr="008C1C7E">
              <w:rPr>
                <w:noProof/>
                <w:webHidden/>
                <w:lang w:val="en-GB"/>
              </w:rPr>
              <w:t>3</w:t>
            </w:r>
            <w:r w:rsidR="00022383" w:rsidRPr="008C1C7E">
              <w:rPr>
                <w:noProof/>
                <w:webHidden/>
                <w:lang w:val="en-GB"/>
              </w:rPr>
              <w:fldChar w:fldCharType="end"/>
            </w:r>
          </w:hyperlink>
        </w:p>
        <w:p w14:paraId="2BBD1F7E" w14:textId="461C22CA" w:rsidR="00022383" w:rsidRPr="008C1C7E" w:rsidRDefault="00000000">
          <w:pPr>
            <w:pStyle w:val="TOC1"/>
            <w:tabs>
              <w:tab w:val="right" w:leader="dot" w:pos="9350"/>
            </w:tabs>
            <w:rPr>
              <w:rFonts w:asciiTheme="minorHAnsi" w:eastAsiaTheme="minorEastAsia" w:hAnsiTheme="minorHAnsi" w:cstheme="minorBidi"/>
              <w:noProof/>
              <w:lang w:val="en-GB"/>
            </w:rPr>
          </w:pPr>
          <w:hyperlink w:anchor="_Toc128843825" w:history="1">
            <w:r w:rsidR="00022383" w:rsidRPr="008C1C7E">
              <w:rPr>
                <w:rStyle w:val="Hyperlink"/>
                <w:noProof/>
                <w:lang w:val="en-GB"/>
              </w:rPr>
              <w:t>Strategies used to measure shingles</w:t>
            </w:r>
            <w:r w:rsidR="00022383" w:rsidRPr="008C1C7E">
              <w:rPr>
                <w:noProof/>
                <w:webHidden/>
                <w:lang w:val="en-GB"/>
              </w:rPr>
              <w:tab/>
            </w:r>
            <w:r w:rsidR="00022383" w:rsidRPr="008C1C7E">
              <w:rPr>
                <w:noProof/>
                <w:webHidden/>
                <w:lang w:val="en-GB"/>
              </w:rPr>
              <w:fldChar w:fldCharType="begin"/>
            </w:r>
            <w:r w:rsidR="00022383" w:rsidRPr="008C1C7E">
              <w:rPr>
                <w:noProof/>
                <w:webHidden/>
                <w:lang w:val="en-GB"/>
              </w:rPr>
              <w:instrText xml:space="preserve"> PAGEREF _Toc128843825 \h </w:instrText>
            </w:r>
            <w:r w:rsidR="00022383" w:rsidRPr="008C1C7E">
              <w:rPr>
                <w:noProof/>
                <w:webHidden/>
                <w:lang w:val="en-GB"/>
              </w:rPr>
            </w:r>
            <w:r w:rsidR="00022383" w:rsidRPr="008C1C7E">
              <w:rPr>
                <w:noProof/>
                <w:webHidden/>
                <w:lang w:val="en-GB"/>
              </w:rPr>
              <w:fldChar w:fldCharType="separate"/>
            </w:r>
            <w:r w:rsidR="00022383" w:rsidRPr="008C1C7E">
              <w:rPr>
                <w:noProof/>
                <w:webHidden/>
                <w:lang w:val="en-GB"/>
              </w:rPr>
              <w:t>3</w:t>
            </w:r>
            <w:r w:rsidR="00022383" w:rsidRPr="008C1C7E">
              <w:rPr>
                <w:noProof/>
                <w:webHidden/>
                <w:lang w:val="en-GB"/>
              </w:rPr>
              <w:fldChar w:fldCharType="end"/>
            </w:r>
          </w:hyperlink>
        </w:p>
        <w:p w14:paraId="116E018A" w14:textId="6B8230C0" w:rsidR="00022383" w:rsidRPr="008C1C7E" w:rsidRDefault="00000000">
          <w:pPr>
            <w:pStyle w:val="TOC1"/>
            <w:tabs>
              <w:tab w:val="right" w:leader="dot" w:pos="9350"/>
            </w:tabs>
            <w:rPr>
              <w:rFonts w:asciiTheme="minorHAnsi" w:eastAsiaTheme="minorEastAsia" w:hAnsiTheme="minorHAnsi" w:cstheme="minorBidi"/>
              <w:noProof/>
              <w:lang w:val="en-GB"/>
            </w:rPr>
          </w:pPr>
          <w:hyperlink w:anchor="_Toc128843826" w:history="1">
            <w:r w:rsidR="00022383" w:rsidRPr="008C1C7E">
              <w:rPr>
                <w:rStyle w:val="Hyperlink"/>
                <w:noProof/>
                <w:lang w:val="en-GB"/>
              </w:rPr>
              <w:t>Strategies used to monitor shingles</w:t>
            </w:r>
            <w:r w:rsidR="00022383" w:rsidRPr="008C1C7E">
              <w:rPr>
                <w:noProof/>
                <w:webHidden/>
                <w:lang w:val="en-GB"/>
              </w:rPr>
              <w:tab/>
            </w:r>
            <w:r w:rsidR="00022383" w:rsidRPr="008C1C7E">
              <w:rPr>
                <w:noProof/>
                <w:webHidden/>
                <w:lang w:val="en-GB"/>
              </w:rPr>
              <w:fldChar w:fldCharType="begin"/>
            </w:r>
            <w:r w:rsidR="00022383" w:rsidRPr="008C1C7E">
              <w:rPr>
                <w:noProof/>
                <w:webHidden/>
                <w:lang w:val="en-GB"/>
              </w:rPr>
              <w:instrText xml:space="preserve"> PAGEREF _Toc128843826 \h </w:instrText>
            </w:r>
            <w:r w:rsidR="00022383" w:rsidRPr="008C1C7E">
              <w:rPr>
                <w:noProof/>
                <w:webHidden/>
                <w:lang w:val="en-GB"/>
              </w:rPr>
            </w:r>
            <w:r w:rsidR="00022383" w:rsidRPr="008C1C7E">
              <w:rPr>
                <w:noProof/>
                <w:webHidden/>
                <w:lang w:val="en-GB"/>
              </w:rPr>
              <w:fldChar w:fldCharType="separate"/>
            </w:r>
            <w:r w:rsidR="00022383" w:rsidRPr="008C1C7E">
              <w:rPr>
                <w:noProof/>
                <w:webHidden/>
                <w:lang w:val="en-GB"/>
              </w:rPr>
              <w:t>4</w:t>
            </w:r>
            <w:r w:rsidR="00022383" w:rsidRPr="008C1C7E">
              <w:rPr>
                <w:noProof/>
                <w:webHidden/>
                <w:lang w:val="en-GB"/>
              </w:rPr>
              <w:fldChar w:fldCharType="end"/>
            </w:r>
          </w:hyperlink>
        </w:p>
        <w:p w14:paraId="443DB9AA" w14:textId="1A70809B" w:rsidR="00022383" w:rsidRPr="008C1C7E" w:rsidRDefault="00000000">
          <w:pPr>
            <w:pStyle w:val="TOC1"/>
            <w:tabs>
              <w:tab w:val="right" w:leader="dot" w:pos="9350"/>
            </w:tabs>
            <w:rPr>
              <w:rFonts w:asciiTheme="minorHAnsi" w:eastAsiaTheme="minorEastAsia" w:hAnsiTheme="minorHAnsi" w:cstheme="minorBidi"/>
              <w:noProof/>
              <w:lang w:val="en-GB"/>
            </w:rPr>
          </w:pPr>
          <w:hyperlink w:anchor="_Toc128843827" w:history="1">
            <w:r w:rsidR="00022383" w:rsidRPr="008C1C7E">
              <w:rPr>
                <w:rStyle w:val="Hyperlink"/>
                <w:noProof/>
                <w:lang w:val="en-GB"/>
              </w:rPr>
              <w:t>Strategies used to control shingles</w:t>
            </w:r>
            <w:r w:rsidR="00022383" w:rsidRPr="008C1C7E">
              <w:rPr>
                <w:noProof/>
                <w:webHidden/>
                <w:lang w:val="en-GB"/>
              </w:rPr>
              <w:tab/>
            </w:r>
            <w:r w:rsidR="00022383" w:rsidRPr="008C1C7E">
              <w:rPr>
                <w:noProof/>
                <w:webHidden/>
                <w:lang w:val="en-GB"/>
              </w:rPr>
              <w:fldChar w:fldCharType="begin"/>
            </w:r>
            <w:r w:rsidR="00022383" w:rsidRPr="008C1C7E">
              <w:rPr>
                <w:noProof/>
                <w:webHidden/>
                <w:lang w:val="en-GB"/>
              </w:rPr>
              <w:instrText xml:space="preserve"> PAGEREF _Toc128843827 \h </w:instrText>
            </w:r>
            <w:r w:rsidR="00022383" w:rsidRPr="008C1C7E">
              <w:rPr>
                <w:noProof/>
                <w:webHidden/>
                <w:lang w:val="en-GB"/>
              </w:rPr>
            </w:r>
            <w:r w:rsidR="00022383" w:rsidRPr="008C1C7E">
              <w:rPr>
                <w:noProof/>
                <w:webHidden/>
                <w:lang w:val="en-GB"/>
              </w:rPr>
              <w:fldChar w:fldCharType="separate"/>
            </w:r>
            <w:r w:rsidR="00022383" w:rsidRPr="008C1C7E">
              <w:rPr>
                <w:noProof/>
                <w:webHidden/>
                <w:lang w:val="en-GB"/>
              </w:rPr>
              <w:t>4</w:t>
            </w:r>
            <w:r w:rsidR="00022383" w:rsidRPr="008C1C7E">
              <w:rPr>
                <w:noProof/>
                <w:webHidden/>
                <w:lang w:val="en-GB"/>
              </w:rPr>
              <w:fldChar w:fldCharType="end"/>
            </w:r>
          </w:hyperlink>
        </w:p>
        <w:p w14:paraId="0F0880E2" w14:textId="367BA6E8" w:rsidR="00022383" w:rsidRPr="008C1C7E" w:rsidRDefault="00000000">
          <w:pPr>
            <w:pStyle w:val="TOC1"/>
            <w:tabs>
              <w:tab w:val="right" w:leader="dot" w:pos="9350"/>
            </w:tabs>
            <w:rPr>
              <w:rFonts w:asciiTheme="minorHAnsi" w:eastAsiaTheme="minorEastAsia" w:hAnsiTheme="minorHAnsi" w:cstheme="minorBidi"/>
              <w:noProof/>
              <w:lang w:val="en-GB"/>
            </w:rPr>
          </w:pPr>
          <w:hyperlink w:anchor="_Toc128843828" w:history="1">
            <w:r w:rsidR="00022383" w:rsidRPr="008C1C7E">
              <w:rPr>
                <w:rStyle w:val="Hyperlink"/>
                <w:noProof/>
                <w:lang w:val="en-GB"/>
              </w:rPr>
              <w:t>Conclusion</w:t>
            </w:r>
            <w:r w:rsidR="00022383" w:rsidRPr="008C1C7E">
              <w:rPr>
                <w:noProof/>
                <w:webHidden/>
                <w:lang w:val="en-GB"/>
              </w:rPr>
              <w:tab/>
            </w:r>
            <w:r w:rsidR="00022383" w:rsidRPr="008C1C7E">
              <w:rPr>
                <w:noProof/>
                <w:webHidden/>
                <w:lang w:val="en-GB"/>
              </w:rPr>
              <w:fldChar w:fldCharType="begin"/>
            </w:r>
            <w:r w:rsidR="00022383" w:rsidRPr="008C1C7E">
              <w:rPr>
                <w:noProof/>
                <w:webHidden/>
                <w:lang w:val="en-GB"/>
              </w:rPr>
              <w:instrText xml:space="preserve"> PAGEREF _Toc128843828 \h </w:instrText>
            </w:r>
            <w:r w:rsidR="00022383" w:rsidRPr="008C1C7E">
              <w:rPr>
                <w:noProof/>
                <w:webHidden/>
                <w:lang w:val="en-GB"/>
              </w:rPr>
            </w:r>
            <w:r w:rsidR="00022383" w:rsidRPr="008C1C7E">
              <w:rPr>
                <w:noProof/>
                <w:webHidden/>
                <w:lang w:val="en-GB"/>
              </w:rPr>
              <w:fldChar w:fldCharType="separate"/>
            </w:r>
            <w:r w:rsidR="00022383" w:rsidRPr="008C1C7E">
              <w:rPr>
                <w:noProof/>
                <w:webHidden/>
                <w:lang w:val="en-GB"/>
              </w:rPr>
              <w:t>5</w:t>
            </w:r>
            <w:r w:rsidR="00022383" w:rsidRPr="008C1C7E">
              <w:rPr>
                <w:noProof/>
                <w:webHidden/>
                <w:lang w:val="en-GB"/>
              </w:rPr>
              <w:fldChar w:fldCharType="end"/>
            </w:r>
          </w:hyperlink>
        </w:p>
        <w:p w14:paraId="54451493" w14:textId="5207C9E4" w:rsidR="00022383" w:rsidRPr="008C1C7E" w:rsidRDefault="00000000">
          <w:pPr>
            <w:pStyle w:val="TOC1"/>
            <w:tabs>
              <w:tab w:val="right" w:leader="dot" w:pos="9350"/>
            </w:tabs>
            <w:rPr>
              <w:rFonts w:asciiTheme="minorHAnsi" w:eastAsiaTheme="minorEastAsia" w:hAnsiTheme="minorHAnsi" w:cstheme="minorBidi"/>
              <w:noProof/>
              <w:lang w:val="en-GB"/>
            </w:rPr>
          </w:pPr>
          <w:hyperlink w:anchor="_Toc128843829" w:history="1">
            <w:r w:rsidR="00022383" w:rsidRPr="008C1C7E">
              <w:rPr>
                <w:rStyle w:val="Hyperlink"/>
                <w:noProof/>
                <w:lang w:val="en-GB"/>
              </w:rPr>
              <w:t>References</w:t>
            </w:r>
            <w:r w:rsidR="00022383" w:rsidRPr="008C1C7E">
              <w:rPr>
                <w:noProof/>
                <w:webHidden/>
                <w:lang w:val="en-GB"/>
              </w:rPr>
              <w:tab/>
            </w:r>
            <w:r w:rsidR="00022383" w:rsidRPr="008C1C7E">
              <w:rPr>
                <w:noProof/>
                <w:webHidden/>
                <w:lang w:val="en-GB"/>
              </w:rPr>
              <w:fldChar w:fldCharType="begin"/>
            </w:r>
            <w:r w:rsidR="00022383" w:rsidRPr="008C1C7E">
              <w:rPr>
                <w:noProof/>
                <w:webHidden/>
                <w:lang w:val="en-GB"/>
              </w:rPr>
              <w:instrText xml:space="preserve"> PAGEREF _Toc128843829 \h </w:instrText>
            </w:r>
            <w:r w:rsidR="00022383" w:rsidRPr="008C1C7E">
              <w:rPr>
                <w:noProof/>
                <w:webHidden/>
                <w:lang w:val="en-GB"/>
              </w:rPr>
            </w:r>
            <w:r w:rsidR="00022383" w:rsidRPr="008C1C7E">
              <w:rPr>
                <w:noProof/>
                <w:webHidden/>
                <w:lang w:val="en-GB"/>
              </w:rPr>
              <w:fldChar w:fldCharType="separate"/>
            </w:r>
            <w:r w:rsidR="00022383" w:rsidRPr="008C1C7E">
              <w:rPr>
                <w:noProof/>
                <w:webHidden/>
                <w:lang w:val="en-GB"/>
              </w:rPr>
              <w:t>6</w:t>
            </w:r>
            <w:r w:rsidR="00022383" w:rsidRPr="008C1C7E">
              <w:rPr>
                <w:noProof/>
                <w:webHidden/>
                <w:lang w:val="en-GB"/>
              </w:rPr>
              <w:fldChar w:fldCharType="end"/>
            </w:r>
          </w:hyperlink>
        </w:p>
        <w:p w14:paraId="1363A9A9" w14:textId="33942848" w:rsidR="00515228" w:rsidRPr="008C1C7E" w:rsidRDefault="00515228">
          <w:pPr>
            <w:rPr>
              <w:lang w:val="en-GB"/>
            </w:rPr>
          </w:pPr>
          <w:r w:rsidRPr="008C1C7E">
            <w:rPr>
              <w:b/>
              <w:bCs/>
              <w:noProof/>
              <w:lang w:val="en-GB"/>
            </w:rPr>
            <w:fldChar w:fldCharType="end"/>
          </w:r>
        </w:p>
      </w:sdtContent>
    </w:sdt>
    <w:p w14:paraId="26BE5EB1" w14:textId="77777777" w:rsidR="00515228" w:rsidRPr="008C1C7E" w:rsidRDefault="00515228">
      <w:pPr>
        <w:rPr>
          <w:b/>
          <w:sz w:val="32"/>
          <w:szCs w:val="32"/>
          <w:lang w:val="en-GB"/>
        </w:rPr>
      </w:pPr>
      <w:r w:rsidRPr="008C1C7E">
        <w:rPr>
          <w:lang w:val="en-GB"/>
        </w:rPr>
        <w:br w:type="page"/>
      </w:r>
    </w:p>
    <w:p w14:paraId="0000000C" w14:textId="14FC1BAC" w:rsidR="00652A7C" w:rsidRPr="008C1C7E" w:rsidRDefault="003E77D4">
      <w:pPr>
        <w:pStyle w:val="Heading1"/>
        <w:rPr>
          <w:lang w:val="en-GB"/>
        </w:rPr>
      </w:pPr>
      <w:bookmarkStart w:id="1" w:name="_Toc128843824"/>
      <w:r w:rsidRPr="008C1C7E">
        <w:rPr>
          <w:lang w:val="en-GB"/>
        </w:rPr>
        <w:lastRenderedPageBreak/>
        <w:t>Introduction</w:t>
      </w:r>
      <w:bookmarkEnd w:id="1"/>
      <w:r w:rsidRPr="008C1C7E">
        <w:rPr>
          <w:lang w:val="en-GB"/>
        </w:rPr>
        <w:t xml:space="preserve"> </w:t>
      </w:r>
    </w:p>
    <w:p w14:paraId="0000000D" w14:textId="77777777" w:rsidR="00652A7C" w:rsidRPr="00C26484" w:rsidRDefault="003E77D4" w:rsidP="00C26484">
      <w:pPr>
        <w:spacing w:line="360" w:lineRule="auto"/>
        <w:jc w:val="both"/>
        <w:rPr>
          <w:lang w:val="en-GB"/>
        </w:rPr>
      </w:pPr>
      <w:r w:rsidRPr="00C26484">
        <w:rPr>
          <w:lang w:val="en-GB"/>
        </w:rPr>
        <w:t>Shingle is a type of viral disease that is also known as Herpes Zoster. The disease is caused by the varicella-zoster virus (</w:t>
      </w:r>
      <w:proofErr w:type="spellStart"/>
      <w:r w:rsidRPr="00C26484">
        <w:rPr>
          <w:highlight w:val="white"/>
          <w:lang w:val="en-GB"/>
        </w:rPr>
        <w:t>Marra</w:t>
      </w:r>
      <w:proofErr w:type="spellEnd"/>
      <w:r w:rsidRPr="00C26484">
        <w:rPr>
          <w:highlight w:val="white"/>
          <w:lang w:val="en-GB"/>
        </w:rPr>
        <w:t xml:space="preserve"> </w:t>
      </w:r>
      <w:r w:rsidRPr="00C26484">
        <w:rPr>
          <w:i/>
          <w:highlight w:val="white"/>
          <w:lang w:val="en-GB"/>
        </w:rPr>
        <w:t>et al</w:t>
      </w:r>
      <w:r w:rsidRPr="00C26484">
        <w:rPr>
          <w:highlight w:val="white"/>
          <w:lang w:val="en-GB"/>
        </w:rPr>
        <w:t>., 2020)</w:t>
      </w:r>
      <w:r w:rsidRPr="00C26484">
        <w:rPr>
          <w:lang w:val="en-GB"/>
        </w:rPr>
        <w:t xml:space="preserve">. The same virus causes the development of chickenpox. The virus stays dormant in the nerve tissue of a person who has recovered from chickenpox and can reactivate later in life to cause shingles. A painful rash that typically appears on one side of the body, most frequently the torso, but which can also affect the face and eyes, is the primary symptom of shingles. Other signs and symptoms include fever, headache, and fatigue in addition to tingling, burning, and itching in the affected area. The following study is going to identify a different way to measure, monitor, and control the disease. </w:t>
      </w:r>
    </w:p>
    <w:p w14:paraId="0000000E" w14:textId="77777777" w:rsidR="00652A7C" w:rsidRPr="008C1C7E" w:rsidRDefault="003E77D4">
      <w:pPr>
        <w:pStyle w:val="Heading1"/>
        <w:rPr>
          <w:lang w:val="en-GB"/>
        </w:rPr>
      </w:pPr>
      <w:bookmarkStart w:id="2" w:name="_go23czxh11x6" w:colFirst="0" w:colLast="0"/>
      <w:bookmarkStart w:id="3" w:name="_Toc128843825"/>
      <w:bookmarkEnd w:id="2"/>
      <w:r w:rsidRPr="008C1C7E">
        <w:rPr>
          <w:lang w:val="en-GB"/>
        </w:rPr>
        <w:t xml:space="preserve">Strategies used to measure </w:t>
      </w:r>
      <w:proofErr w:type="gramStart"/>
      <w:r w:rsidRPr="008C1C7E">
        <w:rPr>
          <w:lang w:val="en-GB"/>
        </w:rPr>
        <w:t>shingles</w:t>
      </w:r>
      <w:bookmarkEnd w:id="3"/>
      <w:proofErr w:type="gramEnd"/>
      <w:r w:rsidRPr="008C1C7E">
        <w:rPr>
          <w:lang w:val="en-GB"/>
        </w:rPr>
        <w:t xml:space="preserve"> </w:t>
      </w:r>
    </w:p>
    <w:p w14:paraId="0000000F" w14:textId="77777777" w:rsidR="00652A7C" w:rsidRPr="008C1C7E" w:rsidRDefault="003E77D4">
      <w:pPr>
        <w:spacing w:line="360" w:lineRule="auto"/>
        <w:jc w:val="both"/>
        <w:rPr>
          <w:lang w:val="en-GB"/>
        </w:rPr>
      </w:pPr>
      <w:r w:rsidRPr="008C1C7E">
        <w:rPr>
          <w:lang w:val="en-GB"/>
        </w:rPr>
        <w:t xml:space="preserve">Shingles are significantly common among individuals. The disease causes </w:t>
      </w:r>
      <w:proofErr w:type="gramStart"/>
      <w:r w:rsidRPr="008C1C7E">
        <w:rPr>
          <w:lang w:val="en-GB"/>
        </w:rPr>
        <w:t>a number of</w:t>
      </w:r>
      <w:proofErr w:type="gramEnd"/>
      <w:r w:rsidRPr="008C1C7E">
        <w:rPr>
          <w:lang w:val="en-GB"/>
        </w:rPr>
        <w:t xml:space="preserve"> individuals to face significant impacts on their overall health (Mayo Clinic, 2020). However, there are few ways present which help to measure the overall impact of the disease in a region. Different strategies are used by healthcare and regulatory bodies to measure the infection rate. </w:t>
      </w:r>
    </w:p>
    <w:p w14:paraId="00000010" w14:textId="77777777" w:rsidR="00652A7C" w:rsidRPr="008C1C7E" w:rsidRDefault="003E77D4">
      <w:pPr>
        <w:spacing w:line="360" w:lineRule="auto"/>
        <w:jc w:val="both"/>
        <w:rPr>
          <w:b/>
          <w:lang w:val="en-GB"/>
        </w:rPr>
      </w:pPr>
      <w:r w:rsidRPr="008C1C7E">
        <w:rPr>
          <w:b/>
          <w:lang w:val="en-GB"/>
        </w:rPr>
        <w:t>Incidence rate</w:t>
      </w:r>
    </w:p>
    <w:p w14:paraId="00000011" w14:textId="77777777" w:rsidR="00652A7C" w:rsidRPr="008C1C7E" w:rsidRDefault="003E77D4">
      <w:pPr>
        <w:spacing w:line="360" w:lineRule="auto"/>
        <w:jc w:val="both"/>
        <w:rPr>
          <w:lang w:val="en-GB"/>
        </w:rPr>
      </w:pPr>
      <w:r w:rsidRPr="008C1C7E">
        <w:rPr>
          <w:lang w:val="en-GB"/>
        </w:rPr>
        <w:t>The incidence rate counts the fresh cases of shingles that develop in a given population over a predetermined amount of time (</w:t>
      </w:r>
      <w:r w:rsidRPr="008C1C7E">
        <w:rPr>
          <w:color w:val="222222"/>
          <w:highlight w:val="white"/>
          <w:lang w:val="en-GB"/>
        </w:rPr>
        <w:t xml:space="preserve">Rafferty </w:t>
      </w:r>
      <w:r w:rsidRPr="008C1C7E">
        <w:rPr>
          <w:i/>
          <w:color w:val="222222"/>
          <w:highlight w:val="white"/>
          <w:lang w:val="en-GB"/>
        </w:rPr>
        <w:t>et al</w:t>
      </w:r>
      <w:r w:rsidRPr="008C1C7E">
        <w:rPr>
          <w:color w:val="222222"/>
          <w:highlight w:val="white"/>
          <w:lang w:val="en-GB"/>
        </w:rPr>
        <w:t>., 2021)</w:t>
      </w:r>
      <w:r w:rsidRPr="008C1C7E">
        <w:rPr>
          <w:lang w:val="en-GB"/>
        </w:rPr>
        <w:t>. The number of people who get affected by shingles each year is typically estimated using data from surveys and medical records.</w:t>
      </w:r>
    </w:p>
    <w:p w14:paraId="00000012" w14:textId="77777777" w:rsidR="00652A7C" w:rsidRPr="008C1C7E" w:rsidRDefault="003E77D4">
      <w:pPr>
        <w:spacing w:line="360" w:lineRule="auto"/>
        <w:jc w:val="both"/>
        <w:rPr>
          <w:b/>
          <w:lang w:val="en-GB"/>
        </w:rPr>
      </w:pPr>
      <w:r w:rsidRPr="008C1C7E">
        <w:rPr>
          <w:b/>
          <w:lang w:val="en-GB"/>
        </w:rPr>
        <w:t>Hospitalisation rate</w:t>
      </w:r>
    </w:p>
    <w:p w14:paraId="00000013" w14:textId="77777777" w:rsidR="00652A7C" w:rsidRPr="008C1C7E" w:rsidRDefault="003E77D4">
      <w:pPr>
        <w:spacing w:line="360" w:lineRule="auto"/>
        <w:jc w:val="both"/>
        <w:rPr>
          <w:lang w:val="en-GB"/>
        </w:rPr>
      </w:pPr>
      <w:r w:rsidRPr="008C1C7E">
        <w:rPr>
          <w:lang w:val="en-GB"/>
        </w:rPr>
        <w:t>The hospitalisation rate counts the total number of shingles-related hospital admissions. This information is gathered from hospital records and can identify the seriousness of the illness. It effectively helps to identify the overall availability of healthcare services also.</w:t>
      </w:r>
    </w:p>
    <w:p w14:paraId="00000014" w14:textId="77777777" w:rsidR="00652A7C" w:rsidRPr="008C1C7E" w:rsidRDefault="003E77D4">
      <w:pPr>
        <w:spacing w:line="360" w:lineRule="auto"/>
        <w:jc w:val="both"/>
        <w:rPr>
          <w:b/>
          <w:lang w:val="en-GB"/>
        </w:rPr>
      </w:pPr>
      <w:r w:rsidRPr="008C1C7E">
        <w:rPr>
          <w:b/>
          <w:lang w:val="en-GB"/>
        </w:rPr>
        <w:t xml:space="preserve">Vaccination coverage </w:t>
      </w:r>
    </w:p>
    <w:p w14:paraId="00000015" w14:textId="77777777" w:rsidR="00652A7C" w:rsidRPr="008C1C7E" w:rsidRDefault="003E77D4">
      <w:pPr>
        <w:spacing w:line="360" w:lineRule="auto"/>
        <w:jc w:val="both"/>
        <w:rPr>
          <w:lang w:val="en-GB"/>
        </w:rPr>
      </w:pPr>
      <w:r w:rsidRPr="008C1C7E">
        <w:rPr>
          <w:lang w:val="en-GB"/>
        </w:rPr>
        <w:t>The UK government has introduced a shingles vaccination programme for people over the age of 70. The percentage of eligible people who have received the vaccine can be identified and measured also. The implementation of vaccination effectively helps to delay the onset of shingles and lessen the requirements for healthcare services (</w:t>
      </w:r>
      <w:proofErr w:type="spellStart"/>
      <w:r w:rsidRPr="008C1C7E">
        <w:rPr>
          <w:color w:val="222222"/>
          <w:highlight w:val="white"/>
          <w:lang w:val="en-GB"/>
        </w:rPr>
        <w:t>Wehbi</w:t>
      </w:r>
      <w:proofErr w:type="spellEnd"/>
      <w:r w:rsidRPr="008C1C7E">
        <w:rPr>
          <w:color w:val="222222"/>
          <w:highlight w:val="white"/>
          <w:lang w:val="en-GB"/>
        </w:rPr>
        <w:t xml:space="preserve"> </w:t>
      </w:r>
      <w:r w:rsidRPr="008C1C7E">
        <w:rPr>
          <w:i/>
          <w:color w:val="222222"/>
          <w:highlight w:val="white"/>
          <w:lang w:val="en-GB"/>
        </w:rPr>
        <w:t>et al</w:t>
      </w:r>
      <w:r w:rsidRPr="008C1C7E">
        <w:rPr>
          <w:color w:val="222222"/>
          <w:highlight w:val="white"/>
          <w:lang w:val="en-GB"/>
        </w:rPr>
        <w:t>., 2019)</w:t>
      </w:r>
      <w:r w:rsidRPr="008C1C7E">
        <w:rPr>
          <w:lang w:val="en-GB"/>
        </w:rPr>
        <w:t xml:space="preserve">. The utilisation of such a process effectively helps to measure the overall rate of the disease. </w:t>
      </w:r>
    </w:p>
    <w:p w14:paraId="4BC910EB" w14:textId="77777777" w:rsidR="00C26484" w:rsidRDefault="00C26484">
      <w:pPr>
        <w:spacing w:line="360" w:lineRule="auto"/>
        <w:jc w:val="both"/>
        <w:rPr>
          <w:b/>
          <w:lang w:val="en-GB"/>
        </w:rPr>
      </w:pPr>
    </w:p>
    <w:p w14:paraId="7E71354A" w14:textId="77777777" w:rsidR="00C26484" w:rsidRDefault="00C26484">
      <w:pPr>
        <w:spacing w:line="360" w:lineRule="auto"/>
        <w:jc w:val="both"/>
        <w:rPr>
          <w:b/>
          <w:lang w:val="en-GB"/>
        </w:rPr>
      </w:pPr>
    </w:p>
    <w:p w14:paraId="691939F3" w14:textId="77777777" w:rsidR="00C26484" w:rsidRDefault="00C26484">
      <w:pPr>
        <w:spacing w:line="360" w:lineRule="auto"/>
        <w:jc w:val="both"/>
        <w:rPr>
          <w:b/>
          <w:lang w:val="en-GB"/>
        </w:rPr>
      </w:pPr>
    </w:p>
    <w:p w14:paraId="00000016" w14:textId="5816431B" w:rsidR="00652A7C" w:rsidRPr="008C1C7E" w:rsidRDefault="003E77D4">
      <w:pPr>
        <w:spacing w:line="360" w:lineRule="auto"/>
        <w:jc w:val="both"/>
        <w:rPr>
          <w:b/>
          <w:lang w:val="en-GB"/>
        </w:rPr>
      </w:pPr>
      <w:r w:rsidRPr="008C1C7E">
        <w:rPr>
          <w:b/>
          <w:lang w:val="en-GB"/>
        </w:rPr>
        <w:lastRenderedPageBreak/>
        <w:t xml:space="preserve">Mortality rate </w:t>
      </w:r>
    </w:p>
    <w:p w14:paraId="00000017" w14:textId="77777777" w:rsidR="00652A7C" w:rsidRPr="008C1C7E" w:rsidRDefault="003E77D4">
      <w:pPr>
        <w:spacing w:line="360" w:lineRule="auto"/>
        <w:jc w:val="both"/>
        <w:rPr>
          <w:lang w:val="en-GB"/>
        </w:rPr>
      </w:pPr>
      <w:r w:rsidRPr="008C1C7E">
        <w:rPr>
          <w:lang w:val="en-GB"/>
        </w:rPr>
        <w:t>Shingles can lead to serious complications such as pneumonia or encephalitis, which can be fatal (</w:t>
      </w:r>
      <w:proofErr w:type="spellStart"/>
      <w:r w:rsidRPr="008C1C7E">
        <w:rPr>
          <w:color w:val="222222"/>
          <w:highlight w:val="white"/>
          <w:lang w:val="en-GB"/>
        </w:rPr>
        <w:t>Haugnes</w:t>
      </w:r>
      <w:proofErr w:type="spellEnd"/>
      <w:r w:rsidRPr="008C1C7E">
        <w:rPr>
          <w:color w:val="222222"/>
          <w:highlight w:val="white"/>
          <w:lang w:val="en-GB"/>
        </w:rPr>
        <w:t xml:space="preserve"> </w:t>
      </w:r>
      <w:r w:rsidRPr="008C1C7E">
        <w:rPr>
          <w:i/>
          <w:color w:val="222222"/>
          <w:highlight w:val="white"/>
          <w:lang w:val="en-GB"/>
        </w:rPr>
        <w:t>et al</w:t>
      </w:r>
      <w:r w:rsidRPr="008C1C7E">
        <w:rPr>
          <w:color w:val="222222"/>
          <w:highlight w:val="white"/>
          <w:lang w:val="en-GB"/>
        </w:rPr>
        <w:t>., 2019)</w:t>
      </w:r>
      <w:r w:rsidRPr="008C1C7E">
        <w:rPr>
          <w:lang w:val="en-GB"/>
        </w:rPr>
        <w:t>. The mortality rate calculates the annual number of shingles-related deaths and offers information on the severity of the condition and the efficacy of available treatments.</w:t>
      </w:r>
    </w:p>
    <w:p w14:paraId="00000018" w14:textId="77777777" w:rsidR="00652A7C" w:rsidRPr="008C1C7E" w:rsidRDefault="003E77D4">
      <w:pPr>
        <w:pStyle w:val="Heading1"/>
        <w:rPr>
          <w:lang w:val="en-GB"/>
        </w:rPr>
      </w:pPr>
      <w:bookmarkStart w:id="4" w:name="_998lk3cfoo4h" w:colFirst="0" w:colLast="0"/>
      <w:bookmarkStart w:id="5" w:name="_Toc128843826"/>
      <w:bookmarkEnd w:id="4"/>
      <w:r w:rsidRPr="008C1C7E">
        <w:rPr>
          <w:lang w:val="en-GB"/>
        </w:rPr>
        <w:t xml:space="preserve">Strategies used to monitor </w:t>
      </w:r>
      <w:proofErr w:type="gramStart"/>
      <w:r w:rsidRPr="008C1C7E">
        <w:rPr>
          <w:lang w:val="en-GB"/>
        </w:rPr>
        <w:t>shingles</w:t>
      </w:r>
      <w:bookmarkEnd w:id="5"/>
      <w:proofErr w:type="gramEnd"/>
      <w:r w:rsidRPr="008C1C7E">
        <w:rPr>
          <w:lang w:val="en-GB"/>
        </w:rPr>
        <w:t xml:space="preserve"> </w:t>
      </w:r>
    </w:p>
    <w:p w14:paraId="00000019" w14:textId="32FD18D2" w:rsidR="00652A7C" w:rsidRPr="008C1C7E" w:rsidRDefault="003E77D4">
      <w:pPr>
        <w:spacing w:line="360" w:lineRule="auto"/>
        <w:jc w:val="both"/>
        <w:rPr>
          <w:lang w:val="en-GB"/>
        </w:rPr>
      </w:pPr>
      <w:r w:rsidRPr="008C1C7E">
        <w:rPr>
          <w:lang w:val="en-GB"/>
        </w:rPr>
        <w:t xml:space="preserve">The Enhanced Sentinel Surveillance System is the primary public health strategy used in the UK to monitor the disease and determine the burden of shingles. Public Health England and general practitioners, who report on the number of patients they diagnose with shingles, have developed this system together. The surveillance system records information on how many cases of shingles there are, their age, sex, and location, as well as how many of those cases have complications, like </w:t>
      </w:r>
      <w:r w:rsidR="00515228" w:rsidRPr="008C1C7E">
        <w:rPr>
          <w:lang w:val="en-GB"/>
        </w:rPr>
        <w:t>post-herpetic</w:t>
      </w:r>
      <w:r w:rsidRPr="008C1C7E">
        <w:rPr>
          <w:lang w:val="en-GB"/>
        </w:rPr>
        <w:t xml:space="preserve"> neuralgia, which is a chronic pain that can develop after the rash has healed (</w:t>
      </w:r>
      <w:r w:rsidRPr="008C1C7E">
        <w:rPr>
          <w:color w:val="222222"/>
          <w:highlight w:val="white"/>
          <w:lang w:val="en-GB"/>
        </w:rPr>
        <w:t xml:space="preserve">Lu </w:t>
      </w:r>
      <w:r w:rsidRPr="008C1C7E">
        <w:rPr>
          <w:i/>
          <w:color w:val="222222"/>
          <w:highlight w:val="white"/>
          <w:lang w:val="en-GB"/>
        </w:rPr>
        <w:t>et al</w:t>
      </w:r>
      <w:r w:rsidRPr="008C1C7E">
        <w:rPr>
          <w:color w:val="222222"/>
          <w:highlight w:val="white"/>
          <w:lang w:val="en-GB"/>
        </w:rPr>
        <w:t>., 2020)</w:t>
      </w:r>
      <w:r w:rsidRPr="008C1C7E">
        <w:rPr>
          <w:lang w:val="en-GB"/>
        </w:rPr>
        <w:t>. This information is used to assess the efficacy of interventions like the shingles vaccine as well as trends in the incidence and prevalence of shingles. It helps the overall healthcare system to keep track of the overall rate of disease. In addition to surveillance, the UK also has a national immunisation programme that includes the shingles vaccine. With a catch-up programme for those who are 80 years of age and older, the vaccine is provided to those between the ages of 70 and 79 (Mayo Clinic, 2020). The programme aims to protect vulnerable populations, including older adults and those with compromised immune systems, as well as lessen the burden of shingles and its complications, such as post-herpetic neuralgia (PHN) (</w:t>
      </w:r>
      <w:r w:rsidRPr="008C1C7E">
        <w:rPr>
          <w:color w:val="222222"/>
          <w:highlight w:val="white"/>
          <w:lang w:val="en-GB"/>
        </w:rPr>
        <w:t xml:space="preserve">Matthews </w:t>
      </w:r>
      <w:r w:rsidRPr="008C1C7E">
        <w:rPr>
          <w:i/>
          <w:color w:val="222222"/>
          <w:highlight w:val="white"/>
          <w:lang w:val="en-GB"/>
        </w:rPr>
        <w:t>et al</w:t>
      </w:r>
      <w:r w:rsidRPr="008C1C7E">
        <w:rPr>
          <w:color w:val="222222"/>
          <w:highlight w:val="white"/>
          <w:lang w:val="en-GB"/>
        </w:rPr>
        <w:t>., 2020)</w:t>
      </w:r>
      <w:r w:rsidRPr="008C1C7E">
        <w:rPr>
          <w:lang w:val="en-GB"/>
        </w:rPr>
        <w:t xml:space="preserve">. Such actions effectively help to identify the level of complications among the individuals. Overall, surveillance, vaccination, and education to increase awareness of the condition and its complications make up the public health strategy used in the UK to measure and prevent shingles. By taking this approach, the burden of shingles is </w:t>
      </w:r>
      <w:proofErr w:type="gramStart"/>
      <w:r w:rsidRPr="008C1C7E">
        <w:rPr>
          <w:lang w:val="en-GB"/>
        </w:rPr>
        <w:t>lessened</w:t>
      </w:r>
      <w:proofErr w:type="gramEnd"/>
      <w:r w:rsidRPr="008C1C7E">
        <w:rPr>
          <w:lang w:val="en-GB"/>
        </w:rPr>
        <w:t xml:space="preserve"> and resources are directed where they are most needed.</w:t>
      </w:r>
    </w:p>
    <w:p w14:paraId="0000001A" w14:textId="77777777" w:rsidR="00652A7C" w:rsidRPr="008C1C7E" w:rsidRDefault="003E77D4">
      <w:pPr>
        <w:pStyle w:val="Heading1"/>
        <w:rPr>
          <w:lang w:val="en-GB"/>
        </w:rPr>
      </w:pPr>
      <w:bookmarkStart w:id="6" w:name="_475drwcc5680" w:colFirst="0" w:colLast="0"/>
      <w:bookmarkStart w:id="7" w:name="_Toc128843827"/>
      <w:bookmarkEnd w:id="6"/>
      <w:r w:rsidRPr="008C1C7E">
        <w:rPr>
          <w:lang w:val="en-GB"/>
        </w:rPr>
        <w:t xml:space="preserve">Strategies used to control </w:t>
      </w:r>
      <w:proofErr w:type="gramStart"/>
      <w:r w:rsidRPr="008C1C7E">
        <w:rPr>
          <w:lang w:val="en-GB"/>
        </w:rPr>
        <w:t>shingles</w:t>
      </w:r>
      <w:bookmarkEnd w:id="7"/>
      <w:proofErr w:type="gramEnd"/>
      <w:r w:rsidRPr="008C1C7E">
        <w:rPr>
          <w:lang w:val="en-GB"/>
        </w:rPr>
        <w:t xml:space="preserve"> </w:t>
      </w:r>
    </w:p>
    <w:p w14:paraId="0000001B" w14:textId="77777777" w:rsidR="00652A7C" w:rsidRPr="008C1C7E" w:rsidRDefault="003E77D4">
      <w:pPr>
        <w:spacing w:line="360" w:lineRule="auto"/>
        <w:jc w:val="both"/>
        <w:rPr>
          <w:lang w:val="en-GB"/>
        </w:rPr>
      </w:pPr>
      <w:r w:rsidRPr="008C1C7E">
        <w:rPr>
          <w:lang w:val="en-GB"/>
        </w:rPr>
        <w:t xml:space="preserve">The UK healthcare system has taken active measures against the impact of shingles. The strategies help keep the infection rate from the viruses in check. </w:t>
      </w:r>
    </w:p>
    <w:p w14:paraId="0000001C" w14:textId="77777777" w:rsidR="00652A7C" w:rsidRPr="008C1C7E" w:rsidRDefault="003E77D4">
      <w:pPr>
        <w:spacing w:line="360" w:lineRule="auto"/>
        <w:jc w:val="both"/>
        <w:rPr>
          <w:b/>
          <w:lang w:val="en-GB"/>
        </w:rPr>
      </w:pPr>
      <w:r w:rsidRPr="008C1C7E">
        <w:rPr>
          <w:b/>
          <w:lang w:val="en-GB"/>
        </w:rPr>
        <w:t xml:space="preserve">Vaccination </w:t>
      </w:r>
    </w:p>
    <w:p w14:paraId="0000001D" w14:textId="77777777" w:rsidR="00652A7C" w:rsidRPr="008C1C7E" w:rsidRDefault="003E77D4">
      <w:pPr>
        <w:spacing w:line="360" w:lineRule="auto"/>
        <w:jc w:val="both"/>
        <w:rPr>
          <w:lang w:val="en-GB"/>
        </w:rPr>
      </w:pPr>
      <w:r w:rsidRPr="008C1C7E">
        <w:rPr>
          <w:lang w:val="en-GB"/>
        </w:rPr>
        <w:t xml:space="preserve">The UK government has implemented a shingles vaccination programme for those over the age of 70. Both the frequency of shingles and the severity of the symptoms in those who do get the </w:t>
      </w:r>
      <w:r w:rsidRPr="008C1C7E">
        <w:rPr>
          <w:lang w:val="en-GB"/>
        </w:rPr>
        <w:lastRenderedPageBreak/>
        <w:t>virus are decreased by the vaccine (</w:t>
      </w:r>
      <w:proofErr w:type="spellStart"/>
      <w:r w:rsidRPr="008C1C7E">
        <w:rPr>
          <w:color w:val="222222"/>
          <w:highlight w:val="white"/>
          <w:lang w:val="en-GB"/>
        </w:rPr>
        <w:t>Wehbi</w:t>
      </w:r>
      <w:proofErr w:type="spellEnd"/>
      <w:r w:rsidRPr="008C1C7E">
        <w:rPr>
          <w:color w:val="222222"/>
          <w:highlight w:val="white"/>
          <w:lang w:val="en-GB"/>
        </w:rPr>
        <w:t xml:space="preserve"> </w:t>
      </w:r>
      <w:r w:rsidRPr="008C1C7E">
        <w:rPr>
          <w:i/>
          <w:color w:val="222222"/>
          <w:highlight w:val="white"/>
          <w:lang w:val="en-GB"/>
        </w:rPr>
        <w:t>et al</w:t>
      </w:r>
      <w:r w:rsidRPr="008C1C7E">
        <w:rPr>
          <w:color w:val="222222"/>
          <w:highlight w:val="white"/>
          <w:lang w:val="en-GB"/>
        </w:rPr>
        <w:t>., 2019)</w:t>
      </w:r>
      <w:r w:rsidRPr="008C1C7E">
        <w:rPr>
          <w:lang w:val="en-GB"/>
        </w:rPr>
        <w:t>. It is considered as one of the best ways to prevent the spread of shingles is through vaccination.</w:t>
      </w:r>
    </w:p>
    <w:p w14:paraId="0000001E" w14:textId="77777777" w:rsidR="00652A7C" w:rsidRPr="008C1C7E" w:rsidRDefault="003E77D4">
      <w:pPr>
        <w:spacing w:line="360" w:lineRule="auto"/>
        <w:jc w:val="both"/>
        <w:rPr>
          <w:b/>
          <w:lang w:val="en-GB"/>
        </w:rPr>
      </w:pPr>
      <w:r w:rsidRPr="008C1C7E">
        <w:rPr>
          <w:b/>
          <w:lang w:val="en-GB"/>
        </w:rPr>
        <w:t>Antiviral drugs</w:t>
      </w:r>
    </w:p>
    <w:p w14:paraId="0000001F" w14:textId="77777777" w:rsidR="00652A7C" w:rsidRPr="008C1C7E" w:rsidRDefault="003E77D4">
      <w:pPr>
        <w:spacing w:line="360" w:lineRule="auto"/>
        <w:jc w:val="both"/>
        <w:rPr>
          <w:lang w:val="en-GB"/>
        </w:rPr>
      </w:pPr>
      <w:r w:rsidRPr="008C1C7E">
        <w:rPr>
          <w:lang w:val="en-GB"/>
        </w:rPr>
        <w:t>Antiviral medication can be used to treat shingles which helps to shorten the severity and duration of symptoms. Examples of medications include acyclovir, valacyclovir, and famciclovir (</w:t>
      </w:r>
      <w:r w:rsidRPr="008C1C7E">
        <w:rPr>
          <w:color w:val="222222"/>
          <w:highlight w:val="white"/>
          <w:lang w:val="en-GB"/>
        </w:rPr>
        <w:t xml:space="preserve">Patel </w:t>
      </w:r>
      <w:r w:rsidRPr="008C1C7E">
        <w:rPr>
          <w:i/>
          <w:color w:val="222222"/>
          <w:highlight w:val="white"/>
          <w:lang w:val="en-GB"/>
        </w:rPr>
        <w:t>et al</w:t>
      </w:r>
      <w:r w:rsidRPr="008C1C7E">
        <w:rPr>
          <w:color w:val="222222"/>
          <w:highlight w:val="white"/>
          <w:lang w:val="en-GB"/>
        </w:rPr>
        <w:t>., 2019)</w:t>
      </w:r>
      <w:r w:rsidRPr="008C1C7E">
        <w:rPr>
          <w:lang w:val="en-GB"/>
        </w:rPr>
        <w:t>. Consuming within 72 hours of the appearance of symptoms helps the drugs to work best.</w:t>
      </w:r>
    </w:p>
    <w:p w14:paraId="00000020" w14:textId="77777777" w:rsidR="00652A7C" w:rsidRPr="008C1C7E" w:rsidRDefault="003E77D4">
      <w:pPr>
        <w:spacing w:line="360" w:lineRule="auto"/>
        <w:jc w:val="both"/>
        <w:rPr>
          <w:b/>
          <w:lang w:val="en-GB"/>
        </w:rPr>
      </w:pPr>
      <w:r w:rsidRPr="008C1C7E">
        <w:rPr>
          <w:b/>
          <w:lang w:val="en-GB"/>
        </w:rPr>
        <w:t xml:space="preserve">Pain management </w:t>
      </w:r>
    </w:p>
    <w:p w14:paraId="00000021" w14:textId="77777777" w:rsidR="00652A7C" w:rsidRPr="008C1C7E" w:rsidRDefault="003E77D4">
      <w:pPr>
        <w:spacing w:line="360" w:lineRule="auto"/>
        <w:jc w:val="both"/>
        <w:rPr>
          <w:lang w:val="en-GB"/>
        </w:rPr>
      </w:pPr>
      <w:r w:rsidRPr="008C1C7E">
        <w:rPr>
          <w:lang w:val="en-GB"/>
        </w:rPr>
        <w:t>Acetaminophen or nonsteroidal anti-inflammatory drugs, as well as topical treatments like lidocaine patches, can be used to treat the pain that can be caused by shingles (</w:t>
      </w:r>
      <w:r w:rsidRPr="008C1C7E">
        <w:rPr>
          <w:color w:val="222222"/>
          <w:highlight w:val="white"/>
          <w:lang w:val="en-GB"/>
        </w:rPr>
        <w:t xml:space="preserve">Matsuda </w:t>
      </w:r>
      <w:r w:rsidRPr="008C1C7E">
        <w:rPr>
          <w:i/>
          <w:color w:val="222222"/>
          <w:highlight w:val="white"/>
          <w:lang w:val="en-GB"/>
        </w:rPr>
        <w:t>et al</w:t>
      </w:r>
      <w:r w:rsidRPr="008C1C7E">
        <w:rPr>
          <w:color w:val="222222"/>
          <w:highlight w:val="white"/>
          <w:lang w:val="en-GB"/>
        </w:rPr>
        <w:t>., 2022)</w:t>
      </w:r>
      <w:r w:rsidRPr="008C1C7E">
        <w:rPr>
          <w:lang w:val="en-GB"/>
        </w:rPr>
        <w:t>.</w:t>
      </w:r>
    </w:p>
    <w:p w14:paraId="00000022" w14:textId="77777777" w:rsidR="00652A7C" w:rsidRPr="008C1C7E" w:rsidRDefault="003E77D4">
      <w:pPr>
        <w:spacing w:line="360" w:lineRule="auto"/>
        <w:jc w:val="both"/>
        <w:rPr>
          <w:lang w:val="en-GB"/>
        </w:rPr>
      </w:pPr>
      <w:r w:rsidRPr="008C1C7E">
        <w:rPr>
          <w:b/>
          <w:lang w:val="en-GB"/>
        </w:rPr>
        <w:t>Prevention of infection</w:t>
      </w:r>
      <w:r w:rsidRPr="008C1C7E">
        <w:rPr>
          <w:lang w:val="en-GB"/>
        </w:rPr>
        <w:t xml:space="preserve"> </w:t>
      </w:r>
    </w:p>
    <w:p w14:paraId="00000023" w14:textId="77777777" w:rsidR="00652A7C" w:rsidRPr="008C1C7E" w:rsidRDefault="003E77D4">
      <w:pPr>
        <w:spacing w:line="360" w:lineRule="auto"/>
        <w:jc w:val="both"/>
        <w:rPr>
          <w:lang w:val="en-GB"/>
        </w:rPr>
      </w:pPr>
      <w:r w:rsidRPr="008C1C7E">
        <w:rPr>
          <w:lang w:val="en-GB"/>
        </w:rPr>
        <w:t>The shingles virus can be transmitted through airborne transmission or direct contact with the rash. The spread of shingles to susceptible patients can be stopped in healthcare settings by infection control practices like hand washing, isolation precautions, and the use of personal protective equipment.</w:t>
      </w:r>
    </w:p>
    <w:p w14:paraId="00000024" w14:textId="77777777" w:rsidR="00652A7C" w:rsidRPr="008C1C7E" w:rsidRDefault="003E77D4">
      <w:pPr>
        <w:spacing w:line="360" w:lineRule="auto"/>
        <w:jc w:val="both"/>
        <w:rPr>
          <w:b/>
          <w:lang w:val="en-GB"/>
        </w:rPr>
      </w:pPr>
      <w:r w:rsidRPr="008C1C7E">
        <w:rPr>
          <w:b/>
          <w:lang w:val="en-GB"/>
        </w:rPr>
        <w:t xml:space="preserve">Social awareness </w:t>
      </w:r>
    </w:p>
    <w:p w14:paraId="00000025" w14:textId="77777777" w:rsidR="00652A7C" w:rsidRPr="008C1C7E" w:rsidRDefault="003E77D4">
      <w:pPr>
        <w:spacing w:line="360" w:lineRule="auto"/>
        <w:jc w:val="both"/>
        <w:rPr>
          <w:lang w:val="en-GB"/>
        </w:rPr>
      </w:pPr>
      <w:r w:rsidRPr="008C1C7E">
        <w:rPr>
          <w:lang w:val="en-GB"/>
        </w:rPr>
        <w:t>Health professionals can inform patients about the symptoms and signs of shingles and encourage them to seek prompt medical attention if they think they may be infected. The prevalence of the virus in the population can be decreased by raising awareness of shingles and the value of immunisation.</w:t>
      </w:r>
    </w:p>
    <w:p w14:paraId="00000026" w14:textId="77777777" w:rsidR="00652A7C" w:rsidRPr="008C1C7E" w:rsidRDefault="003E77D4">
      <w:pPr>
        <w:pStyle w:val="Heading1"/>
        <w:rPr>
          <w:lang w:val="en-GB"/>
        </w:rPr>
      </w:pPr>
      <w:bookmarkStart w:id="8" w:name="_1rzn84v1arvp" w:colFirst="0" w:colLast="0"/>
      <w:bookmarkStart w:id="9" w:name="_Toc128843828"/>
      <w:bookmarkEnd w:id="8"/>
      <w:r w:rsidRPr="008C1C7E">
        <w:rPr>
          <w:lang w:val="en-GB"/>
        </w:rPr>
        <w:t>Conclusion</w:t>
      </w:r>
      <w:bookmarkEnd w:id="9"/>
      <w:r w:rsidRPr="008C1C7E">
        <w:rPr>
          <w:lang w:val="en-GB"/>
        </w:rPr>
        <w:t xml:space="preserve"> </w:t>
      </w:r>
    </w:p>
    <w:p w14:paraId="00000027" w14:textId="77777777" w:rsidR="00652A7C" w:rsidRPr="008C1C7E" w:rsidRDefault="003E77D4">
      <w:pPr>
        <w:spacing w:line="360" w:lineRule="auto"/>
        <w:jc w:val="both"/>
        <w:rPr>
          <w:lang w:val="en-GB"/>
        </w:rPr>
      </w:pPr>
      <w:r w:rsidRPr="008C1C7E">
        <w:rPr>
          <w:lang w:val="en-GB"/>
        </w:rPr>
        <w:t>The study has shown that shingles are a common and potentially serious condition that can have a significant impact on an individual's health. Healthcare and regulatory bodies use various strategies to measure the incidence and impact of the disease, including incidence rate, hospitalization rate, vaccination coverage, and mortality rate. The healthcare of the UK has implemented a shingles vaccination program, antiviral drugs, pain management, infection prevention measures, and social awareness campaigns to prevent and manage shingles. By taking a comprehensive approach to shingles prevention and management, the burden of the disease can be lessened, and resources can be directed where they are most needed.</w:t>
      </w:r>
      <w:r w:rsidRPr="008C1C7E">
        <w:rPr>
          <w:lang w:val="en-GB"/>
        </w:rPr>
        <w:br w:type="page"/>
      </w:r>
    </w:p>
    <w:p w14:paraId="00000028" w14:textId="77777777" w:rsidR="00652A7C" w:rsidRPr="008C1C7E" w:rsidRDefault="003E77D4">
      <w:pPr>
        <w:pStyle w:val="Heading1"/>
        <w:rPr>
          <w:lang w:val="en-GB"/>
        </w:rPr>
      </w:pPr>
      <w:bookmarkStart w:id="10" w:name="_a6cka11inysd" w:colFirst="0" w:colLast="0"/>
      <w:bookmarkStart w:id="11" w:name="_Toc128843829"/>
      <w:bookmarkEnd w:id="10"/>
      <w:r w:rsidRPr="008C1C7E">
        <w:rPr>
          <w:lang w:val="en-GB"/>
        </w:rPr>
        <w:lastRenderedPageBreak/>
        <w:t>References</w:t>
      </w:r>
      <w:bookmarkEnd w:id="11"/>
      <w:r w:rsidRPr="008C1C7E">
        <w:rPr>
          <w:lang w:val="en-GB"/>
        </w:rPr>
        <w:t xml:space="preserve"> </w:t>
      </w:r>
    </w:p>
    <w:p w14:paraId="22BBCC0E" w14:textId="77777777" w:rsidR="00625C5C" w:rsidRPr="008C1C7E" w:rsidRDefault="00625C5C" w:rsidP="00194241">
      <w:pPr>
        <w:spacing w:line="360" w:lineRule="auto"/>
        <w:jc w:val="both"/>
        <w:rPr>
          <w:color w:val="222222"/>
          <w:highlight w:val="white"/>
          <w:lang w:val="en-GB"/>
        </w:rPr>
      </w:pPr>
      <w:proofErr w:type="spellStart"/>
      <w:r w:rsidRPr="008C1C7E">
        <w:rPr>
          <w:color w:val="222222"/>
          <w:highlight w:val="white"/>
          <w:lang w:val="en-GB"/>
        </w:rPr>
        <w:t>Haugnes</w:t>
      </w:r>
      <w:proofErr w:type="spellEnd"/>
      <w:r w:rsidRPr="008C1C7E">
        <w:rPr>
          <w:color w:val="222222"/>
          <w:highlight w:val="white"/>
          <w:lang w:val="en-GB"/>
        </w:rPr>
        <w:t xml:space="preserve">, H., </w:t>
      </w:r>
      <w:proofErr w:type="spellStart"/>
      <w:r w:rsidRPr="008C1C7E">
        <w:rPr>
          <w:color w:val="222222"/>
          <w:highlight w:val="white"/>
          <w:lang w:val="en-GB"/>
        </w:rPr>
        <w:t>Flem</w:t>
      </w:r>
      <w:proofErr w:type="spellEnd"/>
      <w:r w:rsidRPr="008C1C7E">
        <w:rPr>
          <w:color w:val="222222"/>
          <w:highlight w:val="white"/>
          <w:lang w:val="en-GB"/>
        </w:rPr>
        <w:t xml:space="preserve">, E. and </w:t>
      </w:r>
      <w:proofErr w:type="spellStart"/>
      <w:r w:rsidRPr="008C1C7E">
        <w:rPr>
          <w:color w:val="222222"/>
          <w:highlight w:val="white"/>
          <w:lang w:val="en-GB"/>
        </w:rPr>
        <w:t>Wisløff</w:t>
      </w:r>
      <w:proofErr w:type="spellEnd"/>
      <w:r w:rsidRPr="008C1C7E">
        <w:rPr>
          <w:color w:val="222222"/>
          <w:highlight w:val="white"/>
          <w:lang w:val="en-GB"/>
        </w:rPr>
        <w:t xml:space="preserve">, T., 2019. Healthcare costs associated with varicella and herpes zoster in Norway. </w:t>
      </w:r>
      <w:r w:rsidRPr="008C1C7E">
        <w:rPr>
          <w:i/>
          <w:color w:val="222222"/>
          <w:highlight w:val="white"/>
          <w:lang w:val="en-GB"/>
        </w:rPr>
        <w:t>Vaccine</w:t>
      </w:r>
      <w:r w:rsidRPr="008C1C7E">
        <w:rPr>
          <w:color w:val="222222"/>
          <w:highlight w:val="white"/>
          <w:lang w:val="en-GB"/>
        </w:rPr>
        <w:t xml:space="preserve">, </w:t>
      </w:r>
      <w:r w:rsidRPr="008C1C7E">
        <w:rPr>
          <w:i/>
          <w:color w:val="222222"/>
          <w:highlight w:val="white"/>
          <w:lang w:val="en-GB"/>
        </w:rPr>
        <w:t>37</w:t>
      </w:r>
      <w:r w:rsidRPr="008C1C7E">
        <w:rPr>
          <w:color w:val="222222"/>
          <w:highlight w:val="white"/>
          <w:lang w:val="en-GB"/>
        </w:rPr>
        <w:t>(29), pp.3779-3784.</w:t>
      </w:r>
    </w:p>
    <w:p w14:paraId="198FE831" w14:textId="77777777" w:rsidR="00625C5C" w:rsidRPr="008C1C7E" w:rsidRDefault="00625C5C" w:rsidP="00194241">
      <w:pPr>
        <w:spacing w:line="360" w:lineRule="auto"/>
        <w:jc w:val="both"/>
        <w:rPr>
          <w:color w:val="222222"/>
          <w:highlight w:val="white"/>
          <w:lang w:val="en-GB"/>
        </w:rPr>
      </w:pPr>
      <w:r w:rsidRPr="008C1C7E">
        <w:rPr>
          <w:rFonts w:eastAsia="Arial Unicode MS"/>
          <w:color w:val="222222"/>
          <w:highlight w:val="white"/>
          <w:lang w:val="en-GB"/>
        </w:rPr>
        <w:t xml:space="preserve">Lu, P.J., Hung, M.C., Srivastav, A., Williams, W.W. and Dooling, K.L., 2020. Shingles vaccination of US adults aged 50–59 years and≥ 60 years before recommendations for use of recombinant Zoster Vaccine. </w:t>
      </w:r>
      <w:r w:rsidRPr="008C1C7E">
        <w:rPr>
          <w:i/>
          <w:color w:val="222222"/>
          <w:highlight w:val="white"/>
          <w:lang w:val="en-GB"/>
        </w:rPr>
        <w:t>American journal of preventive medicine</w:t>
      </w:r>
      <w:r w:rsidRPr="008C1C7E">
        <w:rPr>
          <w:color w:val="222222"/>
          <w:highlight w:val="white"/>
          <w:lang w:val="en-GB"/>
        </w:rPr>
        <w:t xml:space="preserve">, </w:t>
      </w:r>
      <w:r w:rsidRPr="008C1C7E">
        <w:rPr>
          <w:i/>
          <w:color w:val="222222"/>
          <w:highlight w:val="white"/>
          <w:lang w:val="en-GB"/>
        </w:rPr>
        <w:t>59</w:t>
      </w:r>
      <w:r w:rsidRPr="008C1C7E">
        <w:rPr>
          <w:color w:val="222222"/>
          <w:highlight w:val="white"/>
          <w:lang w:val="en-GB"/>
        </w:rPr>
        <w:t>(1), pp.21-31.</w:t>
      </w:r>
    </w:p>
    <w:p w14:paraId="40CB4EA2" w14:textId="77777777" w:rsidR="00625C5C" w:rsidRPr="008C1C7E" w:rsidRDefault="00625C5C" w:rsidP="00194241">
      <w:pPr>
        <w:spacing w:line="360" w:lineRule="auto"/>
        <w:jc w:val="both"/>
        <w:rPr>
          <w:color w:val="222222"/>
          <w:highlight w:val="white"/>
          <w:lang w:val="en-GB"/>
        </w:rPr>
      </w:pPr>
      <w:proofErr w:type="spellStart"/>
      <w:r w:rsidRPr="008C1C7E">
        <w:rPr>
          <w:color w:val="222222"/>
          <w:highlight w:val="white"/>
          <w:lang w:val="en-GB"/>
        </w:rPr>
        <w:t>Marra</w:t>
      </w:r>
      <w:proofErr w:type="spellEnd"/>
      <w:r w:rsidRPr="008C1C7E">
        <w:rPr>
          <w:color w:val="222222"/>
          <w:highlight w:val="white"/>
          <w:lang w:val="en-GB"/>
        </w:rPr>
        <w:t xml:space="preserve">, F., </w:t>
      </w:r>
      <w:proofErr w:type="spellStart"/>
      <w:r w:rsidRPr="008C1C7E">
        <w:rPr>
          <w:color w:val="222222"/>
          <w:highlight w:val="white"/>
          <w:lang w:val="en-GB"/>
        </w:rPr>
        <w:t>Parhar</w:t>
      </w:r>
      <w:proofErr w:type="spellEnd"/>
      <w:r w:rsidRPr="008C1C7E">
        <w:rPr>
          <w:color w:val="222222"/>
          <w:highlight w:val="white"/>
          <w:lang w:val="en-GB"/>
        </w:rPr>
        <w:t xml:space="preserve">, K., Huang, B. and </w:t>
      </w:r>
      <w:proofErr w:type="spellStart"/>
      <w:r w:rsidRPr="008C1C7E">
        <w:rPr>
          <w:color w:val="222222"/>
          <w:highlight w:val="white"/>
          <w:lang w:val="en-GB"/>
        </w:rPr>
        <w:t>Vadlamudi</w:t>
      </w:r>
      <w:proofErr w:type="spellEnd"/>
      <w:r w:rsidRPr="008C1C7E">
        <w:rPr>
          <w:color w:val="222222"/>
          <w:highlight w:val="white"/>
          <w:lang w:val="en-GB"/>
        </w:rPr>
        <w:t xml:space="preserve">, N., 2020, January. Risk factors for herpes zoster infection: a meta-analysis. In </w:t>
      </w:r>
      <w:r w:rsidRPr="008C1C7E">
        <w:rPr>
          <w:i/>
          <w:color w:val="222222"/>
          <w:highlight w:val="white"/>
          <w:lang w:val="en-GB"/>
        </w:rPr>
        <w:t>Open forum infectious diseases</w:t>
      </w:r>
      <w:r w:rsidRPr="008C1C7E">
        <w:rPr>
          <w:color w:val="222222"/>
          <w:highlight w:val="white"/>
          <w:lang w:val="en-GB"/>
        </w:rPr>
        <w:t xml:space="preserve"> (Vol. 7, No. 1, p. ofaa005). US: Oxford University Press.</w:t>
      </w:r>
    </w:p>
    <w:p w14:paraId="5294647B" w14:textId="77777777" w:rsidR="00625C5C" w:rsidRPr="008C1C7E" w:rsidRDefault="00625C5C" w:rsidP="00194241">
      <w:pPr>
        <w:spacing w:line="360" w:lineRule="auto"/>
        <w:jc w:val="both"/>
        <w:rPr>
          <w:color w:val="222222"/>
          <w:highlight w:val="white"/>
          <w:lang w:val="en-GB"/>
        </w:rPr>
      </w:pPr>
      <w:r w:rsidRPr="008C1C7E">
        <w:rPr>
          <w:color w:val="222222"/>
          <w:highlight w:val="white"/>
          <w:lang w:val="en-GB"/>
        </w:rPr>
        <w:t xml:space="preserve">Matsuda, Y., Mizuno, R., </w:t>
      </w:r>
      <w:proofErr w:type="spellStart"/>
      <w:r w:rsidRPr="008C1C7E">
        <w:rPr>
          <w:color w:val="222222"/>
          <w:highlight w:val="white"/>
          <w:lang w:val="en-GB"/>
        </w:rPr>
        <w:t>Miyajima</w:t>
      </w:r>
      <w:proofErr w:type="spellEnd"/>
      <w:r w:rsidRPr="008C1C7E">
        <w:rPr>
          <w:color w:val="222222"/>
          <w:highlight w:val="white"/>
          <w:lang w:val="en-GB"/>
        </w:rPr>
        <w:t xml:space="preserve">, S., Arakawa, S. and </w:t>
      </w:r>
      <w:proofErr w:type="spellStart"/>
      <w:r w:rsidRPr="008C1C7E">
        <w:rPr>
          <w:color w:val="222222"/>
          <w:highlight w:val="white"/>
          <w:lang w:val="en-GB"/>
        </w:rPr>
        <w:t>Kabasawa</w:t>
      </w:r>
      <w:proofErr w:type="spellEnd"/>
      <w:r w:rsidRPr="008C1C7E">
        <w:rPr>
          <w:color w:val="222222"/>
          <w:highlight w:val="white"/>
          <w:lang w:val="en-GB"/>
        </w:rPr>
        <w:t xml:space="preserve">, Y., 2022, November. A case of oral health management for a patient with extensive ulceration of the oral mucosa due to herpes zoster. In </w:t>
      </w:r>
      <w:r w:rsidRPr="008C1C7E">
        <w:rPr>
          <w:i/>
          <w:color w:val="222222"/>
          <w:highlight w:val="white"/>
          <w:lang w:val="en-GB"/>
        </w:rPr>
        <w:t>Healthcare</w:t>
      </w:r>
      <w:r w:rsidRPr="008C1C7E">
        <w:rPr>
          <w:color w:val="222222"/>
          <w:highlight w:val="white"/>
          <w:lang w:val="en-GB"/>
        </w:rPr>
        <w:t xml:space="preserve"> (Vol. 10, No. 11, p. 2249). MDPI.</w:t>
      </w:r>
    </w:p>
    <w:p w14:paraId="21DFB567" w14:textId="77777777" w:rsidR="00625C5C" w:rsidRPr="008C1C7E" w:rsidRDefault="00625C5C" w:rsidP="00194241">
      <w:pPr>
        <w:spacing w:line="360" w:lineRule="auto"/>
        <w:jc w:val="both"/>
        <w:rPr>
          <w:color w:val="222222"/>
          <w:highlight w:val="white"/>
          <w:lang w:val="en-GB"/>
        </w:rPr>
      </w:pPr>
      <w:r w:rsidRPr="008C1C7E">
        <w:rPr>
          <w:color w:val="222222"/>
          <w:highlight w:val="white"/>
          <w:lang w:val="en-GB"/>
        </w:rPr>
        <w:t xml:space="preserve">Matthews, I., Duong, M., Parsons, V.L., </w:t>
      </w:r>
      <w:proofErr w:type="spellStart"/>
      <w:r w:rsidRPr="008C1C7E">
        <w:rPr>
          <w:color w:val="222222"/>
          <w:highlight w:val="white"/>
          <w:lang w:val="en-GB"/>
        </w:rPr>
        <w:t>Nozad</w:t>
      </w:r>
      <w:proofErr w:type="spellEnd"/>
      <w:r w:rsidRPr="008C1C7E">
        <w:rPr>
          <w:color w:val="222222"/>
          <w:highlight w:val="white"/>
          <w:lang w:val="en-GB"/>
        </w:rPr>
        <w:t xml:space="preserve">, B., </w:t>
      </w:r>
      <w:proofErr w:type="spellStart"/>
      <w:r w:rsidRPr="008C1C7E">
        <w:rPr>
          <w:color w:val="222222"/>
          <w:highlight w:val="white"/>
          <w:lang w:val="en-GB"/>
        </w:rPr>
        <w:t>Qizilbash</w:t>
      </w:r>
      <w:proofErr w:type="spellEnd"/>
      <w:r w:rsidRPr="008C1C7E">
        <w:rPr>
          <w:color w:val="222222"/>
          <w:highlight w:val="white"/>
          <w:lang w:val="en-GB"/>
        </w:rPr>
        <w:t xml:space="preserve">, N., Patel, Y. and </w:t>
      </w:r>
      <w:proofErr w:type="spellStart"/>
      <w:r w:rsidRPr="008C1C7E">
        <w:rPr>
          <w:color w:val="222222"/>
          <w:highlight w:val="white"/>
          <w:lang w:val="en-GB"/>
        </w:rPr>
        <w:t>Guimicheva</w:t>
      </w:r>
      <w:proofErr w:type="spellEnd"/>
      <w:r w:rsidRPr="008C1C7E">
        <w:rPr>
          <w:color w:val="222222"/>
          <w:highlight w:val="white"/>
          <w:lang w:val="en-GB"/>
        </w:rPr>
        <w:t xml:space="preserve">, B., 2020. Burden of disease from shingles and post-herpetic neuralgia in the over </w:t>
      </w:r>
      <w:proofErr w:type="gramStart"/>
      <w:r w:rsidRPr="008C1C7E">
        <w:rPr>
          <w:color w:val="222222"/>
          <w:highlight w:val="white"/>
          <w:lang w:val="en-GB"/>
        </w:rPr>
        <w:t>80 year olds</w:t>
      </w:r>
      <w:proofErr w:type="gramEnd"/>
      <w:r w:rsidRPr="008C1C7E">
        <w:rPr>
          <w:color w:val="222222"/>
          <w:highlight w:val="white"/>
          <w:lang w:val="en-GB"/>
        </w:rPr>
        <w:t xml:space="preserve"> in the UK. </w:t>
      </w:r>
      <w:proofErr w:type="spellStart"/>
      <w:r w:rsidRPr="008C1C7E">
        <w:rPr>
          <w:i/>
          <w:color w:val="222222"/>
          <w:highlight w:val="white"/>
          <w:lang w:val="en-GB"/>
        </w:rPr>
        <w:t>PLoS</w:t>
      </w:r>
      <w:proofErr w:type="spellEnd"/>
      <w:r w:rsidRPr="008C1C7E">
        <w:rPr>
          <w:i/>
          <w:color w:val="222222"/>
          <w:highlight w:val="white"/>
          <w:lang w:val="en-GB"/>
        </w:rPr>
        <w:t xml:space="preserve"> One</w:t>
      </w:r>
      <w:r w:rsidRPr="008C1C7E">
        <w:rPr>
          <w:color w:val="222222"/>
          <w:highlight w:val="white"/>
          <w:lang w:val="en-GB"/>
        </w:rPr>
        <w:t xml:space="preserve">, </w:t>
      </w:r>
      <w:r w:rsidRPr="008C1C7E">
        <w:rPr>
          <w:i/>
          <w:color w:val="222222"/>
          <w:highlight w:val="white"/>
          <w:lang w:val="en-GB"/>
        </w:rPr>
        <w:t>15</w:t>
      </w:r>
      <w:r w:rsidRPr="008C1C7E">
        <w:rPr>
          <w:color w:val="222222"/>
          <w:highlight w:val="white"/>
          <w:lang w:val="en-GB"/>
        </w:rPr>
        <w:t>(2), p.e0229224.</w:t>
      </w:r>
    </w:p>
    <w:p w14:paraId="1E3EE76B" w14:textId="77777777" w:rsidR="00625C5C" w:rsidRPr="008C1C7E" w:rsidRDefault="00625C5C" w:rsidP="00194241">
      <w:pPr>
        <w:spacing w:line="360" w:lineRule="auto"/>
        <w:jc w:val="both"/>
        <w:rPr>
          <w:color w:val="222222"/>
          <w:highlight w:val="white"/>
          <w:lang w:val="en-GB"/>
        </w:rPr>
      </w:pPr>
      <w:r w:rsidRPr="008C1C7E">
        <w:rPr>
          <w:color w:val="222222"/>
          <w:highlight w:val="white"/>
          <w:lang w:val="en-GB"/>
        </w:rPr>
        <w:t xml:space="preserve">Mayo Clinic. 2020. </w:t>
      </w:r>
      <w:r w:rsidRPr="008C1C7E">
        <w:rPr>
          <w:i/>
          <w:color w:val="222222"/>
          <w:highlight w:val="white"/>
          <w:lang w:val="en-GB"/>
        </w:rPr>
        <w:t>Shingles - Symptoms and causes</w:t>
      </w:r>
      <w:r w:rsidRPr="008C1C7E">
        <w:rPr>
          <w:color w:val="222222"/>
          <w:highlight w:val="white"/>
          <w:lang w:val="en-GB"/>
        </w:rPr>
        <w:t>. [online] Mayo Clinic. Available at: https://www.mayoclinic.org/diseases-conditions/shingles/symptoms-causes/syc-20353054 [Accessed 4 Mar. 2023].</w:t>
      </w:r>
    </w:p>
    <w:p w14:paraId="6E40B3C8" w14:textId="77777777" w:rsidR="00625C5C" w:rsidRPr="008C1C7E" w:rsidRDefault="00625C5C" w:rsidP="00194241">
      <w:pPr>
        <w:spacing w:line="360" w:lineRule="auto"/>
        <w:jc w:val="both"/>
        <w:rPr>
          <w:color w:val="222222"/>
          <w:highlight w:val="white"/>
          <w:lang w:val="en-GB"/>
        </w:rPr>
      </w:pPr>
      <w:r w:rsidRPr="008C1C7E">
        <w:rPr>
          <w:color w:val="222222"/>
          <w:highlight w:val="white"/>
          <w:lang w:val="en-GB"/>
        </w:rPr>
        <w:t xml:space="preserve">Patel, J., Hayes, B., </w:t>
      </w:r>
      <w:proofErr w:type="spellStart"/>
      <w:r w:rsidRPr="008C1C7E">
        <w:rPr>
          <w:color w:val="222222"/>
          <w:highlight w:val="white"/>
          <w:lang w:val="en-GB"/>
        </w:rPr>
        <w:t>Bauler</w:t>
      </w:r>
      <w:proofErr w:type="spellEnd"/>
      <w:r w:rsidRPr="008C1C7E">
        <w:rPr>
          <w:color w:val="222222"/>
          <w:highlight w:val="white"/>
          <w:lang w:val="en-GB"/>
        </w:rPr>
        <w:t xml:space="preserve">, L. and </w:t>
      </w:r>
      <w:proofErr w:type="spellStart"/>
      <w:r w:rsidRPr="008C1C7E">
        <w:rPr>
          <w:color w:val="222222"/>
          <w:highlight w:val="white"/>
          <w:lang w:val="en-GB"/>
        </w:rPr>
        <w:t>Mastenbrook</w:t>
      </w:r>
      <w:proofErr w:type="spellEnd"/>
      <w:r w:rsidRPr="008C1C7E">
        <w:rPr>
          <w:color w:val="222222"/>
          <w:highlight w:val="white"/>
          <w:lang w:val="en-GB"/>
        </w:rPr>
        <w:t xml:space="preserve">, J., 2019. Neurologic acyclovir toxicity in the absence of kidney injury. </w:t>
      </w:r>
      <w:r w:rsidRPr="008C1C7E">
        <w:rPr>
          <w:i/>
          <w:color w:val="222222"/>
          <w:highlight w:val="white"/>
          <w:lang w:val="en-GB"/>
        </w:rPr>
        <w:t>The Journal of Emergency Medicine</w:t>
      </w:r>
      <w:r w:rsidRPr="008C1C7E">
        <w:rPr>
          <w:color w:val="222222"/>
          <w:highlight w:val="white"/>
          <w:lang w:val="en-GB"/>
        </w:rPr>
        <w:t xml:space="preserve">, </w:t>
      </w:r>
      <w:r w:rsidRPr="008C1C7E">
        <w:rPr>
          <w:i/>
          <w:color w:val="222222"/>
          <w:highlight w:val="white"/>
          <w:lang w:val="en-GB"/>
        </w:rPr>
        <w:t>57</w:t>
      </w:r>
      <w:r w:rsidRPr="008C1C7E">
        <w:rPr>
          <w:color w:val="222222"/>
          <w:highlight w:val="white"/>
          <w:lang w:val="en-GB"/>
        </w:rPr>
        <w:t xml:space="preserve">(2), </w:t>
      </w:r>
      <w:proofErr w:type="gramStart"/>
      <w:r w:rsidRPr="008C1C7E">
        <w:rPr>
          <w:color w:val="222222"/>
          <w:highlight w:val="white"/>
          <w:lang w:val="en-GB"/>
        </w:rPr>
        <w:t>pp.e</w:t>
      </w:r>
      <w:proofErr w:type="gramEnd"/>
      <w:r w:rsidRPr="008C1C7E">
        <w:rPr>
          <w:color w:val="222222"/>
          <w:highlight w:val="white"/>
          <w:lang w:val="en-GB"/>
        </w:rPr>
        <w:t>35-e39.</w:t>
      </w:r>
    </w:p>
    <w:p w14:paraId="433DFD89" w14:textId="77777777" w:rsidR="00625C5C" w:rsidRPr="008C1C7E" w:rsidRDefault="00625C5C" w:rsidP="00194241">
      <w:pPr>
        <w:spacing w:line="360" w:lineRule="auto"/>
        <w:jc w:val="both"/>
        <w:rPr>
          <w:color w:val="222222"/>
          <w:highlight w:val="white"/>
          <w:lang w:val="en-GB"/>
        </w:rPr>
      </w:pPr>
      <w:r w:rsidRPr="008C1C7E">
        <w:rPr>
          <w:color w:val="222222"/>
          <w:highlight w:val="white"/>
          <w:lang w:val="en-GB"/>
        </w:rPr>
        <w:t xml:space="preserve">Rafferty, E.R., McDonald, W., Osgood, N.D., </w:t>
      </w:r>
      <w:proofErr w:type="spellStart"/>
      <w:r w:rsidRPr="008C1C7E">
        <w:rPr>
          <w:color w:val="222222"/>
          <w:highlight w:val="white"/>
          <w:lang w:val="en-GB"/>
        </w:rPr>
        <w:t>Doroshenko</w:t>
      </w:r>
      <w:proofErr w:type="spellEnd"/>
      <w:r w:rsidRPr="008C1C7E">
        <w:rPr>
          <w:color w:val="222222"/>
          <w:highlight w:val="white"/>
          <w:lang w:val="en-GB"/>
        </w:rPr>
        <w:t xml:space="preserve">, A. and Farag, M., 2021. What we know now: an economic evaluation of chickenpox vaccination and dose timing using an agent-based model. </w:t>
      </w:r>
      <w:r w:rsidRPr="008C1C7E">
        <w:rPr>
          <w:i/>
          <w:color w:val="222222"/>
          <w:highlight w:val="white"/>
          <w:lang w:val="en-GB"/>
        </w:rPr>
        <w:t>Value in Health</w:t>
      </w:r>
      <w:r w:rsidRPr="008C1C7E">
        <w:rPr>
          <w:color w:val="222222"/>
          <w:highlight w:val="white"/>
          <w:lang w:val="en-GB"/>
        </w:rPr>
        <w:t xml:space="preserve">, </w:t>
      </w:r>
      <w:r w:rsidRPr="008C1C7E">
        <w:rPr>
          <w:i/>
          <w:color w:val="222222"/>
          <w:highlight w:val="white"/>
          <w:lang w:val="en-GB"/>
        </w:rPr>
        <w:t>24</w:t>
      </w:r>
      <w:r w:rsidRPr="008C1C7E">
        <w:rPr>
          <w:color w:val="222222"/>
          <w:highlight w:val="white"/>
          <w:lang w:val="en-GB"/>
        </w:rPr>
        <w:t>(1), pp.50-60.</w:t>
      </w:r>
    </w:p>
    <w:p w14:paraId="3C34509A" w14:textId="77777777" w:rsidR="00625C5C" w:rsidRPr="008C1C7E" w:rsidRDefault="00625C5C" w:rsidP="00194241">
      <w:pPr>
        <w:spacing w:line="360" w:lineRule="auto"/>
        <w:jc w:val="both"/>
        <w:rPr>
          <w:color w:val="222222"/>
          <w:highlight w:val="white"/>
          <w:lang w:val="en-GB"/>
        </w:rPr>
      </w:pPr>
      <w:proofErr w:type="spellStart"/>
      <w:r w:rsidRPr="008C1C7E">
        <w:rPr>
          <w:color w:val="222222"/>
          <w:highlight w:val="white"/>
          <w:lang w:val="en-GB"/>
        </w:rPr>
        <w:t>Wehbi</w:t>
      </w:r>
      <w:proofErr w:type="spellEnd"/>
      <w:r w:rsidRPr="008C1C7E">
        <w:rPr>
          <w:color w:val="222222"/>
          <w:highlight w:val="white"/>
          <w:lang w:val="en-GB"/>
        </w:rPr>
        <w:t xml:space="preserve">, N.K., Wani, R.J., </w:t>
      </w:r>
      <w:proofErr w:type="spellStart"/>
      <w:r w:rsidRPr="008C1C7E">
        <w:rPr>
          <w:color w:val="222222"/>
          <w:highlight w:val="white"/>
          <w:lang w:val="en-GB"/>
        </w:rPr>
        <w:t>Klepser</w:t>
      </w:r>
      <w:proofErr w:type="spellEnd"/>
      <w:r w:rsidRPr="008C1C7E">
        <w:rPr>
          <w:color w:val="222222"/>
          <w:highlight w:val="white"/>
          <w:lang w:val="en-GB"/>
        </w:rPr>
        <w:t xml:space="preserve">, D.G., Murry, J. and Khan, A.S., 2019. Impact of implementing a technology platform in community pharmacies to increase adult immunizations rates. </w:t>
      </w:r>
      <w:r w:rsidRPr="008C1C7E">
        <w:rPr>
          <w:i/>
          <w:color w:val="222222"/>
          <w:highlight w:val="white"/>
          <w:lang w:val="en-GB"/>
        </w:rPr>
        <w:t>Vaccine</w:t>
      </w:r>
      <w:r w:rsidRPr="008C1C7E">
        <w:rPr>
          <w:color w:val="222222"/>
          <w:highlight w:val="white"/>
          <w:lang w:val="en-GB"/>
        </w:rPr>
        <w:t xml:space="preserve">, </w:t>
      </w:r>
      <w:r w:rsidRPr="008C1C7E">
        <w:rPr>
          <w:i/>
          <w:color w:val="222222"/>
          <w:highlight w:val="white"/>
          <w:lang w:val="en-GB"/>
        </w:rPr>
        <w:t>37</w:t>
      </w:r>
      <w:r w:rsidRPr="008C1C7E">
        <w:rPr>
          <w:color w:val="222222"/>
          <w:highlight w:val="white"/>
          <w:lang w:val="en-GB"/>
        </w:rPr>
        <w:t>(1), pp.56-60.</w:t>
      </w:r>
    </w:p>
    <w:sectPr w:rsidR="00625C5C" w:rsidRPr="008C1C7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838D7C" w14:textId="77777777" w:rsidR="00195063" w:rsidRDefault="00195063" w:rsidP="00515228">
      <w:pPr>
        <w:spacing w:line="240" w:lineRule="auto"/>
      </w:pPr>
      <w:r>
        <w:separator/>
      </w:r>
    </w:p>
  </w:endnote>
  <w:endnote w:type="continuationSeparator" w:id="0">
    <w:p w14:paraId="18064708" w14:textId="77777777" w:rsidR="00195063" w:rsidRDefault="00195063" w:rsidP="005152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8774812"/>
      <w:docPartObj>
        <w:docPartGallery w:val="Page Numbers (Bottom of Page)"/>
        <w:docPartUnique/>
      </w:docPartObj>
    </w:sdtPr>
    <w:sdtEndPr>
      <w:rPr>
        <w:noProof/>
      </w:rPr>
    </w:sdtEndPr>
    <w:sdtContent>
      <w:p w14:paraId="075AE33C" w14:textId="417D4589" w:rsidR="00515228" w:rsidRDefault="00515228">
        <w:pPr>
          <w:pStyle w:val="Footer"/>
          <w:jc w:val="right"/>
        </w:pPr>
        <w:r>
          <w:fldChar w:fldCharType="begin"/>
        </w:r>
        <w:r>
          <w:instrText xml:space="preserve"> PAGE   \* MERGEFORMAT </w:instrText>
        </w:r>
        <w:r>
          <w:fldChar w:fldCharType="separate"/>
        </w:r>
        <w:r w:rsidR="00022383">
          <w:rPr>
            <w:noProof/>
          </w:rPr>
          <w:t>2</w:t>
        </w:r>
        <w:r>
          <w:rPr>
            <w:noProof/>
          </w:rPr>
          <w:fldChar w:fldCharType="end"/>
        </w:r>
      </w:p>
    </w:sdtContent>
  </w:sdt>
  <w:p w14:paraId="08ED75DD" w14:textId="77777777" w:rsidR="00515228" w:rsidRDefault="00515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CEA59" w14:textId="77777777" w:rsidR="00195063" w:rsidRDefault="00195063" w:rsidP="00515228">
      <w:pPr>
        <w:spacing w:line="240" w:lineRule="auto"/>
      </w:pPr>
      <w:r>
        <w:separator/>
      </w:r>
    </w:p>
  </w:footnote>
  <w:footnote w:type="continuationSeparator" w:id="0">
    <w:p w14:paraId="5174D7FF" w14:textId="77777777" w:rsidR="00195063" w:rsidRDefault="00195063" w:rsidP="005152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9576C"/>
    <w:multiLevelType w:val="hybridMultilevel"/>
    <w:tmpl w:val="20BC4D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48296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A7C"/>
    <w:rsid w:val="00022383"/>
    <w:rsid w:val="00194241"/>
    <w:rsid w:val="00195063"/>
    <w:rsid w:val="001A5A29"/>
    <w:rsid w:val="003E77D4"/>
    <w:rsid w:val="004571A2"/>
    <w:rsid w:val="00515228"/>
    <w:rsid w:val="0053362F"/>
    <w:rsid w:val="00604606"/>
    <w:rsid w:val="00625C5C"/>
    <w:rsid w:val="00652A7C"/>
    <w:rsid w:val="007F7615"/>
    <w:rsid w:val="008C1C7E"/>
    <w:rsid w:val="00985B27"/>
    <w:rsid w:val="00C2282F"/>
    <w:rsid w:val="00C26484"/>
    <w:rsid w:val="00CB1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7C196"/>
  <w15:docId w15:val="{46420261-7737-445D-B47B-9C010E310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jc w:val="both"/>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515228"/>
    <w:pPr>
      <w:spacing w:before="240" w:after="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515228"/>
    <w:pPr>
      <w:spacing w:after="100"/>
    </w:pPr>
  </w:style>
  <w:style w:type="character" w:styleId="Hyperlink">
    <w:name w:val="Hyperlink"/>
    <w:basedOn w:val="DefaultParagraphFont"/>
    <w:uiPriority w:val="99"/>
    <w:unhideWhenUsed/>
    <w:rsid w:val="00515228"/>
    <w:rPr>
      <w:color w:val="0000FF" w:themeColor="hyperlink"/>
      <w:u w:val="single"/>
    </w:rPr>
  </w:style>
  <w:style w:type="paragraph" w:styleId="Header">
    <w:name w:val="header"/>
    <w:basedOn w:val="Normal"/>
    <w:link w:val="HeaderChar"/>
    <w:uiPriority w:val="99"/>
    <w:unhideWhenUsed/>
    <w:rsid w:val="00515228"/>
    <w:pPr>
      <w:tabs>
        <w:tab w:val="center" w:pos="4680"/>
        <w:tab w:val="right" w:pos="9360"/>
      </w:tabs>
      <w:spacing w:line="240" w:lineRule="auto"/>
    </w:pPr>
  </w:style>
  <w:style w:type="character" w:customStyle="1" w:styleId="HeaderChar">
    <w:name w:val="Header Char"/>
    <w:basedOn w:val="DefaultParagraphFont"/>
    <w:link w:val="Header"/>
    <w:uiPriority w:val="99"/>
    <w:rsid w:val="00515228"/>
  </w:style>
  <w:style w:type="paragraph" w:styleId="Footer">
    <w:name w:val="footer"/>
    <w:basedOn w:val="Normal"/>
    <w:link w:val="FooterChar"/>
    <w:uiPriority w:val="99"/>
    <w:unhideWhenUsed/>
    <w:rsid w:val="00515228"/>
    <w:pPr>
      <w:tabs>
        <w:tab w:val="center" w:pos="4680"/>
        <w:tab w:val="right" w:pos="9360"/>
      </w:tabs>
      <w:spacing w:line="240" w:lineRule="auto"/>
    </w:pPr>
  </w:style>
  <w:style w:type="character" w:customStyle="1" w:styleId="FooterChar">
    <w:name w:val="Footer Char"/>
    <w:basedOn w:val="DefaultParagraphFont"/>
    <w:link w:val="Footer"/>
    <w:uiPriority w:val="99"/>
    <w:rsid w:val="00515228"/>
  </w:style>
  <w:style w:type="paragraph" w:styleId="ListParagraph">
    <w:name w:val="List Paragraph"/>
    <w:basedOn w:val="Normal"/>
    <w:uiPriority w:val="34"/>
    <w:qFormat/>
    <w:rsid w:val="001942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4872A-B7BD-4D52-A8A5-A14E0802D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1411</Words>
  <Characters>8044</Characters>
  <Application>Microsoft Office Word</Application>
  <DocSecurity>0</DocSecurity>
  <Lines>67</Lines>
  <Paragraphs>18</Paragraphs>
  <ScaleCrop>false</ScaleCrop>
  <Company/>
  <LinksUpToDate>false</LinksUpToDate>
  <CharactersWithSpaces>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anaya</dc:creator>
  <cp:lastModifiedBy>Nagina Koser (2207175)</cp:lastModifiedBy>
  <cp:revision>2</cp:revision>
  <dcterms:created xsi:type="dcterms:W3CDTF">2023-03-05T20:32:00Z</dcterms:created>
  <dcterms:modified xsi:type="dcterms:W3CDTF">2023-03-05T20:32:00Z</dcterms:modified>
</cp:coreProperties>
</file>