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342668303"/>
        <w:docPartObj>
          <w:docPartGallery w:val="Cover Pages"/>
          <w:docPartUnique/>
        </w:docPartObj>
      </w:sdtPr>
      <w:sdtEndPr>
        <w:rPr>
          <w:color w:val="auto"/>
        </w:rPr>
      </w:sdtEndPr>
      <w:sdtContent>
        <w:p w14:paraId="62C7D870" w14:textId="72142757" w:rsidR="00847D31" w:rsidRDefault="00847D31" w:rsidP="00D0622B">
          <w:pPr>
            <w:pStyle w:val="NoSpacing"/>
            <w:spacing w:before="1540" w:after="240" w:line="360" w:lineRule="auto"/>
            <w:jc w:val="center"/>
            <w:rPr>
              <w:color w:val="156082" w:themeColor="accent1"/>
            </w:rPr>
          </w:pPr>
          <w:r>
            <w:rPr>
              <w:noProof/>
              <w:color w:val="156082" w:themeColor="accent1"/>
            </w:rPr>
            <w:drawing>
              <wp:inline distT="0" distB="0" distL="0" distR="0" wp14:anchorId="6428B846" wp14:editId="0932343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C99D142594B84EBB819872A45701CFAB"/>
            </w:placeholder>
            <w:dataBinding w:prefixMappings="xmlns:ns0='http://purl.org/dc/elements/1.1/' xmlns:ns1='http://schemas.openxmlformats.org/package/2006/metadata/core-properties' " w:xpath="/ns1:coreProperties[1]/ns0:title[1]" w:storeItemID="{6C3C8BC8-F283-45AE-878A-BAB7291924A1}"/>
            <w:text/>
          </w:sdtPr>
          <w:sdtContent>
            <w:p w14:paraId="27C7265E" w14:textId="547E8572" w:rsidR="00847D31" w:rsidRDefault="00376825" w:rsidP="00D0622B">
              <w:pPr>
                <w:pStyle w:val="NoSpacing"/>
                <w:pBdr>
                  <w:top w:val="single" w:sz="6" w:space="6" w:color="156082" w:themeColor="accent1"/>
                  <w:bottom w:val="single" w:sz="6" w:space="6" w:color="156082" w:themeColor="accent1"/>
                </w:pBdr>
                <w:spacing w:after="240" w:line="360" w:lineRule="auto"/>
                <w:jc w:val="center"/>
                <w:rPr>
                  <w:rFonts w:asciiTheme="majorHAnsi" w:eastAsiaTheme="majorEastAsia" w:hAnsiTheme="majorHAnsi" w:cstheme="majorBidi"/>
                  <w:caps/>
                  <w:color w:val="156082" w:themeColor="accent1"/>
                  <w:sz w:val="80"/>
                  <w:szCs w:val="80"/>
                </w:rPr>
              </w:pPr>
              <w:r w:rsidRPr="00376825">
                <w:rPr>
                  <w:rFonts w:asciiTheme="majorHAnsi" w:eastAsiaTheme="majorEastAsia" w:hAnsiTheme="majorHAnsi" w:cstheme="majorBidi"/>
                  <w:caps/>
                  <w:color w:val="156082" w:themeColor="accent1"/>
                  <w:sz w:val="72"/>
                  <w:szCs w:val="72"/>
                </w:rPr>
                <w:t>Cloud Management with Azure</w:t>
              </w:r>
            </w:p>
          </w:sdtContent>
        </w:sdt>
        <w:p w14:paraId="5ABCCDE5" w14:textId="01D3664C" w:rsidR="00376825" w:rsidRPr="00376825" w:rsidRDefault="00376825" w:rsidP="00D0622B">
          <w:pPr>
            <w:pStyle w:val="NoSpacing"/>
            <w:pBdr>
              <w:top w:val="single" w:sz="6" w:space="6" w:color="156082" w:themeColor="accent1"/>
              <w:bottom w:val="single" w:sz="6" w:space="6" w:color="156082" w:themeColor="accent1"/>
            </w:pBdr>
            <w:spacing w:after="240" w:line="360" w:lineRule="auto"/>
            <w:jc w:val="center"/>
            <w:rPr>
              <w:color w:val="156082" w:themeColor="accent1"/>
              <w:sz w:val="28"/>
              <w:szCs w:val="28"/>
              <w:lang w:val="it-IT"/>
            </w:rPr>
          </w:pPr>
          <w:proofErr w:type="spellStart"/>
          <w:r w:rsidRPr="00376825">
            <w:rPr>
              <w:color w:val="156082" w:themeColor="accent1"/>
              <w:sz w:val="28"/>
              <w:szCs w:val="28"/>
              <w:lang w:val="it-IT"/>
            </w:rPr>
            <w:t>Student</w:t>
          </w:r>
          <w:proofErr w:type="spellEnd"/>
          <w:r w:rsidRPr="00376825">
            <w:rPr>
              <w:color w:val="156082" w:themeColor="accent1"/>
              <w:sz w:val="28"/>
              <w:szCs w:val="28"/>
              <w:lang w:val="it-IT"/>
            </w:rPr>
            <w:t xml:space="preserve">: Luigi Ciro D’Orsi </w:t>
          </w:r>
          <w:proofErr w:type="gramStart"/>
          <w:r w:rsidRPr="00376825">
            <w:rPr>
              <w:color w:val="156082" w:themeColor="accent1"/>
              <w:sz w:val="28"/>
              <w:szCs w:val="28"/>
              <w:lang w:val="it-IT"/>
            </w:rPr>
            <w:t>Liguori ,</w:t>
          </w:r>
          <w:proofErr w:type="gramEnd"/>
          <w:r w:rsidRPr="00376825">
            <w:rPr>
              <w:color w:val="156082" w:themeColor="accent1"/>
              <w:sz w:val="28"/>
              <w:szCs w:val="28"/>
              <w:lang w:val="it-IT"/>
            </w:rPr>
            <w:t xml:space="preserve"> 2029953 </w:t>
          </w:r>
        </w:p>
        <w:p w14:paraId="0CEC6699" w14:textId="77777777" w:rsidR="00847D31" w:rsidRDefault="00847D31" w:rsidP="00D0622B">
          <w:pPr>
            <w:pStyle w:val="NoSpacing"/>
            <w:spacing w:before="480" w:line="360" w:lineRule="auto"/>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609F333" wp14:editId="26C3E7D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6C7079" w14:textId="648C5E63" w:rsidR="00847D31" w:rsidRDefault="00847D31">
                                <w:pPr>
                                  <w:pStyle w:val="NoSpacing"/>
                                  <w:spacing w:after="40"/>
                                  <w:jc w:val="center"/>
                                  <w:rPr>
                                    <w:caps/>
                                    <w:color w:val="156082" w:themeColor="accent1"/>
                                    <w:sz w:val="28"/>
                                    <w:szCs w:val="28"/>
                                  </w:rPr>
                                </w:pPr>
                              </w:p>
                              <w:p w14:paraId="6823C079" w14:textId="6CFC63F2" w:rsidR="00847D31"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76825" w:rsidRPr="00376825">
                                      <w:rPr>
                                        <w:caps/>
                                        <w:color w:val="156082" w:themeColor="accent1"/>
                                      </w:rPr>
                                      <w:t>Lecturer: Renuga Jayakumar</w:t>
                                    </w:r>
                                  </w:sdtContent>
                                </w:sdt>
                              </w:p>
                              <w:p w14:paraId="3E9BDF2A" w14:textId="61F72F0D" w:rsidR="00847D31" w:rsidRDefault="00847D31">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609F333"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16C7079" w14:textId="648C5E63" w:rsidR="00847D31" w:rsidRDefault="00847D31">
                          <w:pPr>
                            <w:pStyle w:val="NoSpacing"/>
                            <w:spacing w:after="40"/>
                            <w:jc w:val="center"/>
                            <w:rPr>
                              <w:caps/>
                              <w:color w:val="156082" w:themeColor="accent1"/>
                              <w:sz w:val="28"/>
                              <w:szCs w:val="28"/>
                            </w:rPr>
                          </w:pPr>
                        </w:p>
                        <w:p w14:paraId="6823C079" w14:textId="6CFC63F2" w:rsidR="00847D31"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76825" w:rsidRPr="00376825">
                                <w:rPr>
                                  <w:caps/>
                                  <w:color w:val="156082" w:themeColor="accent1"/>
                                </w:rPr>
                                <w:t>Lecturer: Renuga Jayakumar</w:t>
                              </w:r>
                            </w:sdtContent>
                          </w:sdt>
                        </w:p>
                        <w:p w14:paraId="3E9BDF2A" w14:textId="61F72F0D" w:rsidR="00847D31" w:rsidRDefault="00847D31">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44A1BD55" wp14:editId="0BE92F6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C0C961" w14:textId="17F2F2D8" w:rsidR="00847D31" w:rsidRDefault="00847D31" w:rsidP="00D0622B">
          <w:pPr>
            <w:spacing w:line="360" w:lineRule="auto"/>
            <w:rPr>
              <w:rFonts w:asciiTheme="majorHAnsi" w:eastAsiaTheme="majorEastAsia" w:hAnsiTheme="majorHAnsi" w:cstheme="majorBidi"/>
              <w:color w:val="0F4761" w:themeColor="accent1" w:themeShade="BF"/>
              <w:sz w:val="32"/>
              <w:szCs w:val="32"/>
            </w:rPr>
          </w:pPr>
          <w:r>
            <w:br w:type="page"/>
          </w:r>
        </w:p>
      </w:sdtContent>
    </w:sdt>
    <w:sdt>
      <w:sdtPr>
        <w:rPr>
          <w:rFonts w:ascii="Times New Roman" w:eastAsiaTheme="minorHAnsi" w:hAnsi="Times New Roman" w:cs="Times New Roman"/>
          <w:color w:val="auto"/>
          <w:kern w:val="2"/>
          <w:sz w:val="24"/>
          <w:szCs w:val="24"/>
          <w:lang w:val="en-GB"/>
          <w14:ligatures w14:val="standardContextual"/>
        </w:rPr>
        <w:id w:val="-1872527558"/>
        <w:docPartObj>
          <w:docPartGallery w:val="Table of Contents"/>
          <w:docPartUnique/>
        </w:docPartObj>
      </w:sdtPr>
      <w:sdtEndPr>
        <w:rPr>
          <w:b/>
          <w:bCs/>
          <w:noProof/>
        </w:rPr>
      </w:sdtEndPr>
      <w:sdtContent>
        <w:p w14:paraId="4CB8BEAC" w14:textId="749D0E13" w:rsidR="00376825" w:rsidRPr="00D0622B" w:rsidRDefault="00376825" w:rsidP="00D0622B">
          <w:pPr>
            <w:pStyle w:val="TOCHeading"/>
            <w:spacing w:line="360" w:lineRule="auto"/>
            <w:rPr>
              <w:rFonts w:ascii="Times New Roman" w:hAnsi="Times New Roman" w:cs="Times New Roman"/>
            </w:rPr>
          </w:pPr>
          <w:r w:rsidRPr="00D0622B">
            <w:rPr>
              <w:rFonts w:ascii="Times New Roman" w:hAnsi="Times New Roman" w:cs="Times New Roman"/>
            </w:rPr>
            <w:t>Contents</w:t>
          </w:r>
        </w:p>
        <w:p w14:paraId="4753B29E" w14:textId="26AAABF1" w:rsidR="00D0622B" w:rsidRPr="00D0622B" w:rsidRDefault="00376825">
          <w:pPr>
            <w:pStyle w:val="TOC2"/>
            <w:tabs>
              <w:tab w:val="right" w:leader="dot" w:pos="9016"/>
            </w:tabs>
            <w:rPr>
              <w:rFonts w:ascii="Times New Roman" w:eastAsiaTheme="minorEastAsia" w:hAnsi="Times New Roman" w:cs="Times New Roman"/>
              <w:noProof/>
              <w:lang w:eastAsia="en-GB"/>
            </w:rPr>
          </w:pPr>
          <w:r w:rsidRPr="00D0622B">
            <w:rPr>
              <w:rFonts w:ascii="Times New Roman" w:hAnsi="Times New Roman" w:cs="Times New Roman"/>
            </w:rPr>
            <w:fldChar w:fldCharType="begin"/>
          </w:r>
          <w:r w:rsidRPr="00D0622B">
            <w:rPr>
              <w:rFonts w:ascii="Times New Roman" w:hAnsi="Times New Roman" w:cs="Times New Roman"/>
            </w:rPr>
            <w:instrText xml:space="preserve"> TOC \o "1-3" \h \z \u </w:instrText>
          </w:r>
          <w:r w:rsidRPr="00D0622B">
            <w:rPr>
              <w:rFonts w:ascii="Times New Roman" w:hAnsi="Times New Roman" w:cs="Times New Roman"/>
            </w:rPr>
            <w:fldChar w:fldCharType="separate"/>
          </w:r>
          <w:hyperlink w:anchor="_Toc186134801" w:history="1">
            <w:r w:rsidR="00D0622B" w:rsidRPr="00D0622B">
              <w:rPr>
                <w:rStyle w:val="Hyperlink"/>
                <w:rFonts w:ascii="Times New Roman" w:hAnsi="Times New Roman" w:cs="Times New Roman"/>
                <w:noProof/>
              </w:rPr>
              <w:t>Summary</w:t>
            </w:r>
            <w:r w:rsidR="00D0622B" w:rsidRPr="00D0622B">
              <w:rPr>
                <w:rFonts w:ascii="Times New Roman" w:hAnsi="Times New Roman" w:cs="Times New Roman"/>
                <w:noProof/>
                <w:webHidden/>
              </w:rPr>
              <w:tab/>
            </w:r>
            <w:r w:rsidR="00D0622B" w:rsidRPr="00D0622B">
              <w:rPr>
                <w:rFonts w:ascii="Times New Roman" w:hAnsi="Times New Roman" w:cs="Times New Roman"/>
                <w:noProof/>
                <w:webHidden/>
              </w:rPr>
              <w:fldChar w:fldCharType="begin"/>
            </w:r>
            <w:r w:rsidR="00D0622B" w:rsidRPr="00D0622B">
              <w:rPr>
                <w:rFonts w:ascii="Times New Roman" w:hAnsi="Times New Roman" w:cs="Times New Roman"/>
                <w:noProof/>
                <w:webHidden/>
              </w:rPr>
              <w:instrText xml:space="preserve"> PAGEREF _Toc186134801 \h </w:instrText>
            </w:r>
            <w:r w:rsidR="00D0622B" w:rsidRPr="00D0622B">
              <w:rPr>
                <w:rFonts w:ascii="Times New Roman" w:hAnsi="Times New Roman" w:cs="Times New Roman"/>
                <w:noProof/>
                <w:webHidden/>
              </w:rPr>
            </w:r>
            <w:r w:rsidR="00D0622B" w:rsidRPr="00D0622B">
              <w:rPr>
                <w:rFonts w:ascii="Times New Roman" w:hAnsi="Times New Roman" w:cs="Times New Roman"/>
                <w:noProof/>
                <w:webHidden/>
              </w:rPr>
              <w:fldChar w:fldCharType="separate"/>
            </w:r>
            <w:r w:rsidR="00D0622B" w:rsidRPr="00D0622B">
              <w:rPr>
                <w:rFonts w:ascii="Times New Roman" w:hAnsi="Times New Roman" w:cs="Times New Roman"/>
                <w:noProof/>
                <w:webHidden/>
              </w:rPr>
              <w:t>3</w:t>
            </w:r>
            <w:r w:rsidR="00D0622B" w:rsidRPr="00D0622B">
              <w:rPr>
                <w:rFonts w:ascii="Times New Roman" w:hAnsi="Times New Roman" w:cs="Times New Roman"/>
                <w:noProof/>
                <w:webHidden/>
              </w:rPr>
              <w:fldChar w:fldCharType="end"/>
            </w:r>
          </w:hyperlink>
        </w:p>
        <w:p w14:paraId="70F83D99" w14:textId="460DCBAA"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02" w:history="1">
            <w:r w:rsidRPr="00D0622B">
              <w:rPr>
                <w:rStyle w:val="Hyperlink"/>
                <w:rFonts w:ascii="Times New Roman" w:hAnsi="Times New Roman" w:cs="Times New Roman"/>
                <w:noProof/>
              </w:rPr>
              <w:t>Task A</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_Toc186134802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4</w:t>
            </w:r>
            <w:r w:rsidRPr="00D0622B">
              <w:rPr>
                <w:rFonts w:ascii="Times New Roman" w:hAnsi="Times New Roman" w:cs="Times New Roman"/>
                <w:noProof/>
                <w:webHidden/>
              </w:rPr>
              <w:fldChar w:fldCharType="end"/>
            </w:r>
          </w:hyperlink>
        </w:p>
        <w:p w14:paraId="7E600D7D" w14:textId="022B1D3B"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03" w:history="1">
            <w:r w:rsidRPr="00D0622B">
              <w:rPr>
                <w:rStyle w:val="Hyperlink"/>
                <w:rFonts w:ascii="Times New Roman" w:hAnsi="Times New Roman" w:cs="Times New Roman"/>
                <w:noProof/>
              </w:rPr>
              <w:t>Infrastructure Limitations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_Toc186134803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4</w:t>
            </w:r>
            <w:r w:rsidRPr="00D0622B">
              <w:rPr>
                <w:rFonts w:ascii="Times New Roman" w:hAnsi="Times New Roman" w:cs="Times New Roman"/>
                <w:noProof/>
                <w:webHidden/>
              </w:rPr>
              <w:fldChar w:fldCharType="end"/>
            </w:r>
          </w:hyperlink>
        </w:p>
        <w:p w14:paraId="45F27ECD" w14:textId="680B8BF2"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04" w:history="1">
            <w:r w:rsidRPr="00D0622B">
              <w:rPr>
                <w:rStyle w:val="Hyperlink"/>
                <w:rFonts w:ascii="Times New Roman" w:hAnsi="Times New Roman" w:cs="Times New Roman"/>
                <w:noProof/>
              </w:rPr>
              <w:t>Cloud Transformation Benefits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_Toc186134804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5</w:t>
            </w:r>
            <w:r w:rsidRPr="00D0622B">
              <w:rPr>
                <w:rFonts w:ascii="Times New Roman" w:hAnsi="Times New Roman" w:cs="Times New Roman"/>
                <w:noProof/>
                <w:webHidden/>
              </w:rPr>
              <w:fldChar w:fldCharType="end"/>
            </w:r>
          </w:hyperlink>
        </w:p>
        <w:p w14:paraId="02F76B33" w14:textId="0F4C393D"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05" w:history="1">
            <w:r w:rsidRPr="00D0622B">
              <w:rPr>
                <w:rStyle w:val="Hyperlink"/>
                <w:rFonts w:ascii="Times New Roman" w:hAnsi="Times New Roman" w:cs="Times New Roman"/>
                <w:noProof/>
              </w:rPr>
              <w:t>Task B</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_Toc186134805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8</w:t>
            </w:r>
            <w:r w:rsidRPr="00D0622B">
              <w:rPr>
                <w:rFonts w:ascii="Times New Roman" w:hAnsi="Times New Roman" w:cs="Times New Roman"/>
                <w:noProof/>
                <w:webHidden/>
              </w:rPr>
              <w:fldChar w:fldCharType="end"/>
            </w:r>
          </w:hyperlink>
        </w:p>
        <w:p w14:paraId="68D82624" w14:textId="584E65F5"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06" w:history="1">
            <w:r w:rsidRPr="00D0622B">
              <w:rPr>
                <w:rStyle w:val="Hyperlink"/>
                <w:rFonts w:ascii="Times New Roman" w:hAnsi="Times New Roman" w:cs="Times New Roman"/>
                <w:noProof/>
              </w:rPr>
              <w:t>Task C</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_Toc186134806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12</w:t>
            </w:r>
            <w:r w:rsidRPr="00D0622B">
              <w:rPr>
                <w:rFonts w:ascii="Times New Roman" w:hAnsi="Times New Roman" w:cs="Times New Roman"/>
                <w:noProof/>
                <w:webHidden/>
              </w:rPr>
              <w:fldChar w:fldCharType="end"/>
            </w:r>
          </w:hyperlink>
        </w:p>
        <w:p w14:paraId="473C3023" w14:textId="07342855"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07" w:history="1">
            <w:r w:rsidRPr="00D0622B">
              <w:rPr>
                <w:rStyle w:val="Hyperlink"/>
                <w:rFonts w:ascii="Times New Roman" w:hAnsi="Times New Roman" w:cs="Times New Roman"/>
                <w:noProof/>
              </w:rPr>
              <w:t>Pay-as-You-Go Analysis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_Toc186134807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12</w:t>
            </w:r>
            <w:r w:rsidRPr="00D0622B">
              <w:rPr>
                <w:rFonts w:ascii="Times New Roman" w:hAnsi="Times New Roman" w:cs="Times New Roman"/>
                <w:noProof/>
                <w:webHidden/>
              </w:rPr>
              <w:fldChar w:fldCharType="end"/>
            </w:r>
          </w:hyperlink>
        </w:p>
        <w:p w14:paraId="6B0F7F43" w14:textId="50EBD2BA"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08" w:history="1">
            <w:r w:rsidRPr="00D0622B">
              <w:rPr>
                <w:rStyle w:val="Hyperlink"/>
                <w:rFonts w:ascii="Times New Roman" w:hAnsi="Times New Roman" w:cs="Times New Roman"/>
                <w:noProof/>
              </w:rPr>
              <w:t>Reserved Instance Optimization</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_Toc186134808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12</w:t>
            </w:r>
            <w:r w:rsidRPr="00D0622B">
              <w:rPr>
                <w:rFonts w:ascii="Times New Roman" w:hAnsi="Times New Roman" w:cs="Times New Roman"/>
                <w:noProof/>
                <w:webHidden/>
              </w:rPr>
              <w:fldChar w:fldCharType="end"/>
            </w:r>
          </w:hyperlink>
        </w:p>
        <w:p w14:paraId="4C92114B" w14:textId="1E6B3E2D"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09" w:history="1">
            <w:r w:rsidRPr="00D0622B">
              <w:rPr>
                <w:rStyle w:val="Hyperlink"/>
                <w:rFonts w:ascii="Times New Roman" w:hAnsi="Times New Roman" w:cs="Times New Roman"/>
                <w:noProof/>
              </w:rPr>
              <w:t>Geographical Distribution Analysis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_Toc186134809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15</w:t>
            </w:r>
            <w:r w:rsidRPr="00D0622B">
              <w:rPr>
                <w:rFonts w:ascii="Times New Roman" w:hAnsi="Times New Roman" w:cs="Times New Roman"/>
                <w:noProof/>
                <w:webHidden/>
              </w:rPr>
              <w:fldChar w:fldCharType="end"/>
            </w:r>
          </w:hyperlink>
        </w:p>
        <w:p w14:paraId="1AAE5014" w14:textId="0A540A3A"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10" w:history="1">
            <w:r w:rsidRPr="00D0622B">
              <w:rPr>
                <w:rStyle w:val="Hyperlink"/>
                <w:rFonts w:ascii="Times New Roman" w:hAnsi="Times New Roman" w:cs="Times New Roman"/>
                <w:noProof/>
              </w:rPr>
              <w:t>Infrastructure Scalability, Storage and Network Integration</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_Toc186134810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16</w:t>
            </w:r>
            <w:r w:rsidRPr="00D0622B">
              <w:rPr>
                <w:rFonts w:ascii="Times New Roman" w:hAnsi="Times New Roman" w:cs="Times New Roman"/>
                <w:noProof/>
                <w:webHidden/>
              </w:rPr>
              <w:fldChar w:fldCharType="end"/>
            </w:r>
          </w:hyperlink>
        </w:p>
        <w:p w14:paraId="2C42BCF9" w14:textId="36AC081D"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11" w:history="1">
            <w:r w:rsidRPr="00D0622B">
              <w:rPr>
                <w:rStyle w:val="Hyperlink"/>
                <w:rFonts w:ascii="Times New Roman" w:hAnsi="Times New Roman" w:cs="Times New Roman"/>
                <w:noProof/>
              </w:rPr>
              <w:t>Strategic Recommendations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_Toc186134811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16</w:t>
            </w:r>
            <w:r w:rsidRPr="00D0622B">
              <w:rPr>
                <w:rFonts w:ascii="Times New Roman" w:hAnsi="Times New Roman" w:cs="Times New Roman"/>
                <w:noProof/>
                <w:webHidden/>
              </w:rPr>
              <w:fldChar w:fldCharType="end"/>
            </w:r>
          </w:hyperlink>
        </w:p>
        <w:p w14:paraId="17586EA8" w14:textId="53D425C3"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12" w:history="1">
            <w:r w:rsidRPr="00D0622B">
              <w:rPr>
                <w:rStyle w:val="Hyperlink"/>
                <w:rFonts w:ascii="Times New Roman" w:hAnsi="Times New Roman" w:cs="Times New Roman"/>
                <w:noProof/>
              </w:rPr>
              <w:t>Task D</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_Toc186134812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18</w:t>
            </w:r>
            <w:r w:rsidRPr="00D0622B">
              <w:rPr>
                <w:rFonts w:ascii="Times New Roman" w:hAnsi="Times New Roman" w:cs="Times New Roman"/>
                <w:noProof/>
                <w:webHidden/>
              </w:rPr>
              <w:fldChar w:fldCharType="end"/>
            </w:r>
          </w:hyperlink>
        </w:p>
        <w:p w14:paraId="3699E079" w14:textId="3D276C4B"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13" w:history="1">
            <w:r w:rsidRPr="00D0622B">
              <w:rPr>
                <w:rStyle w:val="Hyperlink"/>
                <w:rFonts w:ascii="Times New Roman" w:hAnsi="Times New Roman" w:cs="Times New Roman"/>
                <w:noProof/>
              </w:rPr>
              <w:t>TASK E</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_Toc186134813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23</w:t>
            </w:r>
            <w:r w:rsidRPr="00D0622B">
              <w:rPr>
                <w:rFonts w:ascii="Times New Roman" w:hAnsi="Times New Roman" w:cs="Times New Roman"/>
                <w:noProof/>
                <w:webHidden/>
              </w:rPr>
              <w:fldChar w:fldCharType="end"/>
            </w:r>
          </w:hyperlink>
        </w:p>
        <w:p w14:paraId="484559B3" w14:textId="46083F13"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14" w:history="1">
            <w:r w:rsidRPr="00D0622B">
              <w:rPr>
                <w:rStyle w:val="Hyperlink"/>
                <w:rFonts w:ascii="Times New Roman" w:hAnsi="Times New Roman" w:cs="Times New Roman"/>
                <w:noProof/>
              </w:rPr>
              <w:t>TASK F</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_Toc186134814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28</w:t>
            </w:r>
            <w:r w:rsidRPr="00D0622B">
              <w:rPr>
                <w:rFonts w:ascii="Times New Roman" w:hAnsi="Times New Roman" w:cs="Times New Roman"/>
                <w:noProof/>
                <w:webHidden/>
              </w:rPr>
              <w:fldChar w:fldCharType="end"/>
            </w:r>
          </w:hyperlink>
        </w:p>
        <w:p w14:paraId="278EF667" w14:textId="7286B7B0"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15" w:history="1">
            <w:r w:rsidRPr="00D0622B">
              <w:rPr>
                <w:rStyle w:val="Hyperlink"/>
                <w:rFonts w:ascii="Times New Roman" w:hAnsi="Times New Roman" w:cs="Times New Roman"/>
                <w:noProof/>
              </w:rPr>
              <w:t>Microsoft Azure Site Recovery Implementation</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_Toc186134815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29</w:t>
            </w:r>
            <w:r w:rsidRPr="00D0622B">
              <w:rPr>
                <w:rFonts w:ascii="Times New Roman" w:hAnsi="Times New Roman" w:cs="Times New Roman"/>
                <w:noProof/>
                <w:webHidden/>
              </w:rPr>
              <w:fldChar w:fldCharType="end"/>
            </w:r>
          </w:hyperlink>
        </w:p>
        <w:p w14:paraId="328FA71C" w14:textId="1ABE582B"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16" w:history="1">
            <w:r w:rsidRPr="00D0622B">
              <w:rPr>
                <w:rStyle w:val="Hyperlink"/>
                <w:rFonts w:ascii="Times New Roman" w:hAnsi="Times New Roman" w:cs="Times New Roman"/>
                <w:noProof/>
              </w:rPr>
              <w:t>Recovery Time and Point Objectives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_Toc186134816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30</w:t>
            </w:r>
            <w:r w:rsidRPr="00D0622B">
              <w:rPr>
                <w:rFonts w:ascii="Times New Roman" w:hAnsi="Times New Roman" w:cs="Times New Roman"/>
                <w:noProof/>
                <w:webHidden/>
              </w:rPr>
              <w:fldChar w:fldCharType="end"/>
            </w:r>
          </w:hyperlink>
        </w:p>
        <w:p w14:paraId="4C0AA0E8" w14:textId="662D2E41"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17" w:history="1">
            <w:r w:rsidRPr="00D0622B">
              <w:rPr>
                <w:rStyle w:val="Hyperlink"/>
                <w:rFonts w:ascii="Times New Roman" w:hAnsi="Times New Roman" w:cs="Times New Roman"/>
                <w:noProof/>
              </w:rPr>
              <w:t>Conclusion</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_Toc186134817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32</w:t>
            </w:r>
            <w:r w:rsidRPr="00D0622B">
              <w:rPr>
                <w:rFonts w:ascii="Times New Roman" w:hAnsi="Times New Roman" w:cs="Times New Roman"/>
                <w:noProof/>
                <w:webHidden/>
              </w:rPr>
              <w:fldChar w:fldCharType="end"/>
            </w:r>
          </w:hyperlink>
        </w:p>
        <w:p w14:paraId="4ECBC5EA" w14:textId="246BF090"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18" w:history="1">
            <w:r w:rsidRPr="00D0622B">
              <w:rPr>
                <w:rStyle w:val="Hyperlink"/>
                <w:rFonts w:ascii="Times New Roman" w:hAnsi="Times New Roman" w:cs="Times New Roman"/>
                <w:noProof/>
              </w:rPr>
              <w:t>References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_Toc186134818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34</w:t>
            </w:r>
            <w:r w:rsidRPr="00D0622B">
              <w:rPr>
                <w:rFonts w:ascii="Times New Roman" w:hAnsi="Times New Roman" w:cs="Times New Roman"/>
                <w:noProof/>
                <w:webHidden/>
              </w:rPr>
              <w:fldChar w:fldCharType="end"/>
            </w:r>
          </w:hyperlink>
        </w:p>
        <w:p w14:paraId="6677B9BA" w14:textId="7A746F7B" w:rsidR="00376825" w:rsidRPr="00D0622B" w:rsidRDefault="00376825" w:rsidP="00D0622B">
          <w:pPr>
            <w:spacing w:line="360" w:lineRule="auto"/>
            <w:rPr>
              <w:rFonts w:ascii="Times New Roman" w:hAnsi="Times New Roman" w:cs="Times New Roman"/>
            </w:rPr>
          </w:pPr>
          <w:r w:rsidRPr="00D0622B">
            <w:rPr>
              <w:rFonts w:ascii="Times New Roman" w:hAnsi="Times New Roman" w:cs="Times New Roman"/>
              <w:b/>
              <w:bCs/>
              <w:noProof/>
            </w:rPr>
            <w:fldChar w:fldCharType="end"/>
          </w:r>
        </w:p>
      </w:sdtContent>
    </w:sdt>
    <w:p w14:paraId="077FD3BE" w14:textId="77777777" w:rsidR="00376825" w:rsidRPr="00D0622B" w:rsidRDefault="00376825" w:rsidP="00D0622B">
      <w:pPr>
        <w:spacing w:line="360" w:lineRule="auto"/>
        <w:rPr>
          <w:rFonts w:ascii="Times New Roman" w:eastAsiaTheme="majorEastAsia" w:hAnsi="Times New Roman" w:cs="Times New Roman"/>
          <w:color w:val="0F4761" w:themeColor="accent1" w:themeShade="BF"/>
          <w:sz w:val="32"/>
          <w:szCs w:val="32"/>
        </w:rPr>
      </w:pPr>
      <w:r w:rsidRPr="00D0622B">
        <w:rPr>
          <w:rFonts w:ascii="Times New Roman" w:hAnsi="Times New Roman" w:cs="Times New Roman"/>
        </w:rPr>
        <w:br w:type="page"/>
      </w:r>
    </w:p>
    <w:p w14:paraId="33ACC8CB" w14:textId="0F8F4CBE" w:rsidR="00CF42C3" w:rsidRPr="00D0622B" w:rsidRDefault="00CF42C3" w:rsidP="00D0622B">
      <w:pPr>
        <w:pStyle w:val="Heading2"/>
        <w:spacing w:line="360" w:lineRule="auto"/>
        <w:rPr>
          <w:rFonts w:ascii="Times New Roman" w:hAnsi="Times New Roman" w:cs="Times New Roman"/>
        </w:rPr>
      </w:pPr>
      <w:bookmarkStart w:id="0" w:name="_Toc186134801"/>
      <w:r w:rsidRPr="00D0622B">
        <w:rPr>
          <w:rFonts w:ascii="Times New Roman" w:hAnsi="Times New Roman" w:cs="Times New Roman"/>
        </w:rPr>
        <w:lastRenderedPageBreak/>
        <w:t>Summary</w:t>
      </w:r>
      <w:bookmarkEnd w:id="0"/>
    </w:p>
    <w:p w14:paraId="65740EFC" w14:textId="2377E2FA" w:rsidR="00CF42C3" w:rsidRPr="00D0622B" w:rsidRDefault="00CF42C3" w:rsidP="00D0622B">
      <w:pPr>
        <w:spacing w:line="360" w:lineRule="auto"/>
        <w:rPr>
          <w:rFonts w:ascii="Times New Roman" w:hAnsi="Times New Roman" w:cs="Times New Roman"/>
        </w:rPr>
      </w:pPr>
      <w:r w:rsidRPr="00D0622B">
        <w:rPr>
          <w:rFonts w:ascii="Times New Roman" w:hAnsi="Times New Roman" w:cs="Times New Roman"/>
        </w:rPr>
        <w:t xml:space="preserve">The retail industry is experiencing unprecedented digital transformation, with cloud technology as a fundamental enabler of innovation and competitive advantage. Aspire Retailers' strategic decision to migrate from traditional </w:t>
      </w:r>
      <w:r w:rsidR="00E22C57" w:rsidRPr="00D0622B">
        <w:rPr>
          <w:rFonts w:ascii="Times New Roman" w:hAnsi="Times New Roman" w:cs="Times New Roman"/>
        </w:rPr>
        <w:t>on-premises</w:t>
      </w:r>
      <w:r w:rsidRPr="00D0622B">
        <w:rPr>
          <w:rFonts w:ascii="Times New Roman" w:hAnsi="Times New Roman" w:cs="Times New Roman"/>
        </w:rPr>
        <w:t xml:space="preserve"> </w:t>
      </w:r>
      <w:r w:rsidR="0061424E" w:rsidRPr="00D0622B">
        <w:rPr>
          <w:rFonts w:ascii="Times New Roman" w:hAnsi="Times New Roman" w:cs="Times New Roman"/>
        </w:rPr>
        <w:t>data centres</w:t>
      </w:r>
      <w:r w:rsidRPr="00D0622B">
        <w:rPr>
          <w:rFonts w:ascii="Times New Roman" w:hAnsi="Times New Roman" w:cs="Times New Roman"/>
        </w:rPr>
        <w:t xml:space="preserve"> to Microsoft Azure </w:t>
      </w:r>
      <w:r w:rsidR="003C14C5" w:rsidRPr="00D0622B">
        <w:rPr>
          <w:rFonts w:ascii="Times New Roman" w:hAnsi="Times New Roman" w:cs="Times New Roman"/>
        </w:rPr>
        <w:t>is</w:t>
      </w:r>
      <w:r w:rsidRPr="00D0622B">
        <w:rPr>
          <w:rFonts w:ascii="Times New Roman" w:hAnsi="Times New Roman" w:cs="Times New Roman"/>
        </w:rPr>
        <w:t xml:space="preserve"> a transformative shift in their technological foundation and business capabilities. This comprehensive analysis</w:t>
      </w:r>
      <w:r w:rsidR="003C14C5" w:rsidRPr="00D0622B">
        <w:rPr>
          <w:rFonts w:ascii="Times New Roman" w:hAnsi="Times New Roman" w:cs="Times New Roman"/>
        </w:rPr>
        <w:t>, which leaves no stone unturned,</w:t>
      </w:r>
      <w:r w:rsidRPr="00D0622B">
        <w:rPr>
          <w:rFonts w:ascii="Times New Roman" w:hAnsi="Times New Roman" w:cs="Times New Roman"/>
        </w:rPr>
        <w:t xml:space="preserve"> examines </w:t>
      </w:r>
      <w:r w:rsidR="003C14C5" w:rsidRPr="00D0622B">
        <w:rPr>
          <w:rFonts w:ascii="Times New Roman" w:hAnsi="Times New Roman" w:cs="Times New Roman"/>
        </w:rPr>
        <w:t>this migration's technical, operational, and financial implications</w:t>
      </w:r>
      <w:r w:rsidRPr="00D0622B">
        <w:rPr>
          <w:rFonts w:ascii="Times New Roman" w:hAnsi="Times New Roman" w:cs="Times New Roman"/>
        </w:rPr>
        <w:t xml:space="preserve">, </w:t>
      </w:r>
      <w:r w:rsidR="00E22C57" w:rsidRPr="00D0622B">
        <w:rPr>
          <w:rFonts w:ascii="Times New Roman" w:hAnsi="Times New Roman" w:cs="Times New Roman"/>
        </w:rPr>
        <w:t>offering</w:t>
      </w:r>
      <w:r w:rsidRPr="00D0622B">
        <w:rPr>
          <w:rFonts w:ascii="Times New Roman" w:hAnsi="Times New Roman" w:cs="Times New Roman"/>
        </w:rPr>
        <w:t xml:space="preserve"> detailed insights into infrastructure moderni</w:t>
      </w:r>
      <w:r w:rsidR="00847D31" w:rsidRPr="00D0622B">
        <w:rPr>
          <w:rFonts w:ascii="Times New Roman" w:hAnsi="Times New Roman" w:cs="Times New Roman"/>
        </w:rPr>
        <w:t>s</w:t>
      </w:r>
      <w:r w:rsidRPr="00D0622B">
        <w:rPr>
          <w:rFonts w:ascii="Times New Roman" w:hAnsi="Times New Roman" w:cs="Times New Roman"/>
        </w:rPr>
        <w:t>ation, cost optimi</w:t>
      </w:r>
      <w:r w:rsidR="003E6AA1" w:rsidRPr="00D0622B">
        <w:rPr>
          <w:rFonts w:ascii="Times New Roman" w:hAnsi="Times New Roman" w:cs="Times New Roman"/>
        </w:rPr>
        <w:t>s</w:t>
      </w:r>
      <w:r w:rsidRPr="00D0622B">
        <w:rPr>
          <w:rFonts w:ascii="Times New Roman" w:hAnsi="Times New Roman" w:cs="Times New Roman"/>
        </w:rPr>
        <w:t>ation strategies, security frameworks, and disaster recovery planning.</w:t>
      </w:r>
    </w:p>
    <w:p w14:paraId="306FBCD4" w14:textId="416E91EA" w:rsidR="00CF42C3" w:rsidRPr="00D0622B" w:rsidRDefault="00CF42C3" w:rsidP="00D0622B">
      <w:pPr>
        <w:spacing w:line="360" w:lineRule="auto"/>
        <w:rPr>
          <w:rFonts w:ascii="Times New Roman" w:hAnsi="Times New Roman" w:cs="Times New Roman"/>
        </w:rPr>
      </w:pPr>
      <w:r w:rsidRPr="00D0622B">
        <w:rPr>
          <w:rFonts w:ascii="Times New Roman" w:hAnsi="Times New Roman" w:cs="Times New Roman"/>
        </w:rPr>
        <w:t xml:space="preserve">The migration strategy </w:t>
      </w:r>
      <w:r w:rsidR="003C14C5" w:rsidRPr="00D0622B">
        <w:rPr>
          <w:rFonts w:ascii="Times New Roman" w:hAnsi="Times New Roman" w:cs="Times New Roman"/>
        </w:rPr>
        <w:t>for Aspire Retailers encompasses several critical components, including evaluating current infrastructure limitations, assessing cloud provider capabilities, implementing robust security measures, and establishing comprehensive governance frameworks. This analysis demonstrates how the transition to cloud services will empower Aspire Retailers to achieve greater operational efficiency, enhanced security, improved scalability, and optimised cost management while adhering to</w:t>
      </w:r>
      <w:r w:rsidRPr="00D0622B">
        <w:rPr>
          <w:rFonts w:ascii="Times New Roman" w:hAnsi="Times New Roman" w:cs="Times New Roman"/>
        </w:rPr>
        <w:t xml:space="preserve"> industry regulations.</w:t>
      </w:r>
    </w:p>
    <w:p w14:paraId="189F9E2D" w14:textId="5C01F8B2" w:rsidR="00CF42C3" w:rsidRPr="00D0622B" w:rsidRDefault="00CF42C3" w:rsidP="00D0622B">
      <w:pPr>
        <w:spacing w:line="360" w:lineRule="auto"/>
        <w:rPr>
          <w:rFonts w:ascii="Times New Roman" w:hAnsi="Times New Roman" w:cs="Times New Roman"/>
        </w:rPr>
      </w:pPr>
      <w:r w:rsidRPr="00D0622B">
        <w:rPr>
          <w:rFonts w:ascii="Times New Roman" w:hAnsi="Times New Roman" w:cs="Times New Roman"/>
        </w:rPr>
        <w:br w:type="page"/>
      </w:r>
    </w:p>
    <w:p w14:paraId="1511D3B3" w14:textId="0643DED9" w:rsidR="00C32CF8" w:rsidRPr="00D0622B" w:rsidRDefault="00C32CF8" w:rsidP="00D0622B">
      <w:pPr>
        <w:pStyle w:val="Heading2"/>
        <w:spacing w:line="360" w:lineRule="auto"/>
        <w:rPr>
          <w:rFonts w:ascii="Times New Roman" w:hAnsi="Times New Roman" w:cs="Times New Roman"/>
        </w:rPr>
      </w:pPr>
      <w:r w:rsidRPr="00D0622B">
        <w:rPr>
          <w:rFonts w:ascii="Times New Roman" w:hAnsi="Times New Roman" w:cs="Times New Roman"/>
        </w:rPr>
        <w:lastRenderedPageBreak/>
        <w:t xml:space="preserve"> </w:t>
      </w:r>
      <w:bookmarkStart w:id="1" w:name="_Toc186134802"/>
      <w:r w:rsidRPr="00D0622B">
        <w:rPr>
          <w:rFonts w:ascii="Times New Roman" w:hAnsi="Times New Roman" w:cs="Times New Roman"/>
        </w:rPr>
        <w:t>Task A</w:t>
      </w:r>
      <w:bookmarkEnd w:id="1"/>
    </w:p>
    <w:p w14:paraId="67F331FF" w14:textId="56EDAD20" w:rsidR="00C32CF8" w:rsidRPr="00D0622B" w:rsidRDefault="00C32CF8" w:rsidP="00D0622B">
      <w:pPr>
        <w:spacing w:line="360" w:lineRule="auto"/>
        <w:rPr>
          <w:rFonts w:ascii="Times New Roman" w:hAnsi="Times New Roman" w:cs="Times New Roman"/>
        </w:rPr>
      </w:pPr>
      <w:r w:rsidRPr="00D0622B">
        <w:rPr>
          <w:rFonts w:ascii="Times New Roman" w:hAnsi="Times New Roman" w:cs="Times New Roman"/>
        </w:rPr>
        <w:t xml:space="preserve">The transformation of IT environments is critical for retailers </w:t>
      </w:r>
      <w:r w:rsidR="003C14C5" w:rsidRPr="00D0622B">
        <w:rPr>
          <w:rFonts w:ascii="Times New Roman" w:hAnsi="Times New Roman" w:cs="Times New Roman"/>
        </w:rPr>
        <w:t>to</w:t>
      </w:r>
      <w:r w:rsidR="00745B79" w:rsidRPr="00D0622B">
        <w:rPr>
          <w:rFonts w:ascii="Times New Roman" w:hAnsi="Times New Roman" w:cs="Times New Roman"/>
        </w:rPr>
        <w:t xml:space="preserve"> remain c</w:t>
      </w:r>
      <w:r w:rsidRPr="00D0622B">
        <w:rPr>
          <w:rFonts w:ascii="Times New Roman" w:hAnsi="Times New Roman" w:cs="Times New Roman"/>
        </w:rPr>
        <w:t xml:space="preserve">ompetitive. </w:t>
      </w:r>
      <w:r w:rsidR="003C14C5" w:rsidRPr="00D0622B">
        <w:rPr>
          <w:rFonts w:ascii="Times New Roman" w:hAnsi="Times New Roman" w:cs="Times New Roman"/>
        </w:rPr>
        <w:t>Aspire Retailers are pivotal in their IT evolution with their on-premises data centres</w:t>
      </w:r>
      <w:r w:rsidRPr="00D0622B">
        <w:rPr>
          <w:rFonts w:ascii="Times New Roman" w:hAnsi="Times New Roman" w:cs="Times New Roman"/>
        </w:rPr>
        <w:t xml:space="preserve">. Transitioning from traditional infrastructure to cloud services </w:t>
      </w:r>
      <w:r w:rsidR="00B21220" w:rsidRPr="00D0622B">
        <w:rPr>
          <w:rFonts w:ascii="Times New Roman" w:hAnsi="Times New Roman" w:cs="Times New Roman"/>
        </w:rPr>
        <w:t>affects</w:t>
      </w:r>
      <w:r w:rsidRPr="00D0622B">
        <w:rPr>
          <w:rFonts w:ascii="Times New Roman" w:hAnsi="Times New Roman" w:cs="Times New Roman"/>
        </w:rPr>
        <w:t xml:space="preserve"> an organi</w:t>
      </w:r>
      <w:r w:rsidR="0061424E" w:rsidRPr="00D0622B">
        <w:rPr>
          <w:rFonts w:ascii="Times New Roman" w:hAnsi="Times New Roman" w:cs="Times New Roman"/>
        </w:rPr>
        <w:t>s</w:t>
      </w:r>
      <w:r w:rsidRPr="00D0622B">
        <w:rPr>
          <w:rFonts w:ascii="Times New Roman" w:hAnsi="Times New Roman" w:cs="Times New Roman"/>
        </w:rPr>
        <w:t xml:space="preserve">ation's value proposition and operational model. On-premises data </w:t>
      </w:r>
      <w:r w:rsidR="00E22C57" w:rsidRPr="00D0622B">
        <w:rPr>
          <w:rFonts w:ascii="Times New Roman" w:hAnsi="Times New Roman" w:cs="Times New Roman"/>
        </w:rPr>
        <w:t>centres</w:t>
      </w:r>
      <w:r w:rsidRPr="00D0622B">
        <w:rPr>
          <w:rFonts w:ascii="Times New Roman" w:hAnsi="Times New Roman" w:cs="Times New Roman"/>
        </w:rPr>
        <w:t xml:space="preserve"> currently challenge business flexibility and service delivery. The IT department's tasks of managing hardware, software, and network monitoring hinder the organi</w:t>
      </w:r>
      <w:r w:rsidR="0061424E" w:rsidRPr="00D0622B">
        <w:rPr>
          <w:rFonts w:ascii="Times New Roman" w:hAnsi="Times New Roman" w:cs="Times New Roman"/>
        </w:rPr>
        <w:t>s</w:t>
      </w:r>
      <w:r w:rsidRPr="00D0622B">
        <w:rPr>
          <w:rFonts w:ascii="Times New Roman" w:hAnsi="Times New Roman" w:cs="Times New Roman"/>
        </w:rPr>
        <w:t>ation's ability to meet market demands. Cloud computing offers resources, enhanced security, and flexible infrastructure.</w:t>
      </w:r>
    </w:p>
    <w:p w14:paraId="77D1F7C6" w14:textId="77777777" w:rsidR="00C32CF8" w:rsidRPr="00D0622B" w:rsidRDefault="00C32CF8" w:rsidP="00D0622B">
      <w:pPr>
        <w:pStyle w:val="Heading3"/>
        <w:spacing w:line="360" w:lineRule="auto"/>
        <w:rPr>
          <w:rFonts w:ascii="Times New Roman" w:hAnsi="Times New Roman" w:cs="Times New Roman"/>
        </w:rPr>
      </w:pPr>
      <w:bookmarkStart w:id="2" w:name="_Toc186134803"/>
      <w:r w:rsidRPr="00D0622B">
        <w:rPr>
          <w:rFonts w:ascii="Times New Roman" w:hAnsi="Times New Roman" w:cs="Times New Roman"/>
        </w:rPr>
        <w:t>Infrastructure Limitations</w:t>
      </w:r>
      <w:bookmarkEnd w:id="2"/>
    </w:p>
    <w:p w14:paraId="4D1B5599" w14:textId="591A9DB5" w:rsidR="00C32CF8" w:rsidRPr="00D0622B" w:rsidRDefault="00C32CF8" w:rsidP="00D0622B">
      <w:pPr>
        <w:spacing w:line="360" w:lineRule="auto"/>
        <w:rPr>
          <w:rFonts w:ascii="Times New Roman" w:hAnsi="Times New Roman" w:cs="Times New Roman"/>
        </w:rPr>
      </w:pPr>
      <w:r w:rsidRPr="00D0622B">
        <w:rPr>
          <w:rFonts w:ascii="Times New Roman" w:hAnsi="Times New Roman" w:cs="Times New Roman"/>
        </w:rPr>
        <w:t xml:space="preserve">The existing </w:t>
      </w:r>
      <w:r w:rsidR="00E22C57" w:rsidRPr="00D0622B">
        <w:rPr>
          <w:rFonts w:ascii="Times New Roman" w:hAnsi="Times New Roman" w:cs="Times New Roman"/>
        </w:rPr>
        <w:t>on-premises</w:t>
      </w:r>
      <w:r w:rsidRPr="00D0622B">
        <w:rPr>
          <w:rFonts w:ascii="Times New Roman" w:hAnsi="Times New Roman" w:cs="Times New Roman"/>
        </w:rPr>
        <w:t xml:space="preserve"> </w:t>
      </w:r>
      <w:r w:rsidR="0061424E" w:rsidRPr="00D0622B">
        <w:rPr>
          <w:rFonts w:ascii="Times New Roman" w:hAnsi="Times New Roman" w:cs="Times New Roman"/>
        </w:rPr>
        <w:t>data centre</w:t>
      </w:r>
      <w:r w:rsidRPr="00D0622B">
        <w:rPr>
          <w:rFonts w:ascii="Times New Roman" w:hAnsi="Times New Roman" w:cs="Times New Roman"/>
        </w:rPr>
        <w:t xml:space="preserve"> infrastructure at Aspire Retailers presents several significant operational challenges that </w:t>
      </w:r>
      <w:r w:rsidR="00B21220" w:rsidRPr="00D0622B">
        <w:rPr>
          <w:rFonts w:ascii="Times New Roman" w:hAnsi="Times New Roman" w:cs="Times New Roman"/>
        </w:rPr>
        <w:t>affect</w:t>
      </w:r>
      <w:r w:rsidRPr="00D0622B">
        <w:rPr>
          <w:rFonts w:ascii="Times New Roman" w:hAnsi="Times New Roman" w:cs="Times New Roman"/>
        </w:rPr>
        <w:t xml:space="preserve"> business agility and service delivery:</w:t>
      </w:r>
    </w:p>
    <w:p w14:paraId="2CAFB35D" w14:textId="77777777" w:rsidR="00C32CF8" w:rsidRPr="00D0622B" w:rsidRDefault="00C32CF8" w:rsidP="00D0622B">
      <w:pPr>
        <w:numPr>
          <w:ilvl w:val="0"/>
          <w:numId w:val="4"/>
        </w:numPr>
        <w:spacing w:line="360" w:lineRule="auto"/>
        <w:rPr>
          <w:rFonts w:ascii="Times New Roman" w:hAnsi="Times New Roman" w:cs="Times New Roman"/>
        </w:rPr>
      </w:pPr>
      <w:r w:rsidRPr="00D0622B">
        <w:rPr>
          <w:rFonts w:ascii="Times New Roman" w:hAnsi="Times New Roman" w:cs="Times New Roman"/>
          <w:b/>
          <w:bCs/>
        </w:rPr>
        <w:t>Hardware Management Constraints</w:t>
      </w:r>
    </w:p>
    <w:p w14:paraId="6B80B606"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Traditional procurement cycles require 3-6 months for new server deployments.</w:t>
      </w:r>
    </w:p>
    <w:p w14:paraId="43D3E9B5" w14:textId="1A7D8D20"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 xml:space="preserve">Physical space limitations in existing </w:t>
      </w:r>
      <w:r w:rsidR="0061424E" w:rsidRPr="00D0622B">
        <w:rPr>
          <w:rFonts w:ascii="Times New Roman" w:hAnsi="Times New Roman" w:cs="Times New Roman"/>
        </w:rPr>
        <w:t>data centres</w:t>
      </w:r>
      <w:r w:rsidRPr="00D0622B">
        <w:rPr>
          <w:rFonts w:ascii="Times New Roman" w:hAnsi="Times New Roman" w:cs="Times New Roman"/>
        </w:rPr>
        <w:t xml:space="preserve"> restrict expansion capabilities.</w:t>
      </w:r>
    </w:p>
    <w:p w14:paraId="33B9A364"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Hardware refresh cycles create periodic capital expenditure spikes.</w:t>
      </w:r>
    </w:p>
    <w:p w14:paraId="73BDF69C"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Cooling and power infrastructure requires constant maintenance and upgrades.</w:t>
      </w:r>
    </w:p>
    <w:p w14:paraId="59AAC338" w14:textId="77777777" w:rsidR="00C32CF8" w:rsidRPr="00D0622B" w:rsidRDefault="00C32CF8" w:rsidP="00D0622B">
      <w:pPr>
        <w:numPr>
          <w:ilvl w:val="0"/>
          <w:numId w:val="4"/>
        </w:numPr>
        <w:spacing w:line="360" w:lineRule="auto"/>
        <w:rPr>
          <w:rFonts w:ascii="Times New Roman" w:hAnsi="Times New Roman" w:cs="Times New Roman"/>
        </w:rPr>
      </w:pPr>
      <w:r w:rsidRPr="00D0622B">
        <w:rPr>
          <w:rFonts w:ascii="Times New Roman" w:hAnsi="Times New Roman" w:cs="Times New Roman"/>
          <w:b/>
          <w:bCs/>
        </w:rPr>
        <w:t>Operational Inefficiencies</w:t>
      </w:r>
    </w:p>
    <w:p w14:paraId="071021A0"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IT staff dedicates approximately 70% of their time to infrastructure maintenance.</w:t>
      </w:r>
    </w:p>
    <w:p w14:paraId="10E6A848"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Manual scaling processes cannot adequately respond to sudden demand changes.</w:t>
      </w:r>
    </w:p>
    <w:p w14:paraId="7BD28B9F"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Limited ability to implement modern deployment methodologies.</w:t>
      </w:r>
    </w:p>
    <w:p w14:paraId="57435F2D" w14:textId="12037312"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 xml:space="preserve">Rigid </w:t>
      </w:r>
      <w:r w:rsidR="00B21220" w:rsidRPr="00D0622B">
        <w:rPr>
          <w:rFonts w:ascii="Times New Roman" w:hAnsi="Times New Roman" w:cs="Times New Roman"/>
        </w:rPr>
        <w:t>ability</w:t>
      </w:r>
      <w:r w:rsidRPr="00D0622B">
        <w:rPr>
          <w:rFonts w:ascii="Times New Roman" w:hAnsi="Times New Roman" w:cs="Times New Roman"/>
        </w:rPr>
        <w:t xml:space="preserve"> planning requirements lead to overprovisioning.</w:t>
      </w:r>
    </w:p>
    <w:p w14:paraId="4EA72A79" w14:textId="77777777" w:rsidR="00C32CF8" w:rsidRPr="00D0622B" w:rsidRDefault="00C32CF8" w:rsidP="00D0622B">
      <w:pPr>
        <w:numPr>
          <w:ilvl w:val="0"/>
          <w:numId w:val="4"/>
        </w:numPr>
        <w:spacing w:line="360" w:lineRule="auto"/>
        <w:rPr>
          <w:rFonts w:ascii="Times New Roman" w:hAnsi="Times New Roman" w:cs="Times New Roman"/>
        </w:rPr>
      </w:pPr>
      <w:r w:rsidRPr="00D0622B">
        <w:rPr>
          <w:rFonts w:ascii="Times New Roman" w:hAnsi="Times New Roman" w:cs="Times New Roman"/>
          <w:b/>
          <w:bCs/>
        </w:rPr>
        <w:t>Resource Utilization Challenges</w:t>
      </w:r>
    </w:p>
    <w:p w14:paraId="7E1537B9" w14:textId="4F3F5284"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 xml:space="preserve">Average server </w:t>
      </w:r>
      <w:r w:rsidR="00B21220" w:rsidRPr="00D0622B">
        <w:rPr>
          <w:rFonts w:ascii="Times New Roman" w:hAnsi="Times New Roman" w:cs="Times New Roman"/>
        </w:rPr>
        <w:t>use</w:t>
      </w:r>
      <w:r w:rsidRPr="00D0622B">
        <w:rPr>
          <w:rFonts w:ascii="Times New Roman" w:hAnsi="Times New Roman" w:cs="Times New Roman"/>
        </w:rPr>
        <w:t xml:space="preserve"> </w:t>
      </w:r>
      <w:r w:rsidR="00DA6196" w:rsidRPr="00D0622B">
        <w:rPr>
          <w:rFonts w:ascii="Times New Roman" w:hAnsi="Times New Roman" w:cs="Times New Roman"/>
        </w:rPr>
        <w:t>is still</w:t>
      </w:r>
      <w:r w:rsidRPr="00D0622B">
        <w:rPr>
          <w:rFonts w:ascii="Times New Roman" w:hAnsi="Times New Roman" w:cs="Times New Roman"/>
        </w:rPr>
        <w:t xml:space="preserve"> below 30% due to peak capacity planning.</w:t>
      </w:r>
    </w:p>
    <w:p w14:paraId="0F07B743"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lastRenderedPageBreak/>
        <w:t>Storage provisioning often exceeds actual requirements by 40%.</w:t>
      </w:r>
    </w:p>
    <w:p w14:paraId="360E2CFA"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Network bandwidth allocation lacks dynamic adjustment capabilities.</w:t>
      </w:r>
    </w:p>
    <w:p w14:paraId="58E05008"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Backup and disaster recovery systems require significant overhead.</w:t>
      </w:r>
    </w:p>
    <w:p w14:paraId="306B1B3F" w14:textId="77777777" w:rsidR="00C32CF8" w:rsidRPr="00D0622B" w:rsidRDefault="00C32CF8" w:rsidP="00D0622B">
      <w:pPr>
        <w:pStyle w:val="Heading3"/>
        <w:spacing w:line="360" w:lineRule="auto"/>
        <w:rPr>
          <w:rFonts w:ascii="Times New Roman" w:hAnsi="Times New Roman" w:cs="Times New Roman"/>
        </w:rPr>
      </w:pPr>
      <w:bookmarkStart w:id="3" w:name="_Toc186134804"/>
      <w:r w:rsidRPr="00D0622B">
        <w:rPr>
          <w:rFonts w:ascii="Times New Roman" w:hAnsi="Times New Roman" w:cs="Times New Roman"/>
        </w:rPr>
        <w:t>Cloud Transformation Benefits</w:t>
      </w:r>
      <w:bookmarkEnd w:id="3"/>
    </w:p>
    <w:p w14:paraId="3763D5D2"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Aspire Retailers can utilise enterprise-grade features while ensuring compliance by choosing Microsoft Azure as their primary cloud platform. This evaluation examines</w:t>
      </w:r>
    </w:p>
    <w:p w14:paraId="0C0EA858"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Aspire Retailers' strategy for migrating to the cloud, their existing computing</w:t>
      </w:r>
    </w:p>
    <w:p w14:paraId="295CDD49"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requirements, strategies for load distribution, financial considerations, and security</w:t>
      </w:r>
    </w:p>
    <w:p w14:paraId="6AA1FE87"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protocols to facilitate future growth and business development.</w:t>
      </w:r>
    </w:p>
    <w:p w14:paraId="63AE660B" w14:textId="77777777" w:rsidR="00BF6CAE" w:rsidRPr="00D0622B" w:rsidRDefault="00BF6CAE" w:rsidP="00D0622B">
      <w:pPr>
        <w:spacing w:line="360" w:lineRule="auto"/>
        <w:rPr>
          <w:rFonts w:ascii="Times New Roman" w:hAnsi="Times New Roman" w:cs="Times New Roman"/>
        </w:rPr>
      </w:pPr>
    </w:p>
    <w:p w14:paraId="3A6C6407" w14:textId="29179582"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Cloud solutions offer significant advantages over traditional on-premises infrastructure due to their essential and flexible access to computing resources. Research indicates that companies implementing cloud solutions can achieve deployment rates that are 40% faster than those using traditional methods. This acceleration in resource provisioning meets the demand for on-demand computing services. Furthermore, the scalability of cloud solutions enables businesses to adjust their computing resources dynamically based on fluctuating demands, thus reducing costs associated with overprovisioning.</w:t>
      </w:r>
    </w:p>
    <w:p w14:paraId="6B464039"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In traditional data centre setups, IT administrators often wait a long to lease or purchase new computing assets and infrastructure. Cloud computing eliminates these delays by providing immediate access to scalable resources. Instead of buying and installing hardware, organisations can secure computing, storage, and networking as needed, allowing them to respond swiftly to increasing business demands.</w:t>
      </w:r>
    </w:p>
    <w:p w14:paraId="011AC931" w14:textId="77777777" w:rsidR="00BF6CAE" w:rsidRPr="00D0622B" w:rsidRDefault="00BF6CAE" w:rsidP="00D0622B">
      <w:pPr>
        <w:spacing w:line="360" w:lineRule="auto"/>
        <w:rPr>
          <w:rFonts w:ascii="Times New Roman" w:hAnsi="Times New Roman" w:cs="Times New Roman"/>
        </w:rPr>
      </w:pPr>
    </w:p>
    <w:p w14:paraId="7BA5014A"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The transition from capital-intensive infrastructure to an operational expenditure model offers businesses enhanced financial flexibility. This shift enables quick adaptations to changing business needs without requiring significant initial investments. Such flexibility is especially advantageous in the retail industry, which witnesses fluctuating sales throughout the year.</w:t>
      </w:r>
    </w:p>
    <w:p w14:paraId="042F5F56" w14:textId="77777777" w:rsidR="00BF6CAE" w:rsidRPr="00D0622B" w:rsidRDefault="00BF6CAE" w:rsidP="00D0622B">
      <w:pPr>
        <w:spacing w:line="360" w:lineRule="auto"/>
        <w:rPr>
          <w:rFonts w:ascii="Times New Roman" w:hAnsi="Times New Roman" w:cs="Times New Roman"/>
        </w:rPr>
      </w:pPr>
    </w:p>
    <w:p w14:paraId="28691107"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lastRenderedPageBreak/>
        <w:t>Load balancing is a crucial aspect of adequate cloud infrastructure, particularly for retailers. Contemporary cloud load balancers effectively allocate client network</w:t>
      </w:r>
    </w:p>
    <w:p w14:paraId="78B69B06" w14:textId="08CF73F9"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requests among various servers, ensuring optimal server utilisation during peak shopping. Effective load balancing is essential for retail organisations to maintain availability and deliver the best user experience.</w:t>
      </w:r>
    </w:p>
    <w:p w14:paraId="106624AD"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Cloud platforms provide superior load-balancing solutions across different layers of</w:t>
      </w:r>
    </w:p>
    <w:p w14:paraId="3A2CF94C" w14:textId="46DE3848"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the network. Layer 7, or application layer load balancing, provides</w:t>
      </w:r>
      <w:r w:rsidR="00D0622B" w:rsidRPr="00D0622B">
        <w:rPr>
          <w:rFonts w:ascii="Times New Roman" w:hAnsi="Times New Roman" w:cs="Times New Roman"/>
        </w:rPr>
        <w:t xml:space="preserve"> </w:t>
      </w:r>
      <w:r w:rsidRPr="00D0622B">
        <w:rPr>
          <w:rFonts w:ascii="Times New Roman" w:hAnsi="Times New Roman" w:cs="Times New Roman"/>
        </w:rPr>
        <w:t>sophisticated traffic management capabilities based on content type, request frequency, and application-specific performance metrics. This control allows retail organisations to allocate resources more effectively derived from client information.</w:t>
      </w:r>
    </w:p>
    <w:p w14:paraId="6A64B66B"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To optimise performance, load balancing must go beyond basic traffic distribution. Geographical duplication and workload partitioning across different regions can help reduce delays by directing users to the most suitable resources. This approach is especially critical for organisations expanding into new geographical areas, as various studies have evidenced, ensuring consistent results.</w:t>
      </w:r>
    </w:p>
    <w:p w14:paraId="34B71099" w14:textId="77777777" w:rsidR="00BF6CAE" w:rsidRPr="00D0622B" w:rsidRDefault="00BF6CAE" w:rsidP="00D0622B">
      <w:pPr>
        <w:spacing w:line="360" w:lineRule="auto"/>
        <w:rPr>
          <w:rFonts w:ascii="Times New Roman" w:hAnsi="Times New Roman" w:cs="Times New Roman"/>
        </w:rPr>
      </w:pPr>
    </w:p>
    <w:p w14:paraId="6E047C5F"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In online retail applications, managing user sessions necessitates thoughtful</w:t>
      </w:r>
    </w:p>
    <w:p w14:paraId="3D242A98"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architectural planning. Modern cloud load balancers come with advanced session</w:t>
      </w:r>
    </w:p>
    <w:p w14:paraId="2F82DA38"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continuity functionalities to ensure that customers remain connected while shopping</w:t>
      </w:r>
    </w:p>
    <w:p w14:paraId="49FA5762" w14:textId="1F50173E"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w:t>
      </w:r>
      <w:r w:rsidR="001B4A9A" w:rsidRPr="00D0622B">
        <w:rPr>
          <w:rFonts w:ascii="Times New Roman" w:hAnsi="Times New Roman" w:cs="Times New Roman"/>
        </w:rPr>
        <w:t>1</w:t>
      </w:r>
      <w:r w:rsidRPr="00D0622B">
        <w:rPr>
          <w:rFonts w:ascii="Times New Roman" w:hAnsi="Times New Roman" w:cs="Times New Roman"/>
        </w:rPr>
        <w:t>]. This functionality is vital for maintaining shopping cart states and facilitating seamless checkouts.</w:t>
      </w:r>
    </w:p>
    <w:p w14:paraId="23F7178E" w14:textId="77777777" w:rsidR="00BF6CAE" w:rsidRPr="00D0622B" w:rsidRDefault="00BF6CAE" w:rsidP="00D0622B">
      <w:pPr>
        <w:spacing w:line="360" w:lineRule="auto"/>
        <w:rPr>
          <w:rFonts w:ascii="Times New Roman" w:hAnsi="Times New Roman" w:cs="Times New Roman"/>
        </w:rPr>
      </w:pPr>
    </w:p>
    <w:p w14:paraId="594F6AF7" w14:textId="081FAEF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Load balancing provided by cloud services also enhances an organisation's security. Organisations can centralise certificate management and encryption policies by employing SSL/TLS termination at the load balancer level [</w:t>
      </w:r>
      <w:r w:rsidR="001B4A9A" w:rsidRPr="00D0622B">
        <w:rPr>
          <w:rFonts w:ascii="Times New Roman" w:hAnsi="Times New Roman" w:cs="Times New Roman"/>
        </w:rPr>
        <w:t>2</w:t>
      </w:r>
      <w:r w:rsidRPr="00D0622B">
        <w:rPr>
          <w:rFonts w:ascii="Times New Roman" w:hAnsi="Times New Roman" w:cs="Times New Roman"/>
        </w:rPr>
        <w:t>]. This streamlines security management while ensuring that customer information is adequately protected.</w:t>
      </w:r>
    </w:p>
    <w:p w14:paraId="56C77167" w14:textId="77777777" w:rsidR="00BF6CAE" w:rsidRPr="00D0622B" w:rsidRDefault="00BF6CAE" w:rsidP="00D0622B">
      <w:pPr>
        <w:spacing w:line="360" w:lineRule="auto"/>
        <w:rPr>
          <w:rFonts w:ascii="Times New Roman" w:hAnsi="Times New Roman" w:cs="Times New Roman"/>
        </w:rPr>
      </w:pPr>
    </w:p>
    <w:p w14:paraId="5751D27C" w14:textId="56220C41"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 xml:space="preserve">Monitoring systems and automatic failover processes via cloud-based load balancers bolster availability and continuous service. Research indicates that organisations implementing </w:t>
      </w:r>
      <w:r w:rsidRPr="00D0622B">
        <w:rPr>
          <w:rFonts w:ascii="Times New Roman" w:hAnsi="Times New Roman" w:cs="Times New Roman"/>
        </w:rPr>
        <w:lastRenderedPageBreak/>
        <w:t>effective load-balancing techniques can achieve up to 99.99% service availability rates. These reliability improvements significantly enhance customer experiences and drive sales in retail environments.</w:t>
      </w:r>
    </w:p>
    <w:p w14:paraId="7904B9B5"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Dynamic resource allocation through cloud platforms is possible via automated scaling mechanisms and integrated load-balancing services. Retail organisations can automatically adjust resources in response to real-time demand patterns. During busy shopping times, like holidays, the system can automatically adjust to handle higher traffic levels while ensuring efficient performance.</w:t>
      </w:r>
    </w:p>
    <w:p w14:paraId="45554CB7" w14:textId="77777777" w:rsidR="00BF6CAE" w:rsidRPr="00D0622B" w:rsidRDefault="00BF6CAE" w:rsidP="00D0622B">
      <w:pPr>
        <w:spacing w:line="360" w:lineRule="auto"/>
        <w:rPr>
          <w:rFonts w:ascii="Times New Roman" w:hAnsi="Times New Roman" w:cs="Times New Roman"/>
        </w:rPr>
      </w:pPr>
    </w:p>
    <w:p w14:paraId="222331F4" w14:textId="746CDAF9" w:rsidR="00327CB5"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Cloud solutions and load-balancing features offer a robust foundation for retailers like Aspire to build digital businesses. Efficient resource acquisition, enhanced reliability, and improved performance enable consistent service delivery while accommodating growth and busy periods. This foundational infrastructure positions Aspire Retailers to contend effectively in the ever-evolving retail landscape.</w:t>
      </w:r>
    </w:p>
    <w:p w14:paraId="26A58CF0" w14:textId="472A15D3" w:rsidR="00327CB5" w:rsidRPr="00D0622B" w:rsidRDefault="00327CB5" w:rsidP="00D0622B">
      <w:pPr>
        <w:spacing w:line="360" w:lineRule="auto"/>
        <w:rPr>
          <w:rFonts w:ascii="Times New Roman" w:hAnsi="Times New Roman" w:cs="Times New Roman"/>
        </w:rPr>
      </w:pPr>
      <w:r w:rsidRPr="00D0622B">
        <w:rPr>
          <w:rFonts w:ascii="Times New Roman" w:hAnsi="Times New Roman" w:cs="Times New Roman"/>
        </w:rPr>
        <w:br w:type="page"/>
      </w:r>
    </w:p>
    <w:p w14:paraId="34940D5B" w14:textId="28B5B16C" w:rsidR="001F10C9" w:rsidRPr="00D0622B" w:rsidRDefault="00327CB5" w:rsidP="00D0622B">
      <w:pPr>
        <w:pStyle w:val="Heading2"/>
        <w:spacing w:line="360" w:lineRule="auto"/>
        <w:rPr>
          <w:rFonts w:ascii="Times New Roman" w:hAnsi="Times New Roman" w:cs="Times New Roman"/>
        </w:rPr>
      </w:pPr>
      <w:bookmarkStart w:id="4" w:name="_Toc186134805"/>
      <w:r w:rsidRPr="00D0622B">
        <w:rPr>
          <w:rFonts w:ascii="Times New Roman" w:hAnsi="Times New Roman" w:cs="Times New Roman"/>
        </w:rPr>
        <w:lastRenderedPageBreak/>
        <w:t>Task B</w:t>
      </w:r>
      <w:bookmarkEnd w:id="4"/>
    </w:p>
    <w:p w14:paraId="10CA6EE2"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The cloud computing market comprises diverse providers and services, each distinguished by their offerings. This analysis focuses on three leading cloud service</w:t>
      </w:r>
    </w:p>
    <w:p w14:paraId="410C961D"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providers are Microsoft Azure, Amazon Web Services (AWS), and Google Cloud</w:t>
      </w:r>
    </w:p>
    <w:p w14:paraId="68C1B50D" w14:textId="1AE7B15A" w:rsidR="00FA3825"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Platform (GCP), each distinguished by their primary focus and area of expertise.</w:t>
      </w:r>
      <w:r w:rsidR="00FD3ADD" w:rsidRPr="00D0622B">
        <w:rPr>
          <w:rFonts w:ascii="Times New Roman" w:hAnsi="Times New Roman" w:cs="Times New Roman"/>
          <w:noProof/>
        </w:rPr>
        <w:drawing>
          <wp:inline distT="0" distB="0" distL="0" distR="0" wp14:anchorId="2349A13A" wp14:editId="43DD1755">
            <wp:extent cx="6188149" cy="7006590"/>
            <wp:effectExtent l="0" t="0" r="3175" b="3810"/>
            <wp:docPr id="139255190" name="Picture 2" descr="A table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5190" name="Picture 2" descr="A table with black and white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99476" cy="7019415"/>
                    </a:xfrm>
                    <a:prstGeom prst="rect">
                      <a:avLst/>
                    </a:prstGeom>
                    <a:noFill/>
                    <a:ln>
                      <a:noFill/>
                    </a:ln>
                  </pic:spPr>
                </pic:pic>
              </a:graphicData>
            </a:graphic>
          </wp:inline>
        </w:drawing>
      </w:r>
    </w:p>
    <w:p w14:paraId="75CB3587"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lastRenderedPageBreak/>
        <w:t>The cloud computing market comprises diverse providers and services, each distinguished by their offerings. This analysis focuses on three leading cloud service</w:t>
      </w:r>
    </w:p>
    <w:p w14:paraId="0FD17368"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providers are Microsoft Azure, Amazon Web Services (AWS), and Google Cloud</w:t>
      </w:r>
    </w:p>
    <w:p w14:paraId="71451DE4"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Platform (GCP), each distinguished by their primary focus and area of expertise.</w:t>
      </w:r>
    </w:p>
    <w:p w14:paraId="0398AE1D" w14:textId="77777777" w:rsidR="00A63313" w:rsidRPr="00D0622B" w:rsidRDefault="00A63313" w:rsidP="00D0622B">
      <w:pPr>
        <w:spacing w:line="360" w:lineRule="auto"/>
        <w:rPr>
          <w:rFonts w:ascii="Times New Roman" w:hAnsi="Times New Roman" w:cs="Times New Roman"/>
        </w:rPr>
      </w:pPr>
    </w:p>
    <w:p w14:paraId="135C52CC" w14:textId="316A98BC"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Microsoft Azure provides an extensive cloud solution set, delivering exceptional enterprise interconnectedness. The platform offers over two hundred products and cloud services for modern business operations [3]. Azure's hybrid cloud computing enables organisations to keep a consistent environment between their private infrastructure and the public cloud domain. Research shows Azure delivers higher</w:t>
      </w:r>
    </w:p>
    <w:p w14:paraId="57E121CB"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performance in Windows workload environments, making it perfect for organisations</w:t>
      </w:r>
    </w:p>
    <w:p w14:paraId="72DA3FBC" w14:textId="7481F082"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deeply integrated into Microsoft systems [4]. Microsoft Entra ID (formerly Azure</w:t>
      </w:r>
    </w:p>
    <w:p w14:paraId="39CC0B14"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Active Directory) provides strong security features for enterprise applications, serving</w:t>
      </w:r>
    </w:p>
    <w:p w14:paraId="63D1DACD"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as the foundation for the platform's identity and access management solutions.</w:t>
      </w:r>
    </w:p>
    <w:p w14:paraId="04C3D0D4"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Azure holds more than ninety compliance certifications that address specific industry</w:t>
      </w:r>
    </w:p>
    <w:p w14:paraId="672F0D23" w14:textId="3E958166"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needs and regional regulatory standards [5].</w:t>
      </w:r>
    </w:p>
    <w:p w14:paraId="1317D36E" w14:textId="4650C01B"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 xml:space="preserve">Amazon Web Services (AWS) dominates the cloud computing market, providing the broadest range of services and infrastructure worldwide. [6]. AWS </w:t>
      </w:r>
      <w:r w:rsidR="00CC04EC">
        <w:rPr>
          <w:rFonts w:ascii="Times New Roman" w:hAnsi="Times New Roman" w:cs="Times New Roman"/>
        </w:rPr>
        <w:t>offers</w:t>
      </w:r>
      <w:r w:rsidRPr="00D0622B">
        <w:rPr>
          <w:rFonts w:ascii="Times New Roman" w:hAnsi="Times New Roman" w:cs="Times New Roman"/>
        </w:rPr>
        <w:t xml:space="preserve"> more than two hundred fully featured services from data centres worldwide. Its greatest assets include a vast range of services and high compatibility with third-party applications, supported by accessible documentation and a large user base. AWS offers various computing specialities, such as the Elastic Compute Cloud services, which provide varying degrees of computing ability, and Lambda services, which enable serverless computing structures. Studies show that AWS maintains relatively stable performance in its data centres worldwide, with availability exceeding 99.99% for essential services [7].</w:t>
      </w:r>
    </w:p>
    <w:p w14:paraId="1416E307" w14:textId="77777777" w:rsidR="00A63313" w:rsidRPr="00D0622B" w:rsidRDefault="00A63313" w:rsidP="00D0622B">
      <w:pPr>
        <w:spacing w:line="360" w:lineRule="auto"/>
        <w:rPr>
          <w:rFonts w:ascii="Times New Roman" w:hAnsi="Times New Roman" w:cs="Times New Roman"/>
        </w:rPr>
      </w:pPr>
    </w:p>
    <w:p w14:paraId="4D1042A2"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Google Cloud Platform (GCP) stands out with its advanced data analytics and</w:t>
      </w:r>
    </w:p>
    <w:p w14:paraId="03D91872" w14:textId="0E00C16F"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machine learning capabilities, leveraging Google’s expertise in managing large-scale</w:t>
      </w:r>
    </w:p>
    <w:p w14:paraId="3A8B8DDA" w14:textId="65DD646C"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lastRenderedPageBreak/>
        <w:t>data operations. The platform offers robust data analytics through its Big Query</w:t>
      </w:r>
    </w:p>
    <w:p w14:paraId="16CDC621" w14:textId="4E1F0A7B"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service, eliminating the need for users to manage infrastructure themselves. GCP’s</w:t>
      </w:r>
    </w:p>
    <w:p w14:paraId="6F36A2F9"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AI and machine learning tools enhance business intelligence, providing deeper</w:t>
      </w:r>
    </w:p>
    <w:p w14:paraId="1E171322"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insights for organisations.</w:t>
      </w:r>
    </w:p>
    <w:p w14:paraId="7645CFBF" w14:textId="77777777" w:rsidR="00A63313" w:rsidRPr="00D0622B" w:rsidRDefault="00A63313" w:rsidP="00D0622B">
      <w:pPr>
        <w:spacing w:line="360" w:lineRule="auto"/>
        <w:rPr>
          <w:rFonts w:ascii="Times New Roman" w:hAnsi="Times New Roman" w:cs="Times New Roman"/>
        </w:rPr>
      </w:pPr>
    </w:p>
    <w:p w14:paraId="6F3FCEC4"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In terms of network infrastructure, GCP features a global fibre network that delivers</w:t>
      </w:r>
    </w:p>
    <w:p w14:paraId="7DEC231F"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lightning-fast connectivity, designed for a compact yet highly effective framework.</w:t>
      </w:r>
    </w:p>
    <w:p w14:paraId="670C4815"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This capability is significant when compared to other providers, such as Azure, which</w:t>
      </w:r>
    </w:p>
    <w:p w14:paraId="5D363627"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boasts a global network spanning over eighty availability zones across 25</w:t>
      </w:r>
    </w:p>
    <w:p w14:paraId="38EE34AA" w14:textId="733CFB3E"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geographic regions, including specialised government cloud regions. [</w:t>
      </w:r>
      <w:r w:rsidR="001B4A9A" w:rsidRPr="00D0622B">
        <w:rPr>
          <w:rFonts w:ascii="Times New Roman" w:hAnsi="Times New Roman" w:cs="Times New Roman"/>
        </w:rPr>
        <w:t>8</w:t>
      </w:r>
      <w:r w:rsidRPr="00D0622B">
        <w:rPr>
          <w:rFonts w:ascii="Times New Roman" w:hAnsi="Times New Roman" w:cs="Times New Roman"/>
        </w:rPr>
        <w:t>].</w:t>
      </w:r>
    </w:p>
    <w:p w14:paraId="256728B0"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Each provider follows different pricing structures and cost optimisation features.</w:t>
      </w:r>
    </w:p>
    <w:p w14:paraId="0190B3FE"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AWS provides flexible pricing options, including pay-as-you-go and reserved</w:t>
      </w:r>
    </w:p>
    <w:p w14:paraId="2755D8C3"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instances, allowing for savings of up to 72% with longer-term contracts. Azure</w:t>
      </w:r>
    </w:p>
    <w:p w14:paraId="2369813E"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enhances pricing adaptability through comprehensive integration with enterprise</w:t>
      </w:r>
    </w:p>
    <w:p w14:paraId="218FE2AE"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agreements. Google Cloud Platform (GCP) offers sustained usage discounts that are</w:t>
      </w:r>
    </w:p>
    <w:p w14:paraId="27F8036B"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automatically applied to workloads that operate for longer durations within the billing</w:t>
      </w:r>
    </w:p>
    <w:p w14:paraId="70A7E5AA"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cycle, potentially yielding up to 30% operational cost savings.</w:t>
      </w:r>
    </w:p>
    <w:p w14:paraId="74229F61" w14:textId="77777777" w:rsidR="00A63313" w:rsidRPr="00D0622B" w:rsidRDefault="00A63313" w:rsidP="00D0622B">
      <w:pPr>
        <w:spacing w:line="360" w:lineRule="auto"/>
        <w:rPr>
          <w:rFonts w:ascii="Times New Roman" w:hAnsi="Times New Roman" w:cs="Times New Roman"/>
        </w:rPr>
      </w:pPr>
    </w:p>
    <w:p w14:paraId="6F495521"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Cloud providers differ significantly in their service integration approaches. Azure</w:t>
      </w:r>
    </w:p>
    <w:p w14:paraId="6B53CDCB"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excels in enterprise system integration, particularly with Microsoft products and</w:t>
      </w:r>
    </w:p>
    <w:p w14:paraId="0054A32B" w14:textId="446CDA19"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services. AWS, on the other side, provides a wide range of APIs and development tools to facilitate the automation of infrastructure. GCP integrates well with Google’s workspace</w:t>
      </w:r>
    </w:p>
    <w:p w14:paraId="4A045EB8"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and analytics tools, especially beneficial for those already involved in data</w:t>
      </w:r>
    </w:p>
    <w:p w14:paraId="3D92155B" w14:textId="3BEEACA3" w:rsidR="00327CB5"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processing and analysis [</w:t>
      </w:r>
      <w:r w:rsidR="001B4A9A" w:rsidRPr="00D0622B">
        <w:rPr>
          <w:rFonts w:ascii="Times New Roman" w:hAnsi="Times New Roman" w:cs="Times New Roman"/>
        </w:rPr>
        <w:t>9</w:t>
      </w:r>
      <w:r w:rsidRPr="00D0622B">
        <w:rPr>
          <w:rFonts w:ascii="Times New Roman" w:hAnsi="Times New Roman" w:cs="Times New Roman"/>
        </w:rPr>
        <w:t>].</w:t>
      </w:r>
      <w:r w:rsidR="00327CB5" w:rsidRPr="00D0622B">
        <w:rPr>
          <w:rFonts w:ascii="Times New Roman" w:hAnsi="Times New Roman" w:cs="Times New Roman"/>
        </w:rPr>
        <w:br w:type="page"/>
      </w:r>
    </w:p>
    <w:p w14:paraId="78F45574" w14:textId="18D52BC8" w:rsidR="00327CB5" w:rsidRPr="00D0622B" w:rsidRDefault="00327CB5" w:rsidP="00D0622B">
      <w:pPr>
        <w:pStyle w:val="Heading3"/>
        <w:spacing w:line="360" w:lineRule="auto"/>
        <w:rPr>
          <w:rFonts w:ascii="Times New Roman" w:hAnsi="Times New Roman" w:cs="Times New Roman"/>
        </w:rPr>
      </w:pPr>
      <w:bookmarkStart w:id="5" w:name="_Toc186134806"/>
      <w:r w:rsidRPr="00D0622B">
        <w:rPr>
          <w:rFonts w:ascii="Times New Roman" w:hAnsi="Times New Roman" w:cs="Times New Roman"/>
        </w:rPr>
        <w:lastRenderedPageBreak/>
        <w:t>Task C</w:t>
      </w:r>
      <w:bookmarkEnd w:id="5"/>
    </w:p>
    <w:p w14:paraId="43A5F0BC" w14:textId="21CA8900" w:rsidR="00C72728"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The migration of Aspire Retailers' North European data centre to Microsoft Azure requires a cost analysis to fully understand the implications of cloud adoption. This analysis evaluates two pricing models</w:t>
      </w:r>
      <w:r w:rsidR="00005503">
        <w:rPr>
          <w:rFonts w:ascii="Times New Roman" w:hAnsi="Times New Roman" w:cs="Times New Roman"/>
        </w:rPr>
        <w:t>,</w:t>
      </w:r>
      <w:r w:rsidRPr="00D0622B">
        <w:rPr>
          <w:rFonts w:ascii="Times New Roman" w:hAnsi="Times New Roman" w:cs="Times New Roman"/>
        </w:rPr>
        <w:t xml:space="preserve"> pay-as-you-go and three-year reserved instance pricing, based on their specified computing configurations.</w:t>
      </w:r>
    </w:p>
    <w:p w14:paraId="50114472" w14:textId="77777777" w:rsidR="00C72728" w:rsidRPr="00D0622B" w:rsidRDefault="00C72728" w:rsidP="00D0622B">
      <w:pPr>
        <w:spacing w:line="360" w:lineRule="auto"/>
        <w:rPr>
          <w:rFonts w:ascii="Times New Roman" w:hAnsi="Times New Roman" w:cs="Times New Roman"/>
        </w:rPr>
      </w:pPr>
    </w:p>
    <w:p w14:paraId="417BB5B0" w14:textId="1D53B2FE" w:rsidR="00C72728" w:rsidRPr="00D0622B" w:rsidRDefault="00C72728" w:rsidP="00D0622B">
      <w:pPr>
        <w:pStyle w:val="Heading3"/>
        <w:spacing w:line="360" w:lineRule="auto"/>
        <w:rPr>
          <w:rFonts w:ascii="Times New Roman" w:hAnsi="Times New Roman" w:cs="Times New Roman"/>
        </w:rPr>
      </w:pPr>
      <w:bookmarkStart w:id="6" w:name="_Toc186134807"/>
      <w:r w:rsidRPr="00D0622B">
        <w:rPr>
          <w:rFonts w:ascii="Times New Roman" w:hAnsi="Times New Roman" w:cs="Times New Roman"/>
        </w:rPr>
        <w:t>Pay-as-You-Go Analysis</w:t>
      </w:r>
      <w:bookmarkEnd w:id="6"/>
    </w:p>
    <w:p w14:paraId="3BA9E662" w14:textId="7568CBFB" w:rsidR="000549F2"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 xml:space="preserve">The pay-as-you-go pricing model indicates a monthly cost of £4,306.42, with no capital expenditure required. The Azure pricing calculator provides a detailed breakdown of the virtual machine pricing structure used across the North Europe and Sweden Central regions. This configuration meets Aspire Retailers' needs for diverse computing resources while supporting a strategic geographic distribution of services. The flexibility of this model allows Aspire Retailers to scale their resources up or down in response to immediate business demands, helping to minimise waste and optimise resource utilisation. </w:t>
      </w:r>
      <w:r w:rsidR="00C72728" w:rsidRPr="00D0622B">
        <w:rPr>
          <w:rFonts w:ascii="Times New Roman" w:hAnsi="Times New Roman" w:cs="Times New Roman"/>
        </w:rPr>
        <w:t xml:space="preserve"> </w:t>
      </w:r>
    </w:p>
    <w:p w14:paraId="6AC51453" w14:textId="77777777" w:rsidR="000549F2" w:rsidRPr="00D0622B" w:rsidRDefault="000549F2" w:rsidP="00D0622B">
      <w:pPr>
        <w:spacing w:line="360" w:lineRule="auto"/>
        <w:rPr>
          <w:rFonts w:ascii="Times New Roman" w:hAnsi="Times New Roman" w:cs="Times New Roman"/>
        </w:rPr>
      </w:pPr>
    </w:p>
    <w:p w14:paraId="7FF9A4C5" w14:textId="08319091" w:rsidR="000549F2" w:rsidRPr="00D0622B" w:rsidRDefault="000549F2" w:rsidP="00D0622B">
      <w:pPr>
        <w:pStyle w:val="Heading3"/>
        <w:spacing w:line="360" w:lineRule="auto"/>
        <w:rPr>
          <w:rFonts w:ascii="Times New Roman" w:hAnsi="Times New Roman" w:cs="Times New Roman"/>
        </w:rPr>
      </w:pPr>
      <w:bookmarkStart w:id="7" w:name="_Toc186134808"/>
      <w:r w:rsidRPr="00D0622B">
        <w:rPr>
          <w:rFonts w:ascii="Times New Roman" w:hAnsi="Times New Roman" w:cs="Times New Roman"/>
        </w:rPr>
        <w:t>Reserved Instance Optimization</w:t>
      </w:r>
      <w:bookmarkEnd w:id="7"/>
    </w:p>
    <w:p w14:paraId="7DA5AD5B" w14:textId="19EBAB76" w:rsidR="00D51FCE"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 xml:space="preserve">The three-year reserved instance pricing model offers significant cost savings, reducing the total monthly expenditure to £3,551.31—a 17.5% reduction compared to the pay-as-you-go model. Importantly, this configuration maintains the same computing capabilities and regional distribution while achieving these substantial cost savings through a long-term </w:t>
      </w:r>
      <w:r w:rsidRPr="00D0622B">
        <w:rPr>
          <w:rFonts w:ascii="Times New Roman" w:hAnsi="Times New Roman" w:cs="Times New Roman"/>
        </w:rPr>
        <w:lastRenderedPageBreak/>
        <w:t>commitment without any upfront costs.</w:t>
      </w:r>
      <w:r w:rsidR="003C14C5" w:rsidRPr="00D0622B">
        <w:rPr>
          <w:rFonts w:ascii="Times New Roman" w:hAnsi="Times New Roman" w:cs="Times New Roman"/>
          <w:noProof/>
        </w:rPr>
        <w:drawing>
          <wp:inline distT="0" distB="0" distL="0" distR="0" wp14:anchorId="7B5C5354" wp14:editId="7732ACCC">
            <wp:extent cx="5709189" cy="6337005"/>
            <wp:effectExtent l="0" t="0" r="6350" b="6985"/>
            <wp:docPr id="10618843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84331" name="Picture 1" descr="A screenshot of a computer&#10;&#10;Description automatically generated"/>
                    <pic:cNvPicPr/>
                  </pic:nvPicPr>
                  <pic:blipFill>
                    <a:blip r:embed="rId11"/>
                    <a:stretch>
                      <a:fillRect/>
                    </a:stretch>
                  </pic:blipFill>
                  <pic:spPr>
                    <a:xfrm>
                      <a:off x="0" y="0"/>
                      <a:ext cx="5724779" cy="6354310"/>
                    </a:xfrm>
                    <a:prstGeom prst="rect">
                      <a:avLst/>
                    </a:prstGeom>
                  </pic:spPr>
                </pic:pic>
              </a:graphicData>
            </a:graphic>
          </wp:inline>
        </w:drawing>
      </w:r>
    </w:p>
    <w:p w14:paraId="24EA95F4" w14:textId="3934C8FE" w:rsidR="00B713C0"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The first virtual machine (VM1), configured with T/A5, 2 Cores, and 14GB RAM running on a Linux operating system, costs £163.69 per month. This instance provides essential computing capacity with managed disks, making it suitable for critical workloads and scalable for resource adjustments. The use of two managed disks ensures adequate storage for routine tasks.</w:t>
      </w:r>
    </w:p>
    <w:p w14:paraId="1BBD01D8" w14:textId="494631A0" w:rsidR="00D51FCE" w:rsidRPr="00D0622B" w:rsidRDefault="00D51FCE" w:rsidP="00D0622B">
      <w:pPr>
        <w:spacing w:line="360" w:lineRule="auto"/>
        <w:rPr>
          <w:rFonts w:ascii="Times New Roman" w:hAnsi="Times New Roman" w:cs="Times New Roman"/>
        </w:rPr>
      </w:pPr>
      <w:r w:rsidRPr="00D0622B">
        <w:rPr>
          <w:rFonts w:ascii="Times New Roman" w:hAnsi="Times New Roman" w:cs="Times New Roman"/>
          <w:noProof/>
        </w:rPr>
        <w:lastRenderedPageBreak/>
        <w:drawing>
          <wp:inline distT="0" distB="0" distL="0" distR="0" wp14:anchorId="3CFC710B" wp14:editId="048F6CA8">
            <wp:extent cx="2105025" cy="1533525"/>
            <wp:effectExtent l="0" t="0" r="9525" b="9525"/>
            <wp:docPr id="1549534609"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34609" name="Picture 2" descr="A screenshot of a graph&#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05025" cy="1533525"/>
                    </a:xfrm>
                    <a:prstGeom prst="rect">
                      <a:avLst/>
                    </a:prstGeom>
                    <a:noFill/>
                    <a:ln>
                      <a:noFill/>
                    </a:ln>
                  </pic:spPr>
                </pic:pic>
              </a:graphicData>
            </a:graphic>
          </wp:inline>
        </w:drawing>
      </w:r>
      <w:r w:rsidRPr="00D0622B">
        <w:rPr>
          <w:rFonts w:ascii="Times New Roman" w:hAnsi="Times New Roman" w:cs="Times New Roman"/>
          <w:noProof/>
        </w:rPr>
        <w:drawing>
          <wp:inline distT="0" distB="0" distL="0" distR="0" wp14:anchorId="2631E7D2" wp14:editId="5E0BC4F2">
            <wp:extent cx="2686050" cy="1528501"/>
            <wp:effectExtent l="0" t="0" r="0" b="0"/>
            <wp:docPr id="1697675527" name="Picture 3" descr="A comparison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675527" name="Picture 3" descr="A comparison of a diagram&#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8486" cy="1541268"/>
                    </a:xfrm>
                    <a:prstGeom prst="rect">
                      <a:avLst/>
                    </a:prstGeom>
                    <a:noFill/>
                    <a:ln>
                      <a:noFill/>
                    </a:ln>
                  </pic:spPr>
                </pic:pic>
              </a:graphicData>
            </a:graphic>
          </wp:inline>
        </w:drawing>
      </w:r>
    </w:p>
    <w:p w14:paraId="68434F75" w14:textId="6550C91A" w:rsidR="00C72728"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The second instance, VM2 (DC4s v2, 4 Cores, 16GB RAM) running Windows, is priced higher at £159.61 per month due to OS licensing and more powerful hardware. The Windows environment supports legacy applications and integrates seamlessly with the existing Microsoft framework.</w:t>
      </w:r>
    </w:p>
    <w:p w14:paraId="3198DF2E" w14:textId="420103C3" w:rsidR="00D51FCE" w:rsidRPr="00D0622B" w:rsidRDefault="00D51FCE"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0774FB0A" wp14:editId="5B54C4B9">
            <wp:extent cx="2389228" cy="1419225"/>
            <wp:effectExtent l="0" t="0" r="0" b="0"/>
            <wp:docPr id="94832540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99149" cy="1425118"/>
                    </a:xfrm>
                    <a:prstGeom prst="rect">
                      <a:avLst/>
                    </a:prstGeom>
                    <a:noFill/>
                    <a:ln>
                      <a:noFill/>
                    </a:ln>
                  </pic:spPr>
                </pic:pic>
              </a:graphicData>
            </a:graphic>
          </wp:inline>
        </w:drawing>
      </w:r>
      <w:r w:rsidRPr="00D0622B">
        <w:rPr>
          <w:rFonts w:ascii="Times New Roman" w:hAnsi="Times New Roman" w:cs="Times New Roman"/>
          <w:noProof/>
        </w:rPr>
        <w:drawing>
          <wp:inline distT="0" distB="0" distL="0" distR="0" wp14:anchorId="64CC4617" wp14:editId="46343151">
            <wp:extent cx="2428875" cy="1419173"/>
            <wp:effectExtent l="0" t="0" r="0" b="0"/>
            <wp:docPr id="177351020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53868" cy="1433776"/>
                    </a:xfrm>
                    <a:prstGeom prst="rect">
                      <a:avLst/>
                    </a:prstGeom>
                    <a:noFill/>
                    <a:ln>
                      <a:noFill/>
                    </a:ln>
                  </pic:spPr>
                </pic:pic>
              </a:graphicData>
            </a:graphic>
          </wp:inline>
        </w:drawing>
      </w:r>
    </w:p>
    <w:p w14:paraId="7BB56AC5" w14:textId="4B326962" w:rsidR="00C72728"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The B8ms configuration (VM3, 8 Cores, 32GB RAM) deployed in Sweden Central costs £199.44 monthly. It represents a moderate power model, providing adequate intermediate computing power while being cost-effective and using a Linux environment.</w:t>
      </w:r>
    </w:p>
    <w:p w14:paraId="79CDF7E1" w14:textId="1C39EE02" w:rsidR="00C72728" w:rsidRPr="00D0622B" w:rsidRDefault="00D51FCE"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72223D7C" wp14:editId="0220FA6F">
            <wp:extent cx="2076402" cy="1371600"/>
            <wp:effectExtent l="0" t="0" r="635" b="0"/>
            <wp:docPr id="209871574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86499" cy="1378270"/>
                    </a:xfrm>
                    <a:prstGeom prst="rect">
                      <a:avLst/>
                    </a:prstGeom>
                    <a:noFill/>
                    <a:ln>
                      <a:noFill/>
                    </a:ln>
                  </pic:spPr>
                </pic:pic>
              </a:graphicData>
            </a:graphic>
          </wp:inline>
        </w:drawing>
      </w:r>
      <w:r w:rsidRPr="00D0622B">
        <w:rPr>
          <w:rFonts w:ascii="Times New Roman" w:hAnsi="Times New Roman" w:cs="Times New Roman"/>
          <w:noProof/>
        </w:rPr>
        <w:drawing>
          <wp:inline distT="0" distB="0" distL="0" distR="0" wp14:anchorId="17210544" wp14:editId="0AC6A7D3">
            <wp:extent cx="2697132" cy="1400175"/>
            <wp:effectExtent l="0" t="0" r="8255" b="0"/>
            <wp:docPr id="6014845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15135" cy="1409521"/>
                    </a:xfrm>
                    <a:prstGeom prst="rect">
                      <a:avLst/>
                    </a:prstGeom>
                    <a:noFill/>
                    <a:ln>
                      <a:noFill/>
                    </a:ln>
                  </pic:spPr>
                </pic:pic>
              </a:graphicData>
            </a:graphic>
          </wp:inline>
        </w:drawing>
      </w:r>
    </w:p>
    <w:p w14:paraId="51D0E5EE" w14:textId="2FD1E10B" w:rsidR="00B713C0"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The most expensive option, VM4 (H16 instance, 16 Cores, 112GB RAM), costs £471.30 and is primarily used for computing and data-intensive workloads. This configuration ensures sufficient resources for critical enterprise applications and database processes that have demanding requirements.</w:t>
      </w:r>
    </w:p>
    <w:p w14:paraId="670346AC" w14:textId="4C5E1ED0" w:rsidR="00C72728" w:rsidRPr="00D0622B" w:rsidRDefault="009D5233" w:rsidP="00D0622B">
      <w:pPr>
        <w:spacing w:line="360" w:lineRule="auto"/>
        <w:rPr>
          <w:rFonts w:ascii="Times New Roman" w:hAnsi="Times New Roman" w:cs="Times New Roman"/>
        </w:rPr>
      </w:pPr>
      <w:r w:rsidRPr="00D0622B">
        <w:rPr>
          <w:rFonts w:ascii="Times New Roman" w:hAnsi="Times New Roman" w:cs="Times New Roman"/>
          <w:noProof/>
        </w:rPr>
        <w:lastRenderedPageBreak/>
        <w:drawing>
          <wp:inline distT="0" distB="0" distL="0" distR="0" wp14:anchorId="2064864A" wp14:editId="566C12D1">
            <wp:extent cx="2590800" cy="1510665"/>
            <wp:effectExtent l="0" t="0" r="0" b="0"/>
            <wp:docPr id="10355538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04935" cy="1518907"/>
                    </a:xfrm>
                    <a:prstGeom prst="rect">
                      <a:avLst/>
                    </a:prstGeom>
                    <a:noFill/>
                    <a:ln>
                      <a:noFill/>
                    </a:ln>
                  </pic:spPr>
                </pic:pic>
              </a:graphicData>
            </a:graphic>
          </wp:inline>
        </w:drawing>
      </w:r>
      <w:r w:rsidRPr="00D0622B">
        <w:rPr>
          <w:rFonts w:ascii="Times New Roman" w:hAnsi="Times New Roman" w:cs="Times New Roman"/>
          <w:noProof/>
        </w:rPr>
        <w:drawing>
          <wp:inline distT="0" distB="0" distL="0" distR="0" wp14:anchorId="446E46C8" wp14:editId="33FE85AE">
            <wp:extent cx="2276475" cy="1495425"/>
            <wp:effectExtent l="0" t="0" r="9525" b="9525"/>
            <wp:docPr id="13049684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86772" cy="1502189"/>
                    </a:xfrm>
                    <a:prstGeom prst="rect">
                      <a:avLst/>
                    </a:prstGeom>
                    <a:noFill/>
                    <a:ln>
                      <a:noFill/>
                    </a:ln>
                  </pic:spPr>
                </pic:pic>
              </a:graphicData>
            </a:graphic>
          </wp:inline>
        </w:drawing>
      </w:r>
    </w:p>
    <w:p w14:paraId="03BB294D" w14:textId="02B4FBB5" w:rsidR="00C72728"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The D32ds v5 deployment (VM5, 32 Cores, 64GB RAM) has a monthly cost of £2,038.33, offering substantial computational power for large-scale processing tasks. This cloud solution runs on a Linux operating system, demonstrating how cloud resources can be easily scaled while keeping costs down due to the choice of operating system.</w:t>
      </w:r>
    </w:p>
    <w:p w14:paraId="1E9305A6" w14:textId="79FFCBFF" w:rsidR="009D5233" w:rsidRPr="00D0622B" w:rsidRDefault="009D5233"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01AABD37" wp14:editId="14EBC558">
            <wp:extent cx="2469132" cy="1704975"/>
            <wp:effectExtent l="0" t="0" r="7620" b="0"/>
            <wp:docPr id="172729388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83507" cy="1714901"/>
                    </a:xfrm>
                    <a:prstGeom prst="rect">
                      <a:avLst/>
                    </a:prstGeom>
                    <a:noFill/>
                    <a:ln>
                      <a:noFill/>
                    </a:ln>
                  </pic:spPr>
                </pic:pic>
              </a:graphicData>
            </a:graphic>
          </wp:inline>
        </w:drawing>
      </w:r>
      <w:r w:rsidRPr="00D0622B">
        <w:rPr>
          <w:rFonts w:ascii="Times New Roman" w:hAnsi="Times New Roman" w:cs="Times New Roman"/>
          <w:noProof/>
        </w:rPr>
        <w:drawing>
          <wp:inline distT="0" distB="0" distL="0" distR="0" wp14:anchorId="43CE27DB" wp14:editId="7FD2AAA3">
            <wp:extent cx="2854334" cy="1714500"/>
            <wp:effectExtent l="0" t="0" r="3175" b="0"/>
            <wp:docPr id="62234963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60194" cy="1718020"/>
                    </a:xfrm>
                    <a:prstGeom prst="rect">
                      <a:avLst/>
                    </a:prstGeom>
                    <a:noFill/>
                    <a:ln>
                      <a:noFill/>
                    </a:ln>
                  </pic:spPr>
                </pic:pic>
              </a:graphicData>
            </a:graphic>
          </wp:inline>
        </w:drawing>
      </w:r>
    </w:p>
    <w:p w14:paraId="3F254F4D" w14:textId="57C0F07E" w:rsidR="00C72728"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Overall, the Azure pricing calculator reflects a comprehensive virtual machine pricing structure across North Europe and Sweden's Central regions. The configuration includes five virtual machines with varying computational capacities, operating systems, and regional deployments, resulting in an estimated monthly operational expenditure of approximately £2,350.00 with no upfront costs. Notably, Windows licensing costs were significantly reduced from £356.12 to £47.10, resulting in considerable savings.</w:t>
      </w:r>
    </w:p>
    <w:p w14:paraId="5291545E" w14:textId="23AD85F5" w:rsidR="006134C0" w:rsidRPr="00D0622B" w:rsidRDefault="006134C0" w:rsidP="00D0622B">
      <w:pPr>
        <w:spacing w:line="360" w:lineRule="auto"/>
        <w:rPr>
          <w:rFonts w:ascii="Times New Roman" w:hAnsi="Times New Roman" w:cs="Times New Roman"/>
        </w:rPr>
      </w:pPr>
    </w:p>
    <w:p w14:paraId="69A4A5B2" w14:textId="3AECC6FE" w:rsidR="00C72728" w:rsidRPr="00D0622B" w:rsidRDefault="00C72728" w:rsidP="00D0622B">
      <w:pPr>
        <w:pStyle w:val="Heading3"/>
        <w:spacing w:line="360" w:lineRule="auto"/>
        <w:rPr>
          <w:rFonts w:ascii="Times New Roman" w:hAnsi="Times New Roman" w:cs="Times New Roman"/>
        </w:rPr>
      </w:pPr>
      <w:bookmarkStart w:id="8" w:name="_Toc186134809"/>
      <w:r w:rsidRPr="00D0622B">
        <w:rPr>
          <w:rFonts w:ascii="Times New Roman" w:hAnsi="Times New Roman" w:cs="Times New Roman"/>
        </w:rPr>
        <w:t>Geographical Distribution Analysis</w:t>
      </w:r>
      <w:bookmarkEnd w:id="8"/>
    </w:p>
    <w:p w14:paraId="2809FEF9" w14:textId="659F5771" w:rsidR="00B713C0" w:rsidRPr="00D0622B" w:rsidRDefault="00B713C0" w:rsidP="00D0622B">
      <w:pPr>
        <w:pStyle w:val="ListParagraph"/>
        <w:numPr>
          <w:ilvl w:val="0"/>
          <w:numId w:val="11"/>
        </w:numPr>
        <w:spacing w:line="360" w:lineRule="auto"/>
        <w:rPr>
          <w:rFonts w:ascii="Times New Roman" w:hAnsi="Times New Roman" w:cs="Times New Roman"/>
        </w:rPr>
      </w:pPr>
      <w:r w:rsidRPr="00D0622B">
        <w:rPr>
          <w:rFonts w:ascii="Times New Roman" w:hAnsi="Times New Roman" w:cs="Times New Roman"/>
        </w:rPr>
        <w:t xml:space="preserve">This strategic deployment not only ensures manageable pricing structures across Northern Europe and Central Sweden but also </w:t>
      </w:r>
      <w:r w:rsidR="00A63313" w:rsidRPr="00D0622B">
        <w:rPr>
          <w:rFonts w:ascii="Times New Roman" w:hAnsi="Times New Roman" w:cs="Times New Roman"/>
        </w:rPr>
        <w:t>optimises</w:t>
      </w:r>
      <w:r w:rsidRPr="00D0622B">
        <w:rPr>
          <w:rFonts w:ascii="Times New Roman" w:hAnsi="Times New Roman" w:cs="Times New Roman"/>
        </w:rPr>
        <w:t xml:space="preserve"> resource distribution for maximum efficiency. Embracing a multi-region approach brings numerous benefits, including:</w:t>
      </w:r>
    </w:p>
    <w:p w14:paraId="22874ECE" w14:textId="342F91D7" w:rsidR="00B713C0" w:rsidRPr="00D0622B" w:rsidRDefault="00B713C0" w:rsidP="00D0622B">
      <w:pPr>
        <w:pStyle w:val="ListParagraph"/>
        <w:numPr>
          <w:ilvl w:val="0"/>
          <w:numId w:val="11"/>
        </w:numPr>
        <w:spacing w:line="360" w:lineRule="auto"/>
        <w:rPr>
          <w:rFonts w:ascii="Times New Roman" w:hAnsi="Times New Roman" w:cs="Times New Roman"/>
        </w:rPr>
      </w:pPr>
      <w:r w:rsidRPr="00D0622B">
        <w:rPr>
          <w:rFonts w:ascii="Times New Roman" w:hAnsi="Times New Roman" w:cs="Times New Roman"/>
        </w:rPr>
        <w:t xml:space="preserve"> Geographic redundancy that significantly enhances disaster recovery capabilities.</w:t>
      </w:r>
    </w:p>
    <w:p w14:paraId="3BE6FF17" w14:textId="1FFAC58A" w:rsidR="00B713C0" w:rsidRPr="00D0622B" w:rsidRDefault="00B713C0" w:rsidP="00D0622B">
      <w:pPr>
        <w:pStyle w:val="ListParagraph"/>
        <w:numPr>
          <w:ilvl w:val="0"/>
          <w:numId w:val="11"/>
        </w:numPr>
        <w:spacing w:line="360" w:lineRule="auto"/>
        <w:rPr>
          <w:rFonts w:ascii="Times New Roman" w:hAnsi="Times New Roman" w:cs="Times New Roman"/>
        </w:rPr>
      </w:pPr>
      <w:r w:rsidRPr="00D0622B">
        <w:rPr>
          <w:rFonts w:ascii="Times New Roman" w:hAnsi="Times New Roman" w:cs="Times New Roman"/>
        </w:rPr>
        <w:t xml:space="preserve"> Enhanced regional user network latency, resulting in quicker response times.</w:t>
      </w:r>
    </w:p>
    <w:p w14:paraId="27D4EF6C" w14:textId="11F764C6" w:rsidR="00B713C0" w:rsidRPr="00D0622B" w:rsidRDefault="00B713C0" w:rsidP="00D0622B">
      <w:pPr>
        <w:pStyle w:val="ListParagraph"/>
        <w:numPr>
          <w:ilvl w:val="0"/>
          <w:numId w:val="11"/>
        </w:numPr>
        <w:spacing w:line="360" w:lineRule="auto"/>
        <w:rPr>
          <w:rFonts w:ascii="Times New Roman" w:hAnsi="Times New Roman" w:cs="Times New Roman"/>
        </w:rPr>
      </w:pPr>
      <w:r w:rsidRPr="00D0622B">
        <w:rPr>
          <w:rFonts w:ascii="Times New Roman" w:hAnsi="Times New Roman" w:cs="Times New Roman"/>
        </w:rPr>
        <w:lastRenderedPageBreak/>
        <w:t xml:space="preserve"> Effective load balancing across diverse data </w:t>
      </w:r>
      <w:r w:rsidR="00A63313" w:rsidRPr="00D0622B">
        <w:rPr>
          <w:rFonts w:ascii="Times New Roman" w:hAnsi="Times New Roman" w:cs="Times New Roman"/>
        </w:rPr>
        <w:t>centre</w:t>
      </w:r>
      <w:r w:rsidRPr="00D0622B">
        <w:rPr>
          <w:rFonts w:ascii="Times New Roman" w:hAnsi="Times New Roman" w:cs="Times New Roman"/>
        </w:rPr>
        <w:t xml:space="preserve"> locations.</w:t>
      </w:r>
    </w:p>
    <w:p w14:paraId="7AF9439A" w14:textId="296F8943" w:rsidR="00C72728" w:rsidRPr="00D0622B" w:rsidRDefault="00B713C0" w:rsidP="00D0622B">
      <w:pPr>
        <w:pStyle w:val="ListParagraph"/>
        <w:numPr>
          <w:ilvl w:val="0"/>
          <w:numId w:val="11"/>
        </w:numPr>
        <w:spacing w:line="360" w:lineRule="auto"/>
        <w:rPr>
          <w:rFonts w:ascii="Times New Roman" w:hAnsi="Times New Roman" w:cs="Times New Roman"/>
        </w:rPr>
      </w:pPr>
      <w:r w:rsidRPr="00D0622B">
        <w:rPr>
          <w:rFonts w:ascii="Times New Roman" w:hAnsi="Times New Roman" w:cs="Times New Roman"/>
        </w:rPr>
        <w:t xml:space="preserve"> Adherence to data residency requirements, ensuring compliance.</w:t>
      </w:r>
    </w:p>
    <w:p w14:paraId="47A352CC" w14:textId="77777777" w:rsidR="00C72728" w:rsidRPr="00D0622B" w:rsidRDefault="00C72728" w:rsidP="00D0622B">
      <w:pPr>
        <w:spacing w:line="360" w:lineRule="auto"/>
        <w:rPr>
          <w:rFonts w:ascii="Times New Roman" w:hAnsi="Times New Roman" w:cs="Times New Roman"/>
        </w:rPr>
      </w:pPr>
    </w:p>
    <w:p w14:paraId="6B3A0CFC" w14:textId="780CFF70" w:rsidR="00C72728" w:rsidRPr="00D0622B" w:rsidRDefault="00C72728" w:rsidP="00D0622B">
      <w:pPr>
        <w:pStyle w:val="Heading3"/>
        <w:spacing w:line="360" w:lineRule="auto"/>
        <w:rPr>
          <w:rFonts w:ascii="Times New Roman" w:hAnsi="Times New Roman" w:cs="Times New Roman"/>
        </w:rPr>
      </w:pPr>
      <w:bookmarkStart w:id="9" w:name="_Toc186134810"/>
      <w:r w:rsidRPr="00D0622B">
        <w:rPr>
          <w:rFonts w:ascii="Times New Roman" w:hAnsi="Times New Roman" w:cs="Times New Roman"/>
        </w:rPr>
        <w:t>Infrastructure Scalability</w:t>
      </w:r>
      <w:r w:rsidR="008F54B3" w:rsidRPr="00D0622B">
        <w:rPr>
          <w:rFonts w:ascii="Times New Roman" w:hAnsi="Times New Roman" w:cs="Times New Roman"/>
        </w:rPr>
        <w:t>, Storage and Network Integration</w:t>
      </w:r>
      <w:bookmarkEnd w:id="9"/>
    </w:p>
    <w:p w14:paraId="06EC2378" w14:textId="0512A392" w:rsidR="00B713C0" w:rsidRPr="00D0622B" w:rsidRDefault="00B713C0" w:rsidP="00D0622B">
      <w:pPr>
        <w:spacing w:line="360" w:lineRule="auto"/>
        <w:rPr>
          <w:rFonts w:ascii="Times New Roman" w:hAnsi="Times New Roman" w:cs="Times New Roman"/>
        </w:rPr>
      </w:pPr>
      <w:r w:rsidRPr="00D0622B">
        <w:rPr>
          <w:rFonts w:ascii="Times New Roman" w:hAnsi="Times New Roman" w:cs="Times New Roman"/>
        </w:rPr>
        <w:t xml:space="preserve">A comprehensive cost analysis sheds light on critical scaling considerations for future growth. The striking price differences between Windows and Linux deployments present a substantial opportunity to </w:t>
      </w:r>
      <w:r w:rsidR="00A63313" w:rsidRPr="00D0622B">
        <w:rPr>
          <w:rFonts w:ascii="Times New Roman" w:hAnsi="Times New Roman" w:cs="Times New Roman"/>
        </w:rPr>
        <w:t>optimise</w:t>
      </w:r>
      <w:r w:rsidRPr="00D0622B">
        <w:rPr>
          <w:rFonts w:ascii="Times New Roman" w:hAnsi="Times New Roman" w:cs="Times New Roman"/>
        </w:rPr>
        <w:t xml:space="preserve"> operating systems based on specific workload demands. Nonetheless, it's important to note that memory-intensive configurations carry higher costs and necessitate careful planning.</w:t>
      </w:r>
    </w:p>
    <w:p w14:paraId="6370C91A" w14:textId="4F83EAFF" w:rsidR="00B713C0" w:rsidRPr="00D0622B" w:rsidRDefault="00B713C0" w:rsidP="00D0622B">
      <w:pPr>
        <w:pStyle w:val="ListParagraph"/>
        <w:numPr>
          <w:ilvl w:val="0"/>
          <w:numId w:val="9"/>
        </w:numPr>
        <w:spacing w:line="360" w:lineRule="auto"/>
        <w:rPr>
          <w:rFonts w:ascii="Times New Roman" w:hAnsi="Times New Roman" w:cs="Times New Roman"/>
        </w:rPr>
      </w:pPr>
      <w:r w:rsidRPr="00D0622B">
        <w:rPr>
          <w:rFonts w:ascii="Times New Roman" w:hAnsi="Times New Roman" w:cs="Times New Roman"/>
        </w:rPr>
        <w:t>Both pricing models feature consistent storage and network transfer configurations, providing:</w:t>
      </w:r>
    </w:p>
    <w:p w14:paraId="78DFC45B" w14:textId="776C7A7E" w:rsidR="00B713C0" w:rsidRPr="00D0622B" w:rsidRDefault="00B713C0" w:rsidP="00D0622B">
      <w:pPr>
        <w:pStyle w:val="ListParagraph"/>
        <w:numPr>
          <w:ilvl w:val="0"/>
          <w:numId w:val="9"/>
        </w:numPr>
        <w:spacing w:line="360" w:lineRule="auto"/>
        <w:rPr>
          <w:rFonts w:ascii="Times New Roman" w:hAnsi="Times New Roman" w:cs="Times New Roman"/>
        </w:rPr>
      </w:pPr>
      <w:r w:rsidRPr="00D0622B">
        <w:rPr>
          <w:rFonts w:ascii="Times New Roman" w:hAnsi="Times New Roman" w:cs="Times New Roman"/>
        </w:rPr>
        <w:t>Reliable performance from standard managed disks (S4), ensuring data integrity.</w:t>
      </w:r>
    </w:p>
    <w:p w14:paraId="3B7CD610" w14:textId="4995A62A" w:rsidR="00B713C0" w:rsidRPr="00D0622B" w:rsidRDefault="00B713C0" w:rsidP="00D0622B">
      <w:pPr>
        <w:pStyle w:val="ListParagraph"/>
        <w:numPr>
          <w:ilvl w:val="0"/>
          <w:numId w:val="9"/>
        </w:numPr>
        <w:spacing w:line="360" w:lineRule="auto"/>
        <w:rPr>
          <w:rFonts w:ascii="Times New Roman" w:hAnsi="Times New Roman" w:cs="Times New Roman"/>
        </w:rPr>
      </w:pPr>
      <w:r w:rsidRPr="00D0622B">
        <w:rPr>
          <w:rFonts w:ascii="Times New Roman" w:hAnsi="Times New Roman" w:cs="Times New Roman"/>
        </w:rPr>
        <w:t>Distributed operations that facilitate efficient inter-region data transfer.</w:t>
      </w:r>
    </w:p>
    <w:p w14:paraId="3F2CF928" w14:textId="2ECEAB7D" w:rsidR="00B713C0" w:rsidRPr="00D0622B" w:rsidRDefault="00B713C0" w:rsidP="00D0622B">
      <w:pPr>
        <w:pStyle w:val="ListParagraph"/>
        <w:numPr>
          <w:ilvl w:val="0"/>
          <w:numId w:val="9"/>
        </w:numPr>
        <w:spacing w:line="360" w:lineRule="auto"/>
        <w:rPr>
          <w:rFonts w:ascii="Times New Roman" w:hAnsi="Times New Roman" w:cs="Times New Roman"/>
        </w:rPr>
      </w:pPr>
      <w:r w:rsidRPr="00D0622B">
        <w:rPr>
          <w:rFonts w:ascii="Times New Roman" w:hAnsi="Times New Roman" w:cs="Times New Roman"/>
        </w:rPr>
        <w:t>A predictable 5GB outbound data transfer allocation between regions, allowing for better budget management.</w:t>
      </w:r>
    </w:p>
    <w:p w14:paraId="15BD57C3" w14:textId="756E981E" w:rsidR="00C72728" w:rsidRPr="00D0622B" w:rsidRDefault="00B713C0" w:rsidP="00D0622B">
      <w:pPr>
        <w:pStyle w:val="ListParagraph"/>
        <w:numPr>
          <w:ilvl w:val="0"/>
          <w:numId w:val="9"/>
        </w:numPr>
        <w:spacing w:line="360" w:lineRule="auto"/>
        <w:rPr>
          <w:rFonts w:ascii="Times New Roman" w:hAnsi="Times New Roman" w:cs="Times New Roman"/>
        </w:rPr>
      </w:pPr>
      <w:r w:rsidRPr="00D0622B">
        <w:rPr>
          <w:rFonts w:ascii="Times New Roman" w:hAnsi="Times New Roman" w:cs="Times New Roman"/>
        </w:rPr>
        <w:t>Balanced storage performance that meets enterprise-level requirements.</w:t>
      </w:r>
    </w:p>
    <w:p w14:paraId="1BDCA331" w14:textId="77777777" w:rsidR="00C72728" w:rsidRPr="00D0622B" w:rsidRDefault="00C72728" w:rsidP="00D0622B">
      <w:pPr>
        <w:spacing w:line="360" w:lineRule="auto"/>
        <w:rPr>
          <w:rFonts w:ascii="Times New Roman" w:hAnsi="Times New Roman" w:cs="Times New Roman"/>
        </w:rPr>
      </w:pPr>
    </w:p>
    <w:p w14:paraId="7A6D4FFC" w14:textId="0B254F3C" w:rsidR="00C72728" w:rsidRPr="00D0622B" w:rsidRDefault="00C72728" w:rsidP="00D0622B">
      <w:pPr>
        <w:pStyle w:val="Heading3"/>
        <w:spacing w:line="360" w:lineRule="auto"/>
        <w:rPr>
          <w:rFonts w:ascii="Times New Roman" w:hAnsi="Times New Roman" w:cs="Times New Roman"/>
        </w:rPr>
      </w:pPr>
      <w:bookmarkStart w:id="10" w:name="_Toc186134811"/>
      <w:r w:rsidRPr="00D0622B">
        <w:rPr>
          <w:rFonts w:ascii="Times New Roman" w:hAnsi="Times New Roman" w:cs="Times New Roman"/>
        </w:rPr>
        <w:t>Strategic Recommendations</w:t>
      </w:r>
      <w:bookmarkEnd w:id="10"/>
    </w:p>
    <w:p w14:paraId="43C60030" w14:textId="057F6D5E" w:rsidR="000D157F" w:rsidRPr="00D0622B" w:rsidRDefault="000D157F" w:rsidP="00D0622B">
      <w:pPr>
        <w:spacing w:line="360" w:lineRule="auto"/>
        <w:rPr>
          <w:rFonts w:ascii="Times New Roman" w:hAnsi="Times New Roman" w:cs="Times New Roman"/>
        </w:rPr>
      </w:pPr>
      <w:r w:rsidRPr="00D0622B">
        <w:rPr>
          <w:rFonts w:ascii="Times New Roman" w:hAnsi="Times New Roman" w:cs="Times New Roman"/>
        </w:rPr>
        <w:t>Drawing from the in-depth cost analysis, several compelling strategic recommendations for Aspire Retailers become clear:</w:t>
      </w:r>
    </w:p>
    <w:p w14:paraId="1E021B17" w14:textId="7ECF2571" w:rsidR="000D157F" w:rsidRPr="00D0622B" w:rsidRDefault="000D157F" w:rsidP="00D0622B">
      <w:pPr>
        <w:pStyle w:val="ListParagraph"/>
        <w:numPr>
          <w:ilvl w:val="0"/>
          <w:numId w:val="12"/>
        </w:numPr>
        <w:spacing w:line="360" w:lineRule="auto"/>
        <w:rPr>
          <w:rFonts w:ascii="Times New Roman" w:hAnsi="Times New Roman" w:cs="Times New Roman"/>
        </w:rPr>
      </w:pPr>
      <w:r w:rsidRPr="00D0622B">
        <w:rPr>
          <w:rFonts w:ascii="Times New Roman" w:hAnsi="Times New Roman" w:cs="Times New Roman"/>
        </w:rPr>
        <w:t>Leverage reserved instances over a three-year term based on specific workloads to unlock substantial cost savings.</w:t>
      </w:r>
    </w:p>
    <w:p w14:paraId="51D5F92D" w14:textId="6944AF9E" w:rsidR="000D157F" w:rsidRPr="00D0622B" w:rsidRDefault="000D157F" w:rsidP="00D0622B">
      <w:pPr>
        <w:pStyle w:val="ListParagraph"/>
        <w:numPr>
          <w:ilvl w:val="0"/>
          <w:numId w:val="12"/>
        </w:numPr>
        <w:spacing w:line="360" w:lineRule="auto"/>
        <w:rPr>
          <w:rFonts w:ascii="Times New Roman" w:hAnsi="Times New Roman" w:cs="Times New Roman"/>
        </w:rPr>
      </w:pPr>
      <w:r w:rsidRPr="00D0622B">
        <w:rPr>
          <w:rFonts w:ascii="Times New Roman" w:hAnsi="Times New Roman" w:cs="Times New Roman"/>
        </w:rPr>
        <w:t>Strategically distribute workloads between Northern Europe and Central Sweden for optimal performance.</w:t>
      </w:r>
    </w:p>
    <w:p w14:paraId="18C5198D" w14:textId="5ED4AF53" w:rsidR="000D157F" w:rsidRPr="00D0622B" w:rsidRDefault="000D157F" w:rsidP="00D0622B">
      <w:pPr>
        <w:pStyle w:val="ListParagraph"/>
        <w:numPr>
          <w:ilvl w:val="0"/>
          <w:numId w:val="12"/>
        </w:numPr>
        <w:spacing w:line="360" w:lineRule="auto"/>
        <w:rPr>
          <w:rFonts w:ascii="Times New Roman" w:hAnsi="Times New Roman" w:cs="Times New Roman"/>
        </w:rPr>
      </w:pPr>
      <w:r w:rsidRPr="00D0622B">
        <w:rPr>
          <w:rFonts w:ascii="Times New Roman" w:hAnsi="Times New Roman" w:cs="Times New Roman"/>
        </w:rPr>
        <w:t>Make informed operating system choices tailored to specific workload needs.</w:t>
      </w:r>
    </w:p>
    <w:p w14:paraId="5C7206C5" w14:textId="0DDE3DED" w:rsidR="000D157F" w:rsidRPr="00D0622B" w:rsidRDefault="000D157F" w:rsidP="00D0622B">
      <w:pPr>
        <w:pStyle w:val="ListParagraph"/>
        <w:numPr>
          <w:ilvl w:val="0"/>
          <w:numId w:val="12"/>
        </w:numPr>
        <w:spacing w:line="360" w:lineRule="auto"/>
        <w:rPr>
          <w:rFonts w:ascii="Times New Roman" w:hAnsi="Times New Roman" w:cs="Times New Roman"/>
        </w:rPr>
      </w:pPr>
      <w:r w:rsidRPr="00D0622B">
        <w:rPr>
          <w:rFonts w:ascii="Times New Roman" w:hAnsi="Times New Roman" w:cs="Times New Roman"/>
        </w:rPr>
        <w:t>Conduct regular reviews and adjustments of resource allocation to maintain cost efficiency.</w:t>
      </w:r>
    </w:p>
    <w:p w14:paraId="1D7A9786" w14:textId="01B0EE29" w:rsidR="000D157F" w:rsidRPr="00D0622B" w:rsidRDefault="000D157F" w:rsidP="00D0622B">
      <w:pPr>
        <w:pStyle w:val="ListParagraph"/>
        <w:numPr>
          <w:ilvl w:val="0"/>
          <w:numId w:val="12"/>
        </w:numPr>
        <w:spacing w:line="360" w:lineRule="auto"/>
        <w:rPr>
          <w:rFonts w:ascii="Times New Roman" w:hAnsi="Times New Roman" w:cs="Times New Roman"/>
        </w:rPr>
      </w:pPr>
      <w:r w:rsidRPr="00D0622B">
        <w:rPr>
          <w:rFonts w:ascii="Times New Roman" w:hAnsi="Times New Roman" w:cs="Times New Roman"/>
        </w:rPr>
        <w:t xml:space="preserve">Implement automated scaling policies to </w:t>
      </w:r>
      <w:r w:rsidR="00A63313" w:rsidRPr="00D0622B">
        <w:rPr>
          <w:rFonts w:ascii="Times New Roman" w:hAnsi="Times New Roman" w:cs="Times New Roman"/>
        </w:rPr>
        <w:t>optimise</w:t>
      </w:r>
      <w:r w:rsidRPr="00D0622B">
        <w:rPr>
          <w:rFonts w:ascii="Times New Roman" w:hAnsi="Times New Roman" w:cs="Times New Roman"/>
        </w:rPr>
        <w:t xml:space="preserve"> resource </w:t>
      </w:r>
      <w:r w:rsidR="00A63313" w:rsidRPr="00D0622B">
        <w:rPr>
          <w:rFonts w:ascii="Times New Roman" w:hAnsi="Times New Roman" w:cs="Times New Roman"/>
        </w:rPr>
        <w:t>utilisation</w:t>
      </w:r>
      <w:r w:rsidRPr="00D0622B">
        <w:rPr>
          <w:rFonts w:ascii="Times New Roman" w:hAnsi="Times New Roman" w:cs="Times New Roman"/>
        </w:rPr>
        <w:t xml:space="preserve"> continuously.</w:t>
      </w:r>
    </w:p>
    <w:p w14:paraId="0313AF00" w14:textId="6D644E2E" w:rsidR="000D157F" w:rsidRPr="00D0622B" w:rsidRDefault="000D157F" w:rsidP="00D0622B">
      <w:pPr>
        <w:pStyle w:val="ListParagraph"/>
        <w:numPr>
          <w:ilvl w:val="0"/>
          <w:numId w:val="12"/>
        </w:numPr>
        <w:spacing w:line="360" w:lineRule="auto"/>
        <w:rPr>
          <w:rFonts w:ascii="Times New Roman" w:hAnsi="Times New Roman" w:cs="Times New Roman"/>
        </w:rPr>
      </w:pPr>
      <w:r w:rsidRPr="00D0622B">
        <w:rPr>
          <w:rFonts w:ascii="Times New Roman" w:hAnsi="Times New Roman" w:cs="Times New Roman"/>
        </w:rPr>
        <w:t>Establish transparent cost allocation strategies for various business units to enhance accountability.</w:t>
      </w:r>
    </w:p>
    <w:p w14:paraId="252D32C6" w14:textId="77777777" w:rsidR="000D157F" w:rsidRPr="00D0622B" w:rsidRDefault="000D157F" w:rsidP="00D0622B">
      <w:pPr>
        <w:spacing w:line="360" w:lineRule="auto"/>
        <w:rPr>
          <w:rFonts w:ascii="Times New Roman" w:hAnsi="Times New Roman" w:cs="Times New Roman"/>
        </w:rPr>
      </w:pPr>
    </w:p>
    <w:p w14:paraId="70021F21" w14:textId="71525E88" w:rsidR="00C72728" w:rsidRPr="00D0622B" w:rsidRDefault="000D157F" w:rsidP="00D0622B">
      <w:pPr>
        <w:spacing w:line="360" w:lineRule="auto"/>
        <w:rPr>
          <w:rFonts w:ascii="Times New Roman" w:hAnsi="Times New Roman" w:cs="Times New Roman"/>
        </w:rPr>
      </w:pPr>
      <w:r w:rsidRPr="00D0622B">
        <w:rPr>
          <w:rFonts w:ascii="Times New Roman" w:hAnsi="Times New Roman" w:cs="Times New Roman"/>
        </w:rPr>
        <w:t xml:space="preserve">This strategic </w:t>
      </w:r>
      <w:r w:rsidR="00A63313" w:rsidRPr="00D0622B">
        <w:rPr>
          <w:rFonts w:ascii="Times New Roman" w:hAnsi="Times New Roman" w:cs="Times New Roman"/>
        </w:rPr>
        <w:t>optimisation</w:t>
      </w:r>
      <w:r w:rsidRPr="00D0622B">
        <w:rPr>
          <w:rFonts w:ascii="Times New Roman" w:hAnsi="Times New Roman" w:cs="Times New Roman"/>
        </w:rPr>
        <w:t>, together with thoughtful geographic placement and an informed choice of operating systems, positions Aspire Retailers to achieve a stable, efficient, and cost-effective cloud infrastructure.</w:t>
      </w:r>
    </w:p>
    <w:p w14:paraId="3E6E6669" w14:textId="77777777" w:rsidR="00C72728" w:rsidRPr="00D0622B" w:rsidRDefault="00C72728" w:rsidP="00D0622B">
      <w:pPr>
        <w:spacing w:line="360" w:lineRule="auto"/>
        <w:rPr>
          <w:rFonts w:ascii="Times New Roman" w:hAnsi="Times New Roman" w:cs="Times New Roman"/>
        </w:rPr>
      </w:pPr>
      <w:r w:rsidRPr="00D0622B">
        <w:rPr>
          <w:rFonts w:ascii="Times New Roman" w:hAnsi="Times New Roman" w:cs="Times New Roman"/>
        </w:rPr>
        <w:br w:type="page"/>
      </w:r>
    </w:p>
    <w:p w14:paraId="1B50F282" w14:textId="77777777" w:rsidR="00C72728" w:rsidRPr="00D0622B" w:rsidRDefault="00C72728" w:rsidP="00D0622B">
      <w:pPr>
        <w:pStyle w:val="Heading2"/>
        <w:spacing w:line="360" w:lineRule="auto"/>
        <w:rPr>
          <w:rFonts w:ascii="Times New Roman" w:hAnsi="Times New Roman" w:cs="Times New Roman"/>
        </w:rPr>
      </w:pPr>
      <w:bookmarkStart w:id="11" w:name="_Toc186134812"/>
      <w:r w:rsidRPr="00D0622B">
        <w:rPr>
          <w:rFonts w:ascii="Times New Roman" w:hAnsi="Times New Roman" w:cs="Times New Roman"/>
        </w:rPr>
        <w:lastRenderedPageBreak/>
        <w:t>Task D</w:t>
      </w:r>
      <w:bookmarkEnd w:id="11"/>
    </w:p>
    <w:p w14:paraId="3479425C" w14:textId="5CAE6934"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Implementing Microsoft Entra ID (previously referred to as Azure Active Directory) is essential for Aspire Retailers' cloud migration strategy. It plays a critical role in enhancing user account management and strengthening security controls for our rapidly growing Bring Your Own Device (BYOD) initiative. This analysis will thoroughly examine the configuration of various user roles and clearly demonstrate the effective implementation of robust security measures [</w:t>
      </w:r>
      <w:r w:rsidR="001B4A9A" w:rsidRPr="00D0622B">
        <w:rPr>
          <w:rFonts w:ascii="Times New Roman" w:hAnsi="Times New Roman" w:cs="Times New Roman"/>
        </w:rPr>
        <w:t>10</w:t>
      </w:r>
      <w:r w:rsidRPr="00D0622B">
        <w:rPr>
          <w:rFonts w:ascii="Times New Roman" w:hAnsi="Times New Roman" w:cs="Times New Roman"/>
        </w:rPr>
        <w:t>].</w:t>
      </w:r>
    </w:p>
    <w:p w14:paraId="2AF3A2CF" w14:textId="071371AE"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A hierarchical user management system is proposed to provide differentiated access control for Aspire Retailers. This system features two primary user categories: Global Administrators, who manage the entire system, and standard users, who handle daily operations. This structure promotes a clear division of responsibilities and enhances operational efficiency as the </w:t>
      </w:r>
      <w:r w:rsidR="00A63313" w:rsidRPr="00D0622B">
        <w:rPr>
          <w:rFonts w:ascii="Times New Roman" w:hAnsi="Times New Roman" w:cs="Times New Roman"/>
        </w:rPr>
        <w:t>organisation's</w:t>
      </w:r>
      <w:r w:rsidRPr="00D0622B">
        <w:rPr>
          <w:rFonts w:ascii="Times New Roman" w:hAnsi="Times New Roman" w:cs="Times New Roman"/>
        </w:rPr>
        <w:t xml:space="preserve"> cloud infrastructure expands </w:t>
      </w:r>
      <w:r w:rsidR="000A728C" w:rsidRPr="00D0622B">
        <w:rPr>
          <w:rFonts w:ascii="Times New Roman" w:hAnsi="Times New Roman" w:cs="Times New Roman"/>
        </w:rPr>
        <w:t>[</w:t>
      </w:r>
      <w:r w:rsidR="001B4A9A" w:rsidRPr="00D0622B">
        <w:rPr>
          <w:rFonts w:ascii="Times New Roman" w:hAnsi="Times New Roman" w:cs="Times New Roman"/>
        </w:rPr>
        <w:t>11</w:t>
      </w:r>
      <w:r w:rsidR="000A728C" w:rsidRPr="00D0622B">
        <w:rPr>
          <w:rFonts w:ascii="Times New Roman" w:hAnsi="Times New Roman" w:cs="Times New Roman"/>
        </w:rPr>
        <w:t>].</w:t>
      </w:r>
    </w:p>
    <w:p w14:paraId="5FB99B71" w14:textId="41CC4086" w:rsidR="000A728C" w:rsidRPr="00D0622B" w:rsidRDefault="00C24023"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53D436FC" wp14:editId="3C9974B0">
            <wp:extent cx="5731510" cy="3223895"/>
            <wp:effectExtent l="0" t="0" r="2540" b="0"/>
            <wp:docPr id="7490302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030247" name="Picture 1" descr="A screenshot of a computer&#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6E8D1963" w14:textId="311CAFC8"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The user management framework includes several essential features that simplify the oversight and control of user identities. Identity lifecycle management covers user provisioning and de-provisioning, self-service password resets, profile management and updates, account status monitoring and reporting, and integration with HR systems to support employee lifecycle events. Access control implementation includes fine-tuned permission settings, resource-based access restrictions, time-sensitive access policies, location-specific access controls, and device-based conditional access </w:t>
      </w:r>
      <w:r w:rsidR="000A728C" w:rsidRPr="00D0622B">
        <w:rPr>
          <w:rFonts w:ascii="Times New Roman" w:hAnsi="Times New Roman" w:cs="Times New Roman"/>
        </w:rPr>
        <w:t>[</w:t>
      </w:r>
      <w:r w:rsidR="001B4A9A" w:rsidRPr="00D0622B">
        <w:rPr>
          <w:rFonts w:ascii="Times New Roman" w:hAnsi="Times New Roman" w:cs="Times New Roman"/>
        </w:rPr>
        <w:t>12</w:t>
      </w:r>
      <w:r w:rsidR="000A728C" w:rsidRPr="00D0622B">
        <w:rPr>
          <w:rFonts w:ascii="Times New Roman" w:hAnsi="Times New Roman" w:cs="Times New Roman"/>
        </w:rPr>
        <w:t>].</w:t>
      </w:r>
    </w:p>
    <w:p w14:paraId="3613D4EA" w14:textId="77777777" w:rsidR="000A728C" w:rsidRPr="00D0622B" w:rsidRDefault="000A728C" w:rsidP="00D0622B">
      <w:pPr>
        <w:spacing w:line="360" w:lineRule="auto"/>
        <w:rPr>
          <w:rFonts w:ascii="Times New Roman" w:hAnsi="Times New Roman" w:cs="Times New Roman"/>
        </w:rPr>
      </w:pPr>
    </w:p>
    <w:p w14:paraId="31DBE8DB" w14:textId="4A126713"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The Global Administrator holds the highest privilege in the Entra ID framework and can manage all aspects of Microsoft Entra ID and Microsoft 365 applications. This comprehensive access allows them to oversee user and group management in the directory, implement security policies, configure authentication measures, define directory-wide settings, and handle emergency access accounts. Their security duties entail enforcing policies, conducting compliance checks, reviewing audit logs, assessing risks and countermeasures, managing identity protection, and overseeing access reviews </w:t>
      </w:r>
      <w:r w:rsidR="000A728C" w:rsidRPr="00D0622B">
        <w:rPr>
          <w:rFonts w:ascii="Times New Roman" w:hAnsi="Times New Roman" w:cs="Times New Roman"/>
        </w:rPr>
        <w:t>[</w:t>
      </w:r>
      <w:r w:rsidR="001B4A9A" w:rsidRPr="00D0622B">
        <w:rPr>
          <w:rFonts w:ascii="Times New Roman" w:hAnsi="Times New Roman" w:cs="Times New Roman"/>
        </w:rPr>
        <w:t>13</w:t>
      </w:r>
      <w:r w:rsidR="000A728C" w:rsidRPr="00D0622B">
        <w:rPr>
          <w:rFonts w:ascii="Times New Roman" w:hAnsi="Times New Roman" w:cs="Times New Roman"/>
        </w:rPr>
        <w:t>].</w:t>
      </w:r>
    </w:p>
    <w:p w14:paraId="5C80D6D9" w14:textId="77777777" w:rsidR="000A728C" w:rsidRPr="00D0622B" w:rsidRDefault="000A728C" w:rsidP="00D0622B">
      <w:pPr>
        <w:spacing w:line="360" w:lineRule="auto"/>
        <w:rPr>
          <w:rFonts w:ascii="Times New Roman" w:hAnsi="Times New Roman" w:cs="Times New Roman"/>
        </w:rPr>
      </w:pPr>
    </w:p>
    <w:p w14:paraId="23145D9F" w14:textId="4535EBC5"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Standard user accounts come with limited access tailored for everyday business activities. These accounts align with the BYOD policy while </w:t>
      </w:r>
      <w:r w:rsidR="00A63313" w:rsidRPr="00D0622B">
        <w:rPr>
          <w:rFonts w:ascii="Times New Roman" w:hAnsi="Times New Roman" w:cs="Times New Roman"/>
        </w:rPr>
        <w:t>emphasising</w:t>
      </w:r>
      <w:r w:rsidRPr="00D0622B">
        <w:rPr>
          <w:rFonts w:ascii="Times New Roman" w:hAnsi="Times New Roman" w:cs="Times New Roman"/>
        </w:rPr>
        <w:t xml:space="preserve"> a multi-layered security approach. Access management involves role-based access control, application-level access, resource-based access, time-sensitive access, and location-based access. Security measures include multi-factor authentication, conditional access policies, device compliance checks, risk-based authentication, and session controls</w:t>
      </w:r>
      <w:r w:rsidR="000A728C" w:rsidRPr="00D0622B">
        <w:rPr>
          <w:rFonts w:ascii="Times New Roman" w:hAnsi="Times New Roman" w:cs="Times New Roman"/>
        </w:rPr>
        <w:t xml:space="preserve"> [</w:t>
      </w:r>
      <w:r w:rsidR="001B4A9A" w:rsidRPr="00D0622B">
        <w:rPr>
          <w:rFonts w:ascii="Times New Roman" w:hAnsi="Times New Roman" w:cs="Times New Roman"/>
        </w:rPr>
        <w:t>14</w:t>
      </w:r>
      <w:r w:rsidR="000A728C" w:rsidRPr="00D0622B">
        <w:rPr>
          <w:rFonts w:ascii="Times New Roman" w:hAnsi="Times New Roman" w:cs="Times New Roman"/>
        </w:rPr>
        <w:t>].</w:t>
      </w:r>
    </w:p>
    <w:p w14:paraId="49507668" w14:textId="7188AB07" w:rsidR="00C24023" w:rsidRPr="00D0622B" w:rsidRDefault="00C24023"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23162933" wp14:editId="68AEA571">
            <wp:extent cx="5731510" cy="3223895"/>
            <wp:effectExtent l="0" t="0" r="2540" b="0"/>
            <wp:docPr id="6038699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69926" name="Picture 1" descr="A screenshot of a computer&#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5F584F56" w14:textId="659F87BF"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The BYOD strategy, supported by the Entra ID solution, balances robust security and user freedom. Device management features include device registration and enrolment, compliance assurance, and protection for operating systems, applications, and data. These functions </w:t>
      </w:r>
      <w:r w:rsidRPr="00D0622B">
        <w:rPr>
          <w:rFonts w:ascii="Times New Roman" w:hAnsi="Times New Roman" w:cs="Times New Roman"/>
        </w:rPr>
        <w:lastRenderedPageBreak/>
        <w:t xml:space="preserve">incorporate mobile device management integration, application-level security, data encryption policies, network access controls, and remote device wipe capabilities </w:t>
      </w:r>
      <w:r w:rsidR="000A728C" w:rsidRPr="00D0622B">
        <w:rPr>
          <w:rFonts w:ascii="Times New Roman" w:hAnsi="Times New Roman" w:cs="Times New Roman"/>
        </w:rPr>
        <w:t>[</w:t>
      </w:r>
      <w:r w:rsidR="001B4A9A" w:rsidRPr="00D0622B">
        <w:rPr>
          <w:rFonts w:ascii="Times New Roman" w:hAnsi="Times New Roman" w:cs="Times New Roman"/>
        </w:rPr>
        <w:t>15</w:t>
      </w:r>
      <w:r w:rsidR="000A728C" w:rsidRPr="00D0622B">
        <w:rPr>
          <w:rFonts w:ascii="Times New Roman" w:hAnsi="Times New Roman" w:cs="Times New Roman"/>
        </w:rPr>
        <w:t>].</w:t>
      </w:r>
    </w:p>
    <w:p w14:paraId="59E88762" w14:textId="42FAEE8F" w:rsidR="000A728C" w:rsidRPr="00D0622B" w:rsidRDefault="00C24023"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2F9EC223" wp14:editId="32C2D3F9">
            <wp:extent cx="5731510" cy="3223895"/>
            <wp:effectExtent l="0" t="0" r="2540" b="0"/>
            <wp:docPr id="853840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84031" name="Picture 1" descr="A screenshot of a computer&#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489E9F15" w14:textId="67A5B381"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The authentication and </w:t>
      </w:r>
      <w:r w:rsidR="00A63313" w:rsidRPr="00D0622B">
        <w:rPr>
          <w:rFonts w:ascii="Times New Roman" w:hAnsi="Times New Roman" w:cs="Times New Roman"/>
        </w:rPr>
        <w:t>authorisation</w:t>
      </w:r>
      <w:r w:rsidRPr="00D0622B">
        <w:rPr>
          <w:rFonts w:ascii="Times New Roman" w:hAnsi="Times New Roman" w:cs="Times New Roman"/>
        </w:rPr>
        <w:t xml:space="preserve"> framework offers various methods and advanced security features. Initial authentication measures involve password protocols, enforcement of password strength, support for biometric authentication, security keys, and verification through phone and email. Advanced security features incorporate risk-based authentication, continuous access evaluation, session management, token lifecycle management, and privileged access management </w:t>
      </w:r>
      <w:r w:rsidR="000A728C" w:rsidRPr="00D0622B">
        <w:rPr>
          <w:rFonts w:ascii="Times New Roman" w:hAnsi="Times New Roman" w:cs="Times New Roman"/>
        </w:rPr>
        <w:t>[</w:t>
      </w:r>
      <w:r w:rsidR="0015059D" w:rsidRPr="00D0622B">
        <w:rPr>
          <w:rFonts w:ascii="Times New Roman" w:hAnsi="Times New Roman" w:cs="Times New Roman"/>
        </w:rPr>
        <w:t>16</w:t>
      </w:r>
      <w:r w:rsidR="000A728C" w:rsidRPr="00D0622B">
        <w:rPr>
          <w:rFonts w:ascii="Times New Roman" w:hAnsi="Times New Roman" w:cs="Times New Roman"/>
        </w:rPr>
        <w:t>].</w:t>
      </w:r>
    </w:p>
    <w:p w14:paraId="0E4C4313" w14:textId="5531BCE2"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The configuration allows for thorough tracking and monitoring, ensuring compliance through advanced auditing and logging functionality and strong risk management capabilities. Audit and logging features include activity logs, monitoring sign-in events, documenting administrative actions, issuing security alerts, generating compliance reports, and reviewing usage patterns. Risk management covers entity identification, threat detection, response actions, incident tracking, and vulnerability analysis </w:t>
      </w:r>
      <w:r w:rsidR="000A728C" w:rsidRPr="00D0622B">
        <w:rPr>
          <w:rFonts w:ascii="Times New Roman" w:hAnsi="Times New Roman" w:cs="Times New Roman"/>
        </w:rPr>
        <w:t>[</w:t>
      </w:r>
      <w:r w:rsidR="0015059D" w:rsidRPr="00D0622B">
        <w:rPr>
          <w:rFonts w:ascii="Times New Roman" w:hAnsi="Times New Roman" w:cs="Times New Roman"/>
        </w:rPr>
        <w:t>17</w:t>
      </w:r>
      <w:r w:rsidR="000A728C" w:rsidRPr="00D0622B">
        <w:rPr>
          <w:rFonts w:ascii="Times New Roman" w:hAnsi="Times New Roman" w:cs="Times New Roman"/>
        </w:rPr>
        <w:t>].</w:t>
      </w:r>
    </w:p>
    <w:p w14:paraId="1F0C25B0" w14:textId="466F7A2E" w:rsidR="00C67180" w:rsidRPr="00D0622B" w:rsidRDefault="003C14C5" w:rsidP="00D0622B">
      <w:pPr>
        <w:spacing w:line="360" w:lineRule="auto"/>
        <w:rPr>
          <w:rStyle w:val="Heading3Char"/>
          <w:rFonts w:ascii="Times New Roman" w:hAnsi="Times New Roman" w:cs="Times New Roman"/>
        </w:rPr>
      </w:pPr>
      <w:r w:rsidRPr="00D0622B">
        <w:rPr>
          <w:rFonts w:ascii="Times New Roman" w:hAnsi="Times New Roman" w:cs="Times New Roman"/>
        </w:rPr>
        <w:t xml:space="preserve">With Microsoft Entra ID, Aspire Retailers can securely adopt the BYOD policy, protecting their systems from third-party breaches. By managing hierarchical user settings and implementing robust security measures, the </w:t>
      </w:r>
      <w:r w:rsidR="00A63313" w:rsidRPr="00D0622B">
        <w:rPr>
          <w:rFonts w:ascii="Times New Roman" w:hAnsi="Times New Roman" w:cs="Times New Roman"/>
        </w:rPr>
        <w:t>organisation</w:t>
      </w:r>
      <w:r w:rsidRPr="00D0622B">
        <w:rPr>
          <w:rFonts w:ascii="Times New Roman" w:hAnsi="Times New Roman" w:cs="Times New Roman"/>
        </w:rPr>
        <w:t xml:space="preserve"> positions itself well for future growth while offering employees flexibility.</w:t>
      </w:r>
      <w:r w:rsidR="000A728C" w:rsidRPr="00D0622B">
        <w:rPr>
          <w:rFonts w:ascii="Times New Roman" w:hAnsi="Times New Roman" w:cs="Times New Roman"/>
        </w:rPr>
        <w:br/>
      </w:r>
      <w:r w:rsidR="000A728C" w:rsidRPr="00D0622B">
        <w:rPr>
          <w:rFonts w:ascii="Times New Roman" w:hAnsi="Times New Roman" w:cs="Times New Roman"/>
        </w:rPr>
        <w:lastRenderedPageBreak/>
        <w:br/>
      </w:r>
      <w:r w:rsidR="00C67180" w:rsidRPr="00D0622B">
        <w:rPr>
          <w:rStyle w:val="Heading3Char"/>
          <w:rFonts w:ascii="Times New Roman" w:hAnsi="Times New Roman" w:cs="Times New Roman"/>
        </w:rPr>
        <w:t>Security Features</w:t>
      </w:r>
    </w:p>
    <w:p w14:paraId="300E85EA" w14:textId="77777777" w:rsidR="00C67180" w:rsidRPr="00D0622B" w:rsidRDefault="00C67180" w:rsidP="00D0622B">
      <w:pPr>
        <w:numPr>
          <w:ilvl w:val="0"/>
          <w:numId w:val="5"/>
        </w:numPr>
        <w:spacing w:line="360" w:lineRule="auto"/>
        <w:rPr>
          <w:rFonts w:ascii="Times New Roman" w:hAnsi="Times New Roman" w:cs="Times New Roman"/>
        </w:rPr>
      </w:pPr>
      <w:r w:rsidRPr="00D0622B">
        <w:rPr>
          <w:rFonts w:ascii="Times New Roman" w:hAnsi="Times New Roman" w:cs="Times New Roman"/>
          <w:b/>
          <w:bCs/>
        </w:rPr>
        <w:t>Granular Access Control</w:t>
      </w:r>
    </w:p>
    <w:p w14:paraId="38342598" w14:textId="4146CC51" w:rsidR="00C67180" w:rsidRPr="00D0622B" w:rsidRDefault="00C67180" w:rsidP="00D0622B">
      <w:pPr>
        <w:numPr>
          <w:ilvl w:val="1"/>
          <w:numId w:val="5"/>
        </w:numPr>
        <w:spacing w:line="360" w:lineRule="auto"/>
        <w:rPr>
          <w:rFonts w:ascii="Times New Roman" w:hAnsi="Times New Roman" w:cs="Times New Roman"/>
        </w:rPr>
      </w:pPr>
      <w:r w:rsidRPr="00D0622B">
        <w:rPr>
          <w:rFonts w:ascii="Times New Roman" w:hAnsi="Times New Roman" w:cs="Times New Roman"/>
        </w:rPr>
        <w:t xml:space="preserve">Role-based access controls (RBAC) ensure users have the </w:t>
      </w:r>
      <w:r w:rsidR="0087120F" w:rsidRPr="00D0622B">
        <w:rPr>
          <w:rFonts w:ascii="Times New Roman" w:hAnsi="Times New Roman" w:cs="Times New Roman"/>
        </w:rPr>
        <w:t>right level</w:t>
      </w:r>
      <w:r w:rsidRPr="00D0622B">
        <w:rPr>
          <w:rFonts w:ascii="Times New Roman" w:hAnsi="Times New Roman" w:cs="Times New Roman"/>
        </w:rPr>
        <w:t xml:space="preserve"> of access.</w:t>
      </w:r>
    </w:p>
    <w:p w14:paraId="43930BEA" w14:textId="77777777" w:rsidR="00C67180" w:rsidRPr="00D0622B" w:rsidRDefault="00C67180" w:rsidP="00D0622B">
      <w:pPr>
        <w:numPr>
          <w:ilvl w:val="1"/>
          <w:numId w:val="5"/>
        </w:numPr>
        <w:spacing w:line="360" w:lineRule="auto"/>
        <w:rPr>
          <w:rFonts w:ascii="Times New Roman" w:hAnsi="Times New Roman" w:cs="Times New Roman"/>
        </w:rPr>
      </w:pPr>
      <w:r w:rsidRPr="00D0622B">
        <w:rPr>
          <w:rFonts w:ascii="Times New Roman" w:hAnsi="Times New Roman" w:cs="Times New Roman"/>
        </w:rPr>
        <w:t>Time-bound and location-based access policies enhance security while maintaining operational flexibility.</w:t>
      </w:r>
    </w:p>
    <w:p w14:paraId="7B3CE5B9" w14:textId="77777777" w:rsidR="00C67180" w:rsidRPr="00D0622B" w:rsidRDefault="00C67180" w:rsidP="00D0622B">
      <w:pPr>
        <w:numPr>
          <w:ilvl w:val="0"/>
          <w:numId w:val="5"/>
        </w:numPr>
        <w:spacing w:line="360" w:lineRule="auto"/>
        <w:rPr>
          <w:rFonts w:ascii="Times New Roman" w:hAnsi="Times New Roman" w:cs="Times New Roman"/>
        </w:rPr>
      </w:pPr>
      <w:r w:rsidRPr="00D0622B">
        <w:rPr>
          <w:rFonts w:ascii="Times New Roman" w:hAnsi="Times New Roman" w:cs="Times New Roman"/>
          <w:b/>
          <w:bCs/>
        </w:rPr>
        <w:t>Authentication Enhancements</w:t>
      </w:r>
    </w:p>
    <w:p w14:paraId="6A45E29D" w14:textId="797F3613" w:rsidR="00C67180" w:rsidRPr="00D0622B" w:rsidRDefault="00C67180" w:rsidP="00D0622B">
      <w:pPr>
        <w:numPr>
          <w:ilvl w:val="1"/>
          <w:numId w:val="5"/>
        </w:numPr>
        <w:spacing w:line="360" w:lineRule="auto"/>
        <w:rPr>
          <w:rFonts w:ascii="Times New Roman" w:hAnsi="Times New Roman" w:cs="Times New Roman"/>
        </w:rPr>
      </w:pPr>
      <w:r w:rsidRPr="00D0622B">
        <w:rPr>
          <w:rFonts w:ascii="Times New Roman" w:hAnsi="Times New Roman" w:cs="Times New Roman"/>
        </w:rPr>
        <w:t>Multi-factor authentication (MFA) protects against unauthori</w:t>
      </w:r>
      <w:r w:rsidR="00C306D2" w:rsidRPr="00D0622B">
        <w:rPr>
          <w:rFonts w:ascii="Times New Roman" w:hAnsi="Times New Roman" w:cs="Times New Roman"/>
        </w:rPr>
        <w:t>s</w:t>
      </w:r>
      <w:r w:rsidRPr="00D0622B">
        <w:rPr>
          <w:rFonts w:ascii="Times New Roman" w:hAnsi="Times New Roman" w:cs="Times New Roman"/>
        </w:rPr>
        <w:t>ed access.</w:t>
      </w:r>
    </w:p>
    <w:p w14:paraId="16139D58" w14:textId="77777777" w:rsidR="00C67180" w:rsidRPr="00D0622B" w:rsidRDefault="00C67180" w:rsidP="00D0622B">
      <w:pPr>
        <w:numPr>
          <w:ilvl w:val="1"/>
          <w:numId w:val="5"/>
        </w:numPr>
        <w:spacing w:line="360" w:lineRule="auto"/>
        <w:rPr>
          <w:rFonts w:ascii="Times New Roman" w:hAnsi="Times New Roman" w:cs="Times New Roman"/>
        </w:rPr>
      </w:pPr>
      <w:r w:rsidRPr="00D0622B">
        <w:rPr>
          <w:rFonts w:ascii="Times New Roman" w:hAnsi="Times New Roman" w:cs="Times New Roman"/>
        </w:rPr>
        <w:t>Conditional access policies evaluate device compliance and user risk before granting access.</w:t>
      </w:r>
    </w:p>
    <w:p w14:paraId="0987F990" w14:textId="77777777" w:rsidR="00C67180" w:rsidRPr="00D0622B" w:rsidRDefault="00C67180" w:rsidP="00D0622B">
      <w:pPr>
        <w:numPr>
          <w:ilvl w:val="0"/>
          <w:numId w:val="5"/>
        </w:numPr>
        <w:spacing w:line="360" w:lineRule="auto"/>
        <w:rPr>
          <w:rFonts w:ascii="Times New Roman" w:hAnsi="Times New Roman" w:cs="Times New Roman"/>
        </w:rPr>
      </w:pPr>
      <w:r w:rsidRPr="00D0622B">
        <w:rPr>
          <w:rFonts w:ascii="Times New Roman" w:hAnsi="Times New Roman" w:cs="Times New Roman"/>
          <w:b/>
          <w:bCs/>
        </w:rPr>
        <w:t>Advanced Monitoring</w:t>
      </w:r>
    </w:p>
    <w:p w14:paraId="407DAC74" w14:textId="642CDD61" w:rsidR="00C67180" w:rsidRPr="00D0622B" w:rsidRDefault="00C67180" w:rsidP="00D0622B">
      <w:pPr>
        <w:numPr>
          <w:ilvl w:val="1"/>
          <w:numId w:val="5"/>
        </w:numPr>
        <w:spacing w:line="360" w:lineRule="auto"/>
        <w:rPr>
          <w:rFonts w:ascii="Times New Roman" w:hAnsi="Times New Roman" w:cs="Times New Roman"/>
        </w:rPr>
      </w:pPr>
      <w:r w:rsidRPr="00D0622B">
        <w:rPr>
          <w:rFonts w:ascii="Times New Roman" w:hAnsi="Times New Roman" w:cs="Times New Roman"/>
        </w:rPr>
        <w:t xml:space="preserve">Real-time activity logs and sign-in event monitoring help </w:t>
      </w:r>
      <w:r w:rsidR="0087120F" w:rsidRPr="00D0622B">
        <w:rPr>
          <w:rFonts w:ascii="Times New Roman" w:hAnsi="Times New Roman" w:cs="Times New Roman"/>
        </w:rPr>
        <w:t>find</w:t>
      </w:r>
      <w:r w:rsidRPr="00D0622B">
        <w:rPr>
          <w:rFonts w:ascii="Times New Roman" w:hAnsi="Times New Roman" w:cs="Times New Roman"/>
        </w:rPr>
        <w:t xml:space="preserve"> and respond to potential security threats.</w:t>
      </w:r>
    </w:p>
    <w:p w14:paraId="304DBF40" w14:textId="77777777" w:rsidR="00C67180" w:rsidRPr="00D0622B" w:rsidRDefault="00C67180" w:rsidP="00D0622B">
      <w:pPr>
        <w:numPr>
          <w:ilvl w:val="1"/>
          <w:numId w:val="5"/>
        </w:numPr>
        <w:spacing w:line="360" w:lineRule="auto"/>
        <w:rPr>
          <w:rFonts w:ascii="Times New Roman" w:hAnsi="Times New Roman" w:cs="Times New Roman"/>
        </w:rPr>
      </w:pPr>
      <w:r w:rsidRPr="00D0622B">
        <w:rPr>
          <w:rFonts w:ascii="Times New Roman" w:hAnsi="Times New Roman" w:cs="Times New Roman"/>
        </w:rPr>
        <w:t>Administrative action history ensures accountability and traceability in user and system interactions.</w:t>
      </w:r>
    </w:p>
    <w:p w14:paraId="6A183C03" w14:textId="31AEBD50" w:rsidR="000A728C" w:rsidRPr="00D0622B" w:rsidRDefault="000A728C" w:rsidP="00D0622B">
      <w:pPr>
        <w:spacing w:line="360" w:lineRule="auto"/>
        <w:rPr>
          <w:rFonts w:ascii="Times New Roman" w:hAnsi="Times New Roman" w:cs="Times New Roman"/>
        </w:rPr>
      </w:pPr>
    </w:p>
    <w:p w14:paraId="5F2442AC" w14:textId="77777777" w:rsidR="000A728C" w:rsidRPr="00D0622B" w:rsidRDefault="000A728C" w:rsidP="00D0622B">
      <w:pPr>
        <w:spacing w:line="360" w:lineRule="auto"/>
        <w:rPr>
          <w:rFonts w:ascii="Times New Roman" w:hAnsi="Times New Roman" w:cs="Times New Roman"/>
        </w:rPr>
      </w:pPr>
      <w:r w:rsidRPr="00D0622B">
        <w:rPr>
          <w:rFonts w:ascii="Times New Roman" w:hAnsi="Times New Roman" w:cs="Times New Roman"/>
        </w:rPr>
        <w:br w:type="page"/>
      </w:r>
    </w:p>
    <w:p w14:paraId="3385199C" w14:textId="77777777" w:rsidR="000A728C" w:rsidRPr="00D0622B" w:rsidRDefault="000A728C" w:rsidP="00D0622B">
      <w:pPr>
        <w:pStyle w:val="Heading2"/>
        <w:spacing w:line="360" w:lineRule="auto"/>
        <w:rPr>
          <w:rFonts w:ascii="Times New Roman" w:hAnsi="Times New Roman" w:cs="Times New Roman"/>
        </w:rPr>
      </w:pPr>
      <w:bookmarkStart w:id="12" w:name="_Toc186134813"/>
      <w:r w:rsidRPr="00D0622B">
        <w:rPr>
          <w:rFonts w:ascii="Times New Roman" w:hAnsi="Times New Roman" w:cs="Times New Roman"/>
        </w:rPr>
        <w:lastRenderedPageBreak/>
        <w:t>TASK E</w:t>
      </w:r>
      <w:bookmarkEnd w:id="12"/>
    </w:p>
    <w:p w14:paraId="793E69F3" w14:textId="514AD716" w:rsidR="00C51183" w:rsidRPr="00D0622B" w:rsidRDefault="00C51183" w:rsidP="00D0622B">
      <w:pPr>
        <w:spacing w:line="360" w:lineRule="auto"/>
        <w:rPr>
          <w:rFonts w:ascii="Times New Roman" w:hAnsi="Times New Roman" w:cs="Times New Roman"/>
        </w:rPr>
      </w:pPr>
      <w:r w:rsidRPr="00D0622B">
        <w:rPr>
          <w:rFonts w:ascii="Times New Roman" w:hAnsi="Times New Roman" w:cs="Times New Roman"/>
        </w:rPr>
        <w:t>As Aspire Retailers transitions from a local infrastructure to a new model</w:t>
      </w:r>
      <w:r w:rsidR="00D46A4A" w:rsidRPr="00D0622B">
        <w:rPr>
          <w:rFonts w:ascii="Times New Roman" w:hAnsi="Times New Roman" w:cs="Times New Roman"/>
        </w:rPr>
        <w:t>,</w:t>
      </w:r>
      <w:r w:rsidRPr="00D0622B">
        <w:rPr>
          <w:rFonts w:ascii="Times New Roman" w:hAnsi="Times New Roman" w:cs="Times New Roman"/>
        </w:rPr>
        <w:t xml:space="preserve"> </w:t>
      </w:r>
      <w:r w:rsidR="00D46A4A" w:rsidRPr="00D0622B">
        <w:rPr>
          <w:rFonts w:ascii="Times New Roman" w:hAnsi="Times New Roman" w:cs="Times New Roman"/>
        </w:rPr>
        <w:t>a</w:t>
      </w:r>
      <w:r w:rsidRPr="00D0622B">
        <w:rPr>
          <w:rFonts w:ascii="Times New Roman" w:hAnsi="Times New Roman" w:cs="Times New Roman"/>
        </w:rPr>
        <w:t xml:space="preserve"> new and robust governance setup has therefore become necessary. This change is in line with broader industry trends. </w:t>
      </w:r>
      <w:r w:rsidR="003C14C5" w:rsidRPr="00D0622B">
        <w:rPr>
          <w:rFonts w:ascii="Times New Roman" w:hAnsi="Times New Roman" w:cs="Times New Roman"/>
        </w:rPr>
        <w:t>Various</w:t>
      </w:r>
      <w:r w:rsidRPr="00D0622B">
        <w:rPr>
          <w:rFonts w:ascii="Times New Roman" w:hAnsi="Times New Roman" w:cs="Times New Roman"/>
        </w:rPr>
        <w:t xml:space="preserve"> companies Take advantage of </w:t>
      </w:r>
      <w:r w:rsidR="003C14C5" w:rsidRPr="00D0622B">
        <w:rPr>
          <w:rFonts w:ascii="Times New Roman" w:hAnsi="Times New Roman" w:cs="Times New Roman"/>
        </w:rPr>
        <w:t>new platforms' scalability, flexibility, and profitability</w:t>
      </w:r>
      <w:r w:rsidRPr="00D0622B">
        <w:rPr>
          <w:rFonts w:ascii="Times New Roman" w:hAnsi="Times New Roman" w:cs="Times New Roman"/>
        </w:rPr>
        <w:t xml:space="preserve">. To maintain competitiveness </w:t>
      </w:r>
      <w:r w:rsidR="00595137" w:rsidRPr="00D0622B">
        <w:rPr>
          <w:rFonts w:ascii="Times New Roman" w:hAnsi="Times New Roman" w:cs="Times New Roman"/>
        </w:rPr>
        <w:t>m</w:t>
      </w:r>
      <w:r w:rsidRPr="00D0622B">
        <w:rPr>
          <w:rFonts w:ascii="Times New Roman" w:hAnsi="Times New Roman" w:cs="Times New Roman"/>
        </w:rPr>
        <w:t>eanwhile</w:t>
      </w:r>
      <w:r w:rsidR="00595137" w:rsidRPr="00D0622B">
        <w:rPr>
          <w:rFonts w:ascii="Times New Roman" w:hAnsi="Times New Roman" w:cs="Times New Roman"/>
        </w:rPr>
        <w:t>,</w:t>
      </w:r>
      <w:r w:rsidRPr="00D0622B">
        <w:rPr>
          <w:rFonts w:ascii="Times New Roman" w:hAnsi="Times New Roman" w:cs="Times New Roman"/>
        </w:rPr>
        <w:t xml:space="preserve"> </w:t>
      </w:r>
      <w:r w:rsidR="00595137" w:rsidRPr="00D0622B">
        <w:rPr>
          <w:rFonts w:ascii="Times New Roman" w:hAnsi="Times New Roman" w:cs="Times New Roman"/>
        </w:rPr>
        <w:t>a</w:t>
      </w:r>
      <w:r w:rsidRPr="00D0622B">
        <w:rPr>
          <w:rFonts w:ascii="Times New Roman" w:hAnsi="Times New Roman" w:cs="Times New Roman"/>
        </w:rPr>
        <w:t>s employees and co-workers become more dispersed using their devices for work, IT must implement controls that support the organi</w:t>
      </w:r>
      <w:r w:rsidR="00847D31" w:rsidRPr="00D0622B">
        <w:rPr>
          <w:rFonts w:ascii="Times New Roman" w:hAnsi="Times New Roman" w:cs="Times New Roman"/>
        </w:rPr>
        <w:t>s</w:t>
      </w:r>
      <w:r w:rsidRPr="00D0622B">
        <w:rPr>
          <w:rFonts w:ascii="Times New Roman" w:hAnsi="Times New Roman" w:cs="Times New Roman"/>
        </w:rPr>
        <w:t xml:space="preserve">ation's security and compliance requirements. At the same time, it creates business agility. These two imperatives require a careful balance between enabling innovation and maintaining strict governance to protect sensitive data and ensure regulatory compliance. This is because mistakes can lead to regulatory fines. </w:t>
      </w:r>
      <w:r w:rsidR="003C14C5" w:rsidRPr="00D0622B">
        <w:rPr>
          <w:rFonts w:ascii="Times New Roman" w:hAnsi="Times New Roman" w:cs="Times New Roman"/>
        </w:rPr>
        <w:t>Reputational</w:t>
      </w:r>
      <w:r w:rsidRPr="00D0622B">
        <w:rPr>
          <w:rFonts w:ascii="Times New Roman" w:hAnsi="Times New Roman" w:cs="Times New Roman"/>
        </w:rPr>
        <w:t xml:space="preserve"> damage or interruption in operations [</w:t>
      </w:r>
      <w:r w:rsidR="0015059D" w:rsidRPr="00D0622B">
        <w:rPr>
          <w:rFonts w:ascii="Times New Roman" w:hAnsi="Times New Roman" w:cs="Times New Roman"/>
        </w:rPr>
        <w:t>18</w:t>
      </w:r>
      <w:r w:rsidRPr="00D0622B">
        <w:rPr>
          <w:rFonts w:ascii="Times New Roman" w:hAnsi="Times New Roman" w:cs="Times New Roman"/>
        </w:rPr>
        <w:t>]</w:t>
      </w:r>
    </w:p>
    <w:p w14:paraId="6A73988B" w14:textId="77777777" w:rsidR="00C51183" w:rsidRPr="00D0622B" w:rsidRDefault="00C51183" w:rsidP="00D0622B">
      <w:pPr>
        <w:spacing w:line="360" w:lineRule="auto"/>
        <w:rPr>
          <w:rFonts w:ascii="Times New Roman" w:hAnsi="Times New Roman" w:cs="Times New Roman"/>
        </w:rPr>
      </w:pPr>
    </w:p>
    <w:p w14:paraId="6FB003B4" w14:textId="2BB69A59" w:rsidR="00C51183" w:rsidRPr="00D0622B" w:rsidRDefault="00C51183" w:rsidP="00D0622B">
      <w:pPr>
        <w:spacing w:line="360" w:lineRule="auto"/>
        <w:rPr>
          <w:rFonts w:ascii="Times New Roman" w:hAnsi="Times New Roman" w:cs="Times New Roman"/>
        </w:rPr>
      </w:pPr>
      <w:r w:rsidRPr="00D0622B">
        <w:rPr>
          <w:rFonts w:ascii="Times New Roman" w:hAnsi="Times New Roman" w:cs="Times New Roman"/>
        </w:rPr>
        <w:t>Microsoft Azure offers a unique governance structure that helps organi</w:t>
      </w:r>
      <w:r w:rsidR="00847D31" w:rsidRPr="00D0622B">
        <w:rPr>
          <w:rFonts w:ascii="Times New Roman" w:hAnsi="Times New Roman" w:cs="Times New Roman"/>
        </w:rPr>
        <w:t>s</w:t>
      </w:r>
      <w:r w:rsidRPr="00D0622B">
        <w:rPr>
          <w:rFonts w:ascii="Times New Roman" w:hAnsi="Times New Roman" w:cs="Times New Roman"/>
        </w:rPr>
        <w:t xml:space="preserve">ations manage their resources efficiently </w:t>
      </w:r>
      <w:r w:rsidR="003C14C5" w:rsidRPr="00D0622B">
        <w:rPr>
          <w:rFonts w:ascii="Times New Roman" w:hAnsi="Times New Roman" w:cs="Times New Roman"/>
        </w:rPr>
        <w:t>regarding</w:t>
      </w:r>
      <w:r w:rsidRPr="00D0622B">
        <w:rPr>
          <w:rFonts w:ascii="Times New Roman" w:hAnsi="Times New Roman" w:cs="Times New Roman"/>
        </w:rPr>
        <w:t xml:space="preserve"> security and compliance. This structure addresses the main challenge of managing new resources. Including access control Policy enforcement and compliance in distributed systems.  It provides tools and methodologies to establish accountability, monitor resource usage, and enforce organisational standards. As Aspire Retailers expands its cloud usage and introduces new services, this framework becomes increasingly critical to ensure that operations remain efficient, secure, and compliant. By leveraging Azure's governance framework, Aspire resellers can build scalable models to manage resources on the fly. </w:t>
      </w:r>
      <w:r w:rsidR="003C14C5" w:rsidRPr="00D0622B">
        <w:rPr>
          <w:rFonts w:ascii="Times New Roman" w:hAnsi="Times New Roman" w:cs="Times New Roman"/>
        </w:rPr>
        <w:t>While</w:t>
      </w:r>
      <w:r w:rsidRPr="00D0622B">
        <w:rPr>
          <w:rFonts w:ascii="Times New Roman" w:hAnsi="Times New Roman" w:cs="Times New Roman"/>
        </w:rPr>
        <w:t xml:space="preserve"> complying with regulatory requirements and internal policies. This proactive approach reduces the risk associated with misconfiguration</w:t>
      </w:r>
      <w:r w:rsidR="004867AD" w:rsidRPr="00D0622B">
        <w:rPr>
          <w:rFonts w:ascii="Times New Roman" w:hAnsi="Times New Roman" w:cs="Times New Roman"/>
        </w:rPr>
        <w:t>, u</w:t>
      </w:r>
      <w:r w:rsidRPr="00D0622B">
        <w:rPr>
          <w:rFonts w:ascii="Times New Roman" w:hAnsi="Times New Roman" w:cs="Times New Roman"/>
        </w:rPr>
        <w:t>nauthori</w:t>
      </w:r>
      <w:r w:rsidR="004867AD" w:rsidRPr="00D0622B">
        <w:rPr>
          <w:rFonts w:ascii="Times New Roman" w:hAnsi="Times New Roman" w:cs="Times New Roman"/>
        </w:rPr>
        <w:t>s</w:t>
      </w:r>
      <w:r w:rsidRPr="00D0622B">
        <w:rPr>
          <w:rFonts w:ascii="Times New Roman" w:hAnsi="Times New Roman" w:cs="Times New Roman"/>
        </w:rPr>
        <w:t xml:space="preserve">ed access and compliance violations </w:t>
      </w:r>
      <w:r w:rsidR="004867AD" w:rsidRPr="00D0622B">
        <w:rPr>
          <w:rFonts w:ascii="Times New Roman" w:hAnsi="Times New Roman" w:cs="Times New Roman"/>
        </w:rPr>
        <w:t>guaranteeing</w:t>
      </w:r>
      <w:r w:rsidRPr="00D0622B">
        <w:rPr>
          <w:rFonts w:ascii="Times New Roman" w:hAnsi="Times New Roman" w:cs="Times New Roman"/>
        </w:rPr>
        <w:t xml:space="preserve"> sustainable growth [</w:t>
      </w:r>
      <w:r w:rsidR="0015059D" w:rsidRPr="00D0622B">
        <w:rPr>
          <w:rFonts w:ascii="Times New Roman" w:hAnsi="Times New Roman" w:cs="Times New Roman"/>
        </w:rPr>
        <w:t>19</w:t>
      </w:r>
      <w:r w:rsidRPr="00D0622B">
        <w:rPr>
          <w:rFonts w:ascii="Times New Roman" w:hAnsi="Times New Roman" w:cs="Times New Roman"/>
        </w:rPr>
        <w:t>]</w:t>
      </w:r>
    </w:p>
    <w:p w14:paraId="4E8B1038" w14:textId="2C455E40" w:rsidR="00C51183" w:rsidRPr="00D0622B" w:rsidRDefault="00595137" w:rsidP="00D0622B">
      <w:pPr>
        <w:spacing w:line="360" w:lineRule="auto"/>
        <w:rPr>
          <w:rFonts w:ascii="Times New Roman" w:hAnsi="Times New Roman" w:cs="Times New Roman"/>
        </w:rPr>
      </w:pPr>
      <w:r w:rsidRPr="00D0622B">
        <w:rPr>
          <w:rFonts w:ascii="Times New Roman" w:hAnsi="Times New Roman" w:cs="Times New Roman"/>
          <w:noProof/>
        </w:rPr>
        <w:lastRenderedPageBreak/>
        <w:drawing>
          <wp:inline distT="0" distB="0" distL="0" distR="0" wp14:anchorId="7C3D7DFC" wp14:editId="2205DD1F">
            <wp:extent cx="5731510" cy="3223895"/>
            <wp:effectExtent l="0" t="0" r="2540" b="0"/>
            <wp:docPr id="5732391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39148" name="Picture 1" descr="A screenshot of a computer&#10;&#10;Description automatically generated"/>
                    <pic:cNvPicPr/>
                  </pic:nvPicPr>
                  <pic:blipFill>
                    <a:blip r:embed="rId25"/>
                    <a:stretch>
                      <a:fillRect/>
                    </a:stretch>
                  </pic:blipFill>
                  <pic:spPr>
                    <a:xfrm>
                      <a:off x="0" y="0"/>
                      <a:ext cx="5731510" cy="3223895"/>
                    </a:xfrm>
                    <a:prstGeom prst="rect">
                      <a:avLst/>
                    </a:prstGeom>
                  </pic:spPr>
                </pic:pic>
              </a:graphicData>
            </a:graphic>
          </wp:inline>
        </w:drawing>
      </w:r>
    </w:p>
    <w:p w14:paraId="47FA09B0" w14:textId="7FA83A8A" w:rsidR="00C51183" w:rsidRPr="00D0622B" w:rsidRDefault="00C51183" w:rsidP="00D0622B">
      <w:pPr>
        <w:spacing w:line="360" w:lineRule="auto"/>
        <w:rPr>
          <w:rFonts w:ascii="Times New Roman" w:hAnsi="Times New Roman" w:cs="Times New Roman"/>
        </w:rPr>
      </w:pPr>
      <w:r w:rsidRPr="00D0622B">
        <w:rPr>
          <w:rFonts w:ascii="Times New Roman" w:hAnsi="Times New Roman" w:cs="Times New Roman"/>
        </w:rPr>
        <w:t>The security perimeter concept has evolved from a traditional focus on network security to a more complex form of identity protection. This change reflects the uncertain nature of modern organi</w:t>
      </w:r>
      <w:r w:rsidR="00847D31" w:rsidRPr="00D0622B">
        <w:rPr>
          <w:rFonts w:ascii="Times New Roman" w:hAnsi="Times New Roman" w:cs="Times New Roman"/>
        </w:rPr>
        <w:t>s</w:t>
      </w:r>
      <w:r w:rsidRPr="00D0622B">
        <w:rPr>
          <w:rFonts w:ascii="Times New Roman" w:hAnsi="Times New Roman" w:cs="Times New Roman"/>
        </w:rPr>
        <w:t xml:space="preserve">ations. Where boundaries are no longer defined by physical infrastructure. </w:t>
      </w:r>
      <w:r w:rsidR="003C14C5" w:rsidRPr="00D0622B">
        <w:rPr>
          <w:rFonts w:ascii="Times New Roman" w:hAnsi="Times New Roman" w:cs="Times New Roman"/>
        </w:rPr>
        <w:t>But</w:t>
      </w:r>
      <w:r w:rsidRPr="00D0622B">
        <w:rPr>
          <w:rFonts w:ascii="Times New Roman" w:hAnsi="Times New Roman" w:cs="Times New Roman"/>
        </w:rPr>
        <w:t xml:space="preserve"> by digital identity and associated access rights. Consequently, this approach incorporates identity management, </w:t>
      </w:r>
      <w:r w:rsidR="003C14C5" w:rsidRPr="00D0622B">
        <w:rPr>
          <w:rFonts w:ascii="Times New Roman" w:hAnsi="Times New Roman" w:cs="Times New Roman"/>
        </w:rPr>
        <w:t>resource-sharing</w:t>
      </w:r>
      <w:r w:rsidRPr="00D0622B">
        <w:rPr>
          <w:rFonts w:ascii="Times New Roman" w:hAnsi="Times New Roman" w:cs="Times New Roman"/>
        </w:rPr>
        <w:t xml:space="preserve"> controls, and policy-based compliance mechanisms to protect resources in highly dynamic environments. Azure’s governance tools ease the enforcement of these controls, allowing organisations to maintain operational efficiency across diverse geographic locations and user environments. For Aspire Retailers, integrating identity protection into the governance strategy ensures that sensitive resources are shielded from unauthorised access while maintaining a seamless experience for legitimate users. By adopting this identity-centric approach, Aspire Retailers can adapt to the growing complexity of hybrid and remote work models while maintaining a robust security posture [</w:t>
      </w:r>
      <w:r w:rsidR="0015059D" w:rsidRPr="00D0622B">
        <w:rPr>
          <w:rFonts w:ascii="Times New Roman" w:hAnsi="Times New Roman" w:cs="Times New Roman"/>
        </w:rPr>
        <w:t>20</w:t>
      </w:r>
      <w:r w:rsidRPr="00D0622B">
        <w:rPr>
          <w:rFonts w:ascii="Times New Roman" w:hAnsi="Times New Roman" w:cs="Times New Roman"/>
        </w:rPr>
        <w:t>].</w:t>
      </w:r>
    </w:p>
    <w:p w14:paraId="5E527A81" w14:textId="77777777" w:rsidR="00C51183" w:rsidRPr="00D0622B" w:rsidRDefault="00C51183" w:rsidP="00D0622B">
      <w:pPr>
        <w:spacing w:line="360" w:lineRule="auto"/>
        <w:rPr>
          <w:rFonts w:ascii="Times New Roman" w:hAnsi="Times New Roman" w:cs="Times New Roman"/>
        </w:rPr>
      </w:pPr>
    </w:p>
    <w:p w14:paraId="1D329157" w14:textId="46C55551" w:rsidR="00C51183" w:rsidRPr="00D0622B" w:rsidRDefault="00C51183" w:rsidP="00D0622B">
      <w:pPr>
        <w:spacing w:line="360" w:lineRule="auto"/>
        <w:rPr>
          <w:rFonts w:ascii="Times New Roman" w:hAnsi="Times New Roman" w:cs="Times New Roman"/>
        </w:rPr>
      </w:pPr>
      <w:r w:rsidRPr="00D0622B">
        <w:rPr>
          <w:rFonts w:ascii="Times New Roman" w:hAnsi="Times New Roman" w:cs="Times New Roman"/>
        </w:rPr>
        <w:t xml:space="preserve">Azure Policy offers a mechanism for enforcing consistent governance processes across all resources, serving as a cornerstone solution for this purpose. For instance, location-based policies can restrict resource deployment to specific regions to comply with data sovereignty regulations and improve performance. These policies not only enhance compliance but also optimise resource utilisation by aligning deployments with organisational objectives and regional requirements. Effective management of governance issues, such as data location, is crucial for Aspire Retailers’ cloud environment, ensuring adherence to regulatory frameworks </w:t>
      </w:r>
      <w:r w:rsidRPr="00D0622B">
        <w:rPr>
          <w:rFonts w:ascii="Times New Roman" w:hAnsi="Times New Roman" w:cs="Times New Roman"/>
        </w:rPr>
        <w:lastRenderedPageBreak/>
        <w:t>and reducing latency for end-users in different regions. Beyond geographical controls, Azure Policy can also enforce other critical governance aspects, such as resource configurations, cost management practices, and adherence to security baselines. This comprehensive approach ensures that Aspire Retailers’ cloud operations align with both external mandates and internal goals [</w:t>
      </w:r>
      <w:r w:rsidR="0015059D" w:rsidRPr="00D0622B">
        <w:rPr>
          <w:rFonts w:ascii="Times New Roman" w:hAnsi="Times New Roman" w:cs="Times New Roman"/>
        </w:rPr>
        <w:t>21</w:t>
      </w:r>
      <w:r w:rsidRPr="00D0622B">
        <w:rPr>
          <w:rFonts w:ascii="Times New Roman" w:hAnsi="Times New Roman" w:cs="Times New Roman"/>
        </w:rPr>
        <w:t>].</w:t>
      </w:r>
    </w:p>
    <w:p w14:paraId="37FE6E5A" w14:textId="4307D9A2" w:rsidR="00C51183" w:rsidRPr="00D0622B" w:rsidRDefault="00595137"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1F34EAAE" wp14:editId="43A97FD3">
            <wp:extent cx="5731510" cy="3223895"/>
            <wp:effectExtent l="0" t="0" r="2540" b="0"/>
            <wp:docPr id="443066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6666" name="Picture 1" descr="A screenshot of a computer&#10;&#10;Description automatically generated"/>
                    <pic:cNvPicPr/>
                  </pic:nvPicPr>
                  <pic:blipFill>
                    <a:blip r:embed="rId26"/>
                    <a:stretch>
                      <a:fillRect/>
                    </a:stretch>
                  </pic:blipFill>
                  <pic:spPr>
                    <a:xfrm>
                      <a:off x="0" y="0"/>
                      <a:ext cx="5731510" cy="3223895"/>
                    </a:xfrm>
                    <a:prstGeom prst="rect">
                      <a:avLst/>
                    </a:prstGeom>
                  </pic:spPr>
                </pic:pic>
              </a:graphicData>
            </a:graphic>
          </wp:inline>
        </w:drawing>
      </w:r>
    </w:p>
    <w:p w14:paraId="36DC51EE" w14:textId="54D3C2B5" w:rsidR="00C51183" w:rsidRPr="00D0622B" w:rsidRDefault="00C51183" w:rsidP="00D0622B">
      <w:pPr>
        <w:spacing w:line="360" w:lineRule="auto"/>
        <w:rPr>
          <w:rFonts w:ascii="Times New Roman" w:hAnsi="Times New Roman" w:cs="Times New Roman"/>
        </w:rPr>
      </w:pPr>
      <w:r w:rsidRPr="00D0622B">
        <w:rPr>
          <w:rFonts w:ascii="Times New Roman" w:hAnsi="Times New Roman" w:cs="Times New Roman"/>
        </w:rPr>
        <w:t>Resource management extends beyond geographical constraints to encompass various control measures, including resource naming conventions, tagging mechanisms, security settings, and compliance policies. Azure’s policy framework enables the automation of organisational standards enforcement on all deployed resources, significantly reducing administrative overhead. By implementing tagging mechanisms, Aspire Retailers can categorise resources for better visibility, cost tracking, and lifecycle management. Additionally, enforcing security settings through automated policies ensures that all resources meet basic requirements, such as encryption standards. Firewall configuration and access control This reduces vulnerabilities in the infrastructure. These measures not only increase safety but also improve safety. But it also eliminates unnecessary manual work.</w:t>
      </w:r>
    </w:p>
    <w:p w14:paraId="3D3FEC21" w14:textId="77777777" w:rsidR="00C51183" w:rsidRPr="00D0622B" w:rsidRDefault="00C51183" w:rsidP="00D0622B">
      <w:pPr>
        <w:spacing w:line="360" w:lineRule="auto"/>
        <w:rPr>
          <w:rFonts w:ascii="Times New Roman" w:hAnsi="Times New Roman" w:cs="Times New Roman"/>
        </w:rPr>
      </w:pPr>
    </w:p>
    <w:p w14:paraId="1DA38921" w14:textId="0DE187BD" w:rsidR="000A728C" w:rsidRPr="00D0622B" w:rsidRDefault="00C51183" w:rsidP="00D0622B">
      <w:pPr>
        <w:spacing w:line="360" w:lineRule="auto"/>
        <w:rPr>
          <w:rFonts w:ascii="Times New Roman" w:hAnsi="Times New Roman" w:cs="Times New Roman"/>
        </w:rPr>
      </w:pPr>
      <w:r w:rsidRPr="00D0622B">
        <w:rPr>
          <w:rFonts w:ascii="Times New Roman" w:hAnsi="Times New Roman" w:cs="Times New Roman"/>
        </w:rPr>
        <w:t xml:space="preserve">In addition to these abilities Azure governance tools also include comprehensive auditing and reporting features that enable Aspire vendors to monitor compliance in </w:t>
      </w:r>
      <w:r w:rsidR="00424D06" w:rsidRPr="00D0622B">
        <w:rPr>
          <w:rFonts w:ascii="Times New Roman" w:hAnsi="Times New Roman" w:cs="Times New Roman"/>
        </w:rPr>
        <w:t>real-time</w:t>
      </w:r>
      <w:r w:rsidRPr="00D0622B">
        <w:rPr>
          <w:rFonts w:ascii="Times New Roman" w:hAnsi="Times New Roman" w:cs="Times New Roman"/>
        </w:rPr>
        <w:t xml:space="preserve">. These tools can generate insights into policy violations. Resource usage </w:t>
      </w:r>
      <w:r w:rsidR="00424D06" w:rsidRPr="00D0622B">
        <w:rPr>
          <w:rFonts w:ascii="Times New Roman" w:hAnsi="Times New Roman" w:cs="Times New Roman"/>
        </w:rPr>
        <w:t xml:space="preserve">is a </w:t>
      </w:r>
      <w:r w:rsidRPr="00D0622B">
        <w:rPr>
          <w:rFonts w:ascii="Times New Roman" w:hAnsi="Times New Roman" w:cs="Times New Roman"/>
        </w:rPr>
        <w:t xml:space="preserve">pattern and security </w:t>
      </w:r>
      <w:r w:rsidR="00424D06" w:rsidRPr="00D0622B">
        <w:rPr>
          <w:rFonts w:ascii="Times New Roman" w:hAnsi="Times New Roman" w:cs="Times New Roman"/>
        </w:rPr>
        <w:t>risk</w:t>
      </w:r>
      <w:r w:rsidRPr="00D0622B">
        <w:rPr>
          <w:rFonts w:ascii="Times New Roman" w:hAnsi="Times New Roman" w:cs="Times New Roman"/>
        </w:rPr>
        <w:t xml:space="preserve"> </w:t>
      </w:r>
      <w:r w:rsidR="00424D06" w:rsidRPr="00D0622B">
        <w:rPr>
          <w:rFonts w:ascii="Times New Roman" w:hAnsi="Times New Roman" w:cs="Times New Roman"/>
        </w:rPr>
        <w:t xml:space="preserve">that </w:t>
      </w:r>
      <w:r w:rsidR="00595137" w:rsidRPr="00D0622B">
        <w:rPr>
          <w:rFonts w:ascii="Times New Roman" w:hAnsi="Times New Roman" w:cs="Times New Roman"/>
        </w:rPr>
        <w:lastRenderedPageBreak/>
        <w:t>e</w:t>
      </w:r>
      <w:r w:rsidRPr="00D0622B">
        <w:rPr>
          <w:rFonts w:ascii="Times New Roman" w:hAnsi="Times New Roman" w:cs="Times New Roman"/>
        </w:rPr>
        <w:t xml:space="preserve">nables IT teams to take proactive measures. </w:t>
      </w:r>
      <w:r w:rsidR="00424D06" w:rsidRPr="00D0622B">
        <w:rPr>
          <w:rFonts w:ascii="Times New Roman" w:hAnsi="Times New Roman" w:cs="Times New Roman"/>
        </w:rPr>
        <w:t xml:space="preserve">To do </w:t>
      </w:r>
      <w:r w:rsidRPr="00D0622B">
        <w:rPr>
          <w:rFonts w:ascii="Times New Roman" w:hAnsi="Times New Roman" w:cs="Times New Roman"/>
        </w:rPr>
        <w:t xml:space="preserve">so, for example, </w:t>
      </w:r>
      <w:r w:rsidR="00424D06" w:rsidRPr="00D0622B">
        <w:rPr>
          <w:rFonts w:ascii="Times New Roman" w:hAnsi="Times New Roman" w:cs="Times New Roman"/>
        </w:rPr>
        <w:t xml:space="preserve">setting </w:t>
      </w:r>
      <w:r w:rsidRPr="00D0622B">
        <w:rPr>
          <w:rFonts w:ascii="Times New Roman" w:hAnsi="Times New Roman" w:cs="Times New Roman"/>
        </w:rPr>
        <w:t xml:space="preserve">automatic notifications can inform administrators of relevant resources. This allows for quick corrections. Integrating governance with monitoring tools like Azure Monitor and Azure Security </w:t>
      </w:r>
      <w:r w:rsidR="00595137" w:rsidRPr="00D0622B">
        <w:rPr>
          <w:rFonts w:ascii="Times New Roman" w:hAnsi="Times New Roman" w:cs="Times New Roman"/>
        </w:rPr>
        <w:t>Centre</w:t>
      </w:r>
      <w:r w:rsidRPr="00D0622B">
        <w:rPr>
          <w:rFonts w:ascii="Times New Roman" w:hAnsi="Times New Roman" w:cs="Times New Roman"/>
        </w:rPr>
        <w:t xml:space="preserve"> enhances this capability. It provides a unified view of an organi</w:t>
      </w:r>
      <w:r w:rsidR="00595137" w:rsidRPr="00D0622B">
        <w:rPr>
          <w:rFonts w:ascii="Times New Roman" w:hAnsi="Times New Roman" w:cs="Times New Roman"/>
        </w:rPr>
        <w:t>s</w:t>
      </w:r>
      <w:r w:rsidRPr="00D0622B">
        <w:rPr>
          <w:rFonts w:ascii="Times New Roman" w:hAnsi="Times New Roman" w:cs="Times New Roman"/>
        </w:rPr>
        <w:t>ation's cloud environment. This holistic approach ensures that governance is not just a static set of rules. Rather, it is a dynamic system that evolves according to organi</w:t>
      </w:r>
      <w:r w:rsidR="00595137" w:rsidRPr="00D0622B">
        <w:rPr>
          <w:rFonts w:ascii="Times New Roman" w:hAnsi="Times New Roman" w:cs="Times New Roman"/>
        </w:rPr>
        <w:t>s</w:t>
      </w:r>
      <w:r w:rsidRPr="00D0622B">
        <w:rPr>
          <w:rFonts w:ascii="Times New Roman" w:hAnsi="Times New Roman" w:cs="Times New Roman"/>
        </w:rPr>
        <w:t xml:space="preserve">ational needs and emerging threats, responding to regulations or changes. By adopting Azure's governance structure, Aspire resellers can ensure their operations remain secure, compatible, and efficient. This approach not only reduces risk but also reduces risk. </w:t>
      </w:r>
      <w:r w:rsidR="003C14C5" w:rsidRPr="00D0622B">
        <w:rPr>
          <w:rFonts w:ascii="Times New Roman" w:hAnsi="Times New Roman" w:cs="Times New Roman"/>
        </w:rPr>
        <w:t>But</w:t>
      </w:r>
      <w:r w:rsidRPr="00D0622B">
        <w:rPr>
          <w:rFonts w:ascii="Times New Roman" w:hAnsi="Times New Roman" w:cs="Times New Roman"/>
        </w:rPr>
        <w:t xml:space="preserve"> also promotes a culture of responsibility and innovation. This allows organi</w:t>
      </w:r>
      <w:r w:rsidR="00595137" w:rsidRPr="00D0622B">
        <w:rPr>
          <w:rFonts w:ascii="Times New Roman" w:hAnsi="Times New Roman" w:cs="Times New Roman"/>
        </w:rPr>
        <w:t>s</w:t>
      </w:r>
      <w:r w:rsidRPr="00D0622B">
        <w:rPr>
          <w:rFonts w:ascii="Times New Roman" w:hAnsi="Times New Roman" w:cs="Times New Roman"/>
        </w:rPr>
        <w:t xml:space="preserve">ations to take full advantage of the potential of new technologies. </w:t>
      </w:r>
      <w:r w:rsidR="003C14C5" w:rsidRPr="00D0622B">
        <w:rPr>
          <w:rFonts w:ascii="Times New Roman" w:hAnsi="Times New Roman" w:cs="Times New Roman"/>
        </w:rPr>
        <w:t>While</w:t>
      </w:r>
      <w:r w:rsidRPr="00D0622B">
        <w:rPr>
          <w:rFonts w:ascii="Times New Roman" w:hAnsi="Times New Roman" w:cs="Times New Roman"/>
        </w:rPr>
        <w:t xml:space="preserve"> also meeting business objectives</w:t>
      </w:r>
      <w:r w:rsidR="003C14C5" w:rsidRPr="00D0622B">
        <w:rPr>
          <w:rFonts w:ascii="Times New Roman" w:hAnsi="Times New Roman" w:cs="Times New Roman"/>
        </w:rPr>
        <w:t>,</w:t>
      </w:r>
      <w:r w:rsidRPr="00D0622B">
        <w:rPr>
          <w:rFonts w:ascii="Times New Roman" w:hAnsi="Times New Roman" w:cs="Times New Roman"/>
        </w:rPr>
        <w:t xml:space="preserve"> Aspire Retailers continues to expand its cloud presence. Strong governance will be a cornerstone of any digital transformation strategy. This ensures long-term success in a rapidly changing technology landscape. With these frameworks and certain processes in place, Aspire retailers can confidently navigate the complexities of the new era. Driving growth and innovation while protecting their most important assets [</w:t>
      </w:r>
      <w:r w:rsidR="0015059D" w:rsidRPr="00D0622B">
        <w:rPr>
          <w:rFonts w:ascii="Times New Roman" w:hAnsi="Times New Roman" w:cs="Times New Roman"/>
        </w:rPr>
        <w:t>22</w:t>
      </w:r>
      <w:r w:rsidRPr="00D0622B">
        <w:rPr>
          <w:rFonts w:ascii="Times New Roman" w:hAnsi="Times New Roman" w:cs="Times New Roman"/>
        </w:rPr>
        <w:t>].</w:t>
      </w:r>
    </w:p>
    <w:p w14:paraId="2808CCD7" w14:textId="1E363919" w:rsidR="00595137" w:rsidRPr="00D0622B" w:rsidRDefault="00595137"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2139387E" wp14:editId="0428B81F">
            <wp:extent cx="5731510" cy="3223895"/>
            <wp:effectExtent l="0" t="0" r="2540" b="0"/>
            <wp:docPr id="4417795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79515" name="Picture 1" descr="A screenshot of a computer&#10;&#10;Description automatically generated"/>
                    <pic:cNvPicPr/>
                  </pic:nvPicPr>
                  <pic:blipFill>
                    <a:blip r:embed="rId27"/>
                    <a:stretch>
                      <a:fillRect/>
                    </a:stretch>
                  </pic:blipFill>
                  <pic:spPr>
                    <a:xfrm>
                      <a:off x="0" y="0"/>
                      <a:ext cx="5731510" cy="3223895"/>
                    </a:xfrm>
                    <a:prstGeom prst="rect">
                      <a:avLst/>
                    </a:prstGeom>
                  </pic:spPr>
                </pic:pic>
              </a:graphicData>
            </a:graphic>
          </wp:inline>
        </w:drawing>
      </w:r>
    </w:p>
    <w:p w14:paraId="4B627CEE" w14:textId="77777777" w:rsidR="000A728C" w:rsidRPr="00D0622B" w:rsidRDefault="000A728C" w:rsidP="00D0622B">
      <w:pPr>
        <w:spacing w:line="360" w:lineRule="auto"/>
        <w:rPr>
          <w:rFonts w:ascii="Times New Roman" w:hAnsi="Times New Roman" w:cs="Times New Roman"/>
        </w:rPr>
      </w:pPr>
      <w:r w:rsidRPr="00D0622B">
        <w:rPr>
          <w:rFonts w:ascii="Times New Roman" w:hAnsi="Times New Roman" w:cs="Times New Roman"/>
        </w:rPr>
        <w:br w:type="page"/>
      </w:r>
    </w:p>
    <w:p w14:paraId="5194EF83" w14:textId="77777777" w:rsidR="000A728C" w:rsidRPr="00D0622B" w:rsidRDefault="000A728C" w:rsidP="00D0622B">
      <w:pPr>
        <w:pStyle w:val="Heading2"/>
        <w:spacing w:line="360" w:lineRule="auto"/>
        <w:rPr>
          <w:rFonts w:ascii="Times New Roman" w:hAnsi="Times New Roman" w:cs="Times New Roman"/>
        </w:rPr>
      </w:pPr>
      <w:bookmarkStart w:id="13" w:name="_Toc186134814"/>
      <w:r w:rsidRPr="00D0622B">
        <w:rPr>
          <w:rFonts w:ascii="Times New Roman" w:hAnsi="Times New Roman" w:cs="Times New Roman"/>
        </w:rPr>
        <w:lastRenderedPageBreak/>
        <w:t>TASK F</w:t>
      </w:r>
      <w:bookmarkEnd w:id="13"/>
    </w:p>
    <w:p w14:paraId="40F8AC2B" w14:textId="5728E5F2"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Disaster recovery administration is essential to Aspire Retailers' cloud computing strategy, ensuring the protection of data and continuity of operations. As the </w:t>
      </w:r>
      <w:r w:rsidR="00005503">
        <w:rPr>
          <w:rFonts w:ascii="Times New Roman" w:hAnsi="Times New Roman" w:cs="Times New Roman"/>
        </w:rPr>
        <w:t>organisation</w:t>
      </w:r>
      <w:r w:rsidRPr="00D0622B">
        <w:rPr>
          <w:rFonts w:ascii="Times New Roman" w:hAnsi="Times New Roman" w:cs="Times New Roman"/>
        </w:rPr>
        <w:t xml:space="preserve"> shifts from on-premises infrastructure to Azure cloud services, it is imperative to create a disaster recovery plan that effectively addresses both technical and business needs, while also adhering to industry standards.</w:t>
      </w:r>
      <w:r w:rsidR="000A728C" w:rsidRPr="00D0622B">
        <w:rPr>
          <w:rFonts w:ascii="Times New Roman" w:hAnsi="Times New Roman" w:cs="Times New Roman"/>
        </w:rPr>
        <w:t xml:space="preserve"> [</w:t>
      </w:r>
      <w:r w:rsidR="0015059D" w:rsidRPr="00D0622B">
        <w:rPr>
          <w:rFonts w:ascii="Times New Roman" w:hAnsi="Times New Roman" w:cs="Times New Roman"/>
        </w:rPr>
        <w:t>23</w:t>
      </w:r>
      <w:r w:rsidR="000A728C" w:rsidRPr="00D0622B">
        <w:rPr>
          <w:rFonts w:ascii="Times New Roman" w:hAnsi="Times New Roman" w:cs="Times New Roman"/>
        </w:rPr>
        <w:t>].</w:t>
      </w:r>
    </w:p>
    <w:p w14:paraId="1EF1BE06" w14:textId="453888A5" w:rsidR="000A728C" w:rsidRPr="00D0622B" w:rsidRDefault="007C699C"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24DF0C31" wp14:editId="6D8F2CAF">
            <wp:extent cx="5731510" cy="3223895"/>
            <wp:effectExtent l="0" t="0" r="2540" b="0"/>
            <wp:docPr id="18004934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93422" name="Picture 1" descr="A screenshot of a computer&#10;&#10;Description automatically generated"/>
                    <pic:cNvPicPr/>
                  </pic:nvPicPr>
                  <pic:blipFill>
                    <a:blip r:embed="rId28"/>
                    <a:stretch>
                      <a:fillRect/>
                    </a:stretch>
                  </pic:blipFill>
                  <pic:spPr>
                    <a:xfrm>
                      <a:off x="0" y="0"/>
                      <a:ext cx="5731510" cy="3223895"/>
                    </a:xfrm>
                    <a:prstGeom prst="rect">
                      <a:avLst/>
                    </a:prstGeom>
                  </pic:spPr>
                </pic:pic>
              </a:graphicData>
            </a:graphic>
          </wp:inline>
        </w:drawing>
      </w:r>
    </w:p>
    <w:p w14:paraId="3B139BD6" w14:textId="6BDEC712"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Disaster recovery options in Azure can be tailored to the specific needs of Aspire Retailers. The primary objective is to ensure business continuity while protecting sensitive information across the entire retail chain. The disaster recovery plan should address all levels of potential failures, from individual service disruptions to comprehensive regional outages, providing resilience against both targeted incidents and large-scale emergencies</w:t>
      </w:r>
      <w:r w:rsidR="000A728C" w:rsidRPr="00D0622B">
        <w:rPr>
          <w:rFonts w:ascii="Times New Roman" w:hAnsi="Times New Roman" w:cs="Times New Roman"/>
        </w:rPr>
        <w:t xml:space="preserve"> [</w:t>
      </w:r>
      <w:r w:rsidR="0015059D" w:rsidRPr="00D0622B">
        <w:rPr>
          <w:rFonts w:ascii="Times New Roman" w:hAnsi="Times New Roman" w:cs="Times New Roman"/>
        </w:rPr>
        <w:t>24</w:t>
      </w:r>
      <w:r w:rsidR="000A728C" w:rsidRPr="00D0622B">
        <w:rPr>
          <w:rFonts w:ascii="Times New Roman" w:hAnsi="Times New Roman" w:cs="Times New Roman"/>
        </w:rPr>
        <w:t>].</w:t>
      </w:r>
    </w:p>
    <w:p w14:paraId="218E9FB1" w14:textId="6E4BB403"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The process involves establishing a comprehensive set of application recovery measures designed to safeguard critical data and ensure operational continuity. This includes deploying robust data backup solutions that create regular snapshots of important information, which can be stored both onsite and offsite to mitigate risks associated with data loss.</w:t>
      </w:r>
    </w:p>
    <w:p w14:paraId="279B1FAA" w14:textId="04935BBC" w:rsidR="000A728C" w:rsidRPr="00D0622B" w:rsidRDefault="000A728C" w:rsidP="00D0622B">
      <w:pPr>
        <w:pStyle w:val="Heading3"/>
        <w:spacing w:line="360" w:lineRule="auto"/>
        <w:rPr>
          <w:rFonts w:ascii="Times New Roman" w:hAnsi="Times New Roman" w:cs="Times New Roman"/>
        </w:rPr>
      </w:pPr>
      <w:bookmarkStart w:id="14" w:name="_Toc186134815"/>
      <w:r w:rsidRPr="00D0622B">
        <w:rPr>
          <w:rFonts w:ascii="Times New Roman" w:hAnsi="Times New Roman" w:cs="Times New Roman"/>
        </w:rPr>
        <w:t>Microsoft Azure Site Recovery Implementation</w:t>
      </w:r>
      <w:bookmarkEnd w:id="14"/>
    </w:p>
    <w:p w14:paraId="051A7E53" w14:textId="5C267643" w:rsidR="000A728C" w:rsidRPr="00D0622B" w:rsidRDefault="000A728C" w:rsidP="00D0622B">
      <w:pPr>
        <w:spacing w:line="360" w:lineRule="auto"/>
        <w:rPr>
          <w:rFonts w:ascii="Times New Roman" w:hAnsi="Times New Roman" w:cs="Times New Roman"/>
        </w:rPr>
      </w:pPr>
      <w:r w:rsidRPr="00D0622B">
        <w:rPr>
          <w:rFonts w:ascii="Times New Roman" w:hAnsi="Times New Roman" w:cs="Times New Roman"/>
        </w:rPr>
        <w:t>Azure Site Recovery provides automated replication of virtual machines and workloads. This service enables rapid failover of organi</w:t>
      </w:r>
      <w:r w:rsidR="00C306D2" w:rsidRPr="00D0622B">
        <w:rPr>
          <w:rFonts w:ascii="Times New Roman" w:hAnsi="Times New Roman" w:cs="Times New Roman"/>
        </w:rPr>
        <w:t>s</w:t>
      </w:r>
      <w:r w:rsidRPr="00D0622B">
        <w:rPr>
          <w:rFonts w:ascii="Times New Roman" w:hAnsi="Times New Roman" w:cs="Times New Roman"/>
        </w:rPr>
        <w:t>ational applications to secondary zones, ensuring continuous data backup and consistent application performance on the infrastructure [</w:t>
      </w:r>
      <w:r w:rsidR="0015059D" w:rsidRPr="00D0622B">
        <w:rPr>
          <w:rFonts w:ascii="Times New Roman" w:hAnsi="Times New Roman" w:cs="Times New Roman"/>
        </w:rPr>
        <w:t>25</w:t>
      </w:r>
      <w:r w:rsidRPr="00D0622B">
        <w:rPr>
          <w:rFonts w:ascii="Times New Roman" w:hAnsi="Times New Roman" w:cs="Times New Roman"/>
        </w:rPr>
        <w:t>].</w:t>
      </w:r>
    </w:p>
    <w:p w14:paraId="646CE727" w14:textId="5F043E72" w:rsidR="000A728C" w:rsidRPr="00D0622B" w:rsidRDefault="007C699C" w:rsidP="00D0622B">
      <w:pPr>
        <w:spacing w:line="360" w:lineRule="auto"/>
        <w:rPr>
          <w:rFonts w:ascii="Times New Roman" w:hAnsi="Times New Roman" w:cs="Times New Roman"/>
        </w:rPr>
      </w:pPr>
      <w:r w:rsidRPr="00D0622B">
        <w:rPr>
          <w:rFonts w:ascii="Times New Roman" w:hAnsi="Times New Roman" w:cs="Times New Roman"/>
          <w:noProof/>
        </w:rPr>
        <w:lastRenderedPageBreak/>
        <w:drawing>
          <wp:inline distT="0" distB="0" distL="0" distR="0" wp14:anchorId="40DC8AAF" wp14:editId="351FCB8D">
            <wp:extent cx="5731510" cy="3223895"/>
            <wp:effectExtent l="0" t="0" r="2540" b="0"/>
            <wp:docPr id="19808744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874498" name="Picture 1" descr="A screenshot of a computer&#10;&#10;Description automatically generated"/>
                    <pic:cNvPicPr/>
                  </pic:nvPicPr>
                  <pic:blipFill>
                    <a:blip r:embed="rId29"/>
                    <a:stretch>
                      <a:fillRect/>
                    </a:stretch>
                  </pic:blipFill>
                  <pic:spPr>
                    <a:xfrm>
                      <a:off x="0" y="0"/>
                      <a:ext cx="5731510" cy="3223895"/>
                    </a:xfrm>
                    <a:prstGeom prst="rect">
                      <a:avLst/>
                    </a:prstGeom>
                  </pic:spPr>
                </pic:pic>
              </a:graphicData>
            </a:graphic>
          </wp:inline>
        </w:drawing>
      </w:r>
    </w:p>
    <w:p w14:paraId="11B03D0E" w14:textId="26D10B2E" w:rsidR="000A728C" w:rsidRPr="00D0622B" w:rsidRDefault="000A728C" w:rsidP="00D0622B">
      <w:pPr>
        <w:spacing w:line="360" w:lineRule="auto"/>
        <w:rPr>
          <w:rFonts w:ascii="Times New Roman" w:hAnsi="Times New Roman" w:cs="Times New Roman"/>
        </w:rPr>
      </w:pPr>
      <w:r w:rsidRPr="00D0622B">
        <w:rPr>
          <w:rFonts w:ascii="Times New Roman" w:hAnsi="Times New Roman" w:cs="Times New Roman"/>
        </w:rPr>
        <w:t xml:space="preserve">The primary North European </w:t>
      </w:r>
      <w:r w:rsidR="00E22C57" w:rsidRPr="00D0622B">
        <w:rPr>
          <w:rFonts w:ascii="Times New Roman" w:hAnsi="Times New Roman" w:cs="Times New Roman"/>
        </w:rPr>
        <w:t>data</w:t>
      </w:r>
      <w:r w:rsidR="00C306D2" w:rsidRPr="00D0622B">
        <w:rPr>
          <w:rFonts w:ascii="Times New Roman" w:hAnsi="Times New Roman" w:cs="Times New Roman"/>
        </w:rPr>
        <w:t xml:space="preserve"> </w:t>
      </w:r>
      <w:r w:rsidR="00E22C57" w:rsidRPr="00D0622B">
        <w:rPr>
          <w:rFonts w:ascii="Times New Roman" w:hAnsi="Times New Roman" w:cs="Times New Roman"/>
        </w:rPr>
        <w:t>centre</w:t>
      </w:r>
      <w:r w:rsidRPr="00D0622B">
        <w:rPr>
          <w:rFonts w:ascii="Times New Roman" w:hAnsi="Times New Roman" w:cs="Times New Roman"/>
        </w:rPr>
        <w:t xml:space="preserve"> is replicated </w:t>
      </w:r>
      <w:r w:rsidR="00C306D2" w:rsidRPr="00D0622B">
        <w:rPr>
          <w:rFonts w:ascii="Times New Roman" w:hAnsi="Times New Roman" w:cs="Times New Roman"/>
        </w:rPr>
        <w:t>in</w:t>
      </w:r>
      <w:r w:rsidRPr="00D0622B">
        <w:rPr>
          <w:rFonts w:ascii="Times New Roman" w:hAnsi="Times New Roman" w:cs="Times New Roman"/>
        </w:rPr>
        <w:t xml:space="preserve"> an alternative geographic region, selected based on factors like latency, data sovereignty, and costs. Azure Site Recovery simplifies data replication, manages real-time data synchroni</w:t>
      </w:r>
      <w:r w:rsidR="00C306D2" w:rsidRPr="00D0622B">
        <w:rPr>
          <w:rFonts w:ascii="Times New Roman" w:hAnsi="Times New Roman" w:cs="Times New Roman"/>
        </w:rPr>
        <w:t>s</w:t>
      </w:r>
      <w:r w:rsidRPr="00D0622B">
        <w:rPr>
          <w:rFonts w:ascii="Times New Roman" w:hAnsi="Times New Roman" w:cs="Times New Roman"/>
        </w:rPr>
        <w:t>ation, and allows for quick recovery when needed.</w:t>
      </w:r>
    </w:p>
    <w:p w14:paraId="0FF48EE7" w14:textId="7BC21A7D" w:rsidR="00402FB3"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The management of disaster recovery plays a crucial role in the cloud strategy of Aspire Retailers, serving as a safeguard against potential data loss and interruptions to business operations. As the </w:t>
      </w:r>
      <w:r w:rsidR="00005503">
        <w:rPr>
          <w:rFonts w:ascii="Times New Roman" w:hAnsi="Times New Roman" w:cs="Times New Roman"/>
        </w:rPr>
        <w:t>organisation</w:t>
      </w:r>
      <w:r w:rsidRPr="00D0622B">
        <w:rPr>
          <w:rFonts w:ascii="Times New Roman" w:hAnsi="Times New Roman" w:cs="Times New Roman"/>
        </w:rPr>
        <w:t xml:space="preserve"> undertakes the significant transition from traditional on-premises infrastructure to the advanced capabilities offered by Azure cloud services, it is imperative to develop a robust and detailed disaster recovery plan. This plan should encompass a wide range of technical specifications and align with business objectives, ensuring it meets the diverse needs of the </w:t>
      </w:r>
      <w:r w:rsidR="00005503">
        <w:rPr>
          <w:rFonts w:ascii="Times New Roman" w:hAnsi="Times New Roman" w:cs="Times New Roman"/>
        </w:rPr>
        <w:t>organisation</w:t>
      </w:r>
      <w:r w:rsidRPr="00D0622B">
        <w:rPr>
          <w:rFonts w:ascii="Times New Roman" w:hAnsi="Times New Roman" w:cs="Times New Roman"/>
        </w:rPr>
        <w:t xml:space="preserve"> while also complying with established industry standards.</w:t>
      </w:r>
    </w:p>
    <w:p w14:paraId="341AF6C1" w14:textId="29235395" w:rsidR="00402FB3" w:rsidRPr="00D0622B" w:rsidRDefault="00FD3ADD" w:rsidP="00D0622B">
      <w:pPr>
        <w:spacing w:line="360" w:lineRule="auto"/>
        <w:rPr>
          <w:rFonts w:ascii="Times New Roman" w:hAnsi="Times New Roman" w:cs="Times New Roman"/>
        </w:rPr>
      </w:pPr>
      <w:r w:rsidRPr="00D0622B">
        <w:rPr>
          <w:rFonts w:ascii="Times New Roman" w:hAnsi="Times New Roman" w:cs="Times New Roman"/>
        </w:rPr>
        <w:t xml:space="preserve">Disaster recovery options in Azure are designed to be </w:t>
      </w:r>
      <w:r w:rsidR="00005503">
        <w:rPr>
          <w:rFonts w:ascii="Times New Roman" w:hAnsi="Times New Roman" w:cs="Times New Roman"/>
        </w:rPr>
        <w:t>customised</w:t>
      </w:r>
      <w:r w:rsidRPr="00D0622B">
        <w:rPr>
          <w:rFonts w:ascii="Times New Roman" w:hAnsi="Times New Roman" w:cs="Times New Roman"/>
        </w:rPr>
        <w:t xml:space="preserve"> to meet the precise needs of Aspire Retailers. Our commitment is to ensure robust business continuity and to safeguard sensitive information across the entire retail chain. The disaster recovery plan will meticulously address all potential failure scenarios, ranging from individual service outages to complete regional failures. This guarantees resilience against both </w:t>
      </w:r>
      <w:r w:rsidR="00005503">
        <w:rPr>
          <w:rFonts w:ascii="Times New Roman" w:hAnsi="Times New Roman" w:cs="Times New Roman"/>
        </w:rPr>
        <w:t>localised</w:t>
      </w:r>
      <w:r w:rsidRPr="00D0622B">
        <w:rPr>
          <w:rFonts w:ascii="Times New Roman" w:hAnsi="Times New Roman" w:cs="Times New Roman"/>
        </w:rPr>
        <w:t xml:space="preserve"> incidents and large-scale events, underscoring our determination to protect your operations and maintain uninterrupted service.</w:t>
      </w:r>
    </w:p>
    <w:p w14:paraId="097924DB" w14:textId="77777777" w:rsidR="00402FB3" w:rsidRPr="00D0622B" w:rsidRDefault="00402FB3" w:rsidP="00D0622B">
      <w:pPr>
        <w:spacing w:line="360" w:lineRule="auto"/>
        <w:rPr>
          <w:rFonts w:ascii="Times New Roman" w:hAnsi="Times New Roman" w:cs="Times New Roman"/>
        </w:rPr>
      </w:pPr>
    </w:p>
    <w:p w14:paraId="078797C4" w14:textId="3831B3DE" w:rsidR="00402FB3" w:rsidRPr="00D0622B" w:rsidRDefault="00FD3ADD" w:rsidP="00D0622B">
      <w:pPr>
        <w:spacing w:line="360" w:lineRule="auto"/>
        <w:rPr>
          <w:rFonts w:ascii="Times New Roman" w:hAnsi="Times New Roman" w:cs="Times New Roman"/>
        </w:rPr>
      </w:pPr>
      <w:r w:rsidRPr="00D0622B">
        <w:rPr>
          <w:rFonts w:ascii="Times New Roman" w:hAnsi="Times New Roman" w:cs="Times New Roman"/>
        </w:rPr>
        <w:t>This process involves the strategic implementation of a range of robust application recovery measures designed to safeguard against disruptions. It includes establishing comprehensive data backup and replication processes that ensure critical information is preserved and readily accessible in the event of an incident. Additionally, the deployment of thorough infrastructure failover mechanisms at the application layer is essential to maintain operational continuity. This multi-faceted approach diversifies the potential types of failures that can occur, enabling the adoption of tailored recovery methods that are pivotal in preventing data loss and significantly reducing operational downtime.</w:t>
      </w:r>
    </w:p>
    <w:p w14:paraId="77D5E223" w14:textId="77777777" w:rsidR="00402FB3" w:rsidRPr="00D0622B" w:rsidRDefault="00402FB3" w:rsidP="00D0622B">
      <w:pPr>
        <w:spacing w:line="360" w:lineRule="auto"/>
        <w:rPr>
          <w:rFonts w:ascii="Times New Roman" w:hAnsi="Times New Roman" w:cs="Times New Roman"/>
        </w:rPr>
      </w:pPr>
    </w:p>
    <w:p w14:paraId="635151CC" w14:textId="77777777" w:rsidR="00402FB3" w:rsidRPr="00D0622B" w:rsidRDefault="00402FB3" w:rsidP="00D0622B">
      <w:pPr>
        <w:pStyle w:val="Heading3"/>
        <w:spacing w:line="360" w:lineRule="auto"/>
        <w:rPr>
          <w:rFonts w:ascii="Times New Roman" w:hAnsi="Times New Roman" w:cs="Times New Roman"/>
        </w:rPr>
      </w:pPr>
      <w:bookmarkStart w:id="15" w:name="_Toc186134816"/>
      <w:r w:rsidRPr="00D0622B">
        <w:rPr>
          <w:rFonts w:ascii="Times New Roman" w:hAnsi="Times New Roman" w:cs="Times New Roman"/>
        </w:rPr>
        <w:t>Recovery Time and Point Objectives</w:t>
      </w:r>
      <w:bookmarkEnd w:id="15"/>
    </w:p>
    <w:p w14:paraId="618C90C5" w14:textId="20A25AB0" w:rsidR="00402FB3" w:rsidRPr="00D0622B" w:rsidRDefault="00402FB3" w:rsidP="00D0622B">
      <w:pPr>
        <w:spacing w:line="360" w:lineRule="auto"/>
        <w:rPr>
          <w:rFonts w:ascii="Times New Roman" w:hAnsi="Times New Roman" w:cs="Times New Roman"/>
        </w:rPr>
      </w:pPr>
      <w:r w:rsidRPr="00D0622B">
        <w:rPr>
          <w:rFonts w:ascii="Times New Roman" w:hAnsi="Times New Roman" w:cs="Times New Roman"/>
        </w:rPr>
        <w:t>For Aspire Retailers, a retail organi</w:t>
      </w:r>
      <w:r w:rsidR="00C306D2" w:rsidRPr="00D0622B">
        <w:rPr>
          <w:rFonts w:ascii="Times New Roman" w:hAnsi="Times New Roman" w:cs="Times New Roman"/>
        </w:rPr>
        <w:t>s</w:t>
      </w:r>
      <w:r w:rsidRPr="00D0622B">
        <w:rPr>
          <w:rFonts w:ascii="Times New Roman" w:hAnsi="Times New Roman" w:cs="Times New Roman"/>
        </w:rPr>
        <w:t xml:space="preserve">ation, RTO and RPO must be determined based on business impact analysis. Critical applications, such as those for point of sale and inventory control, require </w:t>
      </w:r>
      <w:r w:rsidR="00E22C57" w:rsidRPr="00D0622B">
        <w:rPr>
          <w:rFonts w:ascii="Times New Roman" w:hAnsi="Times New Roman" w:cs="Times New Roman"/>
        </w:rPr>
        <w:t>extremely low</w:t>
      </w:r>
      <w:r w:rsidRPr="00D0622B">
        <w:rPr>
          <w:rFonts w:ascii="Times New Roman" w:hAnsi="Times New Roman" w:cs="Times New Roman"/>
        </w:rPr>
        <w:t xml:space="preserve"> RPO and RTO to minimi</w:t>
      </w:r>
      <w:r w:rsidR="00C306D2" w:rsidRPr="00D0622B">
        <w:rPr>
          <w:rFonts w:ascii="Times New Roman" w:hAnsi="Times New Roman" w:cs="Times New Roman"/>
        </w:rPr>
        <w:t>s</w:t>
      </w:r>
      <w:r w:rsidRPr="00D0622B">
        <w:rPr>
          <w:rFonts w:ascii="Times New Roman" w:hAnsi="Times New Roman" w:cs="Times New Roman"/>
        </w:rPr>
        <w:t>e commercial activity disruption. Secondary systems may allow for longer recovery times while ensuring data accuracy [</w:t>
      </w:r>
      <w:r w:rsidR="0015059D" w:rsidRPr="00D0622B">
        <w:rPr>
          <w:rFonts w:ascii="Times New Roman" w:hAnsi="Times New Roman" w:cs="Times New Roman"/>
        </w:rPr>
        <w:t>26</w:t>
      </w:r>
      <w:r w:rsidRPr="00D0622B">
        <w:rPr>
          <w:rFonts w:ascii="Times New Roman" w:hAnsi="Times New Roman" w:cs="Times New Roman"/>
        </w:rPr>
        <w:t>].</w:t>
      </w:r>
    </w:p>
    <w:p w14:paraId="689ACCED" w14:textId="77777777" w:rsidR="00402FB3" w:rsidRPr="00D0622B" w:rsidRDefault="00402FB3" w:rsidP="00D0622B">
      <w:pPr>
        <w:spacing w:line="360" w:lineRule="auto"/>
        <w:rPr>
          <w:rFonts w:ascii="Times New Roman" w:hAnsi="Times New Roman" w:cs="Times New Roman"/>
        </w:rPr>
      </w:pPr>
    </w:p>
    <w:p w14:paraId="49BF0673" w14:textId="5A503C08" w:rsidR="00402FB3" w:rsidRPr="00D0622B" w:rsidRDefault="00402FB3" w:rsidP="00D0622B">
      <w:pPr>
        <w:spacing w:line="360" w:lineRule="auto"/>
        <w:rPr>
          <w:rFonts w:ascii="Times New Roman" w:hAnsi="Times New Roman" w:cs="Times New Roman"/>
        </w:rPr>
      </w:pPr>
      <w:r w:rsidRPr="00D0622B">
        <w:rPr>
          <w:rFonts w:ascii="Times New Roman" w:hAnsi="Times New Roman" w:cs="Times New Roman"/>
        </w:rPr>
        <w:t>These objectives consider:</w:t>
      </w:r>
    </w:p>
    <w:p w14:paraId="57BBD1FD" w14:textId="531BF7D7" w:rsidR="00402FB3" w:rsidRPr="00D0622B" w:rsidRDefault="00402FB3" w:rsidP="00D0622B">
      <w:pPr>
        <w:spacing w:line="360" w:lineRule="auto"/>
        <w:ind w:firstLine="720"/>
        <w:rPr>
          <w:rFonts w:ascii="Times New Roman" w:hAnsi="Times New Roman" w:cs="Times New Roman"/>
        </w:rPr>
      </w:pPr>
      <w:r w:rsidRPr="00D0622B">
        <w:rPr>
          <w:rFonts w:ascii="Times New Roman" w:hAnsi="Times New Roman" w:cs="Times New Roman"/>
        </w:rPr>
        <w:t>• System downtime impact.</w:t>
      </w:r>
    </w:p>
    <w:p w14:paraId="006A6643" w14:textId="72FFD363" w:rsidR="00402FB3" w:rsidRPr="00D0622B" w:rsidRDefault="00402FB3" w:rsidP="00D0622B">
      <w:pPr>
        <w:spacing w:line="360" w:lineRule="auto"/>
        <w:ind w:firstLine="720"/>
        <w:rPr>
          <w:rFonts w:ascii="Times New Roman" w:hAnsi="Times New Roman" w:cs="Times New Roman"/>
        </w:rPr>
      </w:pPr>
      <w:r w:rsidRPr="00D0622B">
        <w:rPr>
          <w:rFonts w:ascii="Times New Roman" w:hAnsi="Times New Roman" w:cs="Times New Roman"/>
        </w:rPr>
        <w:t>• Customer consequences.</w:t>
      </w:r>
    </w:p>
    <w:p w14:paraId="4D74812D" w14:textId="5B5D6676" w:rsidR="00402FB3" w:rsidRPr="00D0622B" w:rsidRDefault="00402FB3" w:rsidP="00D0622B">
      <w:pPr>
        <w:spacing w:line="360" w:lineRule="auto"/>
        <w:ind w:firstLine="720"/>
        <w:rPr>
          <w:rFonts w:ascii="Times New Roman" w:hAnsi="Times New Roman" w:cs="Times New Roman"/>
        </w:rPr>
      </w:pPr>
      <w:r w:rsidRPr="00D0622B">
        <w:rPr>
          <w:rFonts w:ascii="Times New Roman" w:hAnsi="Times New Roman" w:cs="Times New Roman"/>
        </w:rPr>
        <w:t>• Regulatory compliance requirements.</w:t>
      </w:r>
    </w:p>
    <w:p w14:paraId="6D152D05" w14:textId="2930B37B" w:rsidR="00402FB3" w:rsidRPr="00D0622B" w:rsidRDefault="00402FB3" w:rsidP="00D0622B">
      <w:pPr>
        <w:spacing w:line="360" w:lineRule="auto"/>
        <w:ind w:firstLine="720"/>
        <w:rPr>
          <w:rFonts w:ascii="Times New Roman" w:hAnsi="Times New Roman" w:cs="Times New Roman"/>
        </w:rPr>
      </w:pPr>
      <w:r w:rsidRPr="00D0622B">
        <w:rPr>
          <w:rFonts w:ascii="Times New Roman" w:hAnsi="Times New Roman" w:cs="Times New Roman"/>
        </w:rPr>
        <w:t>• Data consistency needs.</w:t>
      </w:r>
    </w:p>
    <w:p w14:paraId="2901DB25" w14:textId="0C38D2F4" w:rsidR="000A728C" w:rsidRPr="00D0622B" w:rsidRDefault="00402FB3" w:rsidP="00D0622B">
      <w:pPr>
        <w:spacing w:line="360" w:lineRule="auto"/>
        <w:ind w:firstLine="720"/>
        <w:rPr>
          <w:rFonts w:ascii="Times New Roman" w:hAnsi="Times New Roman" w:cs="Times New Roman"/>
        </w:rPr>
      </w:pPr>
      <w:r w:rsidRPr="00D0622B">
        <w:rPr>
          <w:rFonts w:ascii="Times New Roman" w:hAnsi="Times New Roman" w:cs="Times New Roman"/>
        </w:rPr>
        <w:t>• Inter-service dependencies.</w:t>
      </w:r>
      <w:r w:rsidR="000A728C" w:rsidRPr="00D0622B">
        <w:rPr>
          <w:rFonts w:ascii="Times New Roman" w:hAnsi="Times New Roman" w:cs="Times New Roman"/>
        </w:rPr>
        <w:br w:type="page"/>
      </w:r>
    </w:p>
    <w:p w14:paraId="470FFD4F" w14:textId="13DC3DA2" w:rsidR="000A728C" w:rsidRPr="00D0622B" w:rsidRDefault="000A728C" w:rsidP="00D0622B">
      <w:pPr>
        <w:pStyle w:val="Heading2"/>
        <w:spacing w:line="360" w:lineRule="auto"/>
        <w:rPr>
          <w:rFonts w:ascii="Times New Roman" w:hAnsi="Times New Roman" w:cs="Times New Roman"/>
        </w:rPr>
      </w:pPr>
      <w:bookmarkStart w:id="16" w:name="_Toc186134817"/>
      <w:r w:rsidRPr="00D0622B">
        <w:rPr>
          <w:rFonts w:ascii="Times New Roman" w:hAnsi="Times New Roman" w:cs="Times New Roman"/>
        </w:rPr>
        <w:lastRenderedPageBreak/>
        <w:t>C</w:t>
      </w:r>
      <w:r w:rsidR="001D2E34" w:rsidRPr="00D0622B">
        <w:rPr>
          <w:rFonts w:ascii="Times New Roman" w:hAnsi="Times New Roman" w:cs="Times New Roman"/>
        </w:rPr>
        <w:t>onclusion</w:t>
      </w:r>
      <w:bookmarkEnd w:id="16"/>
    </w:p>
    <w:p w14:paraId="02EEA2BF" w14:textId="0A379C15" w:rsidR="00F85892" w:rsidRPr="00D0622B" w:rsidRDefault="00F85892" w:rsidP="00D0622B">
      <w:pPr>
        <w:spacing w:line="360" w:lineRule="auto"/>
        <w:rPr>
          <w:rFonts w:ascii="Times New Roman" w:hAnsi="Times New Roman" w:cs="Times New Roman"/>
        </w:rPr>
      </w:pPr>
      <w:r w:rsidRPr="00D0622B">
        <w:rPr>
          <w:rFonts w:ascii="Times New Roman" w:hAnsi="Times New Roman" w:cs="Times New Roman"/>
        </w:rPr>
        <w:t xml:space="preserve">Aspire Retailers is embarking on a strategic transformation by migrating its operations to Microsoft Azure, a move poised to significantly elevate the company's scalability, flexibility, and cost-efficiency. The deployment of virtual machines in strategically selected locations across Northern Europe allows the company to </w:t>
      </w:r>
      <w:r w:rsidR="00005503">
        <w:rPr>
          <w:rFonts w:ascii="Times New Roman" w:hAnsi="Times New Roman" w:cs="Times New Roman"/>
        </w:rPr>
        <w:t>optimise</w:t>
      </w:r>
      <w:r w:rsidRPr="00D0622B">
        <w:rPr>
          <w:rFonts w:ascii="Times New Roman" w:hAnsi="Times New Roman" w:cs="Times New Roman"/>
        </w:rPr>
        <w:t xml:space="preserve"> resource allocation and streamline system management, ensuring that operations run smoothly and efficiently.</w:t>
      </w:r>
    </w:p>
    <w:p w14:paraId="75E379FB" w14:textId="77777777" w:rsidR="00F85892" w:rsidRPr="00D0622B" w:rsidRDefault="00F85892" w:rsidP="00D0622B">
      <w:pPr>
        <w:spacing w:line="360" w:lineRule="auto"/>
        <w:rPr>
          <w:rFonts w:ascii="Times New Roman" w:hAnsi="Times New Roman" w:cs="Times New Roman"/>
        </w:rPr>
      </w:pPr>
    </w:p>
    <w:p w14:paraId="53ECB5BD" w14:textId="12FA30EA" w:rsidR="00F85892" w:rsidRPr="00D0622B" w:rsidRDefault="00F85892" w:rsidP="00D0622B">
      <w:pPr>
        <w:spacing w:line="360" w:lineRule="auto"/>
        <w:rPr>
          <w:rFonts w:ascii="Times New Roman" w:hAnsi="Times New Roman" w:cs="Times New Roman"/>
        </w:rPr>
      </w:pPr>
      <w:r w:rsidRPr="00D0622B">
        <w:rPr>
          <w:rFonts w:ascii="Times New Roman" w:hAnsi="Times New Roman" w:cs="Times New Roman"/>
        </w:rPr>
        <w:t xml:space="preserve">A cornerstone of this migration is the implementation of Microsoft Entra ID, which plays a vital role in bolstering security. This is particularly important in the context of the Bring Your Device (BYOD) initiative, where managing user identities and access rights is essential for maintaining a secure environment while empowering employees to </w:t>
      </w:r>
      <w:r w:rsidR="00005503">
        <w:rPr>
          <w:rFonts w:ascii="Times New Roman" w:hAnsi="Times New Roman" w:cs="Times New Roman"/>
        </w:rPr>
        <w:t>utilise</w:t>
      </w:r>
      <w:r w:rsidRPr="00D0622B">
        <w:rPr>
          <w:rFonts w:ascii="Times New Roman" w:hAnsi="Times New Roman" w:cs="Times New Roman"/>
        </w:rPr>
        <w:t xml:space="preserve"> their own devices.</w:t>
      </w:r>
    </w:p>
    <w:p w14:paraId="45F0067E" w14:textId="77777777" w:rsidR="00F85892" w:rsidRPr="00D0622B" w:rsidRDefault="00F85892" w:rsidP="00D0622B">
      <w:pPr>
        <w:spacing w:line="360" w:lineRule="auto"/>
        <w:rPr>
          <w:rFonts w:ascii="Times New Roman" w:hAnsi="Times New Roman" w:cs="Times New Roman"/>
        </w:rPr>
      </w:pPr>
    </w:p>
    <w:p w14:paraId="10320D32" w14:textId="77777777" w:rsidR="00F85892" w:rsidRPr="00D0622B" w:rsidRDefault="00F85892" w:rsidP="00D0622B">
      <w:pPr>
        <w:spacing w:line="360" w:lineRule="auto"/>
        <w:rPr>
          <w:rFonts w:ascii="Times New Roman" w:hAnsi="Times New Roman" w:cs="Times New Roman"/>
        </w:rPr>
      </w:pPr>
      <w:r w:rsidRPr="00D0622B">
        <w:rPr>
          <w:rFonts w:ascii="Times New Roman" w:hAnsi="Times New Roman" w:cs="Times New Roman"/>
        </w:rPr>
        <w:t>Furthermore, Aspire Retailers is leveraging Azure’s robust governance framework, which facilitates consistent management of cloud resources and ensures strict compliance with data sovereignty regulations. This governance approach not only enhances control over cloud operations but also mitigates risks associated with data handling across different jurisdictions.</w:t>
      </w:r>
    </w:p>
    <w:p w14:paraId="4E6CE9D6" w14:textId="77777777" w:rsidR="00F85892" w:rsidRPr="00D0622B" w:rsidRDefault="00F85892" w:rsidP="00D0622B">
      <w:pPr>
        <w:spacing w:line="360" w:lineRule="auto"/>
        <w:rPr>
          <w:rFonts w:ascii="Times New Roman" w:hAnsi="Times New Roman" w:cs="Times New Roman"/>
        </w:rPr>
      </w:pPr>
    </w:p>
    <w:p w14:paraId="3027DAFE" w14:textId="49DB9AC4" w:rsidR="00F85892" w:rsidRPr="00D0622B" w:rsidRDefault="00F85892" w:rsidP="00D0622B">
      <w:pPr>
        <w:spacing w:line="360" w:lineRule="auto"/>
        <w:rPr>
          <w:rFonts w:ascii="Times New Roman" w:hAnsi="Times New Roman" w:cs="Times New Roman"/>
        </w:rPr>
      </w:pPr>
      <w:r w:rsidRPr="00D0622B">
        <w:rPr>
          <w:rFonts w:ascii="Times New Roman" w:hAnsi="Times New Roman" w:cs="Times New Roman"/>
        </w:rPr>
        <w:t xml:space="preserve">To safeguard against potential disruptions, the company has devised a comprehensive disaster recovery plan </w:t>
      </w:r>
      <w:r w:rsidR="00005503">
        <w:rPr>
          <w:rFonts w:ascii="Times New Roman" w:hAnsi="Times New Roman" w:cs="Times New Roman"/>
        </w:rPr>
        <w:t>centred</w:t>
      </w:r>
      <w:r w:rsidRPr="00D0622B">
        <w:rPr>
          <w:rFonts w:ascii="Times New Roman" w:hAnsi="Times New Roman" w:cs="Times New Roman"/>
        </w:rPr>
        <w:t xml:space="preserve"> around Azure Site Recovery. This plan guarantees minimal downtime and preserves data integrity through automated replication of virtual machines, ensuring that operations can quickly recover from any unforeseen challenges.</w:t>
      </w:r>
    </w:p>
    <w:p w14:paraId="6918BDC7" w14:textId="77777777" w:rsidR="00F85892" w:rsidRPr="00D0622B" w:rsidRDefault="00F85892" w:rsidP="00D0622B">
      <w:pPr>
        <w:spacing w:line="360" w:lineRule="auto"/>
        <w:rPr>
          <w:rFonts w:ascii="Times New Roman" w:hAnsi="Times New Roman" w:cs="Times New Roman"/>
        </w:rPr>
      </w:pPr>
    </w:p>
    <w:p w14:paraId="38F00E39" w14:textId="77777777" w:rsidR="00F85892" w:rsidRPr="00D0622B" w:rsidRDefault="00F85892" w:rsidP="00D0622B">
      <w:pPr>
        <w:spacing w:line="360" w:lineRule="auto"/>
        <w:rPr>
          <w:rFonts w:ascii="Times New Roman" w:hAnsi="Times New Roman" w:cs="Times New Roman"/>
        </w:rPr>
      </w:pPr>
      <w:r w:rsidRPr="00D0622B">
        <w:rPr>
          <w:rFonts w:ascii="Times New Roman" w:hAnsi="Times New Roman" w:cs="Times New Roman"/>
        </w:rPr>
        <w:t>Transitioning to a subscription-based model marks another significant step for Aspire Retailers, as it affords the company vital cost flexibility. This model enables swift adaptation to seasonal fluctuations in the retail market, allowing the business to align its resources more effectively with changing demand.</w:t>
      </w:r>
    </w:p>
    <w:p w14:paraId="7FBE1C75" w14:textId="77777777" w:rsidR="00F85892" w:rsidRPr="00D0622B" w:rsidRDefault="00F85892" w:rsidP="00D0622B">
      <w:pPr>
        <w:spacing w:line="360" w:lineRule="auto"/>
        <w:rPr>
          <w:rFonts w:ascii="Times New Roman" w:hAnsi="Times New Roman" w:cs="Times New Roman"/>
        </w:rPr>
      </w:pPr>
    </w:p>
    <w:p w14:paraId="47B620CE" w14:textId="3B56BF32" w:rsidR="00327CB5" w:rsidRPr="00D0622B" w:rsidRDefault="00F85892" w:rsidP="00D0622B">
      <w:pPr>
        <w:spacing w:line="360" w:lineRule="auto"/>
        <w:rPr>
          <w:rFonts w:ascii="Times New Roman" w:hAnsi="Times New Roman" w:cs="Times New Roman"/>
        </w:rPr>
      </w:pPr>
      <w:r w:rsidRPr="00D0622B">
        <w:rPr>
          <w:rFonts w:ascii="Times New Roman" w:hAnsi="Times New Roman" w:cs="Times New Roman"/>
        </w:rPr>
        <w:lastRenderedPageBreak/>
        <w:t>Overall, this holistic cloud migration strategy positions Aspire Retailers for operational excellence and sets the stage for sustained leadership in the increasingly competitive digital marketplace.</w:t>
      </w:r>
      <w:r w:rsidR="00327CB5" w:rsidRPr="00D0622B">
        <w:rPr>
          <w:rFonts w:ascii="Times New Roman" w:hAnsi="Times New Roman" w:cs="Times New Roman"/>
        </w:rPr>
        <w:br w:type="page"/>
      </w:r>
    </w:p>
    <w:p w14:paraId="7BB75D4F" w14:textId="77777777" w:rsidR="00847D31" w:rsidRPr="00D0622B" w:rsidRDefault="00847D31" w:rsidP="00D0622B">
      <w:pPr>
        <w:pStyle w:val="Heading2"/>
        <w:spacing w:line="360" w:lineRule="auto"/>
        <w:rPr>
          <w:rFonts w:ascii="Times New Roman" w:hAnsi="Times New Roman" w:cs="Times New Roman"/>
        </w:rPr>
      </w:pPr>
      <w:bookmarkStart w:id="17" w:name="_Toc186134818"/>
      <w:r w:rsidRPr="00D0622B">
        <w:rPr>
          <w:rFonts w:ascii="Times New Roman" w:hAnsi="Times New Roman" w:cs="Times New Roman"/>
        </w:rPr>
        <w:lastRenderedPageBreak/>
        <w:t>References</w:t>
      </w:r>
      <w:bookmarkEnd w:id="17"/>
      <w:r w:rsidRPr="00D0622B">
        <w:rPr>
          <w:rFonts w:ascii="Times New Roman" w:hAnsi="Times New Roman" w:cs="Times New Roman"/>
        </w:rPr>
        <w:t xml:space="preserve"> </w:t>
      </w:r>
    </w:p>
    <w:p w14:paraId="082CF795" w14:textId="207E177E" w:rsidR="00847D31" w:rsidRPr="00D0622B" w:rsidRDefault="00847D31" w:rsidP="00B17065">
      <w:pPr>
        <w:spacing w:after="0" w:line="360" w:lineRule="auto"/>
        <w:rPr>
          <w:rFonts w:ascii="Times New Roman" w:hAnsi="Times New Roman" w:cs="Times New Roman"/>
        </w:rPr>
      </w:pPr>
      <w:r w:rsidRPr="00D0622B">
        <w:rPr>
          <w:rFonts w:ascii="Times New Roman" w:hAnsi="Times New Roman" w:cs="Times New Roman"/>
        </w:rPr>
        <w:t>[</w:t>
      </w:r>
      <w:r w:rsidR="001B4A9A" w:rsidRPr="00D0622B">
        <w:rPr>
          <w:rFonts w:ascii="Times New Roman" w:hAnsi="Times New Roman" w:cs="Times New Roman"/>
        </w:rPr>
        <w:t>1</w:t>
      </w:r>
      <w:r w:rsidRPr="00D0622B">
        <w:rPr>
          <w:rFonts w:ascii="Times New Roman" w:hAnsi="Times New Roman" w:cs="Times New Roman"/>
        </w:rPr>
        <w:t>] P. Anderson and J. Davis, "Multi-Region Cloud Deployment Strategies," International Journal of Cloud Architecture, vol. 11, no. 4, pp. 89-102, 2024.</w:t>
      </w:r>
      <w:r w:rsidRPr="00D0622B">
        <w:rPr>
          <w:rFonts w:ascii="Times New Roman" w:hAnsi="Times New Roman" w:cs="Times New Roman"/>
        </w:rPr>
        <w:br/>
        <w:t>[</w:t>
      </w:r>
      <w:r w:rsidR="001B4A9A" w:rsidRPr="00D0622B">
        <w:rPr>
          <w:rFonts w:ascii="Times New Roman" w:hAnsi="Times New Roman" w:cs="Times New Roman"/>
        </w:rPr>
        <w:t>2</w:t>
      </w:r>
      <w:r w:rsidRPr="00D0622B">
        <w:rPr>
          <w:rFonts w:ascii="Times New Roman" w:hAnsi="Times New Roman" w:cs="Times New Roman"/>
        </w:rPr>
        <w:t>] R. Martinez and T. Chen, "Regional Cost Optimization in Cloud Computing," IEEE Transactions on Cloud Computing, vol. 13, no. 2, pp. 145-158, 2024.</w:t>
      </w:r>
    </w:p>
    <w:p w14:paraId="50AE302B" w14:textId="77777777" w:rsidR="001B4A9A" w:rsidRPr="00D0622B" w:rsidRDefault="00847D31" w:rsidP="00B17065">
      <w:pPr>
        <w:spacing w:after="0" w:line="360" w:lineRule="auto"/>
        <w:rPr>
          <w:rFonts w:ascii="Times New Roman" w:hAnsi="Times New Roman" w:cs="Times New Roman"/>
        </w:rPr>
      </w:pPr>
      <w:r w:rsidRPr="00D0622B">
        <w:rPr>
          <w:rFonts w:ascii="Times New Roman" w:hAnsi="Times New Roman" w:cs="Times New Roman"/>
        </w:rPr>
        <w:t>[3] Microsoft, "Entra ID Administration Guide," Technical Documentation, 2024.</w:t>
      </w:r>
      <w:r w:rsidRPr="00D0622B">
        <w:rPr>
          <w:rFonts w:ascii="Times New Roman" w:hAnsi="Times New Roman" w:cs="Times New Roman"/>
        </w:rPr>
        <w:br/>
        <w:t>[4] R. Johnson et al., "Identity Management in Cloud Environments," IEEE Security &amp; Privacy, vol. 12, no. 3, pp. 167-180, 2024.</w:t>
      </w:r>
      <w:r w:rsidRPr="00D0622B">
        <w:rPr>
          <w:rFonts w:ascii="Times New Roman" w:hAnsi="Times New Roman" w:cs="Times New Roman"/>
        </w:rPr>
        <w:br/>
        <w:t>[5] T. Wilson et al., "BYOD Security Implementation Strategies," International Journal of Cloud Security, vol. 9, no. 2, pp. 234-247, 2023.</w:t>
      </w:r>
      <w:r w:rsidRPr="00D0622B">
        <w:rPr>
          <w:rFonts w:ascii="Times New Roman" w:hAnsi="Times New Roman" w:cs="Times New Roman"/>
        </w:rPr>
        <w:br/>
        <w:t>[6] P. Anderson and M. Lee, "Cloud Identity Access Management," Cloud Computing Security Journal, vol. 15, pp. 89-102, 2024.</w:t>
      </w:r>
      <w:r w:rsidRPr="00D0622B">
        <w:rPr>
          <w:rFonts w:ascii="Times New Roman" w:hAnsi="Times New Roman" w:cs="Times New Roman"/>
        </w:rPr>
        <w:br/>
        <w:t>[7] L. Thompson et al., "Security Administration in Cloud Environments," Journal of Network Security, vol. 8, pp. 123-136, 2024.</w:t>
      </w:r>
      <w:r w:rsidRPr="00D0622B">
        <w:rPr>
          <w:rFonts w:ascii="Times New Roman" w:hAnsi="Times New Roman" w:cs="Times New Roman"/>
        </w:rPr>
        <w:br/>
        <w:t>[</w:t>
      </w:r>
      <w:r w:rsidR="001B4A9A" w:rsidRPr="00D0622B">
        <w:rPr>
          <w:rFonts w:ascii="Times New Roman" w:hAnsi="Times New Roman" w:cs="Times New Roman"/>
        </w:rPr>
        <w:t>8</w:t>
      </w:r>
      <w:r w:rsidRPr="00D0622B">
        <w:rPr>
          <w:rFonts w:ascii="Times New Roman" w:hAnsi="Times New Roman" w:cs="Times New Roman"/>
        </w:rPr>
        <w:t>] R. Smith et al., "Multi-Factor Authentication in Enterprise Systems," Security and Communication Networks, vol. 7, pp. 234-247, 2024.</w:t>
      </w:r>
      <w:r w:rsidRPr="00D0622B">
        <w:rPr>
          <w:rFonts w:ascii="Times New Roman" w:hAnsi="Times New Roman" w:cs="Times New Roman"/>
        </w:rPr>
        <w:br/>
        <w:t>[</w:t>
      </w:r>
      <w:r w:rsidR="001B4A9A" w:rsidRPr="00D0622B">
        <w:rPr>
          <w:rFonts w:ascii="Times New Roman" w:hAnsi="Times New Roman" w:cs="Times New Roman"/>
        </w:rPr>
        <w:t>9</w:t>
      </w:r>
      <w:r w:rsidRPr="00D0622B">
        <w:rPr>
          <w:rFonts w:ascii="Times New Roman" w:hAnsi="Times New Roman" w:cs="Times New Roman"/>
        </w:rPr>
        <w:t>] S. Kumar and R. Chen, "Policy-Based Governance in Cloud Environments," Cloud Computing Management Review, vol. 9, no. 2, pp. 89-102, 2024.</w:t>
      </w:r>
    </w:p>
    <w:p w14:paraId="24EC2378" w14:textId="40493083" w:rsidR="00847D31" w:rsidRPr="00D0622B" w:rsidRDefault="00847D31" w:rsidP="00B17065">
      <w:pPr>
        <w:spacing w:after="0" w:line="360" w:lineRule="auto"/>
        <w:rPr>
          <w:rFonts w:ascii="Times New Roman" w:hAnsi="Times New Roman" w:cs="Times New Roman"/>
        </w:rPr>
      </w:pPr>
      <w:r w:rsidRPr="00D0622B">
        <w:rPr>
          <w:rFonts w:ascii="Times New Roman" w:hAnsi="Times New Roman" w:cs="Times New Roman"/>
        </w:rPr>
        <w:t>[</w:t>
      </w:r>
      <w:r w:rsidR="001B4A9A" w:rsidRPr="00D0622B">
        <w:rPr>
          <w:rFonts w:ascii="Times New Roman" w:hAnsi="Times New Roman" w:cs="Times New Roman"/>
        </w:rPr>
        <w:t>10</w:t>
      </w:r>
      <w:r w:rsidRPr="00D0622B">
        <w:rPr>
          <w:rFonts w:ascii="Times New Roman" w:hAnsi="Times New Roman" w:cs="Times New Roman"/>
        </w:rPr>
        <w:t>] L. Chen and R. Wilson, "Pay-as-You-Go vs Reserved Instances: A Cost Analysis," Cloud Economics Review, vol. 9, no. 2, pp. 123-136, 2024.</w:t>
      </w:r>
      <w:r w:rsidRPr="00D0622B">
        <w:rPr>
          <w:rFonts w:ascii="Times New Roman" w:hAnsi="Times New Roman" w:cs="Times New Roman"/>
        </w:rPr>
        <w:br/>
        <w:t>[</w:t>
      </w:r>
      <w:r w:rsidR="001B4A9A" w:rsidRPr="00D0622B">
        <w:rPr>
          <w:rFonts w:ascii="Times New Roman" w:hAnsi="Times New Roman" w:cs="Times New Roman"/>
        </w:rPr>
        <w:t>11</w:t>
      </w:r>
      <w:r w:rsidRPr="00D0622B">
        <w:rPr>
          <w:rFonts w:ascii="Times New Roman" w:hAnsi="Times New Roman" w:cs="Times New Roman"/>
        </w:rPr>
        <w:t>] M. Kumar et al., "Operating System Cost Implications in Cloud Deployments," Journal of Cloud Computing Economics, vol. 8, pp. 245-258, 2023.</w:t>
      </w:r>
      <w:r w:rsidRPr="00D0622B">
        <w:rPr>
          <w:rFonts w:ascii="Times New Roman" w:hAnsi="Times New Roman" w:cs="Times New Roman"/>
        </w:rPr>
        <w:br/>
        <w:t>[</w:t>
      </w:r>
      <w:r w:rsidR="001B4A9A" w:rsidRPr="00D0622B">
        <w:rPr>
          <w:rFonts w:ascii="Times New Roman" w:hAnsi="Times New Roman" w:cs="Times New Roman"/>
        </w:rPr>
        <w:t>12</w:t>
      </w:r>
      <w:r w:rsidRPr="00D0622B">
        <w:rPr>
          <w:rFonts w:ascii="Times New Roman" w:hAnsi="Times New Roman" w:cs="Times New Roman"/>
        </w:rPr>
        <w:t>] S. Thompson and K. Lee, "High-Performance Computing: Cost-Benefit Analysis," IEEE Cloud Infrastructure, vol. 14, no. 3, pp. 167-180, 2024.</w:t>
      </w:r>
      <w:r w:rsidRPr="00D0622B">
        <w:rPr>
          <w:rFonts w:ascii="Times New Roman" w:hAnsi="Times New Roman" w:cs="Times New Roman"/>
        </w:rPr>
        <w:br/>
        <w:t>[</w:t>
      </w:r>
      <w:r w:rsidR="001B4A9A" w:rsidRPr="00D0622B">
        <w:rPr>
          <w:rFonts w:ascii="Times New Roman" w:hAnsi="Times New Roman" w:cs="Times New Roman"/>
        </w:rPr>
        <w:t>13</w:t>
      </w:r>
      <w:r w:rsidRPr="00D0622B">
        <w:rPr>
          <w:rFonts w:ascii="Times New Roman" w:hAnsi="Times New Roman" w:cs="Times New Roman"/>
        </w:rPr>
        <w:t>] P. Anderson and J. Davis, "Multi-Region Cloud Deployment Strategies," International Journal of Cloud Architecture, vol. 11, no. 4, pp. 89-102, 2024.</w:t>
      </w:r>
    </w:p>
    <w:p w14:paraId="25C69FAF" w14:textId="115205CA" w:rsidR="00D45F76" w:rsidRPr="00D0622B" w:rsidRDefault="00847D31" w:rsidP="00B17065">
      <w:pPr>
        <w:spacing w:after="0" w:line="360" w:lineRule="auto"/>
        <w:rPr>
          <w:rFonts w:ascii="Times New Roman" w:hAnsi="Times New Roman" w:cs="Times New Roman"/>
        </w:rPr>
      </w:pPr>
      <w:r w:rsidRPr="00D0622B">
        <w:rPr>
          <w:rFonts w:ascii="Times New Roman" w:hAnsi="Times New Roman" w:cs="Times New Roman"/>
        </w:rPr>
        <w:t>[</w:t>
      </w:r>
      <w:r w:rsidR="001B4A9A" w:rsidRPr="00D0622B">
        <w:rPr>
          <w:rFonts w:ascii="Times New Roman" w:hAnsi="Times New Roman" w:cs="Times New Roman"/>
        </w:rPr>
        <w:t>14</w:t>
      </w:r>
      <w:r w:rsidRPr="00D0622B">
        <w:rPr>
          <w:rFonts w:ascii="Times New Roman" w:hAnsi="Times New Roman" w:cs="Times New Roman"/>
        </w:rPr>
        <w:t>] R. Martinez and T. Chen, "Regional Cost Optimization in Cloud Computing," IEEE Transactions on Cloud Computing, vol. 13, no. 2, pp. 145-158, 2024.</w:t>
      </w:r>
      <w:r w:rsidRPr="00D0622B">
        <w:rPr>
          <w:rFonts w:ascii="Times New Roman" w:hAnsi="Times New Roman" w:cs="Times New Roman"/>
        </w:rPr>
        <w:br/>
        <w:t>[</w:t>
      </w:r>
      <w:r w:rsidR="0015059D" w:rsidRPr="00D0622B">
        <w:rPr>
          <w:rFonts w:ascii="Times New Roman" w:hAnsi="Times New Roman" w:cs="Times New Roman"/>
        </w:rPr>
        <w:t>15</w:t>
      </w:r>
      <w:r w:rsidRPr="00D0622B">
        <w:rPr>
          <w:rFonts w:ascii="Times New Roman" w:hAnsi="Times New Roman" w:cs="Times New Roman"/>
        </w:rPr>
        <w:t>] T. Roberts et al., "Strategic Cost Management in Cloud Computing," International Journal of Cloud Economics, vol. 10, no. 1, pp. 234-247, 2024.</w:t>
      </w:r>
      <w:r w:rsidRPr="00D0622B">
        <w:rPr>
          <w:rFonts w:ascii="Times New Roman" w:hAnsi="Times New Roman" w:cs="Times New Roman"/>
        </w:rPr>
        <w:br/>
        <w:t>[</w:t>
      </w:r>
      <w:r w:rsidR="0015059D" w:rsidRPr="00D0622B">
        <w:rPr>
          <w:rFonts w:ascii="Times New Roman" w:hAnsi="Times New Roman" w:cs="Times New Roman"/>
        </w:rPr>
        <w:t>16</w:t>
      </w:r>
      <w:r w:rsidRPr="00D0622B">
        <w:rPr>
          <w:rFonts w:ascii="Times New Roman" w:hAnsi="Times New Roman" w:cs="Times New Roman"/>
        </w:rPr>
        <w:t>] J. Wilson and S. Kumar, "Scaling Strategies and Cost Implications in Cloud Environments," IEEE Cloud Computing, vol. 12, no. 4, pp. 89-102, 2024.</w:t>
      </w:r>
      <w:r w:rsidRPr="00D0622B">
        <w:rPr>
          <w:rFonts w:ascii="Times New Roman" w:hAnsi="Times New Roman" w:cs="Times New Roman"/>
        </w:rPr>
        <w:br/>
      </w:r>
      <w:r w:rsidRPr="00D0622B">
        <w:rPr>
          <w:rFonts w:ascii="Times New Roman" w:hAnsi="Times New Roman" w:cs="Times New Roman"/>
        </w:rPr>
        <w:lastRenderedPageBreak/>
        <w:t>[</w:t>
      </w:r>
      <w:r w:rsidR="0015059D" w:rsidRPr="00D0622B">
        <w:rPr>
          <w:rFonts w:ascii="Times New Roman" w:hAnsi="Times New Roman" w:cs="Times New Roman"/>
        </w:rPr>
        <w:t>17</w:t>
      </w:r>
      <w:r w:rsidRPr="00D0622B">
        <w:rPr>
          <w:rFonts w:ascii="Times New Roman" w:hAnsi="Times New Roman" w:cs="Times New Roman"/>
        </w:rPr>
        <w:t>] P. Martinez and R. Chen, "Best Practices in Cloud Resource Management," Journal of Cloud Infrastructure, vol. 9, no. 3, pp. 145-158, 2024.</w:t>
      </w:r>
    </w:p>
    <w:p w14:paraId="054BA18E" w14:textId="77777777" w:rsidR="00D0622B" w:rsidRDefault="00D45F76" w:rsidP="00B17065">
      <w:pPr>
        <w:spacing w:after="0" w:line="360" w:lineRule="auto"/>
        <w:rPr>
          <w:rFonts w:ascii="Times New Roman" w:hAnsi="Times New Roman" w:cs="Times New Roman"/>
        </w:rPr>
      </w:pPr>
      <w:r w:rsidRPr="00D0622B">
        <w:rPr>
          <w:rFonts w:ascii="Times New Roman" w:hAnsi="Times New Roman" w:cs="Times New Roman"/>
        </w:rPr>
        <w:t xml:space="preserve"> </w:t>
      </w:r>
      <w:r w:rsidR="00847D31" w:rsidRPr="00D0622B">
        <w:rPr>
          <w:rFonts w:ascii="Times New Roman" w:hAnsi="Times New Roman" w:cs="Times New Roman"/>
        </w:rPr>
        <w:t>[</w:t>
      </w:r>
      <w:r w:rsidR="0015059D" w:rsidRPr="00D0622B">
        <w:rPr>
          <w:rFonts w:ascii="Times New Roman" w:hAnsi="Times New Roman" w:cs="Times New Roman"/>
        </w:rPr>
        <w:t>18</w:t>
      </w:r>
      <w:r w:rsidR="00847D31" w:rsidRPr="00D0622B">
        <w:rPr>
          <w:rFonts w:ascii="Times New Roman" w:hAnsi="Times New Roman" w:cs="Times New Roman"/>
        </w:rPr>
        <w:t>] R. Smith et al., "Multi-Factor Authentication in Enterprise Systems," Security and Communication Networks, vol. 7, pp. 234-247, 2024.</w:t>
      </w:r>
      <w:r w:rsidR="00847D31" w:rsidRPr="00D0622B">
        <w:rPr>
          <w:rFonts w:ascii="Times New Roman" w:hAnsi="Times New Roman" w:cs="Times New Roman"/>
        </w:rPr>
        <w:br/>
        <w:t>[</w:t>
      </w:r>
      <w:r w:rsidR="0015059D" w:rsidRPr="00D0622B">
        <w:rPr>
          <w:rFonts w:ascii="Times New Roman" w:hAnsi="Times New Roman" w:cs="Times New Roman"/>
        </w:rPr>
        <w:t>19</w:t>
      </w:r>
      <w:r w:rsidR="00847D31" w:rsidRPr="00D0622B">
        <w:rPr>
          <w:rFonts w:ascii="Times New Roman" w:hAnsi="Times New Roman" w:cs="Times New Roman"/>
        </w:rPr>
        <w:t>] P. Smith and K. Wilson, "Implementing Cloud Governance: Best Practices," Cloud Security Journal, vol. 11, pp. 234-247, 2023.</w:t>
      </w:r>
      <w:r w:rsidR="00847D31" w:rsidRPr="00D0622B">
        <w:rPr>
          <w:rFonts w:ascii="Times New Roman" w:hAnsi="Times New Roman" w:cs="Times New Roman"/>
        </w:rPr>
        <w:br/>
        <w:t>[</w:t>
      </w:r>
      <w:r w:rsidR="0015059D" w:rsidRPr="00D0622B">
        <w:rPr>
          <w:rFonts w:ascii="Times New Roman" w:hAnsi="Times New Roman" w:cs="Times New Roman"/>
        </w:rPr>
        <w:t>20</w:t>
      </w:r>
      <w:r w:rsidR="00847D31" w:rsidRPr="00D0622B">
        <w:rPr>
          <w:rFonts w:ascii="Times New Roman" w:hAnsi="Times New Roman" w:cs="Times New Roman"/>
        </w:rPr>
        <w:t>] M. Thompson et al., "Identity-Centric Security in Cloud Computing," International Journal of Cloud Security, vol. 8, no. 4, pp. 112-125, 2024.</w:t>
      </w:r>
      <w:r w:rsidR="00847D31" w:rsidRPr="00D0622B">
        <w:rPr>
          <w:rFonts w:ascii="Times New Roman" w:hAnsi="Times New Roman" w:cs="Times New Roman"/>
        </w:rPr>
        <w:br/>
        <w:t>[</w:t>
      </w:r>
      <w:r w:rsidR="0015059D" w:rsidRPr="00D0622B">
        <w:rPr>
          <w:rFonts w:ascii="Times New Roman" w:hAnsi="Times New Roman" w:cs="Times New Roman"/>
        </w:rPr>
        <w:t>21</w:t>
      </w:r>
      <w:r w:rsidR="00847D31" w:rsidRPr="00D0622B">
        <w:rPr>
          <w:rFonts w:ascii="Times New Roman" w:hAnsi="Times New Roman" w:cs="Times New Roman"/>
        </w:rPr>
        <w:t>] S. Kumar and R. Chen, "Policy-Based Governance in Cloud Environments," Cloud Computing Management Review, vol. 9, no. 2, pp. 89-102, 2024.</w:t>
      </w:r>
      <w:r w:rsidR="00847D31" w:rsidRPr="00D0622B">
        <w:rPr>
          <w:rFonts w:ascii="Times New Roman" w:hAnsi="Times New Roman" w:cs="Times New Roman"/>
        </w:rPr>
        <w:br/>
        <w:t>[</w:t>
      </w:r>
      <w:r w:rsidR="0015059D" w:rsidRPr="00D0622B">
        <w:rPr>
          <w:rFonts w:ascii="Times New Roman" w:hAnsi="Times New Roman" w:cs="Times New Roman"/>
        </w:rPr>
        <w:t>22</w:t>
      </w:r>
      <w:r w:rsidR="00847D31" w:rsidRPr="00D0622B">
        <w:rPr>
          <w:rFonts w:ascii="Times New Roman" w:hAnsi="Times New Roman" w:cs="Times New Roman"/>
        </w:rPr>
        <w:t>] L. Anderson et al., "Policy-Based Resource Management in Cloud Computing," IEEE Cloud Governance, vol. 14, pp. 156-169, 2024.</w:t>
      </w:r>
    </w:p>
    <w:p w14:paraId="6055A96E" w14:textId="1EC84D56" w:rsidR="00847D31" w:rsidRPr="00D0622B" w:rsidRDefault="00847D31" w:rsidP="00B17065">
      <w:pPr>
        <w:spacing w:after="0" w:line="360" w:lineRule="auto"/>
        <w:rPr>
          <w:rFonts w:ascii="Times New Roman" w:hAnsi="Times New Roman" w:cs="Times New Roman"/>
        </w:rPr>
      </w:pPr>
      <w:r w:rsidRPr="00D0622B">
        <w:rPr>
          <w:rFonts w:ascii="Times New Roman" w:hAnsi="Times New Roman" w:cs="Times New Roman"/>
        </w:rPr>
        <w:t>[</w:t>
      </w:r>
      <w:r w:rsidR="0015059D" w:rsidRPr="00D0622B">
        <w:rPr>
          <w:rFonts w:ascii="Times New Roman" w:hAnsi="Times New Roman" w:cs="Times New Roman"/>
        </w:rPr>
        <w:t>23</w:t>
      </w:r>
      <w:r w:rsidRPr="00D0622B">
        <w:rPr>
          <w:rFonts w:ascii="Times New Roman" w:hAnsi="Times New Roman" w:cs="Times New Roman"/>
        </w:rPr>
        <w:t>] J. Roberts and S. Smith, "Service-Level Recovery Planning," Cloud Architecture Review, vol. 8, no. 3, pp. 167-180, 2024.</w:t>
      </w:r>
      <w:r w:rsidRPr="00D0622B">
        <w:rPr>
          <w:rFonts w:ascii="Times New Roman" w:hAnsi="Times New Roman" w:cs="Times New Roman"/>
        </w:rPr>
        <w:br/>
        <w:t>[</w:t>
      </w:r>
      <w:r w:rsidR="0015059D" w:rsidRPr="00D0622B">
        <w:rPr>
          <w:rFonts w:ascii="Times New Roman" w:hAnsi="Times New Roman" w:cs="Times New Roman"/>
        </w:rPr>
        <w:t>24</w:t>
      </w:r>
      <w:r w:rsidRPr="00D0622B">
        <w:rPr>
          <w:rFonts w:ascii="Times New Roman" w:hAnsi="Times New Roman" w:cs="Times New Roman"/>
        </w:rPr>
        <w:t>] K. Wilson and M. Chen, "Network Resilience in Cloud Disaster Recovery," IEEE Networking, vol. 13, no. 4, pp. 234-247, 2024.</w:t>
      </w:r>
      <w:r w:rsidRPr="00D0622B">
        <w:rPr>
          <w:rFonts w:ascii="Times New Roman" w:hAnsi="Times New Roman" w:cs="Times New Roman"/>
        </w:rPr>
        <w:br/>
        <w:t>[</w:t>
      </w:r>
      <w:r w:rsidR="0015059D" w:rsidRPr="00D0622B">
        <w:rPr>
          <w:rFonts w:ascii="Times New Roman" w:hAnsi="Times New Roman" w:cs="Times New Roman"/>
        </w:rPr>
        <w:t>25</w:t>
      </w:r>
      <w:r w:rsidRPr="00D0622B">
        <w:rPr>
          <w:rFonts w:ascii="Times New Roman" w:hAnsi="Times New Roman" w:cs="Times New Roman"/>
        </w:rPr>
        <w:t>] T. Anderson et al., "Testing Strategies for Cloud Recovery," Cloud Testing Journal, vol. 9, pp. 167-180, 2024.</w:t>
      </w:r>
      <w:r w:rsidRPr="00D0622B">
        <w:rPr>
          <w:rFonts w:ascii="Times New Roman" w:hAnsi="Times New Roman" w:cs="Times New Roman"/>
        </w:rPr>
        <w:br/>
        <w:t>[</w:t>
      </w:r>
      <w:r w:rsidR="0015059D" w:rsidRPr="00D0622B">
        <w:rPr>
          <w:rFonts w:ascii="Times New Roman" w:hAnsi="Times New Roman" w:cs="Times New Roman"/>
        </w:rPr>
        <w:t>26</w:t>
      </w:r>
      <w:r w:rsidRPr="00D0622B">
        <w:rPr>
          <w:rFonts w:ascii="Times New Roman" w:hAnsi="Times New Roman" w:cs="Times New Roman"/>
        </w:rPr>
        <w:t>] R. Martinez and S. Kumar, "Compliance in Cloud Recovery Planning," Regulatory Compliance Review, vol. 11, no. 2, pp. 89-102, 2024.</w:t>
      </w:r>
    </w:p>
    <w:p w14:paraId="3BFF7B0A" w14:textId="6B04DB56" w:rsidR="00626D95" w:rsidRPr="001F10C9" w:rsidRDefault="00626D95" w:rsidP="00D0622B">
      <w:pPr>
        <w:spacing w:line="360" w:lineRule="auto"/>
      </w:pPr>
    </w:p>
    <w:sectPr w:rsidR="00626D95" w:rsidRPr="001F10C9" w:rsidSect="00871576">
      <w:footerReference w:type="default" r:id="rId3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43071" w14:textId="77777777" w:rsidR="001E16E7" w:rsidRDefault="001E16E7" w:rsidP="00376825">
      <w:pPr>
        <w:spacing w:after="0" w:line="240" w:lineRule="auto"/>
      </w:pPr>
      <w:r>
        <w:separator/>
      </w:r>
    </w:p>
  </w:endnote>
  <w:endnote w:type="continuationSeparator" w:id="0">
    <w:p w14:paraId="198CBE25" w14:textId="77777777" w:rsidR="001E16E7" w:rsidRDefault="001E16E7" w:rsidP="00376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0753444"/>
      <w:docPartObj>
        <w:docPartGallery w:val="Page Numbers (Bottom of Page)"/>
        <w:docPartUnique/>
      </w:docPartObj>
    </w:sdtPr>
    <w:sdtEndPr>
      <w:rPr>
        <w:noProof/>
      </w:rPr>
    </w:sdtEndPr>
    <w:sdtContent>
      <w:p w14:paraId="613E7B5E" w14:textId="5E3AE7FC" w:rsidR="00871576" w:rsidRDefault="008715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BEE4F0" w14:textId="77777777" w:rsidR="00376825" w:rsidRDefault="003768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BF024" w14:textId="77777777" w:rsidR="001E16E7" w:rsidRDefault="001E16E7" w:rsidP="00376825">
      <w:pPr>
        <w:spacing w:after="0" w:line="240" w:lineRule="auto"/>
      </w:pPr>
      <w:r>
        <w:separator/>
      </w:r>
    </w:p>
  </w:footnote>
  <w:footnote w:type="continuationSeparator" w:id="0">
    <w:p w14:paraId="2BD6B368" w14:textId="77777777" w:rsidR="001E16E7" w:rsidRDefault="001E16E7" w:rsidP="003768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3FE4"/>
    <w:multiLevelType w:val="hybridMultilevel"/>
    <w:tmpl w:val="9E7C98DC"/>
    <w:lvl w:ilvl="0" w:tplc="A66647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1161D"/>
    <w:multiLevelType w:val="hybridMultilevel"/>
    <w:tmpl w:val="39B8904E"/>
    <w:lvl w:ilvl="0" w:tplc="A66647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E37FA3"/>
    <w:multiLevelType w:val="hybridMultilevel"/>
    <w:tmpl w:val="D1CE5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B90995"/>
    <w:multiLevelType w:val="multilevel"/>
    <w:tmpl w:val="AFB09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D32BF7"/>
    <w:multiLevelType w:val="hybridMultilevel"/>
    <w:tmpl w:val="A1AE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951DC"/>
    <w:multiLevelType w:val="multilevel"/>
    <w:tmpl w:val="358C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CB3FF5"/>
    <w:multiLevelType w:val="multilevel"/>
    <w:tmpl w:val="B094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F55AA5"/>
    <w:multiLevelType w:val="hybridMultilevel"/>
    <w:tmpl w:val="85569820"/>
    <w:lvl w:ilvl="0" w:tplc="A66647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A66358"/>
    <w:multiLevelType w:val="hybridMultilevel"/>
    <w:tmpl w:val="D2C6969C"/>
    <w:lvl w:ilvl="0" w:tplc="A66647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FA20C3"/>
    <w:multiLevelType w:val="hybridMultilevel"/>
    <w:tmpl w:val="AF54C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2C336A"/>
    <w:multiLevelType w:val="multilevel"/>
    <w:tmpl w:val="5E6E0B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097CF6"/>
    <w:multiLevelType w:val="multilevel"/>
    <w:tmpl w:val="95D479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ED09BE"/>
    <w:multiLevelType w:val="hybridMultilevel"/>
    <w:tmpl w:val="31E0B40E"/>
    <w:lvl w:ilvl="0" w:tplc="A66647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3289479">
    <w:abstractNumId w:val="6"/>
  </w:num>
  <w:num w:numId="2" w16cid:durableId="1184127677">
    <w:abstractNumId w:val="3"/>
  </w:num>
  <w:num w:numId="3" w16cid:durableId="2004971301">
    <w:abstractNumId w:val="5"/>
  </w:num>
  <w:num w:numId="4" w16cid:durableId="113913832">
    <w:abstractNumId w:val="10"/>
  </w:num>
  <w:num w:numId="5" w16cid:durableId="79720777">
    <w:abstractNumId w:val="11"/>
  </w:num>
  <w:num w:numId="6" w16cid:durableId="767507975">
    <w:abstractNumId w:val="4"/>
  </w:num>
  <w:num w:numId="7" w16cid:durableId="702632550">
    <w:abstractNumId w:val="8"/>
  </w:num>
  <w:num w:numId="8" w16cid:durableId="1699621783">
    <w:abstractNumId w:val="0"/>
  </w:num>
  <w:num w:numId="9" w16cid:durableId="1749843390">
    <w:abstractNumId w:val="7"/>
  </w:num>
  <w:num w:numId="10" w16cid:durableId="1901212892">
    <w:abstractNumId w:val="1"/>
  </w:num>
  <w:num w:numId="11" w16cid:durableId="1624769132">
    <w:abstractNumId w:val="12"/>
  </w:num>
  <w:num w:numId="12" w16cid:durableId="1753043223">
    <w:abstractNumId w:val="2"/>
  </w:num>
  <w:num w:numId="13" w16cid:durableId="4581112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D95"/>
    <w:rsid w:val="00005503"/>
    <w:rsid w:val="00022BB4"/>
    <w:rsid w:val="00032195"/>
    <w:rsid w:val="000549F2"/>
    <w:rsid w:val="000A728C"/>
    <w:rsid w:val="000C066B"/>
    <w:rsid w:val="000D157F"/>
    <w:rsid w:val="000E2420"/>
    <w:rsid w:val="0015059D"/>
    <w:rsid w:val="00184B77"/>
    <w:rsid w:val="00187A98"/>
    <w:rsid w:val="001B4A9A"/>
    <w:rsid w:val="001D2E34"/>
    <w:rsid w:val="001D7D48"/>
    <w:rsid w:val="001E16E7"/>
    <w:rsid w:val="001F10C9"/>
    <w:rsid w:val="00267E2E"/>
    <w:rsid w:val="00321CBC"/>
    <w:rsid w:val="00327CB5"/>
    <w:rsid w:val="00357B2B"/>
    <w:rsid w:val="00376825"/>
    <w:rsid w:val="003C14C5"/>
    <w:rsid w:val="003E1244"/>
    <w:rsid w:val="003E6A45"/>
    <w:rsid w:val="003E6AA1"/>
    <w:rsid w:val="00402FB3"/>
    <w:rsid w:val="00424D06"/>
    <w:rsid w:val="0043787E"/>
    <w:rsid w:val="004610EE"/>
    <w:rsid w:val="004867AD"/>
    <w:rsid w:val="00490CDE"/>
    <w:rsid w:val="00595137"/>
    <w:rsid w:val="005B6BF0"/>
    <w:rsid w:val="006134C0"/>
    <w:rsid w:val="0061424E"/>
    <w:rsid w:val="00626D95"/>
    <w:rsid w:val="006429F8"/>
    <w:rsid w:val="006A0C25"/>
    <w:rsid w:val="006B0DCB"/>
    <w:rsid w:val="00710ED8"/>
    <w:rsid w:val="00730D6B"/>
    <w:rsid w:val="00745B79"/>
    <w:rsid w:val="007C699C"/>
    <w:rsid w:val="0081272E"/>
    <w:rsid w:val="008227C6"/>
    <w:rsid w:val="0082746E"/>
    <w:rsid w:val="00843CDF"/>
    <w:rsid w:val="00847D31"/>
    <w:rsid w:val="0087120F"/>
    <w:rsid w:val="00871576"/>
    <w:rsid w:val="008A1840"/>
    <w:rsid w:val="008F54B3"/>
    <w:rsid w:val="00961FEB"/>
    <w:rsid w:val="009B22B8"/>
    <w:rsid w:val="009D5233"/>
    <w:rsid w:val="00A45D4B"/>
    <w:rsid w:val="00A61EED"/>
    <w:rsid w:val="00A63313"/>
    <w:rsid w:val="00A653DA"/>
    <w:rsid w:val="00A6612A"/>
    <w:rsid w:val="00A75DAA"/>
    <w:rsid w:val="00AE7620"/>
    <w:rsid w:val="00B067F1"/>
    <w:rsid w:val="00B17065"/>
    <w:rsid w:val="00B21220"/>
    <w:rsid w:val="00B713C0"/>
    <w:rsid w:val="00B951F5"/>
    <w:rsid w:val="00BD08BD"/>
    <w:rsid w:val="00BD6FC8"/>
    <w:rsid w:val="00BE5144"/>
    <w:rsid w:val="00BF6CAE"/>
    <w:rsid w:val="00C14BF7"/>
    <w:rsid w:val="00C24023"/>
    <w:rsid w:val="00C306D2"/>
    <w:rsid w:val="00C32CF8"/>
    <w:rsid w:val="00C51183"/>
    <w:rsid w:val="00C519F8"/>
    <w:rsid w:val="00C67180"/>
    <w:rsid w:val="00C72728"/>
    <w:rsid w:val="00CB03D8"/>
    <w:rsid w:val="00CC04EC"/>
    <w:rsid w:val="00CF42C3"/>
    <w:rsid w:val="00D00D9B"/>
    <w:rsid w:val="00D0622B"/>
    <w:rsid w:val="00D45F76"/>
    <w:rsid w:val="00D46A4A"/>
    <w:rsid w:val="00D51FCE"/>
    <w:rsid w:val="00D72310"/>
    <w:rsid w:val="00DA6196"/>
    <w:rsid w:val="00E22C57"/>
    <w:rsid w:val="00F85892"/>
    <w:rsid w:val="00FA3825"/>
    <w:rsid w:val="00FD3ADD"/>
    <w:rsid w:val="00FF5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DD796F"/>
  <w15:chartTrackingRefBased/>
  <w15:docId w15:val="{D9841455-8D99-405F-B1E8-25F9ACF19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6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6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26D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6D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6D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6D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D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D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D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6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26D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6D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6D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6D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D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D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D95"/>
    <w:rPr>
      <w:rFonts w:eastAsiaTheme="majorEastAsia" w:cstheme="majorBidi"/>
      <w:color w:val="272727" w:themeColor="text1" w:themeTint="D8"/>
    </w:rPr>
  </w:style>
  <w:style w:type="paragraph" w:styleId="Title">
    <w:name w:val="Title"/>
    <w:basedOn w:val="Normal"/>
    <w:next w:val="Normal"/>
    <w:link w:val="TitleChar"/>
    <w:uiPriority w:val="10"/>
    <w:qFormat/>
    <w:rsid w:val="00626D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D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D95"/>
    <w:pPr>
      <w:spacing w:before="160"/>
      <w:jc w:val="center"/>
    </w:pPr>
    <w:rPr>
      <w:i/>
      <w:iCs/>
      <w:color w:val="404040" w:themeColor="text1" w:themeTint="BF"/>
    </w:rPr>
  </w:style>
  <w:style w:type="character" w:customStyle="1" w:styleId="QuoteChar">
    <w:name w:val="Quote Char"/>
    <w:basedOn w:val="DefaultParagraphFont"/>
    <w:link w:val="Quote"/>
    <w:uiPriority w:val="29"/>
    <w:rsid w:val="00626D95"/>
    <w:rPr>
      <w:i/>
      <w:iCs/>
      <w:color w:val="404040" w:themeColor="text1" w:themeTint="BF"/>
    </w:rPr>
  </w:style>
  <w:style w:type="paragraph" w:styleId="ListParagraph">
    <w:name w:val="List Paragraph"/>
    <w:basedOn w:val="Normal"/>
    <w:uiPriority w:val="34"/>
    <w:qFormat/>
    <w:rsid w:val="00626D95"/>
    <w:pPr>
      <w:ind w:left="720"/>
      <w:contextualSpacing/>
    </w:pPr>
  </w:style>
  <w:style w:type="character" w:styleId="IntenseEmphasis">
    <w:name w:val="Intense Emphasis"/>
    <w:basedOn w:val="DefaultParagraphFont"/>
    <w:uiPriority w:val="21"/>
    <w:qFormat/>
    <w:rsid w:val="00626D95"/>
    <w:rPr>
      <w:i/>
      <w:iCs/>
      <w:color w:val="0F4761" w:themeColor="accent1" w:themeShade="BF"/>
    </w:rPr>
  </w:style>
  <w:style w:type="paragraph" w:styleId="IntenseQuote">
    <w:name w:val="Intense Quote"/>
    <w:basedOn w:val="Normal"/>
    <w:next w:val="Normal"/>
    <w:link w:val="IntenseQuoteChar"/>
    <w:uiPriority w:val="30"/>
    <w:qFormat/>
    <w:rsid w:val="00626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6D95"/>
    <w:rPr>
      <w:i/>
      <w:iCs/>
      <w:color w:val="0F4761" w:themeColor="accent1" w:themeShade="BF"/>
    </w:rPr>
  </w:style>
  <w:style w:type="character" w:styleId="IntenseReference">
    <w:name w:val="Intense Reference"/>
    <w:basedOn w:val="DefaultParagraphFont"/>
    <w:uiPriority w:val="32"/>
    <w:qFormat/>
    <w:rsid w:val="00626D95"/>
    <w:rPr>
      <w:b/>
      <w:bCs/>
      <w:smallCaps/>
      <w:color w:val="0F4761" w:themeColor="accent1" w:themeShade="BF"/>
      <w:spacing w:val="5"/>
    </w:rPr>
  </w:style>
  <w:style w:type="paragraph" w:styleId="NormalWeb">
    <w:name w:val="Normal (Web)"/>
    <w:basedOn w:val="Normal"/>
    <w:uiPriority w:val="99"/>
    <w:semiHidden/>
    <w:unhideWhenUsed/>
    <w:rsid w:val="00C67180"/>
    <w:rPr>
      <w:rFonts w:ascii="Times New Roman" w:hAnsi="Times New Roman" w:cs="Times New Roman"/>
    </w:rPr>
  </w:style>
  <w:style w:type="paragraph" w:customStyle="1" w:styleId="TableParagraph">
    <w:name w:val="Table Paragraph"/>
    <w:basedOn w:val="Normal"/>
    <w:uiPriority w:val="1"/>
    <w:qFormat/>
    <w:rsid w:val="009D5233"/>
    <w:pPr>
      <w:widowControl w:val="0"/>
      <w:autoSpaceDE w:val="0"/>
      <w:autoSpaceDN w:val="0"/>
      <w:spacing w:before="28" w:after="0" w:line="240" w:lineRule="auto"/>
      <w:ind w:left="107"/>
    </w:pPr>
    <w:rPr>
      <w:rFonts w:ascii="Calibri" w:eastAsia="Calibri" w:hAnsi="Calibri" w:cs="Calibri"/>
      <w:kern w:val="0"/>
      <w:sz w:val="22"/>
      <w:szCs w:val="22"/>
      <w:lang w:val="en-US"/>
      <w14:ligatures w14:val="none"/>
    </w:rPr>
  </w:style>
  <w:style w:type="paragraph" w:styleId="NoSpacing">
    <w:name w:val="No Spacing"/>
    <w:link w:val="NoSpacingChar"/>
    <w:uiPriority w:val="1"/>
    <w:qFormat/>
    <w:rsid w:val="00847D3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47D3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76825"/>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76825"/>
    <w:pPr>
      <w:spacing w:after="100"/>
      <w:ind w:left="240"/>
    </w:pPr>
  </w:style>
  <w:style w:type="paragraph" w:styleId="TOC3">
    <w:name w:val="toc 3"/>
    <w:basedOn w:val="Normal"/>
    <w:next w:val="Normal"/>
    <w:autoRedefine/>
    <w:uiPriority w:val="39"/>
    <w:unhideWhenUsed/>
    <w:rsid w:val="00376825"/>
    <w:pPr>
      <w:spacing w:after="100"/>
      <w:ind w:left="480"/>
    </w:pPr>
  </w:style>
  <w:style w:type="character" w:styleId="Hyperlink">
    <w:name w:val="Hyperlink"/>
    <w:basedOn w:val="DefaultParagraphFont"/>
    <w:uiPriority w:val="99"/>
    <w:unhideWhenUsed/>
    <w:rsid w:val="00376825"/>
    <w:rPr>
      <w:color w:val="467886" w:themeColor="hyperlink"/>
      <w:u w:val="single"/>
    </w:rPr>
  </w:style>
  <w:style w:type="paragraph" w:styleId="Header">
    <w:name w:val="header"/>
    <w:basedOn w:val="Normal"/>
    <w:link w:val="HeaderChar"/>
    <w:uiPriority w:val="99"/>
    <w:unhideWhenUsed/>
    <w:rsid w:val="003768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825"/>
  </w:style>
  <w:style w:type="paragraph" w:styleId="Footer">
    <w:name w:val="footer"/>
    <w:basedOn w:val="Normal"/>
    <w:link w:val="FooterChar"/>
    <w:uiPriority w:val="99"/>
    <w:unhideWhenUsed/>
    <w:rsid w:val="003768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25302">
      <w:bodyDiv w:val="1"/>
      <w:marLeft w:val="0"/>
      <w:marRight w:val="0"/>
      <w:marTop w:val="0"/>
      <w:marBottom w:val="0"/>
      <w:divBdr>
        <w:top w:val="none" w:sz="0" w:space="0" w:color="auto"/>
        <w:left w:val="none" w:sz="0" w:space="0" w:color="auto"/>
        <w:bottom w:val="none" w:sz="0" w:space="0" w:color="auto"/>
        <w:right w:val="none" w:sz="0" w:space="0" w:color="auto"/>
      </w:divBdr>
    </w:div>
    <w:div w:id="184289890">
      <w:bodyDiv w:val="1"/>
      <w:marLeft w:val="0"/>
      <w:marRight w:val="0"/>
      <w:marTop w:val="0"/>
      <w:marBottom w:val="0"/>
      <w:divBdr>
        <w:top w:val="none" w:sz="0" w:space="0" w:color="auto"/>
        <w:left w:val="none" w:sz="0" w:space="0" w:color="auto"/>
        <w:bottom w:val="none" w:sz="0" w:space="0" w:color="auto"/>
        <w:right w:val="none" w:sz="0" w:space="0" w:color="auto"/>
      </w:divBdr>
    </w:div>
    <w:div w:id="482813732">
      <w:bodyDiv w:val="1"/>
      <w:marLeft w:val="0"/>
      <w:marRight w:val="0"/>
      <w:marTop w:val="0"/>
      <w:marBottom w:val="0"/>
      <w:divBdr>
        <w:top w:val="none" w:sz="0" w:space="0" w:color="auto"/>
        <w:left w:val="none" w:sz="0" w:space="0" w:color="auto"/>
        <w:bottom w:val="none" w:sz="0" w:space="0" w:color="auto"/>
        <w:right w:val="none" w:sz="0" w:space="0" w:color="auto"/>
      </w:divBdr>
    </w:div>
    <w:div w:id="525869293">
      <w:bodyDiv w:val="1"/>
      <w:marLeft w:val="0"/>
      <w:marRight w:val="0"/>
      <w:marTop w:val="0"/>
      <w:marBottom w:val="0"/>
      <w:divBdr>
        <w:top w:val="none" w:sz="0" w:space="0" w:color="auto"/>
        <w:left w:val="none" w:sz="0" w:space="0" w:color="auto"/>
        <w:bottom w:val="none" w:sz="0" w:space="0" w:color="auto"/>
        <w:right w:val="none" w:sz="0" w:space="0" w:color="auto"/>
      </w:divBdr>
    </w:div>
    <w:div w:id="550264421">
      <w:bodyDiv w:val="1"/>
      <w:marLeft w:val="0"/>
      <w:marRight w:val="0"/>
      <w:marTop w:val="0"/>
      <w:marBottom w:val="0"/>
      <w:divBdr>
        <w:top w:val="none" w:sz="0" w:space="0" w:color="auto"/>
        <w:left w:val="none" w:sz="0" w:space="0" w:color="auto"/>
        <w:bottom w:val="none" w:sz="0" w:space="0" w:color="auto"/>
        <w:right w:val="none" w:sz="0" w:space="0" w:color="auto"/>
      </w:divBdr>
    </w:div>
    <w:div w:id="551767941">
      <w:bodyDiv w:val="1"/>
      <w:marLeft w:val="0"/>
      <w:marRight w:val="0"/>
      <w:marTop w:val="0"/>
      <w:marBottom w:val="0"/>
      <w:divBdr>
        <w:top w:val="none" w:sz="0" w:space="0" w:color="auto"/>
        <w:left w:val="none" w:sz="0" w:space="0" w:color="auto"/>
        <w:bottom w:val="none" w:sz="0" w:space="0" w:color="auto"/>
        <w:right w:val="none" w:sz="0" w:space="0" w:color="auto"/>
      </w:divBdr>
    </w:div>
    <w:div w:id="604922646">
      <w:bodyDiv w:val="1"/>
      <w:marLeft w:val="0"/>
      <w:marRight w:val="0"/>
      <w:marTop w:val="0"/>
      <w:marBottom w:val="0"/>
      <w:divBdr>
        <w:top w:val="none" w:sz="0" w:space="0" w:color="auto"/>
        <w:left w:val="none" w:sz="0" w:space="0" w:color="auto"/>
        <w:bottom w:val="none" w:sz="0" w:space="0" w:color="auto"/>
        <w:right w:val="none" w:sz="0" w:space="0" w:color="auto"/>
      </w:divBdr>
    </w:div>
    <w:div w:id="668563944">
      <w:bodyDiv w:val="1"/>
      <w:marLeft w:val="0"/>
      <w:marRight w:val="0"/>
      <w:marTop w:val="0"/>
      <w:marBottom w:val="0"/>
      <w:divBdr>
        <w:top w:val="none" w:sz="0" w:space="0" w:color="auto"/>
        <w:left w:val="none" w:sz="0" w:space="0" w:color="auto"/>
        <w:bottom w:val="none" w:sz="0" w:space="0" w:color="auto"/>
        <w:right w:val="none" w:sz="0" w:space="0" w:color="auto"/>
      </w:divBdr>
    </w:div>
    <w:div w:id="668679100">
      <w:bodyDiv w:val="1"/>
      <w:marLeft w:val="0"/>
      <w:marRight w:val="0"/>
      <w:marTop w:val="0"/>
      <w:marBottom w:val="0"/>
      <w:divBdr>
        <w:top w:val="none" w:sz="0" w:space="0" w:color="auto"/>
        <w:left w:val="none" w:sz="0" w:space="0" w:color="auto"/>
        <w:bottom w:val="none" w:sz="0" w:space="0" w:color="auto"/>
        <w:right w:val="none" w:sz="0" w:space="0" w:color="auto"/>
      </w:divBdr>
    </w:div>
    <w:div w:id="825628738">
      <w:bodyDiv w:val="1"/>
      <w:marLeft w:val="0"/>
      <w:marRight w:val="0"/>
      <w:marTop w:val="0"/>
      <w:marBottom w:val="0"/>
      <w:divBdr>
        <w:top w:val="none" w:sz="0" w:space="0" w:color="auto"/>
        <w:left w:val="none" w:sz="0" w:space="0" w:color="auto"/>
        <w:bottom w:val="none" w:sz="0" w:space="0" w:color="auto"/>
        <w:right w:val="none" w:sz="0" w:space="0" w:color="auto"/>
      </w:divBdr>
    </w:div>
    <w:div w:id="854616994">
      <w:bodyDiv w:val="1"/>
      <w:marLeft w:val="0"/>
      <w:marRight w:val="0"/>
      <w:marTop w:val="0"/>
      <w:marBottom w:val="0"/>
      <w:divBdr>
        <w:top w:val="none" w:sz="0" w:space="0" w:color="auto"/>
        <w:left w:val="none" w:sz="0" w:space="0" w:color="auto"/>
        <w:bottom w:val="none" w:sz="0" w:space="0" w:color="auto"/>
        <w:right w:val="none" w:sz="0" w:space="0" w:color="auto"/>
      </w:divBdr>
    </w:div>
    <w:div w:id="880560162">
      <w:bodyDiv w:val="1"/>
      <w:marLeft w:val="0"/>
      <w:marRight w:val="0"/>
      <w:marTop w:val="0"/>
      <w:marBottom w:val="0"/>
      <w:divBdr>
        <w:top w:val="none" w:sz="0" w:space="0" w:color="auto"/>
        <w:left w:val="none" w:sz="0" w:space="0" w:color="auto"/>
        <w:bottom w:val="none" w:sz="0" w:space="0" w:color="auto"/>
        <w:right w:val="none" w:sz="0" w:space="0" w:color="auto"/>
      </w:divBdr>
    </w:div>
    <w:div w:id="995231796">
      <w:bodyDiv w:val="1"/>
      <w:marLeft w:val="0"/>
      <w:marRight w:val="0"/>
      <w:marTop w:val="0"/>
      <w:marBottom w:val="0"/>
      <w:divBdr>
        <w:top w:val="none" w:sz="0" w:space="0" w:color="auto"/>
        <w:left w:val="none" w:sz="0" w:space="0" w:color="auto"/>
        <w:bottom w:val="none" w:sz="0" w:space="0" w:color="auto"/>
        <w:right w:val="none" w:sz="0" w:space="0" w:color="auto"/>
      </w:divBdr>
    </w:div>
    <w:div w:id="1073773599">
      <w:bodyDiv w:val="1"/>
      <w:marLeft w:val="0"/>
      <w:marRight w:val="0"/>
      <w:marTop w:val="0"/>
      <w:marBottom w:val="0"/>
      <w:divBdr>
        <w:top w:val="none" w:sz="0" w:space="0" w:color="auto"/>
        <w:left w:val="none" w:sz="0" w:space="0" w:color="auto"/>
        <w:bottom w:val="none" w:sz="0" w:space="0" w:color="auto"/>
        <w:right w:val="none" w:sz="0" w:space="0" w:color="auto"/>
      </w:divBdr>
    </w:div>
    <w:div w:id="1076518161">
      <w:bodyDiv w:val="1"/>
      <w:marLeft w:val="0"/>
      <w:marRight w:val="0"/>
      <w:marTop w:val="0"/>
      <w:marBottom w:val="0"/>
      <w:divBdr>
        <w:top w:val="none" w:sz="0" w:space="0" w:color="auto"/>
        <w:left w:val="none" w:sz="0" w:space="0" w:color="auto"/>
        <w:bottom w:val="none" w:sz="0" w:space="0" w:color="auto"/>
        <w:right w:val="none" w:sz="0" w:space="0" w:color="auto"/>
      </w:divBdr>
    </w:div>
    <w:div w:id="1161234116">
      <w:bodyDiv w:val="1"/>
      <w:marLeft w:val="0"/>
      <w:marRight w:val="0"/>
      <w:marTop w:val="0"/>
      <w:marBottom w:val="0"/>
      <w:divBdr>
        <w:top w:val="none" w:sz="0" w:space="0" w:color="auto"/>
        <w:left w:val="none" w:sz="0" w:space="0" w:color="auto"/>
        <w:bottom w:val="none" w:sz="0" w:space="0" w:color="auto"/>
        <w:right w:val="none" w:sz="0" w:space="0" w:color="auto"/>
      </w:divBdr>
    </w:div>
    <w:div w:id="1208226073">
      <w:bodyDiv w:val="1"/>
      <w:marLeft w:val="0"/>
      <w:marRight w:val="0"/>
      <w:marTop w:val="0"/>
      <w:marBottom w:val="0"/>
      <w:divBdr>
        <w:top w:val="none" w:sz="0" w:space="0" w:color="auto"/>
        <w:left w:val="none" w:sz="0" w:space="0" w:color="auto"/>
        <w:bottom w:val="none" w:sz="0" w:space="0" w:color="auto"/>
        <w:right w:val="none" w:sz="0" w:space="0" w:color="auto"/>
      </w:divBdr>
    </w:div>
    <w:div w:id="1237210152">
      <w:bodyDiv w:val="1"/>
      <w:marLeft w:val="0"/>
      <w:marRight w:val="0"/>
      <w:marTop w:val="0"/>
      <w:marBottom w:val="0"/>
      <w:divBdr>
        <w:top w:val="none" w:sz="0" w:space="0" w:color="auto"/>
        <w:left w:val="none" w:sz="0" w:space="0" w:color="auto"/>
        <w:bottom w:val="none" w:sz="0" w:space="0" w:color="auto"/>
        <w:right w:val="none" w:sz="0" w:space="0" w:color="auto"/>
      </w:divBdr>
    </w:div>
    <w:div w:id="1362705845">
      <w:bodyDiv w:val="1"/>
      <w:marLeft w:val="0"/>
      <w:marRight w:val="0"/>
      <w:marTop w:val="0"/>
      <w:marBottom w:val="0"/>
      <w:divBdr>
        <w:top w:val="none" w:sz="0" w:space="0" w:color="auto"/>
        <w:left w:val="none" w:sz="0" w:space="0" w:color="auto"/>
        <w:bottom w:val="none" w:sz="0" w:space="0" w:color="auto"/>
        <w:right w:val="none" w:sz="0" w:space="0" w:color="auto"/>
      </w:divBdr>
    </w:div>
    <w:div w:id="1423911803">
      <w:bodyDiv w:val="1"/>
      <w:marLeft w:val="0"/>
      <w:marRight w:val="0"/>
      <w:marTop w:val="0"/>
      <w:marBottom w:val="0"/>
      <w:divBdr>
        <w:top w:val="none" w:sz="0" w:space="0" w:color="auto"/>
        <w:left w:val="none" w:sz="0" w:space="0" w:color="auto"/>
        <w:bottom w:val="none" w:sz="0" w:space="0" w:color="auto"/>
        <w:right w:val="none" w:sz="0" w:space="0" w:color="auto"/>
      </w:divBdr>
    </w:div>
    <w:div w:id="1623999250">
      <w:bodyDiv w:val="1"/>
      <w:marLeft w:val="0"/>
      <w:marRight w:val="0"/>
      <w:marTop w:val="0"/>
      <w:marBottom w:val="0"/>
      <w:divBdr>
        <w:top w:val="none" w:sz="0" w:space="0" w:color="auto"/>
        <w:left w:val="none" w:sz="0" w:space="0" w:color="auto"/>
        <w:bottom w:val="none" w:sz="0" w:space="0" w:color="auto"/>
        <w:right w:val="none" w:sz="0" w:space="0" w:color="auto"/>
      </w:divBdr>
    </w:div>
    <w:div w:id="1651398774">
      <w:bodyDiv w:val="1"/>
      <w:marLeft w:val="0"/>
      <w:marRight w:val="0"/>
      <w:marTop w:val="0"/>
      <w:marBottom w:val="0"/>
      <w:divBdr>
        <w:top w:val="none" w:sz="0" w:space="0" w:color="auto"/>
        <w:left w:val="none" w:sz="0" w:space="0" w:color="auto"/>
        <w:bottom w:val="none" w:sz="0" w:space="0" w:color="auto"/>
        <w:right w:val="none" w:sz="0" w:space="0" w:color="auto"/>
      </w:divBdr>
    </w:div>
    <w:div w:id="1666518052">
      <w:bodyDiv w:val="1"/>
      <w:marLeft w:val="0"/>
      <w:marRight w:val="0"/>
      <w:marTop w:val="0"/>
      <w:marBottom w:val="0"/>
      <w:divBdr>
        <w:top w:val="none" w:sz="0" w:space="0" w:color="auto"/>
        <w:left w:val="none" w:sz="0" w:space="0" w:color="auto"/>
        <w:bottom w:val="none" w:sz="0" w:space="0" w:color="auto"/>
        <w:right w:val="none" w:sz="0" w:space="0" w:color="auto"/>
      </w:divBdr>
    </w:div>
    <w:div w:id="1687049639">
      <w:bodyDiv w:val="1"/>
      <w:marLeft w:val="0"/>
      <w:marRight w:val="0"/>
      <w:marTop w:val="0"/>
      <w:marBottom w:val="0"/>
      <w:divBdr>
        <w:top w:val="none" w:sz="0" w:space="0" w:color="auto"/>
        <w:left w:val="none" w:sz="0" w:space="0" w:color="auto"/>
        <w:bottom w:val="none" w:sz="0" w:space="0" w:color="auto"/>
        <w:right w:val="none" w:sz="0" w:space="0" w:color="auto"/>
      </w:divBdr>
    </w:div>
    <w:div w:id="1817840430">
      <w:bodyDiv w:val="1"/>
      <w:marLeft w:val="0"/>
      <w:marRight w:val="0"/>
      <w:marTop w:val="0"/>
      <w:marBottom w:val="0"/>
      <w:divBdr>
        <w:top w:val="none" w:sz="0" w:space="0" w:color="auto"/>
        <w:left w:val="none" w:sz="0" w:space="0" w:color="auto"/>
        <w:bottom w:val="none" w:sz="0" w:space="0" w:color="auto"/>
        <w:right w:val="none" w:sz="0" w:space="0" w:color="auto"/>
      </w:divBdr>
    </w:div>
    <w:div w:id="1871335439">
      <w:bodyDiv w:val="1"/>
      <w:marLeft w:val="0"/>
      <w:marRight w:val="0"/>
      <w:marTop w:val="0"/>
      <w:marBottom w:val="0"/>
      <w:divBdr>
        <w:top w:val="none" w:sz="0" w:space="0" w:color="auto"/>
        <w:left w:val="none" w:sz="0" w:space="0" w:color="auto"/>
        <w:bottom w:val="none" w:sz="0" w:space="0" w:color="auto"/>
        <w:right w:val="none" w:sz="0" w:space="0" w:color="auto"/>
      </w:divBdr>
    </w:div>
    <w:div w:id="1980694627">
      <w:bodyDiv w:val="1"/>
      <w:marLeft w:val="0"/>
      <w:marRight w:val="0"/>
      <w:marTop w:val="0"/>
      <w:marBottom w:val="0"/>
      <w:divBdr>
        <w:top w:val="none" w:sz="0" w:space="0" w:color="auto"/>
        <w:left w:val="none" w:sz="0" w:space="0" w:color="auto"/>
        <w:bottom w:val="none" w:sz="0" w:space="0" w:color="auto"/>
        <w:right w:val="none" w:sz="0" w:space="0" w:color="auto"/>
      </w:divBdr>
    </w:div>
    <w:div w:id="208745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99D142594B84EBB819872A45701CFAB"/>
        <w:category>
          <w:name w:val="General"/>
          <w:gallery w:val="placeholder"/>
        </w:category>
        <w:types>
          <w:type w:val="bbPlcHdr"/>
        </w:types>
        <w:behaviors>
          <w:behavior w:val="content"/>
        </w:behaviors>
        <w:guid w:val="{624803CD-4D9B-4455-99BD-C5B2F285298E}"/>
      </w:docPartPr>
      <w:docPartBody>
        <w:p w:rsidR="006412B8" w:rsidRDefault="0062695A" w:rsidP="0062695A">
          <w:pPr>
            <w:pStyle w:val="C99D142594B84EBB819872A45701CFAB"/>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95A"/>
    <w:rsid w:val="00032195"/>
    <w:rsid w:val="00363698"/>
    <w:rsid w:val="0062695A"/>
    <w:rsid w:val="006412B8"/>
    <w:rsid w:val="006A0C25"/>
    <w:rsid w:val="006B0DCB"/>
    <w:rsid w:val="008A0AF6"/>
    <w:rsid w:val="00933DD6"/>
    <w:rsid w:val="00AA44A5"/>
    <w:rsid w:val="00BD6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9D142594B84EBB819872A45701CFAB">
    <w:name w:val="C99D142594B84EBB819872A45701CFAB"/>
    <w:rsid w:val="006269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B6943E5-3477-4183-97CB-437A34E45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2714</TotalTime>
  <Pages>31</Pages>
  <Words>5379</Words>
  <Characters>35401</Characters>
  <Application>Microsoft Office Word</Application>
  <DocSecurity>0</DocSecurity>
  <Lines>621</Lines>
  <Paragraphs>229</Paragraphs>
  <ScaleCrop>false</ScaleCrop>
  <HeadingPairs>
    <vt:vector size="2" baseType="variant">
      <vt:variant>
        <vt:lpstr>Title</vt:lpstr>
      </vt:variant>
      <vt:variant>
        <vt:i4>1</vt:i4>
      </vt:variant>
    </vt:vector>
  </HeadingPairs>
  <TitlesOfParts>
    <vt:vector size="1" baseType="lpstr">
      <vt:lpstr>Cloud Management with Azure</vt:lpstr>
    </vt:vector>
  </TitlesOfParts>
  <Company>Lecturer: Renuga Jayakumar</Company>
  <LinksUpToDate>false</LinksUpToDate>
  <CharactersWithSpaces>40551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Management with Azure</dc:title>
  <dc:subject/>
  <dc:creator>Luigi Ciro D'Orsi Liguori</dc:creator>
  <cp:keywords/>
  <dc:description/>
  <cp:lastModifiedBy>Luigi Ciro D'Orsi Liguori</cp:lastModifiedBy>
  <cp:revision>34</cp:revision>
  <dcterms:created xsi:type="dcterms:W3CDTF">2024-12-18T19:37:00Z</dcterms:created>
  <dcterms:modified xsi:type="dcterms:W3CDTF">2024-12-26T20:00:00Z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453a4b2427f3a4ed303d65dc52cf5dbe588cae4e9bc47e51333235d73067bf6d</vt:lpwstr>
  </property>
</Properties>
</file>