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body>
    <w:p>
      <w:pPr>
        <w:pBdr>
          <w:top w:val="nil" w:sz="0" w:color="auto" w:space="0"/>
          <w:bottom w:val="nil" w:sz="0" w:color="auto" w:space="0"/>
          <w:left w:val="nil" w:sz="0" w:color="auto" w:space="0"/>
          <w:right w:val="nil" w:sz="0" w:color="auto" w:space="0"/>
          <w:between w:val="nil" w:sz="0" w:color="auto" w:space="0"/>
        </w:pBdr>
        <w:spacing w:after="0" w:line="240" w:lineRule="auto"/>
      </w:pPr>
      <w:r/>
    </w:p>
    <w:p>
      <w:pPr>
        <w:pBdr>
          <w:top w:val="nil" w:sz="0" w:color="auto" w:space="0"/>
          <w:bottom w:val="nil" w:sz="0" w:color="auto" w:space="0"/>
          <w:left w:val="nil" w:sz="0" w:color="auto" w:space="0"/>
          <w:right w:val="nil" w:sz="0" w:color="auto" w:space="0"/>
          <w:between w:val="nil" w:sz="0" w:color="auto" w:space="0"/>
        </w:pBdr>
        <w:spacing w:after="0" w:line="240" w:lineRule="auto"/>
      </w:pPr>
      <w:r/>
    </w:p>
    <w:p>
      <w:pPr>
        <w:pBdr>
          <w:top w:val="nil" w:sz="0" w:color="auto" w:space="0"/>
          <w:bottom w:val="nil" w:sz="0" w:color="auto" w:space="0"/>
          <w:left w:val="nil" w:sz="0" w:color="auto" w:space="0"/>
          <w:right w:val="nil" w:sz="0" w:color="auto" w:space="0"/>
          <w:between w:val="nil" w:sz="0" w:color="auto" w:space="0"/>
        </w:pBdr>
        <w:spacing w:after="0" w:line="240" w:lineRule="auto"/>
      </w:pPr>
      <w:r/>
    </w:p>
    <w:p w:rsidR="00530E16" w:rsidRDefault="004468F8">
      <w:pPr>
        <w:pBdr>
          <w:top w:val="nil" w:sz="0" w:color="auto" w:space="0"/>
          <w:bottom w:val="nil" w:sz="0" w:color="auto" w:space="0"/>
          <w:left w:val="nil" w:sz="0" w:color="auto" w:space="0"/>
          <w:right w:val="nil" w:sz="0" w:color="auto" w:space="0"/>
          <w:between w:val="nil" w:sz="0" w:color="auto" w:space="0"/>
        </w:pBdr>
        <w:spacing w:after="0" w:line="240" w:lineRule="auto"/>
        <w:rPr>
          <w:color w:val="000000"/>
          <w:rFonts w:ascii="Arial" w:cs="Arial" w:eastAsia="Arial" w:hAnsi="Arial"/>
          <w:sz w:val="22"/>
          <w:szCs w:val="22"/>
        </w:rPr>
      </w:pPr>
      <w:r>
        <w:rPr>
          <w:noProof/>
        </w:rPr>
        <mc:AlternateContent>
          <mc:Choice Requires="wpg">
            <w:drawing>
              <wp:anchor distT="0" distB="0" distL="114300" distR="114300" simplePos="0" relativeHeight="251658240" behindDoc="1" locked="0" layoutInCell="1" allowOverlap="1">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">
                <v:rect id="Rectangle 2" o:spid="_x0000_s1027" style="position:absolute;width:2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mxLsIA&#10;AADaAAAADwAAAGRycy9kb3ducmV2LnhtbESPT2sCMRTE70K/Q3iF3jRbqyKrUUppwVPFVfT62Lz9&#10;QzcvSxLX3W/fCILHYWZ+w6y3vWlER87XlhW8TxIQxLnVNZcKTsef8RKED8gaG8ukYCAP283LaI2p&#10;tjc+UJeFUkQI+xQVVCG0qZQ+r8ign9iWOHqFdQZDlK6U2uEtwk0jp0mykAZrjgsVtvRVUf6XXY2C&#10;/e/Mza/NQHReTIdi2O0vxXen1Ntr/7kCEagPz/CjvdMKPuB+Jd4A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bEuwgAAANoAAAAPAAAAAAAAAAAAAAAAAJgCAABkcnMvZG93&#10;bnJldi54bWxQSwUGAAAAAAQABAD1AAAAhwMAAAAA&#10;" fillcolor="#0e2841 [3202]" stroked="f">
                  <v:textbox inset="2.53958mm,2.53958mm,2.53958mm,2.53958mm">
                    <w:txbxContent>
                      <w:p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Freeform 7" o:spid="_x0000_s1031" style="position:absolute;left:3696;top:62168;width:1937;height:6985;visibility:visible;mso-wrap-style:square;v-text-anchor:middle"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0epsUA&#10;AADaAAAADwAAAGRycy9kb3ducmV2LnhtbESPT2vCQBTE74V+h+UVeim6UUQldZUiCq168V9Jb4/s&#10;azY0+zZktyZ+e1co9DjMzG+Y2aKzlbhQ40vHCgb9BARx7nTJhYLTcd2bgvABWWPlmBRcycNi/vgw&#10;w1S7lvd0OYRCRAj7FBWYEOpUSp8bsuj7riaO3rdrLIYom0LqBtsIt5UcJslYWiw5LhisaWko/zn8&#10;WgWf2cuwG+0+si+9ona6TTKzOY+Uen7q3l5BBOrCf/iv/a4VTOB+Jd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HR6mxQAAANoAAAAPAAAAAAAAAAAAAAAAAJgCAABkcnMv&#10;ZG93bnJldi54bWxQSwUGAAAAAAQABAD1AAAAigM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k02cAA&#10;AADaAAAADwAAAGRycy9kb3ducmV2LnhtbERPz2vCMBS+C/4P4QneNHXgkNoom8yxnuac3fmRvLWl&#10;zUtpMtv+98thsOPH9zs7jrYVd+p97VjBZp2AINbO1FwquH2eVzsQPiAbbB2Tgok8HA/zWYapcQN/&#10;0P0aShFD2KeooAqhS6X0uiKLfu064sh9u95iiLAvpelxiOG2lQ9J8igt1hwbKuzoVJFurj9Wwfv2&#10;8joNXy+5fi5c3jR41sEXSi0X49MeRKAx/Iv/3G9GQdwar8QbIA+/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Mk02cAAAADaAAAADwAAAAAAAAAAAAAAAACYAgAAZHJzL2Rvd25y&#10;ZXYueG1sUEsFBgAAAAAEAAQA9QAAAIUD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dczHL8A&#10;AADaAAAADwAAAGRycy9kb3ducmV2LnhtbESPT4vCMBTE7wt+h/AEb2tqD+5ajSKC6EXx7/3RPJti&#10;81KaWOu3NwvCHoeZ+Q0zW3S2Ei01vnSsYDRMQBDnTpdcKLic19+/IHxA1lg5JgUv8rCY975mmGn3&#10;5CO1p1CICGGfoQITQp1J6XNDFv3Q1cTRu7nGYoiyKaRu8BnhtpJpkoylxZLjgsGaVoby++lhFaQH&#10;Rt3u9+lu8zK8Pq5GCf5clRr0u+UURKAu/Ic/7a1WMIG/K/EGyPk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1zMcvwAAANoAAAAPAAAAAAAAAAAAAAAAAJgCAABkcnMvZG93bnJl&#10;di54bWxQSwUGAAAAAAQABAD1AAAAhAM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kM8QA&#10;AADbAAAADwAAAGRycy9kb3ducmV2LnhtbESPQWsCMRCF70L/Q5hCb5qtwiJboxSh0sWLWn/AsBl3&#10;l24mIYm67a/vHAreZnhv3vtmtRndoG4UU+/ZwOusAEXceNtza+D89TFdgkoZ2eLgmQz8UILN+mmy&#10;wsr6Ox/pdsqtkhBOFRrocg6V1qnpyGGa+UAs2sVHh1nW2Gob8S7hbtDzoii1w56locNA246a79PV&#10;GQi+/V3U51juaneZ14fFfhvKvTEvz+P7G6hMY36Y/68/reALvfwiA+j1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5DPEAAAA2wAAAA8AAAAAAAAAAAAAAAAAmAIAAGRycy9k&#10;b3ducmV2LnhtbFBLBQYAAAAABAAEAPUAAACJAw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sk18IA&#10;AADbAAAADwAAAGRycy9kb3ducmV2LnhtbESPQYvCMBCF74L/IYzgTVNFRKpRRFFEWEHdwx7HZmyL&#10;zaQk0dZ/vxEW9jbDe/O+N4tVayrxIudLywpGwwQEcWZ1ybmC7+tuMAPhA7LGyjIpeJOH1bLbWWCq&#10;bcNnel1CLmII+xQVFCHUqZQ+K8igH9qaOGp36wyGuLpcaodNDDeVHCfJVBosORIKrGlTUPa4PE2E&#10;nJ5fbrqd3JL9W09+/LXZHU2jVL/XrucgArXh3/x3fdCx/gg+v8QB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yTXwgAAANsAAAAPAAAAAAAAAAAAAAAAAJgCAABkcnMvZG93&#10;bnJldi54bWxQSwUGAAAAAAQABAD1AAAAhwM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RndxMIA&#10;AADbAAAADwAAAGRycy9kb3ducmV2LnhtbERPTWvCQBC9C/0PyxS8mU2FFo2uEkpb2noyrQdvQ3ZM&#10;oruzIbvG+O+7BcHbPN7nLNeDNaKnzjeOFTwlKQji0umGKwW/P++TGQgfkDUax6TgSh7Wq4fREjPt&#10;LrylvgiViCHsM1RQh9BmUvqyJos+cS1x5A6usxgi7CqpO7zEcGvkNE1fpMWGY0ONLb3WVJ6Ks1Xw&#10;9ZGbdt8Pu+J4nZv8LTTfz5tCqfHjkC9ABBrCXXxzf+o4fwr/v8QD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Gd3EwgAAANsAAAAPAAAAAAAAAAAAAAAAAJgCAABkcnMvZG93&#10;bnJldi54bWxQSwUGAAAAAAQABAD1AAAAhwM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Mt8IA&#10;AADbAAAADwAAAGRycy9kb3ducmV2LnhtbERPS4vCMBC+L/gfwix4WTRVwUc1SlEW9iDK+sDr0Ixt&#10;12ZSmqj13xtB2Nt8fM+ZLRpTihvVrrCsoNeNQBCnVhecKTjsvztjEM4jaywtk4IHOVjMWx8zjLW9&#10;8y/ddj4TIYRdjApy76tYSpfmZNB1bUUcuLOtDfoA60zqGu8h3JSyH0VDabDg0JBjRcuc0svuahRQ&#10;sh7R9TS5HPujpHL71ddq+7dRqv3ZJFMQnhr/L367f3SYP4DXL+EAOX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bsy3wgAAANsAAAAPAAAAAAAAAAAAAAAAAJgCAABkcnMvZG93&#10;bnJldi54bWxQSwUGAAAAAAQABAD1AAAAhwM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heOMIA&#10;AADbAAAADwAAAGRycy9kb3ducmV2LnhtbERPzWrCQBC+C32HZYTezMYqUmM2YguF9lChaR9gzI5J&#10;NDsbdrea+vRdQfA2H9/v5OvBdOJEzreWFUyTFARxZXXLtYKf77fJMwgfkDV2lknBH3lYFw+jHDNt&#10;z/xFpzLUIoawz1BBE0KfSemrhgz6xPbEkdtbZzBE6GqpHZ5juOnkU5oupMGWY0ODPb02VB3LX6OA&#10;ZrvLCy/amdt/lMiHzXL7udNKPY6HzQpEoCHcxTf3u47z53D9JR4gi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qF44wgAAANsAAAAPAAAAAAAAAAAAAAAAAJgCAABkcnMvZG93&#10;bnJldi54bWxQSwUGAAAAAAQABAD1AAAAhwM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yN6cIA&#10;AADbAAAADwAAAGRycy9kb3ducmV2LnhtbESP3YrCMBCF7xd8hzCCd9u0gqtU0yLCwoIXousDDM3Y&#10;VptJaWJ/3t4IC3s3wznnmzO7fDSN6KlztWUFSRSDIC6srrlUcP39/tyAcB5ZY2OZFEzkIM9mHztM&#10;tR34TP3FlyJA2KWooPK+TaV0RUUGXWRb4qDdbGfQh7Urpe5wCHDTyGUcf0mDNYcLFbZ0qKh4XJ4m&#10;UJJk3fBxeZ+S9bmdhtMtlnWv1GI+7rcgPI3+3/yX/tGh/grev4QBZPY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LI3pwgAAANsAAAAPAAAAAAAAAAAAAAAAAJgCAABkcnMvZG93&#10;bnJldi54bWxQSwUGAAAAAAQABAD1AAAAhwM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Mk5MQA&#10;AADbAAAADwAAAGRycy9kb3ducmV2LnhtbERP22rCQBB9L/QflhF8qxsthBJdpShWxSI1XqBvQ3Zy&#10;odnZkN1q6td3C0Lf5nCuM5l1phYXal1lWcFwEIEgzqyuuFBwPCyfXkA4j6yxtkwKfsjBbPr4MMFE&#10;2yvv6ZL6QoQQdgkqKL1vEildVpJBN7ANceBy2xr0AbaF1C1eQ7ip5SiKYmmw4tBQYkPzkrKv9Nso&#10;2G0Xo3P0Fq8+brf5avNe5c+nz1ypfq97HYPw1Pl/8d291mF+DH+/hAPk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TJOTEAAAA2wAAAA8AAAAAAAAAAAAAAAAAmAIAAGRycy9k&#10;b3ducmV2LnhtbFBLBQYAAAAABAAEAPUAAACJAw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QBgcMA&#10;AADbAAAADwAAAGRycy9kb3ducmV2LnhtbERPTWsCMRC9C/0PYQq9FM3ag8pqlKKUtuClVtTjuBk3&#10;SzeTJUnXtb/eCAVv83ifM1t0thYt+VA5VjAcZCCIC6crLhVsv9/6ExAhImusHZOCCwVYzB96M8y1&#10;O/MXtZtYihTCIUcFJsYmlzIUhiyGgWuIE3dy3mJM0JdSezyncFvLlywbSYsVpwaDDS0NFT+bX6tg&#10;vf97fi+cN5fP3YFP7XG1Ho1XSj09dq9TEJG6eBf/uz90mj+G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QBgcMAAADbAAAADwAAAAAAAAAAAAAAAACYAgAAZHJzL2Rv&#10;d25yZXYueG1sUEsFBgAAAAAEAAQA9QAAAIgD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EsQA&#10;AADbAAAADwAAAGRycy9kb3ducmV2LnhtbESPQU/DMAyF75P4D5GRuG0pOwwoSyuENG0ckNiGOFuN&#10;aQqN0yXZWv49PiBxs/We3/u8riffqwvF1AU2cLsoQBE3wXbcGng/bub3oFJGttgHJgM/lKCurmZr&#10;LG0YeU+XQ26VhHAq0YDLeSi1To0jj2kRBmLRPkP0mGWNrbYRRwn3vV4WxUp77FgaHA707Kj5Ppy9&#10;gZDj9m35sf8aXwfvCv9wuju9rIy5uZ6eHkFlmvK/+e96ZwVfYOUXGU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5v8xLEAAAA2wAAAA8AAAAAAAAAAAAAAAAAmAIAAGRycy9k&#10;b3ducmV2LnhtbFBLBQYAAAAABAAEAPUAAACJAw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drh8EAAADbAAAADwAAAGRycy9kb3ducmV2LnhtbERPTYvCMBC9C/sfwix4&#10;07S7KG7XKCKueBBBXRBvQzO2xWZSmtjWf28Ewds83udM550pRUO1KywriIcRCOLU6oIzBf/Hv8EE&#10;hPPIGkvLpOBODuazj94UE21b3lNz8JkIIewSVJB7XyVSujQng25oK+LAXWxt0AdYZ1LX2IZwU8qv&#10;KBpLgwWHhhwrWuaUXg83o2DdYrv4jlfN9npZ3s/H0e60jUmp/me3+AXhqfNv8cu90WH+Dz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Adrh8EAAADbAAAADwAA&#10;AAAAAAAAAAAAAACqAgAAZHJzL2Rvd25yZXYueG1sUEsFBgAAAAAEAAQA+gAAAJgDAAAAAA==&#10;">
                    <v:shape id="Freeform 20" o:spid="_x0000_s1044" style="position:absolute;left:1187;top:51897;width:1984;height:7143;visibility:visible;mso-wrap-style:square;v-text-anchor:middle"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I55sIA&#10;AADbAAAADwAAAGRycy9kb3ducmV2LnhtbERPu2rDMBTdA/0HcQvdEjmBlOBGNqUQKPXQxumS7WLd&#10;2q6tKyMpfvx9NRQyHs77mM+mFyM531pWsN0kIIgrq1uuFXxfTusDCB+QNfaWScFCHvLsYXXEVNuJ&#10;zzSWoRYxhH2KCpoQhlRKXzVk0G/sQBy5H+sMhghdLbXDKYabXu6S5FkabDk2NDjQW0NVV96MAv1x&#10;Pf+6076jYvtZFtfua7/caqWeHufXFxCB5nAX/7vftYJdXB+/xB8gs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YjnmwgAAANsAAAAPAAAAAAAAAAAAAAAAAJgCAABkcnMvZG93&#10;bnJldi54bWxQSwUGAAAAAAQABAD1AAAAhwM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VaHsUA&#10;AADbAAAADwAAAGRycy9kb3ducmV2LnhtbESPQWvCQBSE70L/w/IKvUjdGKpIdJVSKnipaFIEb4/s&#10;MwnNvg3ZbRL/vSsIHoeZ+YZZbQZTi45aV1lWMJ1EIIhzqysuFPxm2/cFCOeRNdaWScGVHGzWL6MV&#10;Jtr2fKQu9YUIEHYJKii9bxIpXV6SQTexDXHwLrY16INsC6lb7APc1DKOork0WHFYKLGhr5Lyv/Tf&#10;KKDDIu73R/oYn7936U83u26zU6XU2+vwuQThafDP8KO90wriKdy/hB8g1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pVoexQAAANsAAAAPAAAAAAAAAAAAAAAAAJgCAABkcnMv&#10;ZG93bnJldi54bWxQSwUGAAAAAAQABAD1AAAAigM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bDyEMUA&#10;AADbAAAADwAAAGRycy9kb3ducmV2LnhtbESPQWvCQBSE7wX/w/KE3urGHLSkrlKt0koP2ih4fWRf&#10;k2D2bbq7NfHfu4WCx2FmvmFmi9404kLO15YVjEcJCOLC6ppLBcfD5ukZhA/IGhvLpOBKHhbzwcMM&#10;M207/qJLHkoRIewzVFCF0GZS+qIig35kW+LofVtnMETpSqkddhFuGpkmyUQarDkuVNjSqqLinP8a&#10;BZ/TE+Xr7bV7c4d+b8Ly5303nSj1OOxfX0AE6sM9/N/+0ArSFP6+xB8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sPIQxQAAANsAAAAPAAAAAAAAAAAAAAAAAJgCAABkcnMv&#10;ZG93bnJldi54bWxQSwUGAAAAAAQABAD1AAAAigM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tqsIA&#10;AADbAAAADwAAAGRycy9kb3ducmV2LnhtbESPUWvCQBCE3wv9D8cW+lYvplBK9BSVivWx6g9Yc2sS&#10;k91L706N/75XKPRxmJlvmOl84E5dyYfGiYHxKANFUjrbSGXgsF+/vIMKEcVi54QM3CnAfPb4MMXC&#10;upt80XUXK5UgEgo0UMfYF1qHsibGMHI9SfJOzjPGJH2lrcdbgnOn8yx704yNpIUae1rVVLa7Cxs4&#10;3vNNdmiXdvPtefWx5Z7P7daY56dhMQEVaYj/4b/2pzWQv8Lvl/QD9Ow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cy2qwgAAANsAAAAPAAAAAAAAAAAAAAAAAJgCAABkcnMvZG93&#10;bnJldi54bWxQSwUGAAAAAAQABAD1AAAAhwM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sml74A&#10;AADbAAAADwAAAGRycy9kb3ducmV2LnhtbESPzQrCMBCE74LvEFbwpqkiItUoohQ9+vcAS7O2xWZT&#10;mthWn94IgsdhZr5hVpvOlKKh2hWWFUzGEQji1OqCMwW3azJagHAeWWNpmRS8yMFm3e+tMNa25TM1&#10;F5+JAGEXo4Lc+yqW0qU5GXRjWxEH725rgz7IOpO6xjbATSmnUTSXBgsOCzlWtMspfVyeRkHWSH4c&#10;5/fosHdJk8zofWpve6WGg267BOGp8//wr33UCqYz+H4JP0Cu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H47Jpe+AAAA2wAAAA8AAAAAAAAAAAAAAAAAmAIAAGRycy9kb3ducmV2&#10;LnhtbFBLBQYAAAAABAAEAPUAAACDAw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qduXMIA&#10;AADbAAAADwAAAGRycy9kb3ducmV2LnhtbESPwWrDMBBE74X+g9hCL6aRY0iI3SihBAo9Nm4uuS3W&#10;1ja1Vq61tZ2/jwqBHIeZecNs97Pr1EhDaD0bWC5SUMSVty3XBk5f7y8bUEGQLXaeycCFAux3jw9b&#10;LKyf+EhjKbWKEA4FGmhE+kLrUDXkMCx8Txy9bz84lCiHWtsBpwh3nc7SdK0dthwXGuzp0FD1U/45&#10;A2vrPpNfDIm0/TnvylzS2Ykxz0/z2ysooVnu4Vv7wxrIVvD/Jf4Avb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p25cwgAAANsAAAAPAAAAAAAAAAAAAAAAAJgCAABkcnMvZG93&#10;bnJldi54bWxQSwUGAAAAAAQABAD1AAAAhwM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qgGMQA&#10;AADbAAAADwAAAGRycy9kb3ducmV2LnhtbESPQWvCQBSE74L/YXmCN91UrJbUVYpUkB6kRqXXR/Y1&#10;Cc2+Ddmnxn/vCgWPw8x8wyxWnavVhdpQeTbwMk5AEefeVlwYOB42ozdQQZAt1p7JwI0CrJb93gJT&#10;66+8p0smhYoQDikaKEWaVOuQl+QwjH1DHL1f3zqUKNtC2xavEe5qPUmSmXZYcVwosaF1SflfdnYG&#10;Tq/n7Gcqh+/d3H2d5rdsLZ+7ypjhoPt4ByXUyTP8395aA5MZPL7EH6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xKoBjEAAAA2wAAAA8AAAAAAAAAAAAAAAAAmAIAAGRycy9k&#10;b3ducmV2LnhtbFBLBQYAAAAABAAEAPUAAACJAw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mKmsUA&#10;AADbAAAADwAAAGRycy9kb3ducmV2LnhtbESPQWvCQBSE74X+h+UVvIhuKmgldZVSIrSKQqMXb4/s&#10;azaYfZtmV43/3hWEHoeZ+YaZLTpbizO1vnKs4HWYgCAunK64VLDfLQdTED4ga6wdk4IreVjMn59m&#10;mGp34R8656EUEcI+RQUmhCaV0heGLPqha4ij9+taiyHKtpS6xUuE21qOkmQiLVYcFww29GmoOOYn&#10;qyDjw7fZ/q33mVyNN0ezTPr5OFOq99J9vIMI1IX/8KP9pRWM3uD+Jf4AOb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eYqaxQAAANsAAAAPAAAAAAAAAAAAAAAAAJgCAABkcnMv&#10;ZG93bnJldi54bWxQSwUGAAAAAAQABAD1AAAAigM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Dusr8A&#10;AADbAAAADwAAAGRycy9kb3ducmV2LnhtbERPu27CMBTdkfoP1kViQcWpB0RDDAKqSl15qPNtfEms&#10;xNdp7JLw9/WAxHh03sV2dK24UR+sZw1viwwEcemN5UrD5fz5ugIRIrLB1jNpuFOA7eZlUmBu/MBH&#10;up1iJVIIhxw11DF2uZShrMlhWPiOOHFX3zuMCfaVND0OKdy1UmXZUjq0nBpq7OhQU9mc/pyG+c+w&#10;Uur3vSlt+7FXzfHbBq+0nk3H3RpEpDE+xQ/3l9Gg0tj0Jf0Aufk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ugO6yvwAAANsAAAAPAAAAAAAAAAAAAAAAAJgCAABkcnMvZG93bnJl&#10;di54bWxQSwUGAAAAAAQABAD1AAAAhAM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qX8YA&#10;AADbAAAADwAAAGRycy9kb3ducmV2LnhtbESPQWvCQBSE74X+h+UVequb5lA0ugYNltqDFaMXb4/s&#10;Mwlm34bsNqb+ercgeBxm5htmlg6mET11rras4H0UgSAurK65VHDYf76NQTiPrLGxTAr+yEE6f36a&#10;YaLthXfU574UAcIuQQWV920ipSsqMuhGtiUO3sl2Bn2QXSl1h5cAN42Mo+hDGqw5LFTYUlZRcc5/&#10;jYLTd3/82ZbxV7Ze7ZbRvlhdN/lBqdeXYTEF4Wnwj/C9vdYK4gn8fwk/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DMqX8YAAADbAAAADwAAAAAAAAAAAAAAAACYAgAAZHJz&#10;L2Rvd25yZXYueG1sUEsFBgAAAAAEAAQA9QAAAIsD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LSoMEA&#10;AADbAAAADwAAAGRycy9kb3ducmV2LnhtbERPz2vCMBS+C/sfwht403QbylpNyyYTxJO2g13fmmcb&#10;1ryUJqv1vzeHwY4f3+9tMdlOjDR441jB0zIBQVw7bbhR8FntF68gfEDW2DkmBTfyUOQPsy1m2l35&#10;TGMZGhFD2GeooA2hz6T0dUsW/dL1xJG7uMFiiHBopB7wGsNtJ5+TZC0tGo4NLfa0a6n+KX+tgvI9&#10;PaXH9Pu2GitNH702bvdllJo/Tm8bEIGm8C/+cx+0gpe4Pn6JP0Dm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S0qDBAAAA2wAAAA8AAAAAAAAAAAAAAAAAmAIAAGRycy9kb3du&#10;cmV2LnhtbFBLBQYAAAAABAAEAPUAAACGAw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" filled="f" stroked="f">
                <v:textbox inset="0,0,0,0">
                  <w:txbxContent>
                    <w:p w:rsidR="00530E16" w:rsidRDefault="004468F8">
                      <w:pPr>
                        <w:spacing w:after="0" w:line="240" w:lineRule="auto"/>
                        <w:textDirection w:val="btLr"/>
                      </w:pPr>
                      <w:r>
                        <w:rPr>
                          <w:rFonts w:ascii="Arial" w:eastAsia="Arial" w:hAnsi="Arial" w:cs="Arial"/>
                          <w:color w:val="156082"/>
                          <w:sz w:val="26"/>
                        </w:rPr>
                        <w:t>University of Wales Trinity Saint David</w:t>
                      </w:r>
                    </w:p>
                    <w:p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pPr>
        <w:rPr>
          <w:sz w:val="36"/>
        </w:rPr>
      </w:pPr>
      <w:r>
        <w:rPr>
          <w:sz w:val="36"/>
        </w:rPr>
      </w:r>
    </w:p>
    <w:p>
      <w:pPr>
        <w:rPr>
          <w:sz w:val="36"/>
        </w:rPr>
      </w:pPr>
      <w:r>
        <w:rPr>
          <w:sz w:val="36"/>
        </w:rPr>
      </w:r>
    </w:p>
    <w:p>
      <w:pPr>
        <w:rPr>
          <w:sz w:val="36"/>
        </w:rPr>
      </w:pPr>
      <w:r>
        <w:rPr>
          <w:sz w:val="36"/>
        </w:rPr>
        <w:t>Individual report</w:t>
      </w:r>
    </w:p>
    <w:p>
      <w:r>
        <w:rPr>
          <w:sz w:val="36"/>
        </w:rPr>
        <w:t>Module code : LCHS 4007</w:t>
      </w:r>
    </w:p>
    <w:p>
      <w:pPr>
        <w:rPr>
          <w:sz w:val="36"/>
        </w:rPr>
      </w:pPr>
      <w:r>
        <w:rPr>
          <w:sz w:val="36"/>
        </w:rPr>
        <w:t xml:space="preserve">Student name Senait Woldetsadik </w:t>
      </w:r>
    </w:p>
    <w:p>
      <w:pPr>
        <w:rPr>
          <w:sz w:val="36"/>
        </w:rPr>
      </w:pPr>
      <w:r>
        <w:rPr>
          <w:sz w:val="36"/>
        </w:rPr>
        <w:t>Student ID 2517215</w:t>
      </w:r>
    </w:p>
    <w:p>
      <w:pPr>
        <w:rPr>
          <w:sz w:val="36"/>
        </w:rPr>
      </w:pPr>
      <w:r>
        <w:rPr>
          <w:sz w:val="36"/>
        </w:rPr>
        <w:t>Lecturer name: Arif Ahmed</w:t>
      </w:r>
    </w:p>
    <w:p w:rsidR="00530E16" w:rsidRDefault="00530E16">
      <w:pPr>
        <w:rPr>
          <w:rFonts w:ascii="Arial" w:cs="Arial" w:eastAsia="Arial" w:hAnsi="Arial"/>
        </w:rPr>
      </w:pPr>
    </w:p>
    <w:p w:rsidR="00530E16" w:rsidRDefault="004468F8">
      <w:pPr>
        <w:keepNext/>
        <w:keepLines/>
        <w:pBdr>
          <w:top w:val="nil" w:sz="0" w:color="auto" w:space="0"/>
          <w:bottom w:val="nil" w:sz="0" w:color="auto" w:space="0"/>
          <w:left w:val="nil" w:sz="0" w:color="auto" w:space="0"/>
          <w:right w:val="nil" w:sz="0" w:color="auto" w:space="0"/>
          <w:between w:val="nil" w:sz="0" w:color="auto" w:space="0"/>
        </w:pBdr>
        <w:spacing w:before="240" w:after="0" w:line="259" w:lineRule="auto"/>
        <w:rPr>
          <w:color w:val="0F4761"/>
          <w:rFonts w:ascii="Play" w:cs="Play" w:eastAsia="Play" w:hAnsi="Play"/>
          <w:sz w:val="32"/>
          <w:szCs w:val="32"/>
        </w:rPr>
      </w:pPr>
      <w:r>
        <w:rPr>
          <w:color w:val="0F4761"/>
          <w:rFonts w:ascii="Play" w:cs="Play" w:eastAsia="Play" w:hAnsi="Play"/>
          <w:sz w:val="32"/>
          <w:szCs w:val="32"/>
        </w:rPr>
        <w:t>Table of Contents</w:t>
      </w:r>
    </w:p>
    <w:sdt>
      <w:sdtPr>
        <w:id w:val="-2066176513"/>
        <w:docPartObj>
          <w:docPartGallery w:val="Table of Contents"/>
          <w:docPartUnique/>
        </w:docPartObj>
      </w:sdtPr>
      <w:sdtEndPr/>
      <w:sdtContent>
        <w:p w:rsidR="00DB181C" w:rsidRDefault="004468F8">
          <w:pPr>
            <w:pStyle w:val="TOC1"/>
            <w:tabs>
              <w:tab w:val="right" w:leader="dot" w:pos="9016"/>
            </w:tabs>
            <w:rPr>
              <w:noProof/>
              <w:rFonts w:ascii="Aptos" w:eastAsiaTheme="minorEastAsia" w:hAnsiTheme="minorHAnsi" w:cstheme="minorBidi"/>
              <w:sz w:val="22"/>
              <w:szCs w:val="22"/>
            </w:rPr>
          </w:pPr>
          <w:r>
            <w:fldChar w:fldCharType="begin"/>
          </w:r>
          <w:r>
            <w:instrText xml:space="preserve"> TOC \h \u \z \t "Heading 1,1,Heading 2,2,Heading 3,3,"</w:instrText>
          </w:r>
          <w:r>
            <w:fldChar w:fldCharType="separate"/>
          </w:r>
          <w:hyperlink w:anchor="_Toc213674530" w:history="1">
            <w:r w:rsidR="00DB181C" w:rsidRPr="005D132F">
              <w:rPr>
                <w:noProof/>
                <w:rStyle w:val="Hyperlink"/>
              </w:rPr>
              <w:t>Research Topic: &lt;Insert Research Topic Here&gt;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rsidR="00DB181C" w:rsidRDefault="00DB181C">
          <w:pPr>
            <w:pStyle w:val="TOC1"/>
            <w:tabs>
              <w:tab w:val="right" w:leader="dot" w:pos="9016"/>
            </w:tabs>
            <w:rPr>
              <w:noProof/>
              <w:rFonts w:ascii="Aptos" w:eastAsiaTheme="minorEastAsia" w:hAnsiTheme="minorHAnsi" w:cstheme="minorBidi"/>
              <w:sz w:val="22"/>
              <w:szCs w:val="22"/>
            </w:rPr>
          </w:pPr>
          <w:hyperlink w:anchor="_Toc213674531" w:history="1">
            <w:r w:rsidRPr="005D132F">
              <w:rPr>
                <w:noProof/>
                <w:rStyle w:val="Hyperlink"/>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2" w:history="1">
            <w:r w:rsidRPr="005D132F">
              <w:rPr>
                <w:noProof/>
                <w:rStyle w:val="Hyperlink"/>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3" w:history="1">
            <w:r w:rsidRPr="005D132F">
              <w:rPr>
                <w:noProof/>
                <w:rStyle w:val="Hyperlink"/>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4" w:history="1">
            <w:r w:rsidRPr="005D132F">
              <w:rPr>
                <w:noProof/>
                <w:rStyle w:val="Hyperlink"/>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1"/>
            <w:tabs>
              <w:tab w:val="right" w:leader="dot" w:pos="9016"/>
            </w:tabs>
            <w:rPr>
              <w:noProof/>
              <w:rFonts w:ascii="Aptos" w:eastAsiaTheme="minorEastAsia" w:hAnsiTheme="minorHAnsi" w:cstheme="minorBidi"/>
              <w:sz w:val="22"/>
              <w:szCs w:val="22"/>
            </w:rPr>
          </w:pPr>
          <w:hyperlink w:anchor="_Toc213674535" w:history="1">
            <w:r w:rsidRPr="005D132F">
              <w:rPr>
                <w:noProof/>
                <w:rStyle w:val="Hyperlink"/>
              </w:rPr>
              <w:t xml:space="preserve">Task 2: </w:t>
            </w:r>
            <w:r w:rsidRPr="005D132F">
              <w:rPr>
                <w:bCs/>
                <w:noProof/>
                <w:kern w:val="2"/>
                <w:lang w:eastAsia="en-US"/>
                <w14:ligatures w14:val="standardContextual"/>
                <w:rStyle w:val="Hyperlink"/>
                <w:rFonts w:cs="Ari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6" w:history="1">
            <w:r w:rsidRPr="005D132F">
              <w:rPr>
                <w:noProof/>
                <w:kern w:val="2"/>
                <w:lang w:eastAsia="en-US"/>
                <w14:ligatures w14:val="standardContextual"/>
                <w:rStyle w:val="Hyperlink"/>
                <w:rFonts w:cs="Ari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7" w:history="1">
            <w:r w:rsidRPr="005D132F">
              <w:rPr>
                <w:noProof/>
                <w:lang w:eastAsia="en-US"/>
                <w:rStyle w:val="Hyperlink"/>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rsidR="00DB181C" w:rsidRDefault="00DB181C">
          <w:pPr>
            <w:pStyle w:val="TOC1"/>
            <w:tabs>
              <w:tab w:val="right" w:leader="dot" w:pos="9016"/>
            </w:tabs>
            <w:rPr>
              <w:noProof/>
              <w:rFonts w:ascii="Aptos" w:eastAsiaTheme="minorEastAsia" w:hAnsiTheme="minorHAnsi" w:cstheme="minorBidi"/>
              <w:sz w:val="22"/>
              <w:szCs w:val="22"/>
            </w:rPr>
          </w:pPr>
          <w:hyperlink w:anchor="_Toc213674538" w:history="1">
            <w:r w:rsidRPr="005D132F">
              <w:rPr>
                <w:noProof/>
                <w:rStyle w:val="Hyperlink"/>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39" w:history="1">
            <w:r w:rsidRPr="005D132F">
              <w:rPr>
                <w:noProof/>
                <w:lang w:eastAsia="en-US"/>
                <w:rStyle w:val="Hyperlink"/>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rsidR="00DB181C" w:rsidRDefault="00DB181C">
          <w:pPr>
            <w:pStyle w:val="TOC2"/>
            <w:tabs>
              <w:tab w:val="right" w:leader="dot" w:pos="9016"/>
            </w:tabs>
            <w:rPr>
              <w:noProof/>
              <w:rFonts w:ascii="Aptos" w:eastAsiaTheme="minorEastAsia" w:hAnsiTheme="minorHAnsi" w:cstheme="minorBidi"/>
              <w:sz w:val="22"/>
              <w:szCs w:val="22"/>
            </w:rPr>
          </w:pPr>
          <w:hyperlink w:anchor="_Toc213674540" w:history="1">
            <w:r w:rsidRPr="005D132F">
              <w:rPr>
                <w:noProof/>
                <w:lang w:eastAsia="en-US"/>
                <w:rStyle w:val="Hyperlink"/>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rsidR="00DB181C" w:rsidRDefault="00DB181C">
          <w:pPr>
            <w:pStyle w:val="TOC1"/>
            <w:tabs>
              <w:tab w:val="right" w:leader="dot" w:pos="9016"/>
            </w:tabs>
            <w:rPr>
              <w:noProof/>
              <w:rFonts w:ascii="Aptos" w:eastAsiaTheme="minorEastAsia" w:hAnsiTheme="minorHAnsi" w:cstheme="minorBidi"/>
              <w:sz w:val="22"/>
              <w:szCs w:val="22"/>
            </w:rPr>
          </w:pPr>
          <w:hyperlink w:anchor="_Toc213674541" w:history="1">
            <w:r w:rsidRPr="005D132F">
              <w:rPr>
                <w:noProof/>
                <w:rStyle w:val="Hyperlink"/>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rsidR="00DB181C" w:rsidRDefault="00DB181C">
          <w:pPr>
            <w:pStyle w:val="TOC1"/>
            <w:tabs>
              <w:tab w:val="right" w:leader="dot" w:pos="9016"/>
            </w:tabs>
            <w:rPr>
              <w:noProof/>
              <w:rFonts w:ascii="Aptos" w:eastAsiaTheme="minorEastAsia" w:hAnsiTheme="minorHAnsi" w:cstheme="minorBidi"/>
              <w:sz w:val="22"/>
              <w:szCs w:val="22"/>
            </w:rPr>
          </w:pPr>
          <w:hyperlink w:anchor="_Toc213674542" w:history="1">
            <w:r w:rsidRPr="005D132F">
              <w:rPr>
                <w:noProof/>
                <w:rStyle w:val="Hyperlink"/>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rsidR="00530E16" w:rsidRDefault="004468F8" w:rsidRPr="00CF650B">
          <w:r>
            <w:fldChar w:fldCharType="end"/>
          </w:r>
        </w:p>
      </w:sdtContent>
    </w:sdt>
    <w:p w:rsidR="00530E16" w:rsidRDefault="00530E16">
      <w:pPr>
        <w:sectPr w:rsidR="002A1842">
          <w:footerReference r:id="rId9" w:type="default"/>
          <w:pgNumType w:start="0"/>
          <w:pgSz w:w="11906" w:h="16838"/>
          <w:pgMar w:left="1440" w:right="1440" w:top="1440" w:bottom="1440" w:header="708" w:footer="708" w:gutter="0"/>
          <w:cols w:space="720"/>
          <w:titlePg/>
        </w:sectPr>
        <w:rPr>
          <w:rFonts w:ascii="Arial" w:cs="Arial" w:eastAsia="Arial" w:hAnsi="Arial"/>
        </w:rPr>
      </w:pPr>
      <w:r>
        <w:rPr>
          <w:rFonts w:ascii="Arial"/>
        </w:rPr>
      </w:r>
    </w:p>
    <w:p w:rsidR="00530E16" w:rsidRDefault="00530E16">
      <w:pPr>
        <w:rPr>
          <w:rFonts w:ascii="Arial" w:cs="Arial" w:eastAsia="Arial" w:hAnsi="Arial"/>
        </w:rPr>
      </w:pPr>
    </w:p>
    <w:p w:rsidR="00530E16" w:rsidRDefault="004468F8">
      <w:pPr>
        <w:pStyle w:val="Heading1"/>
      </w:pPr>
      <w:bookmarkStart w:id="0" w:name="_Toc213674530"/>
      <w:r>
        <w:t>Research Topic: Workforce Shortages and Staff Retention in Health and Social Care: Causes, Impacts, and Solutions</w:t>
        <w:lastRenderedPageBreak/>
      </w:r>
      <w:bookmarkEnd w:id="0"/>
    </w:p>
    <w:p w:rsidR="00530E16" w:rsidRDefault="00BA0043" w:rsidRPr="004468F8">
      <w:pPr>
        <w:pStyle w:val="Heading1"/>
        <w:rPr>
          <w:sz w:val="32"/>
          <w:szCs w:val="32"/>
        </w:rPr>
      </w:pPr>
      <w:bookmarkStart w:id="1" w:name="_Toc213674531"/>
      <w:r>
        <w:rPr>
          <w:sz w:val="32"/>
          <w:szCs w:val="32"/>
        </w:rPr>
        <w:t>Introduction</w:t>
      </w:r>
      <w:bookmarkEnd w:id="1"/>
    </w:p>
    <w:p w:rsidR="00BA0043" w:rsidRDefault="00BA0043" w:rsidP="00BA0043" w:rsidRPr="009F60D1">
      <w:pPr>
        <w:pStyle w:val="Default"/>
        <w:rPr>
          <w:color w:val="000000"/>
          <w:rFonts w:ascii="Arial" w:cs="Arial" w:hAnsi="Arial"/>
          <w:sz w:val="22"/>
          <w:szCs w:val="22"/>
        </w:rPr>
      </w:pPr>
      <w:r w:rsidRPr="009F60D1">
        <w:rPr>
          <w:color w:val="000000"/>
          <w:rFonts w:ascii="Arial" w:cs="Arial" w:hAnsi="Arial"/>
          <w:sz w:val="22"/>
          <w:szCs w:val="22"/>
        </w:rPr>
        <w:t>The UK health and social care system is heavily reliant on a solid, capable workforce; however, recent statistics show that the system currently experiences a staffing crisis that negatively affects the quality of care. By 2024-25, the adult social care sector continues to register approximately 111,000 vacant jobs in the sector, at about a 7-8% vacancy rate, which is far above the national average in the wider employment market (Price et al., 2025). This study aims to discuss the causal factors of workforce shortage and high turnover, the effects they have on patients and service delivery, and recommend evidence-based measures to enhance staff recruitment and retention. The report will examine the magnitude of shortages, implications on care outcomes and possible policy and organisational reactions.</w:t>
      </w:r>
    </w:p>
    <w:p w:rsidR="004468F8" w:rsidRDefault="004468F8" w:rsidP="004468F8"/>
    <w:p w:rsidR="004468F8" w:rsidRDefault="004468F8" w:rsidP="004468F8"/>
    <w:p w:rsidR="00530E16" w:rsidRDefault="004468F8">
      <w:pPr>
        <w:pStyle w:val="Heading2"/>
        <w:jc w:val="both"/>
      </w:pPr>
      <w:bookmarkStart w:id="2" w:name="_Toc213674532"/>
      <w:r>
        <w:t>Problem Statement</w:t>
      </w:r>
      <w:bookmarkEnd w:id="2"/>
    </w:p>
    <w:p w:rsidR="004468F8" w:rsidRDefault="00BA0043" w:rsidP="004468F8" w:rsidRPr="009F60D1">
      <w:pPr>
        <w:rPr>
          <w:color w:val="333333"/>
          <w:rFonts w:ascii="Arial" w:cs="Arial" w:hAnsi="Arial"/>
          <w:sz w:val="22"/>
          <w:szCs w:val="22"/>
        </w:rPr>
      </w:pPr>
      <w:r>
        <w:rPr>
          <w:color w:val="333333"/>
        </w:rPr>
        <w:t>The issue of workforce shortage in the UK health and social care departments has been a thorny problem that is compromising service provision. By 2024, the NHS is experiencing more than 100,000 vacancies, the most notable of which are the shortage of nursing and social care staff (Waters, 2022). NHS Confederation informs that 11% of nursing posts remain empty, and this affects the service to patients and the morale of employees considerably. Poor pay, overwork and lack of government investment in workforce planning are the leading causes such gaps.</w:t>
      </w:r>
    </w:p>
    <w:p>
      <w:pPr>
        <w:rPr>
          <w:color w:val="333333"/>
        </w:rPr>
      </w:pPr>
      <w:r>
        <w:rPr>
          <w:color w:val="333333"/>
          <w:rFonts w:ascii="Arial"/>
          <w:sz w:val="22"/>
        </w:rPr>
        <w:t>The effects on the sector are drastic, resulting in delayed treatments, long waiting lines, and care of substandard quality. The care workers are overworked, and they are working overtime and facing high stress levels leading to burnout and staff turnover (Hurst, 2009). According to the reports of the Care Quality Commission (CQC), staffing level is directly connected with the quality of the services. Patients experiencing longer waits to receive care have their health outcomes worsened and cause more strain to the already weak system.</w:t>
      </w:r>
    </w:p>
    <w:p w:rsidR="00D62A9C" w:rsidRDefault="00D62A9C" w:rsidP="004468F8"/>
    <w:p w:rsidR="004468F8" w:rsidRDefault="004468F8" w:rsidP="004468F8"/>
    <w:p w:rsidR="004468F8" w:rsidRDefault="004468F8" w:rsidP="004468F8"/>
    <w:p w:rsidR="004468F8" w:rsidRDefault="004468F8" w:rsidP="004468F8" w:rsidRPr="004468F8"/>
    <w:p w:rsidR="00530E16" w:rsidRDefault="004468F8">
      <w:pPr>
        <w:pStyle w:val="Heading2"/>
        <w:jc w:val="both"/>
      </w:pPr>
      <w:bookmarkStart w:id="3" w:name="_Toc213674533"/>
      <w:r>
        <w:t>Justification</w:t>
      </w:r>
      <w:bookmarkEnd w:id="3"/>
    </w:p>
    <w:p w:rsidR="00D62A9C" w:rsidRDefault="00D62A9C" w:rsidP="00D62A9C" w:rsidRPr="009F60D1">
      <w:pPr>
        <w:pStyle w:val="Default"/>
        <w:rPr>
          <w:color w:val="FF0000"/>
          <w:rFonts w:ascii="Arial" w:cs="Arial" w:hAnsi="Arial"/>
          <w:sz w:val="22"/>
          <w:szCs w:val="22"/>
        </w:rPr>
      </w:pPr>
      <w:r>
        <w:rPr>
          <w:color w:val="333333"/>
          <w:rFonts w:ascii="Arial"/>
          <w:sz w:val="22"/>
        </w:rPr>
        <w:t>The most vulnerable group that is affected by the workforce shortages is patients. The patient outcomes of the insufficient staff directly influence the delayed treatment and increased wait times which can have serious outcomes in emergency cases (Strobel, 2024). The absence of continuous care exposes elderly patients, particularly those patients who require a long-term care or cannot control a chronic disease, to increased risks of complications and hospital readmissions. As an example, the poor prognosis and increased mortality are attributed to the delays in cancer treatments.</w:t>
      </w:r>
    </w:p>
    <w:p>
      <w:pPr>
        <w:pStyle w:val="Default"/>
        <w:rPr>
          <w:color w:val="333333"/>
        </w:rPr>
      </w:pPr>
      <w:r>
        <w:rPr>
          <w:color w:val="333333"/>
          <w:rFonts w:ascii="Arial"/>
          <w:sz w:val="22"/>
        </w:rPr>
        <w:t xml:space="preserve">The staffing crisis also affects the care workers. The work overload and the long working hours are the contributing factors to high stress and burnout. This is one of the factors that push a significant number of nurses to consider leaving the profession, according to the NHS Staff Survey (more than 40% of respondents indicated that), which is </w:t>
      </w:r>
    </w:p>
    <w:p>
      <w:pPr>
        <w:pStyle w:val="Default"/>
        <w:rPr>
          <w:color w:val="333333"/>
        </w:rPr>
      </w:pPr>
    </w:p>
    <w:p>
      <w:pPr>
        <w:pStyle w:val="Default"/>
        <w:rPr>
          <w:color w:val="333333"/>
        </w:rPr>
      </w:pPr>
      <w:r>
        <w:rPr>
          <w:color w:val="333333"/>
          <w:rFonts w:ascii="Arial"/>
          <w:sz w:val="22"/>
        </w:rPr>
        <w:t xml:space="preserve">considered to be caused by these pressures (Dean, 2017). This will result in increased staff turnover, which causes a vicious cycle of understaffing. In the case of healthcare organizations, it is overwhelming in terms of financial consequences. Agency staffing is costing the NHS PS3 billion per year which is heavy burden to already tight strands. </w:t>
      </w:r>
    </w:p>
    <w:p>
      <w:pPr>
        <w:pStyle w:val="Default"/>
      </w:pPr>
      <w:r>
        <w:rPr>
          <w:color w:val="333333"/>
          <w:rFonts w:ascii="Arial"/>
          <w:sz w:val="22"/>
        </w:rPr>
      </w:r>
    </w:p>
    <w:p>
      <w:pPr>
        <w:pStyle w:val="Default"/>
      </w:pPr>
      <w:r>
        <w:rPr>
          <w:color w:val="333333"/>
          <w:rFonts w:ascii="Arial"/>
          <w:sz w:val="22"/>
        </w:rPr>
      </w:r>
    </w:p>
    <w:p>
      <w:pPr>
        <w:pStyle w:val="Default"/>
        <w:rPr>
          <w:color w:val="333333"/>
        </w:rPr>
      </w:pPr>
      <w:r>
        <w:rPr>
          <w:color w:val="333333"/>
          <w:rFonts w:ascii="Arial"/>
          <w:sz w:val="22"/>
        </w:rPr>
        <w:t xml:space="preserve">Justifying the Need for Research </w:t>
      </w:r>
    </w:p>
    <w:p>
      <w:pPr>
        <w:pStyle w:val="Default"/>
        <w:rPr>
          <w:color w:val="333333"/>
        </w:rPr>
      </w:pPr>
      <w:r>
        <w:rPr>
          <w:color w:val="333333"/>
          <w:rFonts w:ascii="Arial"/>
          <w:sz w:val="22"/>
        </w:rPr>
        <w:t xml:space="preserve">The problem of employee shortage in the health and social care sectors of the UK presents a serious issue that needs to be thoroughly researched because of its long-term impacts on patient care and the provision of health services (Waters, 2022). The NHS and social care sector are struggling with a rising demand under pressure of an ageing population and the growing chronic diseases prevalence but the level of staffing is not keeping up. These lacks will eventually lead to deteriorating healthcare outcomes, financial burdens, and an unsustainable system, unless addressed. It will require research to see the underlying reasons behind staff shortages and retention problems. The underlying challenges have not been completely tackled by current policy initiatives such as the Health and Care Workforce Strategy (Høgedahl and Jorgensen, 2017). The study will offer an understanding of the systemic problems of the low payment, inadequate working conditions, and lack of professional development, which leads to the turnover of the staff. </w:t>
      </w:r>
    </w:p>
    <w:p w:rsidR="004468F8" w:rsidRDefault="004468F8" w:rsidP="004468F8"/>
    <w:p w:rsidR="004468F8" w:rsidRDefault="004468F8" w:rsidP="004468F8"/>
    <w:p w:rsidR="00530E16" w:rsidRDefault="004468F8">
      <w:pPr>
        <w:pStyle w:val="Heading2"/>
        <w:jc w:val="both"/>
        <w:rPr>
          <w:color w:val="333333"/>
        </w:rPr>
      </w:pPr>
      <w:bookmarkStart w:id="4" w:name="_Toc213674534"/>
      <w:r>
        <w:rPr>
          <w:color w:val="333333"/>
        </w:rPr>
        <w:t>Information Sources and Justification</w:t>
      </w:r>
      <w:bookmarkEnd w:id="4"/>
    </w:p>
    <w:p w:rsidR="004468F8" w:rsidRDefault="00DB181C" w:rsidP="004468F8" w:rsidRPr="00DB181C">
      <w:pPr>
        <w:rPr>
          <w:color w:val="333333"/>
          <w:rFonts w:ascii="Arial" w:cs="Arial" w:hAnsi="Arial"/>
          <w:sz w:val="22"/>
          <w:szCs w:val="22"/>
        </w:rPr>
      </w:pPr>
      <w:r w:rsidRPr="00DB181C">
        <w:rPr>
          <w:color w:val="333333"/>
          <w:rFonts w:ascii="Arial" w:cs="Arial" w:hAnsi="Arial"/>
          <w:sz w:val="22"/>
          <w:szCs w:val="22"/>
        </w:rPr>
        <w:t xml:space="preserve">Relevant Information Sources </w:t>
      </w:r>
    </w:p>
    <w:p>
      <w:pPr>
        <w:rPr>
          <w:color w:val="333333"/>
        </w:rPr>
      </w:pPr>
      <w:r>
        <w:rPr>
          <w:color w:val="333333"/>
          <w:rFonts w:ascii="Arial"/>
          <w:sz w:val="22"/>
        </w:rPr>
        <w:t>Source 1: Government Reports</w:t>
      </w:r>
    </w:p>
    <w:p>
      <w:pPr>
        <w:rPr>
          <w:color w:val="333333"/>
        </w:rPr>
      </w:pPr>
      <w:r>
        <w:rPr>
          <w:color w:val="333333"/>
          <w:rFonts w:ascii="Arial"/>
          <w:sz w:val="22"/>
        </w:rPr>
        <w:t>The NHS Long Term Plan and Health Foundation report is essential in terms of comprehending the magnitude of the workforce crisis (Oliver, 2024). The information in these documents is more comprehensive in the statistics, and also describes how the government will fight the labor issues such as staffing, the training programs and diversification of the workforce.</w:t>
      </w:r>
    </w:p>
    <w:p>
      <w:pPr>
        <w:rPr>
          <w:color w:val="333333"/>
        </w:rPr>
      </w:pPr>
      <w:r/>
    </w:p>
    <w:p>
      <w:pPr>
        <w:rPr>
          <w:color w:val="333333"/>
        </w:rPr>
      </w:pPr>
      <w:r>
        <w:t>Source 2: Academic Research on Staff Retention</w:t>
      </w:r>
    </w:p>
    <w:p>
      <w:pPr>
        <w:rPr>
          <w:color w:val="333333"/>
        </w:rPr>
      </w:pPr>
      <w:r>
        <w:t>The literature on staff turnover in the healthcare sector is found by the studies published in different journals like the Journal of Health Services Research. Such studies</w:t>
      </w:r>
    </w:p>
    <w:p>
      <w:pPr>
        <w:rPr>
          <w:color w:val="333333"/>
        </w:rPr>
      </w:pPr>
      <w:r>
        <w:t>concentrate on job satisfaction and stress at the workplace, and professional growth opportunities, which provide highly informative information about the reasons behind workers leaving, and how to retain them.</w:t>
      </w:r>
    </w:p>
    <w:p>
      <w:pPr>
        <w:rPr>
          <w:color w:val="333333"/>
        </w:rPr>
      </w:pPr>
      <w:r>
        <w:t>Source 3: Industry Reports and Surveys</w:t>
      </w:r>
    </w:p>
    <w:p>
      <w:pPr>
        <w:rPr>
          <w:color w:val="333333"/>
        </w:rPr>
      </w:pPr>
      <w:r>
        <w:t>NHS Staff Survey and CQC reports provide important real life information about staff satisfaction levels, workforce morale and quality of care provided in NHS and social care environments (Hurst, 2009). These surveys give first hand testimony of the impact of staffing shortages in the day to day running of the organization, care of the patients and also in the wellbeing of the employees and hence cannot be ignored in this research.</w:t>
      </w:r>
    </w:p>
    <w:p>
      <w:pPr>
        <w:rPr>
          <w:color w:val="333333"/>
        </w:rPr>
      </w:pPr>
      <w:r/>
    </w:p>
    <w:p w:rsidR="00172AD1" w:rsidRDefault="00172AD1" w:rsidP="004468F8"/>
    <w:p w:rsidR="004468F8" w:rsidRDefault="004468F8" w:rsidP="004468F8" w:rsidRPr="004468F8">
      <w:pPr>
        <w:pStyle w:val="Heading1"/>
        <w:jc w:val="both"/>
      </w:pPr>
      <w:bookmarkStart w:id="5" w:name="_Toc213674535"/>
      <w:r w:rsidRPr="004468F8">
        <w:t xml:space="preserve">Task 2: </w:t>
      </w:r>
      <w:r w:rsidR="00172AD1">
        <w:rPr>
          <w:bCs/>
          <w:kern w:val="2"/>
          <w:lang w:eastAsia="en-US"/>
          <w14:ligatures w14:val="standardContextual"/>
          <w:rFonts w:cs="Arial" w:eastAsia="Aptos"/>
        </w:rPr>
        <w:t>Research M</w:t>
      </w:r>
      <w:r w:rsidRPr="004468F8">
        <w:rPr>
          <w:bCs/>
          <w:kern w:val="2"/>
          <w:lang w:eastAsia="en-US"/>
          <w14:ligatures w14:val="standardContextual"/>
          <w:rFonts w:cs="Arial" w:eastAsia="Aptos"/>
        </w:rPr>
        <w:t>ethodologies</w:t>
      </w:r>
      <w:bookmarkEnd w:id="5"/>
    </w:p>
    <w:p>
      <w:pPr>
        <w:pStyle w:val="Heading1"/>
        <w:jc w:val="both"/>
      </w:pPr>
      <w:r/>
    </w:p>
    <w:p>
      <w:pPr>
        <w:rPr>
          <w:color w:val="333333"/>
        </w:rPr>
      </w:pPr>
      <w:r>
        <w:rPr>
          <w:color w:val="333333"/>
          <w:rFonts w:ascii="Arial"/>
          <w:sz w:val="22"/>
        </w:rPr>
        <w:t>Qualitative Research: Interviews, focus groups and case studies are qualitative research techniques that can be used to gain insights into the personal experiences of healthcare workers in an in-depth manner (Adams and Cox, 2008). The nuanced understanding of the problem can be achieved through one-on-one interviews, in which the burnout, job satisfaction, and emotional issues that the workers must deal with can be investigated.</w:t>
      </w:r>
    </w:p>
    <w:p>
      <w:pPr>
        <w:rPr>
          <w:color w:val="333333"/>
        </w:rPr>
      </w:pPr>
      <w:r>
        <w:rPr>
          <w:color w:val="333333"/>
          <w:rFonts w:ascii="Arial"/>
          <w:sz w:val="22"/>
        </w:rPr>
        <w:t>Quantitative Research: The quantitative research will involve surveys and statistical data to measure variables like the staff turnover, job satisfaction, and stress behaviors at work. The methods offer large-scale, representative data that allows researchers to detect patterns and similarities, such as the workload and retention of employees relationship.</w:t>
      </w:r>
    </w:p>
    <w:p>
      <w:pPr>
        <w:rPr>
          <w:color w:val="333333"/>
        </w:rPr>
      </w:pPr>
      <w:r>
        <w:rPr>
          <w:color w:val="333333"/>
          <w:rFonts w:ascii="Arial"/>
          <w:sz w:val="22"/>
        </w:rPr>
      </w:r>
    </w:p>
    <w:p w:rsidR="004468F8" w:rsidRDefault="004468F8" w:rsidP="004468F8">
      <w:pPr>
        <w:rPr>
          <w:lang w:eastAsia="en-US"/>
        </w:rPr>
      </w:pPr>
    </w:p>
    <w:p w:rsidR="004468F8" w:rsidRDefault="004468F8" w:rsidP="004468F8" w:rsidRPr="0070379F">
      <w:pPr>
        <w:pStyle w:val="Heading2"/>
        <w:rPr>
          <w:bCs/>
          <w:lang w:eastAsia="en-US"/>
          <w:b/>
          <w:rFonts w:eastAsia="Aptos"/>
        </w:rPr>
      </w:pPr>
      <w:bookmarkStart w:id="8" w:name="_Toc213674537"/>
      <w:r w:rsidRPr="00A37C5B">
        <w:rPr>
          <w:lang w:eastAsia="en-US"/>
          <w:rFonts w:eastAsia="Aptos"/>
        </w:rPr>
        <w:t>What type of research methodology will you use for your research and why?</w:t>
      </w:r>
      <w:bookmarkEnd w:id="8"/>
    </w:p>
    <w:p w:rsidR="00DB181C" w:rsidRDefault="00DB181C" w:rsidP="00DB181C" w:rsidRPr="00DB181C">
      <w:pPr>
        <w:autoSpaceDE w:val="0"/>
        <w:autoSpaceDN w:val="0"/>
        <w:adjustRightInd w:val="0"/>
        <w:spacing w:after="0" w:line="240" w:lineRule="auto"/>
        <w:rPr>
          <w:color w:val="333333"/>
          <w:rFonts w:ascii="Arial" w:cs="Arial" w:hAnsi="Arial"/>
          <w:sz w:val="22"/>
          <w:szCs w:val="22"/>
        </w:rPr>
      </w:pPr>
      <w:r w:rsidRPr="00DB181C">
        <w:rPr>
          <w:color w:val="333333"/>
          <w:rFonts w:ascii="Arial" w:cs="Arial" w:hAnsi="Arial"/>
          <w:sz w:val="22"/>
          <w:szCs w:val="22"/>
        </w:rPr>
        <w:t xml:space="preserve">The combination of the two approaches will help the research produce abundant, practical findings. Methodology </w:t>
      </w:r>
    </w:p>
    <w:p>
      <w:pPr>
        <w:spacing w:after="0" w:line="240" w:lineRule="auto"/>
        <w:rPr>
          <w:color w:val="333333"/>
        </w:rPr>
      </w:pPr>
      <w:r>
        <w:rPr>
          <w:color w:val="333333"/>
          <w:rFonts w:ascii="Arial"/>
          <w:sz w:val="22"/>
        </w:rPr>
        <w:t>In this study, both quantitative and qualitative methods will be embraced. The qualitative interviews will be held with care providers in order to gather subjective experiences, with their stress and burnout experiences as well as job dissatisfaction (Adams and Cox, 2008). These insights will be used to supplement quantitative surveys that will collect information on turnover, satisfaction of the staff in the workplace, and other quantifiable variables. Through this method, it is possible to employ a close examination of both personal experience and workforce trends on a larger scale so that the results can be used to present a complete picture of staffing crisis in the field of health and social care. The combination of the two approaches will help the research produce abundant, practical findings.</w:t>
      </w:r>
    </w:p>
    <w:p w:rsidR="004468F8" w:rsidRDefault="004468F8" w:rsidP="004468F8" w:rsidRPr="004468F8"/>
    <w:p w:rsidR="00530E16" w:rsidRDefault="00530E16">
      <w:pPr>
        <w:jc w:val="both"/>
        <w:spacing w:line="360" w:lineRule="auto"/>
      </w:pPr>
    </w:p>
    <w:p w:rsidR="004468F8" w:rsidRDefault="004468F8">
      <w:pPr>
        <w:jc w:val="both"/>
        <w:spacing w:line="360" w:lineRule="auto"/>
      </w:pPr>
    </w:p>
    <w:p w:rsidR="00530E16" w:rsidRDefault="004468F8">
      <w:pPr>
        <w:pStyle w:val="Heading1"/>
        <w:jc w:val="both"/>
      </w:pPr>
      <w:bookmarkStart w:id="9" w:name="_Toc213674538"/>
      <w:r>
        <w:t>Task 3: Data Collection</w:t>
      </w:r>
      <w:bookmarkEnd w:id="9"/>
      <w:r>
        <w:t xml:space="preserve"> </w:t>
      </w:r>
    </w:p>
    <w:p>
      <w:pPr>
        <w:pStyle w:val="Heading1"/>
        <w:jc w:val="both"/>
      </w:pPr>
      <w:r>
        <w:t>Overview of primary and secondary data collection</w:t>
      </w:r>
    </w:p>
    <w:p w:rsidR="004468F8" w:rsidRDefault="009F60D1" w:rsidP="004468F8" w:rsidRPr="009F60D1">
      <w:pPr>
        <w:rPr>
          <w:lang w:eastAsia="en-US"/>
          <w:color w:val="333333"/>
          <w:rFonts w:ascii="Arial" w:cs="Arial" w:hAnsi="Arial"/>
          <w:sz w:val="22"/>
          <w:szCs w:val="22"/>
        </w:rPr>
      </w:pPr>
      <w:r w:rsidRPr="009F60D1">
        <w:rPr>
          <w:lang w:eastAsia="en-US"/>
          <w:color w:val="333333"/>
          <w:rFonts w:ascii="Arial" w:cs="Arial" w:hAnsi="Arial"/>
          <w:sz w:val="22"/>
          <w:szCs w:val="22"/>
        </w:rPr>
        <w:t xml:space="preserve">Primary Data Collection </w:t>
      </w:r>
    </w:p>
    <w:p>
      <w:pPr>
        <w:rPr>
          <w:color w:val="333333"/>
        </w:rPr>
      </w:pPr>
      <w:r>
        <w:rPr>
          <w:color w:val="333333"/>
          <w:rFonts w:ascii="Arial"/>
          <w:sz w:val="22"/>
        </w:rPr>
        <w:t>A survey will be introduced to examine the staff turnover and retention, and it will be used to gather the quantitative data. The questionnaire will address job satisfaction, salary, workload, support provided by the management, and available professional development opportunities, and the respondents will be able to rate the mentioned factors on a Likert-scale (Fallon, 2016). Also, healthcare workers will be interviewed in order to elicit detailed information about why they leave or remain in their jobs. Personal experience and perception will be touched in these qualitative interviews including work-life balance, the level of stress, and the opportunity to grow professionally to provide an overall perspective on the problem of staff retention.Secondary Data Collection</w:t>
      </w:r>
    </w:p>
    <w:p>
      <w:pPr>
        <w:rPr>
          <w:color w:val="333333"/>
        </w:rPr>
      </w:pPr>
      <w:r>
        <w:rPr>
          <w:color w:val="333333"/>
          <w:rFonts w:ascii="Arial"/>
          <w:sz w:val="22"/>
        </w:rPr>
        <w:t>The secondary data collection will be done using credible sources as NHS Staff Survey, reports by the Health Foundation and CQC inspections. These data sets will give a good contextual data on staff satisfaction, workforce tendencies and quality in service delivery (Johnson &amp; Sylvia, 2023). The NHS Staff Survey provides an understanding of the experiences and views of healthcare employees as well as the CQC reports that identify the effects of staffing shortages on the quality of care. The secondary data is important to explain long-term trends and connect the workforce shortages with the quality of patient care and organizational problems to improve the results of the primary data collection.</w:t>
      </w:r>
    </w:p>
    <w:p w:rsidR="004468F8" w:rsidRDefault="004468F8" w:rsidP="004468F8">
      <w:pPr>
        <w:rPr>
          <w:lang w:eastAsia="en-US"/>
        </w:rPr>
      </w:pPr>
    </w:p>
    <w:p w:rsidR="004468F8" w:rsidRDefault="004468F8" w:rsidP="004468F8">
      <w:pPr>
        <w:rPr>
          <w:lang w:eastAsia="en-US"/>
        </w:rPr>
      </w:pPr>
    </w:p>
    <w:p w:rsidR="004468F8" w:rsidRDefault="004468F8" w:rsidP="004468F8" w:rsidRPr="004468F8">
      <w:pPr>
        <w:rPr>
          <w:lang w:eastAsia="en-US"/>
        </w:rPr>
      </w:pPr>
    </w:p>
    <w:p w:rsidR="004468F8" w:rsidRDefault="004468F8" w:rsidP="004468F8">
      <w:pPr>
        <w:pStyle w:val="Heading2"/>
        <w:rPr>
          <w:lang w:eastAsia="en-US"/>
          <w:rFonts w:eastAsia="Aptos"/>
        </w:rPr>
      </w:pPr>
      <w:bookmarkStart w:id="11" w:name="_Toc213674540"/>
      <w:r w:rsidRPr="00231A3C">
        <w:rPr>
          <w:lang w:eastAsia="en-US"/>
          <w:rFonts w:eastAsia="Aptos"/>
        </w:rPr>
        <w:t xml:space="preserve">What form of data will be used to address your research </w:t>
      </w:r>
      <w:r>
        <w:rPr>
          <w:lang w:eastAsia="en-US"/>
          <w:rFonts w:eastAsia="Aptos"/>
        </w:rPr>
        <w:t>problem</w:t>
      </w:r>
      <w:r w:rsidRPr="00231A3C">
        <w:rPr>
          <w:lang w:eastAsia="en-US"/>
          <w:rFonts w:eastAsia="Aptos"/>
        </w:rPr>
        <w:t>, and why</w:t>
      </w:r>
      <w:r>
        <w:rPr>
          <w:lang w:eastAsia="en-US"/>
          <w:rFonts w:eastAsia="Aptos"/>
        </w:rPr>
        <w:t>?</w:t>
      </w:r>
      <w:bookmarkEnd w:id="11"/>
    </w:p>
    <w:p>
      <w:pPr>
        <w:pStyle w:val="Heading2"/>
        <w:rPr>
          <w:color w:val="000000"/>
          <w:rFonts w:ascii="Arial"/>
          <w:sz w:val="22"/>
        </w:rPr>
      </w:pPr>
      <w:r>
        <w:rPr>
          <w:color w:val="000000"/>
          <w:rFonts w:ascii="Arial"/>
          <w:sz w:val="22"/>
        </w:rPr>
        <w:t>Both types of data are used since they alone cannot provide a clear picture of the complex challenges involving workforce shortages and staff retention.</w:t>
      </w:r>
    </w:p>
    <w:p>
      <w:pPr>
        <w:pStyle w:val="Heading2"/>
        <w:rPr>
          <w:color w:val="000000"/>
        </w:rPr>
      </w:pPr>
      <w:r>
        <w:t>By integrating these methodologies, researchers can acquire a thorough, complex picture of the problem, enabling the development of targeted, data-driven solutions and a more holistic workforce strategy.</w:t>
      </w:r>
    </w:p>
    <w:p w:rsidR="004468F8" w:rsidRDefault="004468F8" w:rsidP="004468F8"/>
    <w:p w:rsidR="00530E16" w:rsidRDefault="004468F8">
      <w:pPr>
        <w:pStyle w:val="Heading1"/>
        <w:jc w:val="both"/>
      </w:pPr>
      <w:bookmarkStart w:id="12" w:name="_Toc213674541"/>
      <w:r>
        <w:t>Conclusion</w:t>
      </w:r>
      <w:bookmarkEnd w:id="12"/>
    </w:p>
    <w:p w:rsidR="004468F8" w:rsidRDefault="00BA0043" w:rsidP="004468F8" w:rsidRPr="007637E9">
      <w:pPr>
        <w:rPr>
          <w:color w:val="333333"/>
          <w:rFonts w:ascii="Arial" w:cs="Arial" w:hAnsi="Arial"/>
          <w:sz w:val="22"/>
          <w:szCs w:val="22"/>
        </w:rPr>
      </w:pPr>
      <w:r w:rsidRPr="007637E9">
        <w:rPr>
          <w:color w:val="333333"/>
          <w:rFonts w:ascii="Arial" w:cs="Arial" w:hAnsi="Arial"/>
          <w:sz w:val="22"/>
          <w:szCs w:val="22"/>
        </w:rPr>
        <w:t>[The impact of workforce shortages in the health and social care sectors in the UK is also marked by serious consequences in this report, which puts staff, patients, and healthcare organization under pressure (Dean, 2017). The lack of staff results in the overload of work, burnout, and delayed care, undermining patient outcomes. Immediate policy changes are required in order to cover staff retention, training, and funding shortage, which will provide a sustainable workforce. The further studies are supposed to be dedicated to the effectiveness of a certain retention policy, longitudinal study of the staff satisfaction, and their direct proportionality to the quality of the patient care and sustainability of the healthcare system in the long term.]</w:t>
      </w:r>
    </w:p>
    <w:p w:rsidR="004468F8" w:rsidRDefault="004468F8" w:rsidP="004468F8" w:rsidRPr="004468F8"/>
    <w:p w:rsidR="00530E16" w:rsidRDefault="004468F8">
      <w:pPr>
        <w:pStyle w:val="Heading1"/>
      </w:pPr>
      <w:bookmarkStart w:id="13" w:name="_Toc213674542"/>
      <w:r>
        <w:t>References</w:t>
        <w:lastRenderedPageBreak/>
      </w:r>
      <w:bookmarkEnd w:id="13"/>
    </w:p>
    <w:p w:rsidR="00530E16" w:rsidRDefault="00D62A9C" w:rsidRPr="007637E9">
      <w:pPr>
        <w:rPr>
          <w:color w:val="FF0000"/>
          <w:rFonts w:ascii="Arial" w:cs="Arial" w:eastAsia="Arial" w:hAnsi="Arial"/>
          <w:sz w:val="22"/>
          <w:szCs w:val="22"/>
        </w:rPr>
      </w:pPr>
    </w:p>
    <w:p>
      <w:pPr>
        <w:rPr>
          <w:color w:val="000000"/>
        </w:rPr>
      </w:pPr>
      <w:r>
        <w:rPr>
          <w:color w:val="000000"/>
        </w:rPr>
        <w:t xml:space="preserve">Adams, A. and Cox, A.L. (2008) ‘Questionnaires, in-depth interviews and focus groups’, Research Methods for Human-Computer Interaction, pp. 17–34. doi:10.1017/cbo9780511814570.003. </w:t>
      </w:r>
    </w:p>
    <w:p>
      <w:pPr>
        <w:rPr>
          <w:color w:val="000000"/>
        </w:rPr>
      </w:pPr>
      <w:r>
        <w:rPr>
          <w:color w:val="000000"/>
          <w:rFonts w:ascii="Arial"/>
          <w:sz w:val="22"/>
        </w:rPr>
        <w:t xml:space="preserve">Dean, E. (2017) ‘Half of nurses considering leaving NHS, survey finds’, Nursing Standard, 31(30), pp. 7–8. doi:10.7748/ns.31.30.7.s3. </w:t>
      </w:r>
    </w:p>
    <w:p>
      <w:pPr>
        <w:rPr>
          <w:color w:val="000000"/>
        </w:rPr>
      </w:pPr>
      <w:r>
        <w:rPr>
          <w:color w:val="000000"/>
          <w:rFonts w:ascii="Arial"/>
          <w:sz w:val="22"/>
        </w:rPr>
        <w:t xml:space="preserve">Fallon, M. (2016) ‘Primary data collection’, Writing up Quantitative Research in the Social and Behavioral Sciences, pp. 147–155. doi:10.1007/978-94-6300-609-5_11. </w:t>
      </w:r>
    </w:p>
    <w:p>
      <w:pPr>
        <w:rPr>
          <w:color w:val="000000"/>
        </w:rPr>
      </w:pPr>
      <w:r>
        <w:rPr>
          <w:color w:val="000000"/>
          <w:rFonts w:ascii="Arial"/>
          <w:sz w:val="22"/>
        </w:rPr>
        <w:t xml:space="preserve">Høgedahl, L. and Jørgensen, H. (2017) ‘Development in the regulation of wages and working conditions: The employee perspective’, Nordic Journal of Working Life Studies, 7(1). doi:10.18291/njwls.v7i1.81393. </w:t>
      </w:r>
    </w:p>
    <w:p>
      <w:pPr>
        <w:rPr>
          <w:color w:val="000000"/>
        </w:rPr>
      </w:pPr>
      <w:r>
        <w:rPr>
          <w:color w:val="000000"/>
          <w:rFonts w:ascii="Arial"/>
          <w:sz w:val="22"/>
        </w:rPr>
        <w:t xml:space="preserve">Hurst, K. (2009) ‘Health Service Staffing and service quality’, International Journal of Health Care Quality Assurance, 22(6). doi:10.1108/ijhcqa.2009.06222faa.001. </w:t>
      </w:r>
    </w:p>
    <w:p>
      <w:pPr>
        <w:rPr>
          <w:color w:val="000000"/>
        </w:rPr>
      </w:pPr>
      <w:r>
        <w:rPr>
          <w:color w:val="000000"/>
          <w:rFonts w:ascii="Arial"/>
          <w:sz w:val="22"/>
        </w:rPr>
        <w:t xml:space="preserve">Johnson, E. and Sylvia, M.L. (2023) ‘Secondary Data Collection’, Clinical Analytics and Data Management for the DNP [Preprint]. doi:10.1891/9780826163240.0005. </w:t>
      </w:r>
    </w:p>
    <w:p>
      <w:pPr>
        <w:rPr>
          <w:color w:val="000000"/>
        </w:rPr>
      </w:pPr>
      <w:r>
        <w:rPr>
          <w:color w:val="000000"/>
          <w:rFonts w:ascii="Arial"/>
          <w:sz w:val="22"/>
        </w:rPr>
        <w:t xml:space="preserve">Oliver, D. (2024) ‘David Oliver: The Risk Assessment for NHS England’s long term workforce plan should worry doctors’, BMJ [Preprint]. doi:10.1136/bmj.q1073. </w:t>
      </w:r>
    </w:p>
    <w:p>
      <w:pPr>
        <w:rPr>
          <w:color w:val="000000"/>
        </w:rPr>
      </w:pPr>
      <w:r>
        <w:rPr>
          <w:color w:val="000000"/>
          <w:rFonts w:ascii="Arial"/>
          <w:sz w:val="22"/>
        </w:rPr>
        <w:t xml:space="preserve">Price, C.E., Hollingsworth, J. and Sundarave, S. (2025) ‘Trends in the U.S. Health Care Workforce: A decade of staffing and compensation practices across care settings’, Medical Care [Preprint]. doi:10.1097/mlr.0000000000002260. </w:t>
      </w:r>
    </w:p>
    <w:p>
      <w:pPr>
        <w:rPr>
          <w:color w:val="000000"/>
        </w:rPr>
      </w:pPr>
      <w:r>
        <w:rPr>
          <w:color w:val="000000"/>
          <w:rFonts w:ascii="Arial"/>
          <w:sz w:val="22"/>
        </w:rPr>
        <w:t xml:space="preserve">Singh, K. (2025) ‘Mixed-methods approach’, Social Research Methods and Applications, pp. 207–224. doi:10.4324/9781003593225-8. </w:t>
      </w:r>
    </w:p>
    <w:p>
      <w:pPr>
        <w:rPr>
          <w:color w:val="000000"/>
        </w:rPr>
      </w:pPr>
      <w:r>
        <w:rPr>
          <w:color w:val="000000"/>
          <w:rFonts w:ascii="Arial"/>
          <w:sz w:val="22"/>
        </w:rPr>
        <w:t xml:space="preserve">Strobel, S. (2024) ‘Who responds to longer wait times? the effects of predicted emergency wait times on the health and volume of patients who present for care’, Journal of Health Economics, 96, p. 102898. doi:10.1016/j.jhealeco.2024.102898. </w:t>
      </w:r>
    </w:p>
    <w:p>
      <w:pPr>
        <w:rPr>
          <w:color w:val="000000"/>
        </w:rPr>
      </w:pPr>
      <w:r>
        <w:rPr>
          <w:color w:val="000000"/>
          <w:rFonts w:ascii="Arial"/>
          <w:sz w:val="22"/>
        </w:rPr>
        <w:t xml:space="preserve">Page | 12 </w:t>
      </w:r>
    </w:p>
    <w:p>
      <w:pPr>
        <w:rPr>
          <w:color w:val="000000"/>
        </w:rPr>
      </w:pPr>
      <w:r>
        <w:t xml:space="preserve"> </w:t>
      </w:r>
    </w:p>
    <w:p>
      <w:r>
        <w:rPr>
          <w:color w:val="FF0000"/>
          <w:rFonts w:ascii="Arial"/>
          <w:sz w:val="22"/>
        </w:rPr>
      </w:r>
    </w:p>
    <w:sectPr w:rsidR="00530E16" w:rsidRPr="007637E9" w:rsidSect="00722EFE">
      <w:footerReference r:id="rId10" w:type="first"/>
      <w:pgNumType w:start="1"/>
      <w:pgSz w:w="11906" w:h="16838"/>
      <w:pgMar w:left="1440" w:right="1440" w:top="1440" w:bottom="1440" w:header="708" w:footer="708" w:gutter="0"/>
      <w:type w:val="continuous"/>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45CB" w:rsidRDefault="000445CB" w:rsidP="002A1842">
      <w:pPr>
        <w:spacing w:after="0" w:line="240" w:lineRule="auto"/>
      </w:pPr>
      <w:r>
        <w:separator/>
      </w:r>
    </w:p>
  </w:endnote>
  <w:endnote w:type="continuationSeparator" w:id="0">
    <w:p w:rsidR="000445CB" w:rsidRDefault="000445CB" w:rsidP="002A1842">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Calibri"/>
  <w:font w:name="Cambria"/>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56908440"/>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rsidR="00722EFE" w:rsidRDefault="00722EF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9077431"/>
      <w:docPartObj>
        <w:docPartGallery w:val="Page Numbers (Bottom of Page)"/>
        <w:docPartUnique/>
      </w:docPartObj>
    </w:sdtPr>
    <w:sdtEndPr>
      <w:rPr>
        <w:noProof/>
      </w:rPr>
    </w:sdtEndPr>
    <w:sdtContent>
      <w:p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rsidR="002A1842" w:rsidRDefault="002A18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45CB" w:rsidRDefault="000445CB" w:rsidP="002A1842">
      <w:pPr>
        <w:spacing w:after="0" w:line="240" w:lineRule="auto"/>
      </w:pPr>
      <w:r>
        <w:separator/>
      </w:r>
    </w:p>
  </w:footnote>
  <w:footnote w:type="continuationSeparator" w:id="0">
    <w:p w:rsidR="000445CB" w:rsidRDefault="000445CB" w:rsidP="002A1842">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813A8D60"/>
    <w:tmpl w:val="E8379C3C"/>
    <w:lvl w:ilvl="0" w:tplc="FFFFFFFF">
      <w:numFmt w:val="bullet"/>
      <w:lvlText w:val="•"/>
      <w:start w:val="1"/>
      <w:lvlJc w:val="left"/>
    </w:lvl>
    <w:lvl w:ilvl="1" w:tplc="FFFFFFFF">
      <w:numFmt w:val="decimal"/>
      <w:lvlText w:val=""/>
      <w:start w:val="0"/>
      <w:lvlJc w:val="left"/>
    </w:lvl>
    <w:lvl w:ilvl="2" w:tplc="FFFFFFFF">
      <w:numFmt w:val="decimal"/>
      <w:lvlText w:val=""/>
      <w:start w:val="0"/>
      <w:lvlJc w:val="left"/>
    </w:lvl>
    <w:lvl w:ilvl="3" w:tplc="FFFFFFFF">
      <w:numFmt w:val="decimal"/>
      <w:lvlText w:val=""/>
      <w:start w:val="0"/>
      <w:lvlJc w:val="left"/>
    </w:lvl>
    <w:lvl w:ilvl="4" w:tplc="FFFFFFFF">
      <w:numFmt w:val="decimal"/>
      <w:lvlText w:val=""/>
      <w:start w:val="0"/>
      <w:lvlJc w:val="left"/>
    </w:lvl>
    <w:lvl w:ilvl="5" w:tplc="FFFFFFFF">
      <w:numFmt w:val="decimal"/>
      <w:lvlText w:val=""/>
      <w:start w:val="0"/>
      <w:lvlJc w:val="left"/>
    </w:lvl>
    <w:lvl w:ilvl="6" w:tplc="FFFFFFFF">
      <w:numFmt w:val="decimal"/>
      <w:lvlText w:val=""/>
      <w:start w:val="0"/>
      <w:lvlJc w:val="left"/>
    </w:lvl>
    <w:lvl w:ilvl="7" w:tplc="FFFFFFFF">
      <w:numFmt w:val="decimal"/>
      <w:lvlText w:val=""/>
      <w:start w:val="0"/>
      <w:lvlJc w:val="left"/>
    </w:lvl>
    <w:lvl w:ilvl="8" w:tplc="FFFFFFFF">
      <w:numFmt w:val="decimal"/>
      <w:lvlText w:val=""/>
      <w:start w:val="0"/>
      <w:lvlJc w:val="left"/>
    </w:lvl>
  </w:abstractNum>
  <w:abstractNum w:abstractNumId="1">
    <w:multiLevelType w:val="hybridMultilevel"/>
    <w:nsid w:val="252B2930"/>
    <w:tmpl w:val="ED800010"/>
    <w:lvl w:ilvl="0" w:tplc="08090001">
      <w:numFmt w:val="bullet"/>
      <w:lvlText w:val=""/>
      <w:start w:val="1"/>
      <w:rPr>
        <w:rFonts w:ascii="Symbol" w:hAnsi="Symbol" w:hint="default"/>
      </w:rPr>
      <w:pPr>
        <w:ind w:left="720"/>
        <w:ind w:hanging="360"/>
      </w:pPr>
      <w:lvlJc w:val="left"/>
    </w:lvl>
    <w:lvl w:ilvl="1" w:tentative="1" w:tplc="08090003">
      <w:numFmt w:val="bullet"/>
      <w:lvlText w:val="o"/>
      <w:start w:val="1"/>
      <w:rPr>
        <w:rFonts w:ascii="Courier New" w:cs="Courier New" w:hAnsi="Courier New" w:hint="default"/>
      </w:rPr>
      <w:pPr>
        <w:ind w:left="1440"/>
        <w:ind w:hanging="360"/>
      </w:pPr>
      <w:lvlJc w:val="left"/>
    </w:lvl>
    <w:lvl w:ilvl="2" w:tentative="1" w:tplc="08090005">
      <w:numFmt w:val="bullet"/>
      <w:lvlText w:val=""/>
      <w:start w:val="1"/>
      <w:rPr>
        <w:rFonts w:ascii="Wingdings" w:hAnsi="Wingdings" w:hint="default"/>
      </w:rPr>
      <w:pPr>
        <w:ind w:left="2160"/>
        <w:ind w:hanging="360"/>
      </w:pPr>
      <w:lvlJc w:val="left"/>
    </w:lvl>
    <w:lvl w:ilvl="3" w:tentative="1" w:tplc="08090001">
      <w:numFmt w:val="bullet"/>
      <w:lvlText w:val=""/>
      <w:start w:val="1"/>
      <w:rPr>
        <w:rFonts w:ascii="Symbol" w:hAnsi="Symbol" w:hint="default"/>
      </w:rPr>
      <w:pPr>
        <w:ind w:left="2880"/>
        <w:ind w:hanging="360"/>
      </w:pPr>
      <w:lvlJc w:val="left"/>
    </w:lvl>
    <w:lvl w:ilvl="4" w:tentative="1" w:tplc="08090003">
      <w:numFmt w:val="bullet"/>
      <w:lvlText w:val="o"/>
      <w:start w:val="1"/>
      <w:rPr>
        <w:rFonts w:ascii="Courier New" w:cs="Courier New" w:hAnsi="Courier New" w:hint="default"/>
      </w:rPr>
      <w:pPr>
        <w:ind w:left="3600"/>
        <w:ind w:hanging="360"/>
      </w:pPr>
      <w:lvlJc w:val="left"/>
    </w:lvl>
    <w:lvl w:ilvl="5" w:tentative="1" w:tplc="08090005">
      <w:numFmt w:val="bullet"/>
      <w:lvlText w:val=""/>
      <w:start w:val="1"/>
      <w:rPr>
        <w:rFonts w:ascii="Wingdings" w:hAnsi="Wingdings" w:hint="default"/>
      </w:rPr>
      <w:pPr>
        <w:ind w:left="4320"/>
        <w:ind w:hanging="360"/>
      </w:pPr>
      <w:lvlJc w:val="left"/>
    </w:lvl>
    <w:lvl w:ilvl="6" w:tentative="1" w:tplc="08090001">
      <w:numFmt w:val="bullet"/>
      <w:lvlText w:val=""/>
      <w:start w:val="1"/>
      <w:rPr>
        <w:rFonts w:ascii="Symbol" w:hAnsi="Symbol" w:hint="default"/>
      </w:rPr>
      <w:pPr>
        <w:ind w:left="5040"/>
        <w:ind w:hanging="360"/>
      </w:pPr>
      <w:lvlJc w:val="left"/>
    </w:lvl>
    <w:lvl w:ilvl="7" w:tentative="1" w:tplc="08090003">
      <w:numFmt w:val="bullet"/>
      <w:lvlText w:val="o"/>
      <w:start w:val="1"/>
      <w:rPr>
        <w:rFonts w:ascii="Courier New" w:cs="Courier New" w:hAnsi="Courier New" w:hint="default"/>
      </w:rPr>
      <w:pPr>
        <w:ind w:left="5760"/>
        <w:ind w:hanging="360"/>
      </w:pPr>
      <w:lvlJc w:val="left"/>
    </w:lvl>
    <w:lvl w:ilvl="8" w:tentative="1" w:tplc="08090005">
      <w:numFmt w:val="bullet"/>
      <w:lvlText w:val=""/>
      <w:start w:val="1"/>
      <w:rPr>
        <w:rFonts w:ascii="Wingdings" w:hAnsi="Wingdings" w:hint="default"/>
      </w:rPr>
      <w:pPr>
        <w:ind w:left="6480"/>
        <w:ind w:hanging="360"/>
      </w:pPr>
      <w:lvlJc w:val="left"/>
    </w:lvl>
  </w:abstractNum>
  <w:abstractNum w:abstractNumId="2">
    <w:multiLevelType w:val="hybridMultilevel"/>
    <w:nsid w:val="2DC2246F"/>
    <w:tmpl w:val="DC041048"/>
    <w:lvl w:ilvl="0" w:tplc="0C92A02E">
      <w:numFmt w:val="bullet"/>
      <w:lvlText w:val=""/>
      <w:start w:val="1"/>
      <w:rPr>
        <w:rFonts w:ascii="Symbol" w:hAnsi="Symbol" w:hint="default"/>
      </w:rPr>
      <w:pPr>
        <w:ind w:left="720"/>
        <w:ind w:hanging="360"/>
        <w:tabs>
          <w:tab w:val="num" w:pos="720"/>
        </w:tabs>
      </w:pPr>
      <w:lvlJc w:val="left"/>
    </w:lvl>
    <w:lvl w:ilvl="1" w:tentative="1" w:tplc="943E9A02">
      <w:numFmt w:val="bullet"/>
      <w:lvlText w:val=""/>
      <w:start w:val="1"/>
      <w:rPr>
        <w:rFonts w:ascii="Symbol" w:hAnsi="Symbol" w:hint="default"/>
      </w:rPr>
      <w:pPr>
        <w:ind w:left="1440"/>
        <w:ind w:hanging="360"/>
        <w:tabs>
          <w:tab w:val="num" w:pos="1440"/>
        </w:tabs>
      </w:pPr>
      <w:lvlJc w:val="left"/>
    </w:lvl>
    <w:lvl w:ilvl="2" w:tentative="1" w:tplc="D2B2B0F8">
      <w:numFmt w:val="bullet"/>
      <w:lvlText w:val=""/>
      <w:start w:val="1"/>
      <w:rPr>
        <w:rFonts w:ascii="Symbol" w:hAnsi="Symbol" w:hint="default"/>
      </w:rPr>
      <w:pPr>
        <w:ind w:left="2160"/>
        <w:ind w:hanging="360"/>
        <w:tabs>
          <w:tab w:val="num" w:pos="2160"/>
        </w:tabs>
      </w:pPr>
      <w:lvlJc w:val="left"/>
    </w:lvl>
    <w:lvl w:ilvl="3" w:tentative="1" w:tplc="C77EB076">
      <w:numFmt w:val="bullet"/>
      <w:lvlText w:val=""/>
      <w:start w:val="1"/>
      <w:rPr>
        <w:rFonts w:ascii="Symbol" w:hAnsi="Symbol" w:hint="default"/>
      </w:rPr>
      <w:pPr>
        <w:ind w:left="2880"/>
        <w:ind w:hanging="360"/>
        <w:tabs>
          <w:tab w:val="num" w:pos="2880"/>
        </w:tabs>
      </w:pPr>
      <w:lvlJc w:val="left"/>
    </w:lvl>
    <w:lvl w:ilvl="4" w:tentative="1" w:tplc="41D4B910">
      <w:numFmt w:val="bullet"/>
      <w:lvlText w:val=""/>
      <w:start w:val="1"/>
      <w:rPr>
        <w:rFonts w:ascii="Symbol" w:hAnsi="Symbol" w:hint="default"/>
      </w:rPr>
      <w:pPr>
        <w:ind w:left="3600"/>
        <w:ind w:hanging="360"/>
        <w:tabs>
          <w:tab w:val="num" w:pos="3600"/>
        </w:tabs>
      </w:pPr>
      <w:lvlJc w:val="left"/>
    </w:lvl>
    <w:lvl w:ilvl="5" w:tentative="1" w:tplc="25860D46">
      <w:numFmt w:val="bullet"/>
      <w:lvlText w:val=""/>
      <w:start w:val="1"/>
      <w:rPr>
        <w:rFonts w:ascii="Symbol" w:hAnsi="Symbol" w:hint="default"/>
      </w:rPr>
      <w:pPr>
        <w:ind w:left="4320"/>
        <w:ind w:hanging="360"/>
        <w:tabs>
          <w:tab w:val="num" w:pos="4320"/>
        </w:tabs>
      </w:pPr>
      <w:lvlJc w:val="left"/>
    </w:lvl>
    <w:lvl w:ilvl="6" w:tentative="1" w:tplc="7FBCCE2C">
      <w:numFmt w:val="bullet"/>
      <w:lvlText w:val=""/>
      <w:start w:val="1"/>
      <w:rPr>
        <w:rFonts w:ascii="Symbol" w:hAnsi="Symbol" w:hint="default"/>
      </w:rPr>
      <w:pPr>
        <w:ind w:left="5040"/>
        <w:ind w:hanging="360"/>
        <w:tabs>
          <w:tab w:val="num" w:pos="5040"/>
        </w:tabs>
      </w:pPr>
      <w:lvlJc w:val="left"/>
    </w:lvl>
    <w:lvl w:ilvl="7" w:tentative="1" w:tplc="0264FD4E">
      <w:numFmt w:val="bullet"/>
      <w:lvlText w:val=""/>
      <w:start w:val="1"/>
      <w:rPr>
        <w:rFonts w:ascii="Symbol" w:hAnsi="Symbol" w:hint="default"/>
      </w:rPr>
      <w:pPr>
        <w:ind w:left="5760"/>
        <w:ind w:hanging="360"/>
        <w:tabs>
          <w:tab w:val="num" w:pos="5760"/>
        </w:tabs>
      </w:pPr>
      <w:lvlJc w:val="left"/>
    </w:lvl>
    <w:lvl w:ilvl="8" w:tentative="1" w:tplc="2EDAB92A">
      <w:numFmt w:val="bullet"/>
      <w:lvlText w:val=""/>
      <w:start w:val="1"/>
      <w:rPr>
        <w:rFonts w:ascii="Symbol" w:hAnsi="Symbol" w:hint="default"/>
      </w:rPr>
      <w:pPr>
        <w:ind w:left="6480"/>
        <w:ind w:hanging="360"/>
        <w:tabs>
          <w:tab w:val="num" w:pos="6480"/>
        </w:tabs>
      </w:pPr>
      <w:lvlJc w:val="left"/>
    </w:lvl>
  </w:abstractNum>
  <w:abstractNum w:abstractNumId="3">
    <w:multiLevelType w:val="hybridMultilevel"/>
    <w:nsid w:val="57BF1569"/>
    <w:tmpl w:val="06C0456E"/>
    <w:lvl w:ilvl="0">
      <w:numFmt w:val="decimal"/>
      <w:lvlText w:val="%1."/>
      <w:start w:val="1"/>
      <w:pPr>
        <w:ind w:left="720"/>
        <w:ind w:hanging="360"/>
      </w:pPr>
      <w:lvlJc w:val="left"/>
    </w:lvl>
    <w:lvl w:ilvl="1">
      <w:numFmt w:val="lowerLetter"/>
      <w:lvlText w:val="%2."/>
      <w:start w:val="1"/>
      <w:pPr>
        <w:ind w:left="1440"/>
        <w:ind w:hanging="360"/>
      </w:pPr>
      <w:lvlJc w:val="left"/>
    </w:lvl>
    <w:lvl w:ilvl="2">
      <w:numFmt w:val="lowerRoman"/>
      <w:lvlText w:val="%3."/>
      <w:start w:val="1"/>
      <w:pPr>
        <w:ind w:left="2160"/>
        <w:ind w:hanging="180"/>
      </w:pPr>
      <w:lvlJc w:val="right"/>
    </w:lvl>
    <w:lvl w:ilvl="3">
      <w:numFmt w:val="decimal"/>
      <w:lvlText w:val="%4."/>
      <w:start w:val="1"/>
      <w:pPr>
        <w:ind w:left="2880"/>
        <w:ind w:hanging="360"/>
      </w:pPr>
      <w:lvlJc w:val="left"/>
    </w:lvl>
    <w:lvl w:ilvl="4">
      <w:numFmt w:val="lowerLetter"/>
      <w:lvlText w:val="%5."/>
      <w:start w:val="1"/>
      <w:pPr>
        <w:ind w:left="3600"/>
        <w:ind w:hanging="360"/>
      </w:pPr>
      <w:lvlJc w:val="left"/>
    </w:lvl>
    <w:lvl w:ilvl="5">
      <w:numFmt w:val="lowerRoman"/>
      <w:lvlText w:val="%6."/>
      <w:start w:val="1"/>
      <w:pPr>
        <w:ind w:left="4320"/>
        <w:ind w:hanging="180"/>
      </w:pPr>
      <w:lvlJc w:val="right"/>
    </w:lvl>
    <w:lvl w:ilvl="6">
      <w:numFmt w:val="decimal"/>
      <w:lvlText w:val="%7."/>
      <w:start w:val="1"/>
      <w:pPr>
        <w:ind w:left="5040"/>
        <w:ind w:hanging="360"/>
      </w:pPr>
      <w:lvlJc w:val="left"/>
    </w:lvl>
    <w:lvl w:ilvl="7">
      <w:numFmt w:val="lowerLetter"/>
      <w:lvlText w:val="%8."/>
      <w:start w:val="1"/>
      <w:pPr>
        <w:ind w:left="5760"/>
        <w:ind w:hanging="360"/>
      </w:pPr>
      <w:lvlJc w:val="left"/>
    </w:lvl>
    <w:lvl w:ilvl="8">
      <w:numFmt w:val="lowerRoman"/>
      <w:lvlText w:val="%9."/>
      <w:start w:val="1"/>
      <w:pPr>
        <w:ind w:left="6480"/>
        <w:ind w:hanging="180"/>
      </w:pPr>
      <w:lvlJc w:val="right"/>
    </w:lvl>
  </w:abstractNum>
  <w:abstractNum w:abstractNumId="4">
    <w:multiLevelType w:val="hybridMultilevel"/>
    <w:nsid w:val="57BF3CE9"/>
    <w:tmpl w:val="B8540B96"/>
    <w:lvl w:ilvl="0" w:tplc="FFFFFFFF">
      <w:numFmt w:val="bullet"/>
      <w:lvlText w:val="•"/>
      <w:start w:val="1"/>
      <w:lvlJc w:val="left"/>
    </w:lvl>
    <w:lvl w:ilvl="1" w:tplc="FFFFFFFF">
      <w:numFmt w:val="decimal"/>
      <w:lvlText w:val=""/>
      <w:start w:val="0"/>
      <w:lvlJc w:val="left"/>
    </w:lvl>
    <w:lvl w:ilvl="2" w:tplc="FFFFFFFF">
      <w:numFmt w:val="decimal"/>
      <w:lvlText w:val=""/>
      <w:start w:val="0"/>
      <w:lvlJc w:val="left"/>
    </w:lvl>
    <w:lvl w:ilvl="3" w:tplc="FFFFFFFF">
      <w:numFmt w:val="decimal"/>
      <w:lvlText w:val=""/>
      <w:start w:val="0"/>
      <w:lvlJc w:val="left"/>
    </w:lvl>
    <w:lvl w:ilvl="4" w:tplc="FFFFFFFF">
      <w:numFmt w:val="decimal"/>
      <w:lvlText w:val=""/>
      <w:start w:val="0"/>
      <w:lvlJc w:val="left"/>
    </w:lvl>
    <w:lvl w:ilvl="5" w:tplc="FFFFFFFF">
      <w:numFmt w:val="decimal"/>
      <w:lvlText w:val=""/>
      <w:start w:val="0"/>
      <w:lvlJc w:val="left"/>
    </w:lvl>
    <w:lvl w:ilvl="6" w:tplc="FFFFFFFF">
      <w:numFmt w:val="decimal"/>
      <w:lvlText w:val=""/>
      <w:start w:val="0"/>
      <w:lvlJc w:val="left"/>
    </w:lvl>
    <w:lvl w:ilvl="7" w:tplc="FFFFFFFF">
      <w:numFmt w:val="decimal"/>
      <w:lvlText w:val=""/>
      <w:start w:val="0"/>
      <w:lvlJc w:val="left"/>
    </w:lvl>
    <w:lvl w:ilvl="8" w:tplc="FFFFFFFF">
      <w:numFmt w:val="decimal"/>
      <w:lvlText w:val=""/>
      <w:start w:val="0"/>
      <w:lvlJc w:val="left"/>
    </w:lvl>
  </w:abstractNum>
  <w:abstractNum w:abstractNumId="5">
    <w:multiLevelType w:val="hybridMultilevel"/>
    <w:nsid w:val="73543BFE"/>
    <w:tmpl w:val="8B8846B2"/>
    <w:lvl w:ilvl="0">
      <w:numFmt w:val="bullet"/>
      <w:lvlText w:val="●"/>
      <w:start w:val="1"/>
      <w:rPr>
        <w:rFonts w:ascii="Noto Sans Symbols" w:cs="Noto Sans Symbols" w:eastAsia="Noto Sans Symbols" w:hAnsi="Noto Sans Symbols"/>
      </w:rPr>
      <w:pPr>
        <w:ind w:left="720"/>
        <w:ind w:hanging="360"/>
      </w:pPr>
      <w:lvlJc w:val="left"/>
    </w:lvl>
    <w:lvl w:ilvl="1">
      <w:numFmt w:val="bullet"/>
      <w:lvlText w:val="o"/>
      <w:start w:val="1"/>
      <w:rPr>
        <w:rFonts w:ascii="Courier New" w:cs="Courier New" w:eastAsia="Courier New" w:hAnsi="Courier New"/>
      </w:rPr>
      <w:pPr>
        <w:ind w:left="1440"/>
        <w:ind w:hanging="360"/>
      </w:pPr>
      <w:lvlJc w:val="left"/>
    </w:lvl>
    <w:lvl w:ilvl="2">
      <w:numFmt w:val="bullet"/>
      <w:lvlText w:val="▪"/>
      <w:start w:val="1"/>
      <w:rPr>
        <w:rFonts w:ascii="Noto Sans Symbols" w:cs="Noto Sans Symbols" w:eastAsia="Noto Sans Symbols" w:hAnsi="Noto Sans Symbols"/>
      </w:rPr>
      <w:pPr>
        <w:ind w:left="2160"/>
        <w:ind w:hanging="360"/>
      </w:pPr>
      <w:lvlJc w:val="left"/>
    </w:lvl>
    <w:lvl w:ilvl="3">
      <w:numFmt w:val="bullet"/>
      <w:lvlText w:val="●"/>
      <w:start w:val="1"/>
      <w:rPr>
        <w:rFonts w:ascii="Noto Sans Symbols" w:cs="Noto Sans Symbols" w:eastAsia="Noto Sans Symbols" w:hAnsi="Noto Sans Symbols"/>
      </w:rPr>
      <w:pPr>
        <w:ind w:left="2880"/>
        <w:ind w:hanging="360"/>
      </w:pPr>
      <w:lvlJc w:val="left"/>
    </w:lvl>
    <w:lvl w:ilvl="4">
      <w:numFmt w:val="bullet"/>
      <w:lvlText w:val="o"/>
      <w:start w:val="1"/>
      <w:rPr>
        <w:rFonts w:ascii="Courier New" w:cs="Courier New" w:eastAsia="Courier New" w:hAnsi="Courier New"/>
      </w:rPr>
      <w:pPr>
        <w:ind w:left="3600"/>
        <w:ind w:hanging="360"/>
      </w:pPr>
      <w:lvlJc w:val="left"/>
    </w:lvl>
    <w:lvl w:ilvl="5">
      <w:numFmt w:val="bullet"/>
      <w:lvlText w:val="▪"/>
      <w:start w:val="1"/>
      <w:rPr>
        <w:rFonts w:ascii="Noto Sans Symbols" w:cs="Noto Sans Symbols" w:eastAsia="Noto Sans Symbols" w:hAnsi="Noto Sans Symbols"/>
      </w:rPr>
      <w:pPr>
        <w:ind w:left="4320"/>
        <w:ind w:hanging="360"/>
      </w:pPr>
      <w:lvlJc w:val="left"/>
    </w:lvl>
    <w:lvl w:ilvl="6">
      <w:numFmt w:val="bullet"/>
      <w:lvlText w:val="●"/>
      <w:start w:val="1"/>
      <w:rPr>
        <w:rFonts w:ascii="Noto Sans Symbols" w:cs="Noto Sans Symbols" w:eastAsia="Noto Sans Symbols" w:hAnsi="Noto Sans Symbols"/>
      </w:rPr>
      <w:pPr>
        <w:ind w:left="5040"/>
        <w:ind w:hanging="360"/>
      </w:pPr>
      <w:lvlJc w:val="left"/>
    </w:lvl>
    <w:lvl w:ilvl="7">
      <w:numFmt w:val="bullet"/>
      <w:lvlText w:val="o"/>
      <w:start w:val="1"/>
      <w:rPr>
        <w:rFonts w:ascii="Courier New" w:cs="Courier New" w:eastAsia="Courier New" w:hAnsi="Courier New"/>
      </w:rPr>
      <w:pPr>
        <w:ind w:left="5760"/>
        <w:ind w:hanging="360"/>
      </w:pPr>
      <w:lvlJc w:val="left"/>
    </w:lvl>
    <w:lvl w:ilvl="8">
      <w:numFmt w:val="bullet"/>
      <w:lvlText w:val="▪"/>
      <w:start w:val="1"/>
      <w:rPr>
        <w:rFonts w:ascii="Noto Sans Symbols" w:cs="Noto Sans Symbols" w:eastAsia="Noto Sans Symbols" w:hAnsi="Noto Sans Symbols"/>
      </w:rPr>
      <w:pPr>
        <w:ind w:left="6480"/>
        <w:ind w:hanging="360"/>
      </w:pPr>
      <w:lvlJc w:val="left"/>
    </w:lvl>
  </w:abstractNum>
  <w:abstractNum w:abstractNumId="6">
    <w:multiLevelType w:val="hybridMultilevel"/>
    <w:nsid w:val="7A90A820"/>
    <w:tmpl w:val="98D54335"/>
    <w:lvl w:ilvl="0" w:tplc="FFFFFFFF">
      <w:numFmt w:val="bullet"/>
      <w:lvlText w:val="•"/>
      <w:start w:val="1"/>
      <w:lvlJc w:val="left"/>
    </w:lvl>
    <w:lvl w:ilvl="1" w:tplc="FFFFFFFF">
      <w:numFmt w:val="decimal"/>
      <w:lvlText w:val=""/>
      <w:start w:val="0"/>
      <w:lvlJc w:val="left"/>
    </w:lvl>
    <w:lvl w:ilvl="2" w:tplc="FFFFFFFF">
      <w:numFmt w:val="decimal"/>
      <w:lvlText w:val=""/>
      <w:start w:val="0"/>
      <w:lvlJc w:val="left"/>
    </w:lvl>
    <w:lvl w:ilvl="3" w:tplc="FFFFFFFF">
      <w:numFmt w:val="decimal"/>
      <w:lvlText w:val=""/>
      <w:start w:val="0"/>
      <w:lvlJc w:val="left"/>
    </w:lvl>
    <w:lvl w:ilvl="4" w:tplc="FFFFFFFF">
      <w:numFmt w:val="decimal"/>
      <w:lvlText w:val=""/>
      <w:start w:val="0"/>
      <w:lvlJc w:val="left"/>
    </w:lvl>
    <w:lvl w:ilvl="5" w:tplc="FFFFFFFF">
      <w:numFmt w:val="decimal"/>
      <w:lvlText w:val=""/>
      <w:start w:val="0"/>
      <w:lvlJc w:val="left"/>
    </w:lvl>
    <w:lvl w:ilvl="6" w:tplc="FFFFFFFF">
      <w:numFmt w:val="decimal"/>
      <w:lvlText w:val=""/>
      <w:start w:val="0"/>
      <w:lvlJc w:val="left"/>
    </w:lvl>
    <w:lvl w:ilvl="7" w:tplc="FFFFFFFF">
      <w:numFmt w:val="decimal"/>
      <w:lvlText w:val=""/>
      <w:start w:val="0"/>
      <w:lvlJc w:val="left"/>
    </w:lvl>
    <w:lvl w:ilvl="8" w:tplc="FFFFFFFF">
      <w:numFmt w:val="decimal"/>
      <w:lvlText w:val=""/>
      <w:start w:val="0"/>
      <w:lvlJc w:val="left"/>
    </w:lvl>
  </w:abstractNum>
  <w:abstractNum w:abstractNumId="7">
    <w:multiLevelType w:val="hybridMultilevel"/>
    <w:nsid w:val="7D7AFC90"/>
    <w:tmpl w:val="C146AF42"/>
    <w:lvl w:ilvl="0" w:tplc="FFFFFFFF">
      <w:numFmt w:val="bullet"/>
      <w:lvlText w:val="•"/>
      <w:start w:val="1"/>
      <w:lvlJc w:val="left"/>
    </w:lvl>
    <w:lvl w:ilvl="1" w:tplc="FFFFFFFF">
      <w:numFmt w:val="decimal"/>
      <w:lvlText w:val=""/>
      <w:start w:val="0"/>
      <w:lvlJc w:val="left"/>
    </w:lvl>
    <w:lvl w:ilvl="2" w:tplc="FFFFFFFF">
      <w:numFmt w:val="decimal"/>
      <w:lvlText w:val=""/>
      <w:start w:val="0"/>
      <w:lvlJc w:val="left"/>
    </w:lvl>
    <w:lvl w:ilvl="3" w:tplc="FFFFFFFF">
      <w:numFmt w:val="decimal"/>
      <w:lvlText w:val=""/>
      <w:start w:val="0"/>
      <w:lvlJc w:val="left"/>
    </w:lvl>
    <w:lvl w:ilvl="4" w:tplc="FFFFFFFF">
      <w:numFmt w:val="decimal"/>
      <w:lvlText w:val=""/>
      <w:start w:val="0"/>
      <w:lvlJc w:val="left"/>
    </w:lvl>
    <w:lvl w:ilvl="5" w:tplc="FFFFFFFF">
      <w:numFmt w:val="decimal"/>
      <w:lvlText w:val=""/>
      <w:start w:val="0"/>
      <w:lvlJc w:val="left"/>
    </w:lvl>
    <w:lvl w:ilvl="6" w:tplc="FFFFFFFF">
      <w:numFmt w:val="decimal"/>
      <w:lvlText w:val=""/>
      <w:start w:val="0"/>
      <w:lvlJc w:val="left"/>
    </w:lvl>
    <w:lvl w:ilvl="7" w:tplc="FFFFFFFF">
      <w:numFmt w:val="decimal"/>
      <w:lvlText w:val=""/>
      <w:start w:val="0"/>
      <w:lvlJc w:val="left"/>
    </w:lvl>
    <w:lvl w:ilvl="8" w:tplc="FFFFFFFF">
      <w:numFmt w:val="decimal"/>
      <w:lvlText w:val=""/>
      <w:start w:val="0"/>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5"/>
  </w:num>
  <w:num w:numId="2">
    <w:abstractNumId w:val="3"/>
  </w:num>
  <w:num w:numId="3">
    <w:abstractNumId w:val="2"/>
  </w:num>
  <w:num w:numId="4">
    <w:abstractNumId w:val="1"/>
  </w:num>
  <w:num w:numId="5">
    <w:abstractNumId w:val="4"/>
  </w:num>
  <w:num w:numId="6">
    <w:abstractNumId w:val="0"/>
  </w:num>
  <w:num w:numId="7">
    <w:abstractNumId w:val="7"/>
  </w:num>
  <w:num w:numId="8">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5C00966-1434-4550-9932-32F1BE2F4145}"/>
  <w:rsids>
    <w:rsidRoot val=""/>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426</Words>
  <Characters>2433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Kwame</cp:lastModifiedBy>
  <cp:revision>4</cp:revision>
  <dcterms:created xsi:type="dcterms:W3CDTF">2025-11-10T13:20:00Z</dcterms:created>
  <dcterms:modified xsi:type="dcterms:W3CDTF">2025-11-10T13:42:00Z</dcterms:modified>
</cp:coreProperties>
</file>