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436A0E87"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50AAF">
              <w:rPr>
                <w:b/>
                <w:color w:val="auto"/>
                <w:sz w:val="32"/>
              </w:rPr>
              <w:t xml:space="preserve">Cara Price </w:t>
            </w: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473BB5D" w:rsidR="005A1BA3" w:rsidRDefault="00E562C8" w:rsidP="00340E9A">
            <w:pPr>
              <w:overflowPunct/>
              <w:autoSpaceDE/>
              <w:autoSpaceDN/>
              <w:adjustRightInd/>
              <w:ind w:right="237"/>
              <w:textAlignment w:val="auto"/>
              <w:rPr>
                <w:b/>
                <w:color w:val="auto"/>
                <w:sz w:val="32"/>
              </w:rPr>
            </w:pPr>
            <w:r>
              <w:rPr>
                <w:b/>
                <w:color w:val="auto"/>
                <w:sz w:val="32"/>
              </w:rPr>
              <w:t>2031341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4C4042"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C2C993D" w14:textId="77777777" w:rsidR="003A0FB3" w:rsidRPr="003A0FB3" w:rsidRDefault="003A0FB3" w:rsidP="0037584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3A0FB3">
        <w:rPr>
          <w:rFonts w:asciiTheme="minorHAnsi" w:eastAsiaTheme="minorHAnsi" w:hAnsiTheme="minorHAnsi" w:cstheme="minorBidi"/>
          <w:color w:val="auto"/>
          <w:sz w:val="22"/>
          <w:szCs w:val="22"/>
          <w:lang w:eastAsia="en-US"/>
        </w:rPr>
        <w:t>In this essay I will explore police organisational culture and discuss some of the attitudes that I have experienced in the wider organisation of Gwent Police. I will explain the negative impact of police culture and how individual attitudes and beliefs can affect others. I will reflect on my own experiences and outline the strategies that I use to preserve my personal wellbeing and how I will maintain resilience throughout my policing career.</w:t>
      </w:r>
    </w:p>
    <w:p w14:paraId="65FF8E20" w14:textId="77777777" w:rsidR="003A0FB3" w:rsidRPr="003A0FB3" w:rsidRDefault="003A0FB3" w:rsidP="0037584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FF0000"/>
          <w:sz w:val="22"/>
          <w:szCs w:val="22"/>
          <w:lang w:eastAsia="en-US"/>
        </w:rPr>
      </w:pPr>
      <w:r w:rsidRPr="003A0FB3">
        <w:rPr>
          <w:rFonts w:asciiTheme="minorHAnsi" w:eastAsiaTheme="minorHAnsi" w:hAnsiTheme="minorHAnsi" w:cstheme="minorBidi"/>
          <w:color w:val="auto"/>
          <w:sz w:val="22"/>
          <w:szCs w:val="22"/>
          <w:lang w:eastAsia="en-US"/>
        </w:rPr>
        <w:t xml:space="preserve">Organisational culture can be explained as “beliefs and expectations shared by members of an organisation” (Chalmers and Brannan, 2022). It is these beliefs and principles which determine the working environment (Indeed Editorial Team, 2022). A positive culture within an organisation can maximise its performance by fulfilling its objectives and duties and creating a supportive atmosphere for staff so that their work is effective (Farkus, Sallai and Krauzer, 2020). </w:t>
      </w:r>
    </w:p>
    <w:p w14:paraId="17FC6115" w14:textId="77777777" w:rsidR="003A0FB3" w:rsidRPr="003A0FB3" w:rsidRDefault="003A0FB3" w:rsidP="0037584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3A0FB3">
        <w:rPr>
          <w:rFonts w:asciiTheme="minorHAnsi" w:eastAsiaTheme="minorHAnsi" w:hAnsiTheme="minorHAnsi" w:cstheme="minorBidi"/>
          <w:color w:val="auto"/>
          <w:sz w:val="22"/>
          <w:szCs w:val="22"/>
          <w:lang w:eastAsia="en-US"/>
        </w:rPr>
        <w:t xml:space="preserve">Brough, Chataway and Biggs (2016) have identified several characteristics that make up police culture. Some of these include masculinity, police family and solidarity, and subcultural differences. Further studies have also indicated stigmatic views towards mental health, thus meaning that many officers are not seeking help for mental health concerns (Edwards and Kotera, 2021). </w:t>
      </w:r>
    </w:p>
    <w:p w14:paraId="482514FB" w14:textId="77777777" w:rsidR="003A0FB3" w:rsidRPr="003A0FB3" w:rsidRDefault="003A0FB3" w:rsidP="0037584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3A0FB3">
        <w:rPr>
          <w:rFonts w:asciiTheme="minorHAnsi" w:eastAsiaTheme="minorHAnsi" w:hAnsiTheme="minorHAnsi" w:cstheme="minorBidi"/>
          <w:color w:val="auto"/>
          <w:sz w:val="22"/>
          <w:szCs w:val="22"/>
          <w:lang w:eastAsia="en-US"/>
        </w:rPr>
        <w:t xml:space="preserve">Since achieving independent patrol status, I have become more aware of police culture and negative attitudes within the wider organisation, particularly among those with longer service. One common opinion among ‘old-school’ officers is how policing has changed for the worse, and that the scrutiny police officers now face is hindering the way in which we deal with situations. I have also witnessed pessimistic attitudes towards student police officers, which supports the findings of Brough, Chataway </w:t>
      </w:r>
      <w:r w:rsidRPr="003A0FB3">
        <w:rPr>
          <w:rFonts w:asciiTheme="minorHAnsi" w:eastAsiaTheme="minorHAnsi" w:hAnsiTheme="minorHAnsi" w:cstheme="minorBidi"/>
          <w:color w:val="auto"/>
          <w:sz w:val="22"/>
          <w:szCs w:val="22"/>
          <w:lang w:eastAsia="en-US"/>
        </w:rPr>
        <w:lastRenderedPageBreak/>
        <w:t xml:space="preserve">and Biggs (2016) in that suspicious attitudes towards new colleagues are a common trait in policing culture. </w:t>
      </w:r>
    </w:p>
    <w:p w14:paraId="51A2BD6B" w14:textId="77777777" w:rsidR="003A0FB3" w:rsidRPr="003A0FB3" w:rsidRDefault="003A0FB3" w:rsidP="0037584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3A0FB3">
        <w:rPr>
          <w:rFonts w:asciiTheme="minorHAnsi" w:eastAsiaTheme="minorHAnsi" w:hAnsiTheme="minorHAnsi" w:cstheme="minorBidi"/>
          <w:color w:val="auto"/>
          <w:sz w:val="22"/>
          <w:szCs w:val="22"/>
          <w:lang w:eastAsia="en-US"/>
        </w:rPr>
        <w:t xml:space="preserve">Studies show that police culture can have a detrimental effect on the attitudes of police officers, with many becoming cynical, hardened, or secretive, often leading to corruptive behaviour (Cox and Kirby, 2018). Staying resilient to these attitudes is important. Resilience is described as the capacity to withstand and recover from adversity (Cherry, 2022). </w:t>
      </w:r>
    </w:p>
    <w:p w14:paraId="6B49A2B6" w14:textId="77777777" w:rsidR="003A0FB3" w:rsidRPr="003A0FB3" w:rsidRDefault="003A0FB3" w:rsidP="0037584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3A0FB3">
        <w:rPr>
          <w:rFonts w:asciiTheme="minorHAnsi" w:eastAsiaTheme="minorHAnsi" w:hAnsiTheme="minorHAnsi" w:cstheme="minorBidi"/>
          <w:color w:val="auto"/>
          <w:sz w:val="22"/>
          <w:szCs w:val="22"/>
          <w:lang w:eastAsia="en-US"/>
        </w:rPr>
        <w:t xml:space="preserve">I have considered the risks of falling into the police cultural mindset and am reminded of Betari’s box. This is a model which shows how attitude can affect behaviour, which then affects the attitude and behaviour of others (Farmer, 2019). If I was to succumb to negative police culture, my actions may influence new recruits, and so the cycle will continue. There is also a risk of disciplinary action if I was to engage in any corruptive behaviour.  </w:t>
      </w:r>
    </w:p>
    <w:p w14:paraId="02F40F17" w14:textId="77777777" w:rsidR="003A0FB3" w:rsidRPr="003A0FB3" w:rsidRDefault="003A0FB3" w:rsidP="0037584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3A0FB3">
        <w:rPr>
          <w:rFonts w:asciiTheme="minorHAnsi" w:eastAsiaTheme="minorHAnsi" w:hAnsiTheme="minorHAnsi" w:cstheme="minorBidi"/>
          <w:color w:val="auto"/>
          <w:sz w:val="22"/>
          <w:szCs w:val="22"/>
          <w:lang w:eastAsia="en-US"/>
        </w:rPr>
        <w:t xml:space="preserve">On reflection, when I have witnessed negativity within the force, I have felt disappointed that those views are still prevalent. As someone who is still very new to policing, I think that those who have more experience should be encouraging and aim to instil confidence in anyone who is at the start of their career. </w:t>
      </w:r>
    </w:p>
    <w:p w14:paraId="67F39947" w14:textId="77777777" w:rsidR="003A0FB3" w:rsidRPr="003A0FB3" w:rsidRDefault="003A0FB3" w:rsidP="0037584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3A0FB3">
        <w:rPr>
          <w:rFonts w:asciiTheme="minorHAnsi" w:eastAsiaTheme="minorHAnsi" w:hAnsiTheme="minorHAnsi" w:cstheme="minorBidi"/>
          <w:color w:val="auto"/>
          <w:sz w:val="22"/>
          <w:szCs w:val="22"/>
          <w:lang w:eastAsia="en-US"/>
        </w:rPr>
        <w:t>On the other hand, while I have been subjected to these negative attitudes, I am fortunate that my immediate colleagues are young in service and therefore have fresh attitudes towards policing. I am also fortunate to have a supportive supervisor. It is through the influence of these colleagues that I can resist falling into negative thought patterns and retain my personal values, which are to demonstrate honesty, a strong work ethic and positivity within my role.</w:t>
      </w:r>
    </w:p>
    <w:p w14:paraId="074C3448" w14:textId="5A352F15" w:rsidR="003A0FB3" w:rsidRPr="003A0FB3" w:rsidRDefault="003A0FB3" w:rsidP="0037584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3A0FB3">
        <w:rPr>
          <w:rFonts w:asciiTheme="minorHAnsi" w:eastAsiaTheme="minorHAnsi" w:hAnsiTheme="minorHAnsi" w:cstheme="minorBidi"/>
          <w:color w:val="auto"/>
          <w:sz w:val="22"/>
          <w:szCs w:val="22"/>
          <w:lang w:eastAsia="en-US"/>
        </w:rPr>
        <w:t xml:space="preserve">To further retain my personal values, it is important that I manage my wellbeing and remain resilient to the stresses and difficulties that response policing presents. Wellbeing is defined as “the state of being happy, healthy and prosperous” (Merriam-Webster, 2022). </w:t>
      </w:r>
      <w:r w:rsidR="0094034E">
        <w:rPr>
          <w:rFonts w:asciiTheme="minorHAnsi" w:eastAsiaTheme="minorHAnsi" w:hAnsiTheme="minorHAnsi" w:cstheme="minorBidi"/>
          <w:color w:val="auto"/>
          <w:sz w:val="22"/>
          <w:szCs w:val="22"/>
          <w:lang w:eastAsia="en-US"/>
        </w:rPr>
        <w:t xml:space="preserve">Poor </w:t>
      </w:r>
      <w:r w:rsidR="00036275">
        <w:rPr>
          <w:rFonts w:asciiTheme="minorHAnsi" w:eastAsiaTheme="minorHAnsi" w:hAnsiTheme="minorHAnsi" w:cstheme="minorBidi"/>
          <w:color w:val="auto"/>
          <w:sz w:val="22"/>
          <w:szCs w:val="22"/>
          <w:lang w:eastAsia="en-US"/>
        </w:rPr>
        <w:t xml:space="preserve">mental </w:t>
      </w:r>
      <w:r w:rsidR="0094034E">
        <w:rPr>
          <w:rFonts w:asciiTheme="minorHAnsi" w:eastAsiaTheme="minorHAnsi" w:hAnsiTheme="minorHAnsi" w:cstheme="minorBidi"/>
          <w:color w:val="auto"/>
          <w:sz w:val="22"/>
          <w:szCs w:val="22"/>
          <w:lang w:eastAsia="en-US"/>
        </w:rPr>
        <w:t>wellbeing</w:t>
      </w:r>
      <w:r w:rsidR="00D25832">
        <w:rPr>
          <w:rFonts w:asciiTheme="minorHAnsi" w:eastAsiaTheme="minorHAnsi" w:hAnsiTheme="minorHAnsi" w:cstheme="minorBidi"/>
          <w:color w:val="auto"/>
          <w:sz w:val="22"/>
          <w:szCs w:val="22"/>
          <w:lang w:eastAsia="en-US"/>
        </w:rPr>
        <w:t xml:space="preserve"> in police officers</w:t>
      </w:r>
      <w:r w:rsidR="0094034E">
        <w:rPr>
          <w:rFonts w:asciiTheme="minorHAnsi" w:eastAsiaTheme="minorHAnsi" w:hAnsiTheme="minorHAnsi" w:cstheme="minorBidi"/>
          <w:color w:val="auto"/>
          <w:sz w:val="22"/>
          <w:szCs w:val="22"/>
          <w:lang w:eastAsia="en-US"/>
        </w:rPr>
        <w:t xml:space="preserve"> can </w:t>
      </w:r>
      <w:r w:rsidR="000C3D95">
        <w:rPr>
          <w:rFonts w:asciiTheme="minorHAnsi" w:eastAsiaTheme="minorHAnsi" w:hAnsiTheme="minorHAnsi" w:cstheme="minorBidi"/>
          <w:color w:val="auto"/>
          <w:sz w:val="22"/>
          <w:szCs w:val="22"/>
          <w:lang w:eastAsia="en-US"/>
        </w:rPr>
        <w:t xml:space="preserve">be detrimental to health, lead to a lack of professionalism and ultimately, </w:t>
      </w:r>
      <w:r w:rsidR="00D25832">
        <w:rPr>
          <w:rFonts w:asciiTheme="minorHAnsi" w:eastAsiaTheme="minorHAnsi" w:hAnsiTheme="minorHAnsi" w:cstheme="minorBidi"/>
          <w:color w:val="auto"/>
          <w:sz w:val="22"/>
          <w:szCs w:val="22"/>
          <w:lang w:eastAsia="en-US"/>
        </w:rPr>
        <w:t>affect the effectiveness</w:t>
      </w:r>
      <w:r w:rsidR="00481751">
        <w:rPr>
          <w:rFonts w:asciiTheme="minorHAnsi" w:eastAsiaTheme="minorHAnsi" w:hAnsiTheme="minorHAnsi" w:cstheme="minorBidi"/>
          <w:color w:val="auto"/>
          <w:sz w:val="22"/>
          <w:szCs w:val="22"/>
          <w:lang w:eastAsia="en-US"/>
        </w:rPr>
        <w:t xml:space="preserve"> of the force (Purba and Demou, 2019). </w:t>
      </w:r>
      <w:r w:rsidR="00BD0C0D">
        <w:rPr>
          <w:rFonts w:asciiTheme="minorHAnsi" w:eastAsiaTheme="minorHAnsi" w:hAnsiTheme="minorHAnsi" w:cstheme="minorBidi"/>
          <w:color w:val="auto"/>
          <w:sz w:val="22"/>
          <w:szCs w:val="22"/>
          <w:lang w:eastAsia="en-US"/>
        </w:rPr>
        <w:t xml:space="preserve">It is therefore vital that I take steps to protect my physical and mental wellbeing. </w:t>
      </w:r>
    </w:p>
    <w:p w14:paraId="117E5F76" w14:textId="0F71BB4D" w:rsidR="003A0FB3" w:rsidRPr="003A0FB3" w:rsidRDefault="003A0FB3" w:rsidP="0037584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3A0FB3">
        <w:rPr>
          <w:rFonts w:asciiTheme="minorHAnsi" w:eastAsiaTheme="minorHAnsi" w:hAnsiTheme="minorHAnsi" w:cstheme="minorBidi"/>
          <w:color w:val="auto"/>
          <w:sz w:val="22"/>
          <w:szCs w:val="22"/>
          <w:lang w:eastAsia="en-US"/>
        </w:rPr>
        <w:t xml:space="preserve">One of the things that I have found most difficult is managing my workload within a normal shift pattern.  I have often found myself working late and as a result have struggled to find a normal eating and exercise pattern. Research suggests that shift work can lead to unhealthy eating habits which result in ill health such as fatigue, obesity, and mental health problems (Johnstone </w:t>
      </w:r>
      <w:r w:rsidRPr="003A0FB3">
        <w:rPr>
          <w:rFonts w:asciiTheme="minorHAnsi" w:eastAsiaTheme="minorHAnsi" w:hAnsiTheme="minorHAnsi" w:cstheme="minorBidi"/>
          <w:i/>
          <w:iCs/>
          <w:color w:val="auto"/>
          <w:sz w:val="22"/>
          <w:szCs w:val="22"/>
          <w:lang w:eastAsia="en-US"/>
        </w:rPr>
        <w:t>et al</w:t>
      </w:r>
      <w:r w:rsidRPr="003A0FB3">
        <w:rPr>
          <w:rFonts w:asciiTheme="minorHAnsi" w:eastAsiaTheme="minorHAnsi" w:hAnsiTheme="minorHAnsi" w:cstheme="minorBidi"/>
          <w:color w:val="auto"/>
          <w:sz w:val="22"/>
          <w:szCs w:val="22"/>
          <w:lang w:eastAsia="en-US"/>
        </w:rPr>
        <w:t xml:space="preserve">. 2015). Furthermore, shift workers who are sleep deprived may experience a negative impact on their ability to adhere to an exercise program (Atkinson </w:t>
      </w:r>
      <w:r w:rsidRPr="003A0FB3">
        <w:rPr>
          <w:rFonts w:asciiTheme="minorHAnsi" w:eastAsiaTheme="minorHAnsi" w:hAnsiTheme="minorHAnsi" w:cstheme="minorBidi"/>
          <w:i/>
          <w:iCs/>
          <w:color w:val="auto"/>
          <w:sz w:val="22"/>
          <w:szCs w:val="22"/>
          <w:lang w:eastAsia="en-US"/>
        </w:rPr>
        <w:t>et al.</w:t>
      </w:r>
      <w:r w:rsidRPr="003A0FB3">
        <w:rPr>
          <w:rFonts w:asciiTheme="minorHAnsi" w:eastAsiaTheme="minorHAnsi" w:hAnsiTheme="minorHAnsi" w:cstheme="minorBidi"/>
          <w:color w:val="auto"/>
          <w:sz w:val="22"/>
          <w:szCs w:val="22"/>
          <w:lang w:eastAsia="en-US"/>
        </w:rPr>
        <w:t xml:space="preserve"> 2008).</w:t>
      </w:r>
    </w:p>
    <w:p w14:paraId="3820F946" w14:textId="6736B0D4" w:rsidR="003A0FB3" w:rsidRPr="003A0FB3" w:rsidRDefault="003A0FB3" w:rsidP="0037584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3A0FB3">
        <w:rPr>
          <w:rFonts w:asciiTheme="minorHAnsi" w:eastAsiaTheme="minorHAnsi" w:hAnsiTheme="minorHAnsi" w:cstheme="minorBidi"/>
          <w:color w:val="auto"/>
          <w:sz w:val="22"/>
          <w:szCs w:val="22"/>
          <w:lang w:eastAsia="en-US"/>
        </w:rPr>
        <w:lastRenderedPageBreak/>
        <w:t>I have taken several measures to ensure that I stay as healthy as possible to cope with the demands of the job. Firstly, I prioritise exercise. I have found this to be the most effective way to relieve stress after a busy shift, with walking being particularly beneficial. Research demonstrates how spending time outdoors can improve health and wellbeing by reducing the effects of stress (Kondo, Jacoby and South</w:t>
      </w:r>
      <w:r w:rsidR="00DB5025">
        <w:rPr>
          <w:rFonts w:asciiTheme="minorHAnsi" w:eastAsiaTheme="minorHAnsi" w:hAnsiTheme="minorHAnsi" w:cstheme="minorBidi"/>
          <w:color w:val="auto"/>
          <w:sz w:val="22"/>
          <w:szCs w:val="22"/>
          <w:lang w:eastAsia="en-US"/>
        </w:rPr>
        <w:t>,</w:t>
      </w:r>
      <w:r w:rsidRPr="003A0FB3">
        <w:rPr>
          <w:rFonts w:asciiTheme="minorHAnsi" w:eastAsiaTheme="minorHAnsi" w:hAnsiTheme="minorHAnsi" w:cstheme="minorBidi"/>
          <w:color w:val="auto"/>
          <w:sz w:val="22"/>
          <w:szCs w:val="22"/>
          <w:lang w:eastAsia="en-US"/>
        </w:rPr>
        <w:t xml:space="preserve"> 2018). </w:t>
      </w:r>
    </w:p>
    <w:p w14:paraId="6407D03D" w14:textId="77777777" w:rsidR="003A0FB3" w:rsidRPr="003A0FB3" w:rsidRDefault="003A0FB3" w:rsidP="0037584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3A0FB3">
        <w:rPr>
          <w:rFonts w:asciiTheme="minorHAnsi" w:eastAsiaTheme="minorHAnsi" w:hAnsiTheme="minorHAnsi" w:cstheme="minorBidi"/>
          <w:color w:val="auto"/>
          <w:sz w:val="22"/>
          <w:szCs w:val="22"/>
          <w:lang w:eastAsia="en-US"/>
        </w:rPr>
        <w:t xml:space="preserve">To ensure I keep a healthy diet, I have started to plan and prepare my meals for the working week. Although more research is necessary, one study has found a significant link between meal preparation, lower stress levels and better mental health (Widener </w:t>
      </w:r>
      <w:r w:rsidRPr="003A0FB3">
        <w:rPr>
          <w:rFonts w:asciiTheme="minorHAnsi" w:eastAsiaTheme="minorHAnsi" w:hAnsiTheme="minorHAnsi" w:cstheme="minorBidi"/>
          <w:i/>
          <w:iCs/>
          <w:color w:val="auto"/>
          <w:sz w:val="22"/>
          <w:szCs w:val="22"/>
          <w:lang w:eastAsia="en-US"/>
        </w:rPr>
        <w:t>et al.</w:t>
      </w:r>
      <w:r w:rsidRPr="003A0FB3">
        <w:rPr>
          <w:rFonts w:asciiTheme="minorHAnsi" w:eastAsiaTheme="minorHAnsi" w:hAnsiTheme="minorHAnsi" w:cstheme="minorBidi"/>
          <w:color w:val="auto"/>
          <w:sz w:val="22"/>
          <w:szCs w:val="22"/>
          <w:lang w:eastAsia="en-US"/>
        </w:rPr>
        <w:t xml:space="preserve"> 2021). Since planning my meals, I have discovered more energy which effectively helps me to deal with the demands of response policing and improves my overall sense of wellbeing. </w:t>
      </w:r>
    </w:p>
    <w:p w14:paraId="1ACC9DE3" w14:textId="77777777" w:rsidR="003A0FB3" w:rsidRPr="003A0FB3" w:rsidRDefault="003A0FB3" w:rsidP="0037584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3A0FB3">
        <w:rPr>
          <w:rFonts w:asciiTheme="minorHAnsi" w:eastAsiaTheme="minorHAnsi" w:hAnsiTheme="minorHAnsi" w:cstheme="minorBidi"/>
          <w:color w:val="auto"/>
          <w:sz w:val="22"/>
          <w:szCs w:val="22"/>
          <w:lang w:eastAsia="en-US"/>
        </w:rPr>
        <w:t xml:space="preserve">One of the main attributes to wellbeing is resilience. Studies show that people with strong resilience have better psychological wellbeing and a higher work-based self-esteem. They are also more likely to be able to withstand difficult aspects of their role (Gardner, 2020). </w:t>
      </w:r>
    </w:p>
    <w:p w14:paraId="36D1CC41" w14:textId="6DE78DC5" w:rsidR="003A0FB3" w:rsidRPr="003A0FB3" w:rsidRDefault="003A0FB3" w:rsidP="0037584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3A0FB3">
        <w:rPr>
          <w:rFonts w:asciiTheme="minorHAnsi" w:eastAsiaTheme="minorHAnsi" w:hAnsiTheme="minorHAnsi" w:cstheme="minorBidi"/>
          <w:color w:val="auto"/>
          <w:sz w:val="22"/>
          <w:szCs w:val="22"/>
          <w:lang w:eastAsia="en-US"/>
        </w:rPr>
        <w:t xml:space="preserve">One of the ways that I have been able to stay resilient in my role is by developing a strong rapport with my colleagues and exposing myself to challenging situations. Since becoming independent, I have been able to heavily rely on my colleagues to guide me through difficult circumstances, and it is through this support that I have been able to grow in confidence, which has ultimately made me more resilient to the everyday stresses of policing. As Sigad </w:t>
      </w:r>
      <w:r w:rsidR="00DB5025">
        <w:rPr>
          <w:rFonts w:asciiTheme="minorHAnsi" w:eastAsiaTheme="minorHAnsi" w:hAnsiTheme="minorHAnsi" w:cstheme="minorBidi"/>
          <w:color w:val="auto"/>
          <w:sz w:val="22"/>
          <w:szCs w:val="22"/>
          <w:lang w:eastAsia="en-US"/>
        </w:rPr>
        <w:t>(</w:t>
      </w:r>
      <w:r w:rsidRPr="003A0FB3">
        <w:rPr>
          <w:rFonts w:asciiTheme="minorHAnsi" w:eastAsiaTheme="minorHAnsi" w:hAnsiTheme="minorHAnsi" w:cstheme="minorBidi"/>
          <w:color w:val="auto"/>
          <w:sz w:val="22"/>
          <w:szCs w:val="22"/>
          <w:lang w:eastAsia="en-US"/>
        </w:rPr>
        <w:t xml:space="preserve">2021) recognises, resilience is fostered by hard work and the commitment to developing solid relationships and comradery among colleagues. </w:t>
      </w:r>
    </w:p>
    <w:p w14:paraId="2995BBB2" w14:textId="77777777" w:rsidR="003A0FB3" w:rsidRPr="003A0FB3" w:rsidRDefault="003A0FB3" w:rsidP="0037584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3A0FB3">
        <w:rPr>
          <w:rFonts w:asciiTheme="minorHAnsi" w:eastAsiaTheme="minorHAnsi" w:hAnsiTheme="minorHAnsi" w:cstheme="minorBidi"/>
          <w:color w:val="auto"/>
          <w:sz w:val="22"/>
          <w:szCs w:val="22"/>
          <w:lang w:eastAsia="en-US"/>
        </w:rPr>
        <w:t xml:space="preserve">Another technique I use to develop resilience is reflective practice. Reflective practice can be defined as “the ability to reflect on one’s actions so as to engage in a process of continuous learning” (Schon, 2017). To engage in reflective practice, I take note of any stressful experiences and think about what went well, what didn’t, and what I have learned from the situation. Practising self-reflection strengthens resilience by realising current capabilities, understanding the limits to those capabilities, and developing adaptive strategies and alternative approaches (Crane </w:t>
      </w:r>
      <w:r w:rsidRPr="003A0FB3">
        <w:rPr>
          <w:rFonts w:asciiTheme="minorHAnsi" w:eastAsiaTheme="minorHAnsi" w:hAnsiTheme="minorHAnsi" w:cstheme="minorBidi"/>
          <w:i/>
          <w:iCs/>
          <w:color w:val="auto"/>
          <w:sz w:val="22"/>
          <w:szCs w:val="22"/>
          <w:lang w:eastAsia="en-US"/>
        </w:rPr>
        <w:t>et al.</w:t>
      </w:r>
      <w:r w:rsidRPr="003A0FB3">
        <w:rPr>
          <w:rFonts w:asciiTheme="minorHAnsi" w:eastAsiaTheme="minorHAnsi" w:hAnsiTheme="minorHAnsi" w:cstheme="minorBidi"/>
          <w:color w:val="auto"/>
          <w:sz w:val="22"/>
          <w:szCs w:val="22"/>
          <w:lang w:eastAsia="en-US"/>
        </w:rPr>
        <w:t xml:space="preserve"> 2018).</w:t>
      </w:r>
    </w:p>
    <w:p w14:paraId="704E6C96" w14:textId="77777777" w:rsidR="003A0FB3" w:rsidRPr="003A0FB3" w:rsidRDefault="003A0FB3" w:rsidP="0037584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3A0FB3">
        <w:rPr>
          <w:rFonts w:asciiTheme="minorHAnsi" w:eastAsiaTheme="minorHAnsi" w:hAnsiTheme="minorHAnsi" w:cstheme="minorBidi"/>
          <w:color w:val="auto"/>
          <w:sz w:val="22"/>
          <w:szCs w:val="22"/>
          <w:lang w:eastAsia="en-US"/>
        </w:rPr>
        <w:t xml:space="preserve">This essay has discovered the characteristics of police organisational culture and how it can have a negative impact on the mindset of police officers. I have reflected on some of the attitudes that I have witnessed within the wider organisation and explained how I will use positive influences to help me focus on my personal values. </w:t>
      </w:r>
    </w:p>
    <w:p w14:paraId="0BA896EE" w14:textId="77777777" w:rsidR="003A0FB3" w:rsidRPr="003A0FB3" w:rsidRDefault="003A0FB3" w:rsidP="0037584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3A0FB3">
        <w:rPr>
          <w:rFonts w:asciiTheme="minorHAnsi" w:eastAsiaTheme="minorHAnsi" w:hAnsiTheme="minorHAnsi" w:cstheme="minorBidi"/>
          <w:color w:val="auto"/>
          <w:sz w:val="22"/>
          <w:szCs w:val="22"/>
          <w:lang w:eastAsia="en-US"/>
        </w:rPr>
        <w:t xml:space="preserve">Further to this, I have outlined why wellbeing is important and explained the techniques that I use to stay healthy and build resilience. With these tools already positively impacting my wellbeing and </w:t>
      </w:r>
      <w:r w:rsidRPr="003A0FB3">
        <w:rPr>
          <w:rFonts w:asciiTheme="minorHAnsi" w:eastAsiaTheme="minorHAnsi" w:hAnsiTheme="minorHAnsi" w:cstheme="minorBidi"/>
          <w:color w:val="auto"/>
          <w:sz w:val="22"/>
          <w:szCs w:val="22"/>
          <w:lang w:eastAsia="en-US"/>
        </w:rPr>
        <w:lastRenderedPageBreak/>
        <w:t xml:space="preserve">mentality I am confident that as I progress though my policing career, I will be able to withstand any organisational change and be a good influence on those who are just starting their policing journey. </w:t>
      </w:r>
    </w:p>
    <w:p w14:paraId="0590AAF8" w14:textId="1B658234" w:rsidR="00FF7784" w:rsidRPr="003A0FB3" w:rsidRDefault="003A0FB3" w:rsidP="003A0FB3">
      <w:pPr>
        <w:spacing w:line="360" w:lineRule="auto"/>
        <w:ind w:right="237"/>
        <w:jc w:val="right"/>
        <w:rPr>
          <w:rFonts w:asciiTheme="minorHAnsi" w:hAnsiTheme="minorHAnsi" w:cstheme="minorHAnsi"/>
          <w:sz w:val="22"/>
          <w:szCs w:val="22"/>
        </w:rPr>
      </w:pPr>
      <w:r w:rsidRPr="003A0FB3">
        <w:rPr>
          <w:rFonts w:asciiTheme="minorHAnsi" w:hAnsiTheme="minorHAnsi" w:cstheme="minorHAnsi"/>
          <w:sz w:val="22"/>
          <w:szCs w:val="22"/>
        </w:rPr>
        <w:t>(Word Count, 1,</w:t>
      </w:r>
      <w:r w:rsidR="00ED1059">
        <w:rPr>
          <w:rFonts w:asciiTheme="minorHAnsi" w:hAnsiTheme="minorHAnsi" w:cstheme="minorHAnsi"/>
          <w:sz w:val="22"/>
          <w:szCs w:val="22"/>
        </w:rPr>
        <w:t>220</w:t>
      </w:r>
      <w:r w:rsidRPr="003A0FB3">
        <w:rPr>
          <w:rFonts w:asciiTheme="minorHAnsi" w:hAnsiTheme="minorHAnsi" w:cstheme="minorHAnsi"/>
          <w:sz w:val="22"/>
          <w:szCs w:val="22"/>
        </w:rPr>
        <w:t>)</w:t>
      </w:r>
    </w:p>
    <w:p w14:paraId="19FBAC4F" w14:textId="77777777" w:rsidR="00FF7784" w:rsidRPr="0037584A" w:rsidRDefault="00FF7784" w:rsidP="00340E9A">
      <w:pPr>
        <w:ind w:right="237"/>
        <w:jc w:val="both"/>
        <w:rPr>
          <w:rFonts w:asciiTheme="minorHAnsi" w:hAnsiTheme="minorHAnsi" w:cstheme="minorHAnsi"/>
          <w:b/>
          <w:bCs/>
          <w:sz w:val="22"/>
          <w:szCs w:val="22"/>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EE56F1">
      <w:pPr>
        <w:spacing w:line="360" w:lineRule="auto"/>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E55B35">
      <w:pPr>
        <w:ind w:right="237"/>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79C6F38B" w14:textId="77777777" w:rsidR="00AA666E" w:rsidRPr="00270EEB" w:rsidRDefault="00AA666E" w:rsidP="00340E9A">
      <w:pPr>
        <w:ind w:right="237"/>
        <w:jc w:val="both"/>
        <w:rPr>
          <w:sz w:val="24"/>
          <w:szCs w:val="24"/>
        </w:rPr>
      </w:pPr>
    </w:p>
    <w:p w14:paraId="0FF30EE6" w14:textId="048A10D0" w:rsidR="003A798C"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 xml:space="preserve">In this essay I will be reflecting on an incident of domestic abuse in which I arrested a male suspect for an affray. I will be using Borton’s reflective model (Dabell, 2018) to discuss the incident in three parts: ‘what’, ‘so what’, and ‘now what’. I will also explore how the </w:t>
      </w:r>
      <w:r w:rsidR="00A21F15" w:rsidRPr="00C053A9">
        <w:rPr>
          <w:rFonts w:asciiTheme="minorHAnsi" w:hAnsiTheme="minorHAnsi" w:cstheme="minorHAnsi"/>
          <w:sz w:val="22"/>
          <w:szCs w:val="22"/>
        </w:rPr>
        <w:t>N</w:t>
      </w:r>
      <w:r w:rsidRPr="008C6705">
        <w:rPr>
          <w:rFonts w:asciiTheme="minorHAnsi" w:hAnsiTheme="minorHAnsi" w:cstheme="minorHAnsi"/>
          <w:sz w:val="22"/>
          <w:szCs w:val="22"/>
        </w:rPr>
        <w:t xml:space="preserve">ational </w:t>
      </w:r>
      <w:r w:rsidR="00A21F15" w:rsidRPr="00C053A9">
        <w:rPr>
          <w:rFonts w:asciiTheme="minorHAnsi" w:hAnsiTheme="minorHAnsi" w:cstheme="minorHAnsi"/>
          <w:sz w:val="22"/>
          <w:szCs w:val="22"/>
        </w:rPr>
        <w:t>D</w:t>
      </w:r>
      <w:r w:rsidRPr="008C6705">
        <w:rPr>
          <w:rFonts w:asciiTheme="minorHAnsi" w:hAnsiTheme="minorHAnsi" w:cstheme="minorHAnsi"/>
          <w:sz w:val="22"/>
          <w:szCs w:val="22"/>
        </w:rPr>
        <w:t xml:space="preserve">ecision </w:t>
      </w:r>
      <w:r w:rsidR="00A21F15" w:rsidRPr="00C053A9">
        <w:rPr>
          <w:rFonts w:asciiTheme="minorHAnsi" w:hAnsiTheme="minorHAnsi" w:cstheme="minorHAnsi"/>
          <w:sz w:val="22"/>
          <w:szCs w:val="22"/>
        </w:rPr>
        <w:t>M</w:t>
      </w:r>
      <w:r w:rsidRPr="008C6705">
        <w:rPr>
          <w:rFonts w:asciiTheme="minorHAnsi" w:hAnsiTheme="minorHAnsi" w:cstheme="minorHAnsi"/>
          <w:sz w:val="22"/>
          <w:szCs w:val="22"/>
        </w:rPr>
        <w:t xml:space="preserve">odel aided my decision making and how I ensured my decision was ethical by considering the Code of Ethics. </w:t>
      </w:r>
    </w:p>
    <w:p w14:paraId="6790211D" w14:textId="3E306C23" w:rsidR="003A798C"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 xml:space="preserve">Domestic Abuse is outlined in The Domestic Abuse Act (2021) as behaviour towards a partner, ex-partner, or family member which is abusive. The abuse includes physical and sexual abuse, controlling behaviour, financial abuse and psychological or emotional abuse. Domestic abuse can have a devastating impact on victims. Many might feel ashamed and develop low self-esteem. They may also suffer physical health problems and struggle with future relationships (Astbury </w:t>
      </w:r>
      <w:r w:rsidRPr="008C6705">
        <w:rPr>
          <w:rFonts w:asciiTheme="minorHAnsi" w:hAnsiTheme="minorHAnsi" w:cstheme="minorHAnsi"/>
          <w:i/>
          <w:iCs/>
          <w:sz w:val="22"/>
          <w:szCs w:val="22"/>
        </w:rPr>
        <w:t>et al.</w:t>
      </w:r>
      <w:r w:rsidRPr="008C6705">
        <w:rPr>
          <w:rFonts w:asciiTheme="minorHAnsi" w:hAnsiTheme="minorHAnsi" w:cstheme="minorHAnsi"/>
          <w:sz w:val="22"/>
          <w:szCs w:val="22"/>
        </w:rPr>
        <w:t xml:space="preserve"> 2000).</w:t>
      </w:r>
    </w:p>
    <w:p w14:paraId="3108706E" w14:textId="77777777" w:rsidR="008C6705"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 xml:space="preserve">The statistics for Domestic abuse in the UK are staggering. In the 12 months before March 2021, nearly 1.5 million incidents and crimes relating to domestic abuse were recorded by police (Office for National Statistics, 2021). In Gwent, there were 2368 male, and 6825 female victims of domestic abuse in 2021 (Gwent Police, 2022). Furthermore, it is estimated that in their lifetime, 1 in 4 women, and 1 in 6 men will be affected (Living Without Abuse, 2022). </w:t>
      </w:r>
    </w:p>
    <w:p w14:paraId="245C01DB" w14:textId="77777777" w:rsidR="008C6705"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p>
    <w:p w14:paraId="6AC7CA61" w14:textId="77777777" w:rsidR="007A3457" w:rsidRDefault="007A3457" w:rsidP="0037584A">
      <w:pPr>
        <w:spacing w:before="100" w:beforeAutospacing="1" w:after="100" w:afterAutospacing="1" w:line="360" w:lineRule="auto"/>
        <w:ind w:right="238"/>
        <w:jc w:val="both"/>
        <w:rPr>
          <w:rFonts w:asciiTheme="minorHAnsi" w:hAnsiTheme="minorHAnsi" w:cstheme="minorHAnsi"/>
          <w:sz w:val="22"/>
          <w:szCs w:val="22"/>
        </w:rPr>
      </w:pPr>
    </w:p>
    <w:p w14:paraId="78BFF058" w14:textId="3FB3AB84" w:rsidR="008C6705"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What?</w:t>
      </w:r>
    </w:p>
    <w:p w14:paraId="669DAC21" w14:textId="41FFCE99" w:rsidR="008C6705"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 xml:space="preserve">I was dispatched to an emergency call in which the male subject was outside his partner’s property threatening violence towards her, her two children and their friend who were inside the property. Information was also passed that the male was in possession of a hammer. </w:t>
      </w:r>
    </w:p>
    <w:p w14:paraId="6A7E9322" w14:textId="3896DCF9" w:rsidR="003672B8"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 xml:space="preserve">Whilst on route, I asked the control room for some more information about the male. They would be able to check the Police National Computer (PNC) (Gooch and Williams, 2015) and other policing systems to inform me of any warning markers, and if the male has been involved in any previous domestic incidents. </w:t>
      </w:r>
    </w:p>
    <w:p w14:paraId="1949A14F" w14:textId="09C7CBD1" w:rsidR="005816EC"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 xml:space="preserve">On arrival, a community support officer who was already in the area had removed the hammer from the male. Further officers arrived, and I left the subject with my colleagues so that I could go and speak to the victim. </w:t>
      </w:r>
    </w:p>
    <w:p w14:paraId="0673E523" w14:textId="1C099A23" w:rsidR="005816EC"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 xml:space="preserve">When I entered the address, I immediately noticed how distressed the victim was. There were also 3 teenage children inside who were equally as upset. </w:t>
      </w:r>
    </w:p>
    <w:p w14:paraId="549226D4" w14:textId="6017F130" w:rsidR="008C6705"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 xml:space="preserve">I introduced myself and started to ask questions about what had happened. The female was very upset. She was intoxicated and behaving erratically; wandering around the house, crying, and refusing to answer my questions. </w:t>
      </w:r>
    </w:p>
    <w:p w14:paraId="3FA7EA9D" w14:textId="44E5D748" w:rsidR="008C6705"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 xml:space="preserve">After speaking to the other witnesses, I was able to ascertain that the couple had been on a day out, and that they had been drinking. An argument then started, and the female asked the male to leave. He then retrieved a hammer and started banging on the windows, making threats such as “I’m going to come in there and smash you all up” and “I’m going to put you in a wheelchair”. </w:t>
      </w:r>
    </w:p>
    <w:p w14:paraId="17AABD6B" w14:textId="0424563E" w:rsidR="007A3457"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 xml:space="preserve">With the information provided, I made the decision to arrest the male for an affray. </w:t>
      </w:r>
    </w:p>
    <w:p w14:paraId="1A8D3DEA" w14:textId="77777777" w:rsidR="007A3457"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So what?</w:t>
      </w:r>
    </w:p>
    <w:p w14:paraId="42B53F23" w14:textId="56CD3C40" w:rsidR="008C6705"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This situation presented several risks. Dynamic Risk Assessment (DRA) can be defined as “the process of continually observing and analysing risks and hazards in a changing, or high-risk environment” (Martinelli, 2019). This is an effective tool, alongside the National Decision Model (NDM) (College of Policing, 2013) to help police officers decide the best course of action.</w:t>
      </w:r>
    </w:p>
    <w:p w14:paraId="525839C6" w14:textId="3CE46BDD" w:rsidR="008C6705"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 xml:space="preserve">The first risk assessment was how the male was presenting when I arrived. The information that I received when I asked for a PNC check was that the male had no warning markers, but he was the </w:t>
      </w:r>
      <w:r w:rsidRPr="008C6705">
        <w:rPr>
          <w:rFonts w:asciiTheme="minorHAnsi" w:hAnsiTheme="minorHAnsi" w:cstheme="minorHAnsi"/>
          <w:sz w:val="22"/>
          <w:szCs w:val="22"/>
        </w:rPr>
        <w:lastRenderedPageBreak/>
        <w:t>aggressor in 5 previous domestic abuse incidents against the victim. Gathering information is also the first part of the NDM.</w:t>
      </w:r>
    </w:p>
    <w:p w14:paraId="19752C16" w14:textId="1725FF68" w:rsidR="008C6705"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 xml:space="preserve">When I arrived, I could see that a community support officer was standing at a distance from the subject and that he had removed a hammer from the male. As I approached, I could see that the male was being compliant and had his hands out in front of him. Due to him not having any warning markers, I thought that it was safe to approach and ask what he was doing. </w:t>
      </w:r>
    </w:p>
    <w:p w14:paraId="244964FD" w14:textId="135B1ED2" w:rsidR="008C6705"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 xml:space="preserve">The male was very polite. He told me that he had been trying to get into the property because he wanted to collect his belongings. When my colleagues arrived, I left them with the male so that I could speak to the victim. </w:t>
      </w:r>
    </w:p>
    <w:p w14:paraId="4C004971" w14:textId="1634BA95" w:rsidR="008C6705" w:rsidRPr="008C6705" w:rsidRDefault="008C6705" w:rsidP="0037584A">
      <w:pPr>
        <w:spacing w:before="100" w:beforeAutospacing="1" w:after="100" w:afterAutospacing="1" w:line="360" w:lineRule="auto"/>
        <w:ind w:right="238"/>
        <w:jc w:val="both"/>
        <w:rPr>
          <w:rFonts w:asciiTheme="minorHAnsi" w:hAnsiTheme="minorHAnsi" w:cstheme="minorHAnsi"/>
          <w:color w:val="auto"/>
          <w:sz w:val="22"/>
          <w:szCs w:val="22"/>
        </w:rPr>
      </w:pPr>
      <w:r w:rsidRPr="008C6705">
        <w:rPr>
          <w:rFonts w:asciiTheme="minorHAnsi" w:hAnsiTheme="minorHAnsi" w:cstheme="minorHAnsi"/>
          <w:sz w:val="22"/>
          <w:szCs w:val="22"/>
        </w:rPr>
        <w:t xml:space="preserve">Once inside the property, I could see that the female was intoxicated and extremely distressed. This presented another risk, as people under the influence of alcohol can be </w:t>
      </w:r>
      <w:r w:rsidRPr="008C6705">
        <w:rPr>
          <w:rFonts w:asciiTheme="minorHAnsi" w:hAnsiTheme="minorHAnsi" w:cstheme="minorHAnsi"/>
          <w:color w:val="auto"/>
          <w:sz w:val="22"/>
          <w:szCs w:val="22"/>
        </w:rPr>
        <w:t xml:space="preserve">unpredictable (Garner, 2006). I introduced myself to the victim and asked her to tell me what had happened. I immediately noticed that she was not making much sense, she was behaving erratically and appeared to be against the police. At this point, I contacted the control room to ask for a PNC check on the female as I wanted to know if she has any offending or violent history. This information would help me to assess the risk.  </w:t>
      </w:r>
    </w:p>
    <w:p w14:paraId="3A6FEE42" w14:textId="7558DAE1" w:rsidR="008C6705" w:rsidRPr="008C6705" w:rsidRDefault="008C6705" w:rsidP="0037584A">
      <w:pPr>
        <w:spacing w:before="100" w:beforeAutospacing="1" w:after="100" w:afterAutospacing="1" w:line="360" w:lineRule="auto"/>
        <w:ind w:right="238"/>
        <w:jc w:val="both"/>
        <w:rPr>
          <w:rFonts w:asciiTheme="minorHAnsi" w:hAnsiTheme="minorHAnsi" w:cstheme="minorHAnsi"/>
          <w:color w:val="auto"/>
          <w:sz w:val="22"/>
          <w:szCs w:val="22"/>
        </w:rPr>
      </w:pPr>
      <w:r w:rsidRPr="008C6705">
        <w:rPr>
          <w:rFonts w:asciiTheme="minorHAnsi" w:hAnsiTheme="minorHAnsi" w:cstheme="minorHAnsi"/>
          <w:color w:val="auto"/>
          <w:sz w:val="22"/>
          <w:szCs w:val="22"/>
        </w:rPr>
        <w:t xml:space="preserve">There was no indication from these checks that the female was violent, so I took her into a side room away from her children to try and find out what had happened. </w:t>
      </w:r>
    </w:p>
    <w:p w14:paraId="68EC6C68" w14:textId="2F3B8BC6" w:rsidR="008C6705" w:rsidRPr="008C6705" w:rsidRDefault="008C6705" w:rsidP="0037584A">
      <w:pPr>
        <w:spacing w:before="100" w:beforeAutospacing="1" w:after="100" w:afterAutospacing="1" w:line="360" w:lineRule="auto"/>
        <w:ind w:right="238"/>
        <w:jc w:val="both"/>
        <w:rPr>
          <w:rFonts w:asciiTheme="minorHAnsi" w:hAnsiTheme="minorHAnsi" w:cstheme="minorHAnsi"/>
          <w:color w:val="auto"/>
          <w:sz w:val="22"/>
          <w:szCs w:val="22"/>
        </w:rPr>
      </w:pPr>
      <w:r w:rsidRPr="008C6705">
        <w:rPr>
          <w:rFonts w:asciiTheme="minorHAnsi" w:hAnsiTheme="minorHAnsi" w:cstheme="minorHAnsi"/>
          <w:color w:val="auto"/>
          <w:sz w:val="22"/>
          <w:szCs w:val="22"/>
        </w:rPr>
        <w:t xml:space="preserve">The female continued to be evasive and was difficult to extract information from. I also noted that her behaviour was beginning to escalate, and I needed to keep the situation under control. </w:t>
      </w:r>
    </w:p>
    <w:p w14:paraId="312423D8" w14:textId="75CFB3CD" w:rsidR="008C6705" w:rsidRPr="008C6705" w:rsidRDefault="008C6705" w:rsidP="0037584A">
      <w:pPr>
        <w:spacing w:before="100" w:beforeAutospacing="1" w:after="100" w:afterAutospacing="1" w:line="360" w:lineRule="auto"/>
        <w:ind w:right="238"/>
        <w:jc w:val="both"/>
        <w:rPr>
          <w:rFonts w:asciiTheme="minorHAnsi" w:hAnsiTheme="minorHAnsi" w:cstheme="minorHAnsi"/>
          <w:color w:val="auto"/>
          <w:sz w:val="22"/>
          <w:szCs w:val="22"/>
        </w:rPr>
      </w:pPr>
      <w:r w:rsidRPr="008C6705">
        <w:rPr>
          <w:rFonts w:asciiTheme="minorHAnsi" w:hAnsiTheme="minorHAnsi" w:cstheme="minorHAnsi"/>
          <w:color w:val="auto"/>
          <w:sz w:val="22"/>
          <w:szCs w:val="22"/>
        </w:rPr>
        <w:t xml:space="preserve">I was then informed by my colleague that the subject was starting to become agitated. He had been put in handcuffs because he wanted to leave and had started to become argumentative with officers outside. This presented a new risk to my colleagues, and I became conscious that I needed to deal with the male appropriately.  </w:t>
      </w:r>
    </w:p>
    <w:p w14:paraId="1093C0CE" w14:textId="26E0AC1A" w:rsidR="008C6705" w:rsidRPr="008C6705" w:rsidRDefault="008C6705" w:rsidP="0037584A">
      <w:pPr>
        <w:spacing w:before="100" w:beforeAutospacing="1" w:after="100" w:afterAutospacing="1" w:line="360" w:lineRule="auto"/>
        <w:ind w:right="238"/>
        <w:jc w:val="both"/>
        <w:rPr>
          <w:rFonts w:asciiTheme="minorHAnsi" w:hAnsiTheme="minorHAnsi" w:cstheme="minorHAnsi"/>
          <w:color w:val="auto"/>
          <w:sz w:val="22"/>
          <w:szCs w:val="22"/>
        </w:rPr>
      </w:pPr>
      <w:r w:rsidRPr="008C6705">
        <w:rPr>
          <w:rFonts w:asciiTheme="minorHAnsi" w:hAnsiTheme="minorHAnsi" w:cstheme="minorHAnsi"/>
          <w:color w:val="auto"/>
          <w:sz w:val="22"/>
          <w:szCs w:val="22"/>
        </w:rPr>
        <w:t xml:space="preserve">I went back into the main area of the house and started to ask questions to the teenage children. They were clearly distressed; however, were able to explain that the male had made threats to “smash” them, and had been going around each of the windows to the property with a hammer trying to get in. </w:t>
      </w:r>
    </w:p>
    <w:p w14:paraId="4D3A77A0" w14:textId="55370C89" w:rsidR="008C6705" w:rsidRPr="008C6705" w:rsidRDefault="008C6705" w:rsidP="0037584A">
      <w:pPr>
        <w:spacing w:before="100" w:beforeAutospacing="1" w:after="100" w:afterAutospacing="1" w:line="360" w:lineRule="auto"/>
        <w:ind w:right="238"/>
        <w:jc w:val="both"/>
        <w:rPr>
          <w:rFonts w:asciiTheme="minorHAnsi" w:hAnsiTheme="minorHAnsi" w:cstheme="minorHAnsi"/>
          <w:color w:val="auto"/>
          <w:sz w:val="22"/>
          <w:szCs w:val="22"/>
        </w:rPr>
      </w:pPr>
      <w:r w:rsidRPr="008C6705">
        <w:rPr>
          <w:rFonts w:asciiTheme="minorHAnsi" w:hAnsiTheme="minorHAnsi" w:cstheme="minorHAnsi"/>
          <w:color w:val="auto"/>
          <w:sz w:val="22"/>
          <w:szCs w:val="22"/>
        </w:rPr>
        <w:t xml:space="preserve">One of the components of the NDM is to consider powers and policy. One policing policy is that officers who attend any domestic incident must seek positive action to deal with the situation </w:t>
      </w:r>
      <w:r w:rsidRPr="008C6705">
        <w:rPr>
          <w:rFonts w:asciiTheme="minorHAnsi" w:hAnsiTheme="minorHAnsi" w:cstheme="minorHAnsi"/>
          <w:color w:val="auto"/>
          <w:sz w:val="22"/>
          <w:szCs w:val="22"/>
        </w:rPr>
        <w:lastRenderedPageBreak/>
        <w:t xml:space="preserve">(College of Policing, 2015). Considering this, I decided that the best thing to do would be to arrest the male. </w:t>
      </w:r>
    </w:p>
    <w:p w14:paraId="07758B13" w14:textId="50B9E557" w:rsidR="008C6705" w:rsidRPr="008C6705" w:rsidRDefault="008C6705" w:rsidP="0037584A">
      <w:pPr>
        <w:spacing w:before="100" w:beforeAutospacing="1" w:after="100" w:afterAutospacing="1" w:line="360" w:lineRule="auto"/>
        <w:ind w:right="238"/>
        <w:jc w:val="both"/>
        <w:rPr>
          <w:rFonts w:asciiTheme="minorHAnsi" w:hAnsiTheme="minorHAnsi" w:cstheme="minorHAnsi"/>
          <w:color w:val="auto"/>
          <w:sz w:val="22"/>
          <w:szCs w:val="22"/>
        </w:rPr>
      </w:pPr>
      <w:r w:rsidRPr="008C6705">
        <w:rPr>
          <w:rFonts w:asciiTheme="minorHAnsi" w:hAnsiTheme="minorHAnsi" w:cstheme="minorHAnsi"/>
          <w:color w:val="auto"/>
          <w:sz w:val="22"/>
          <w:szCs w:val="22"/>
        </w:rPr>
        <w:t xml:space="preserve">The alleged actions of the male would fit several offences. One offence I considered was attempted burglary. Burglary is defined in </w:t>
      </w:r>
      <w:r w:rsidRPr="008C6705">
        <w:rPr>
          <w:rFonts w:asciiTheme="minorHAnsi" w:hAnsiTheme="minorHAnsi" w:cstheme="minorHAnsi"/>
          <w:i/>
          <w:iCs/>
          <w:color w:val="auto"/>
          <w:sz w:val="22"/>
          <w:szCs w:val="22"/>
        </w:rPr>
        <w:t>The Theft Act 1968</w:t>
      </w:r>
      <w:r w:rsidRPr="008C6705">
        <w:rPr>
          <w:rFonts w:asciiTheme="minorHAnsi" w:hAnsiTheme="minorHAnsi" w:cstheme="minorHAnsi"/>
          <w:color w:val="auto"/>
          <w:sz w:val="22"/>
          <w:szCs w:val="22"/>
        </w:rPr>
        <w:t xml:space="preserve"> and includes entering a building as a trespasser to inflict grievous bodily harm. I also considered the offence of “Threats to kill”, which is explained in the </w:t>
      </w:r>
      <w:r w:rsidRPr="008C6705">
        <w:rPr>
          <w:rFonts w:asciiTheme="minorHAnsi" w:hAnsiTheme="minorHAnsi" w:cstheme="minorHAnsi"/>
          <w:i/>
          <w:iCs/>
          <w:color w:val="auto"/>
          <w:sz w:val="22"/>
          <w:szCs w:val="22"/>
        </w:rPr>
        <w:t>Offences Against the Person Act 1861</w:t>
      </w:r>
      <w:r w:rsidRPr="008C6705">
        <w:rPr>
          <w:rFonts w:asciiTheme="minorHAnsi" w:hAnsiTheme="minorHAnsi" w:cstheme="minorHAnsi"/>
          <w:color w:val="auto"/>
          <w:sz w:val="22"/>
          <w:szCs w:val="22"/>
        </w:rPr>
        <w:t xml:space="preserve">. </w:t>
      </w:r>
    </w:p>
    <w:p w14:paraId="1735D11E" w14:textId="252EC41F" w:rsidR="008C6705"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color w:val="auto"/>
          <w:sz w:val="22"/>
          <w:szCs w:val="22"/>
        </w:rPr>
        <w:t xml:space="preserve">I decided that the most appropriate offence to arrest for was an affray. </w:t>
      </w:r>
      <w:r w:rsidRPr="008C6705">
        <w:rPr>
          <w:rFonts w:asciiTheme="minorHAnsi" w:hAnsiTheme="minorHAnsi" w:cstheme="minorHAnsi"/>
          <w:sz w:val="22"/>
          <w:szCs w:val="22"/>
        </w:rPr>
        <w:t xml:space="preserve">An affray is defined by </w:t>
      </w:r>
      <w:r w:rsidRPr="008C6705">
        <w:rPr>
          <w:rFonts w:asciiTheme="minorHAnsi" w:hAnsiTheme="minorHAnsi" w:cstheme="minorHAnsi"/>
          <w:i/>
          <w:iCs/>
          <w:sz w:val="22"/>
          <w:szCs w:val="22"/>
        </w:rPr>
        <w:t>The Public Order Act 1986</w:t>
      </w:r>
      <w:r w:rsidRPr="008C6705">
        <w:rPr>
          <w:rFonts w:asciiTheme="minorHAnsi" w:hAnsiTheme="minorHAnsi" w:cstheme="minorHAnsi"/>
          <w:sz w:val="22"/>
          <w:szCs w:val="22"/>
        </w:rPr>
        <w:t xml:space="preserve"> as “A person who uses or threatens unlawful violence towards another and his conduct is such as would cause a person or reasonable firmness present at the scene to fear for their personal safety”.</w:t>
      </w:r>
    </w:p>
    <w:p w14:paraId="6B08ADF7" w14:textId="77777777" w:rsidR="007A3457"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To make this decision, I evaluated the definition of each of the offences. Since there had been no direct threat to kill, I did not feel that this was the appropriate offence to arrest for. I also felt that because the subject had not gained access to the property, the offence of burglary had not been complete, albeit an attempt had been made. When I considered the offence of affray, I thought that this would be the most suitable g</w:t>
      </w:r>
      <w:r w:rsidRPr="008C6705">
        <w:rPr>
          <w:rFonts w:asciiTheme="minorHAnsi" w:hAnsiTheme="minorHAnsi" w:cstheme="minorHAnsi"/>
          <w:color w:val="auto"/>
          <w:sz w:val="22"/>
          <w:szCs w:val="22"/>
        </w:rPr>
        <w:t xml:space="preserve">iven the circumstances, in that the male was in possession of a hammer and had threatened violence towards the victim. </w:t>
      </w:r>
    </w:p>
    <w:p w14:paraId="0E5A7F72" w14:textId="59C1633B" w:rsidR="008C6705"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 xml:space="preserve">As part of the NDM, I had also considered another option which was not to arrest. Instead, I could have taken the offender to his home address and asked him not to return. He could then have been interviewed on a voluntary basis at a later date. This; however, would not have safeguarded the victim as there would have been nothing legally in place to prevent the male returning. Choosing that option could have had significant consequences for the victim, because if the male was to return to her address, he could gain entry and carry out the threats that he had made. Therefore, arrest was deemed the most appropriate action. </w:t>
      </w:r>
    </w:p>
    <w:p w14:paraId="3966FA22" w14:textId="34A9E3EC" w:rsidR="008C6705"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 xml:space="preserve">Before any arrest, a police officer should consider whether they are making an ethical decision. </w:t>
      </w:r>
      <w:r w:rsidRPr="008C6705">
        <w:rPr>
          <w:rFonts w:asciiTheme="minorHAnsi" w:hAnsiTheme="minorHAnsi" w:cstheme="minorHAnsi"/>
          <w:i/>
          <w:iCs/>
          <w:sz w:val="22"/>
          <w:szCs w:val="22"/>
        </w:rPr>
        <w:t>The Police and Criminal Evidence Act 1984, Code G</w:t>
      </w:r>
      <w:r w:rsidRPr="008C6705">
        <w:rPr>
          <w:rFonts w:asciiTheme="minorHAnsi" w:hAnsiTheme="minorHAnsi" w:cstheme="minorHAnsi"/>
          <w:sz w:val="22"/>
          <w:szCs w:val="22"/>
        </w:rPr>
        <w:t xml:space="preserve"> provides 9 necessities for arrest. I was able to justify my decision by satisfying three of the necessities, which were: to allow for a prompt and effective investigation, to protect a vulnerable person, and to prevent injury. I also considered the Code of Ethics (College of Policing, 2014</w:t>
      </w:r>
      <w:r w:rsidR="00FA2DE7">
        <w:rPr>
          <w:rFonts w:asciiTheme="minorHAnsi" w:hAnsiTheme="minorHAnsi" w:cstheme="minorHAnsi"/>
          <w:sz w:val="22"/>
          <w:szCs w:val="22"/>
        </w:rPr>
        <w:t>a</w:t>
      </w:r>
      <w:r w:rsidRPr="008C6705">
        <w:rPr>
          <w:rFonts w:asciiTheme="minorHAnsi" w:hAnsiTheme="minorHAnsi" w:cstheme="minorHAnsi"/>
          <w:sz w:val="22"/>
          <w:szCs w:val="22"/>
        </w:rPr>
        <w:t xml:space="preserve">) by staying objective and using my arrest powers lawfully. </w:t>
      </w:r>
    </w:p>
    <w:p w14:paraId="3A83CB5E" w14:textId="1E3E6750" w:rsidR="008C6705"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 xml:space="preserve">It is important when responding to emergency incidents to record what is happening. When I arrived, I activated my body worn video in line with force policy which captured the reaction of the victim, the conversation with the child witnesses and the arrest of the subject. I also wrote a </w:t>
      </w:r>
      <w:r w:rsidRPr="008C6705">
        <w:rPr>
          <w:rFonts w:asciiTheme="minorHAnsi" w:hAnsiTheme="minorHAnsi" w:cstheme="minorHAnsi"/>
          <w:sz w:val="22"/>
          <w:szCs w:val="22"/>
        </w:rPr>
        <w:lastRenderedPageBreak/>
        <w:t xml:space="preserve">statement explaining the circumstances and details of the arrest such as the time, date, and location. </w:t>
      </w:r>
    </w:p>
    <w:p w14:paraId="343B003D" w14:textId="77777777" w:rsidR="00E33383"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Now What?</w:t>
      </w:r>
    </w:p>
    <w:p w14:paraId="693E2944" w14:textId="7495DC8D" w:rsidR="008C6705"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On reflection, this was a good experience and one that I was able to learn from. It was the first time that I had full responsibility of deciding to arrest since leaving my tutorship and without the guidance of another officer. Despite this, by utilising the NDM and considering the options, I was able to act on the information that I was given and respond appropriately.</w:t>
      </w:r>
    </w:p>
    <w:p w14:paraId="00EBF5AA" w14:textId="6DC9E2C7" w:rsidR="008C6705"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I have learned that in cases where the actions of the subject might fit several offences, considering the definition for each offence will provide clarity and should direct me to making the correct decision.</w:t>
      </w:r>
    </w:p>
    <w:p w14:paraId="5A480B29" w14:textId="0F5A31DA" w:rsidR="008C6705" w:rsidRPr="008C6705" w:rsidRDefault="008C6705" w:rsidP="0037584A">
      <w:pPr>
        <w:spacing w:before="100" w:beforeAutospacing="1" w:after="100" w:afterAutospacing="1" w:line="360" w:lineRule="auto"/>
        <w:ind w:right="238"/>
        <w:jc w:val="both"/>
        <w:rPr>
          <w:rFonts w:asciiTheme="minorHAnsi" w:hAnsiTheme="minorHAnsi" w:cstheme="minorHAnsi"/>
          <w:sz w:val="22"/>
          <w:szCs w:val="22"/>
        </w:rPr>
      </w:pPr>
      <w:r w:rsidRPr="008C6705">
        <w:rPr>
          <w:rFonts w:asciiTheme="minorHAnsi" w:hAnsiTheme="minorHAnsi" w:cstheme="minorHAnsi"/>
          <w:sz w:val="22"/>
          <w:szCs w:val="22"/>
        </w:rPr>
        <w:t>By using dynamic risk assessment, I was able to continually assess threat, risk and harm to ensure the safety of the victim, witnesses and my colleagues. I felt responsible as the first attending officer to find out what happened and make</w:t>
      </w:r>
    </w:p>
    <w:p w14:paraId="0A89E5F0" w14:textId="160299D4" w:rsidR="008C6705" w:rsidRPr="008C6705" w:rsidRDefault="008C6705" w:rsidP="0037584A">
      <w:pPr>
        <w:spacing w:before="100" w:beforeAutospacing="1" w:after="100" w:afterAutospacing="1" w:line="360" w:lineRule="auto"/>
        <w:ind w:right="238"/>
        <w:rPr>
          <w:rFonts w:asciiTheme="minorHAnsi" w:hAnsiTheme="minorHAnsi" w:cstheme="minorHAnsi"/>
          <w:color w:val="auto"/>
          <w:sz w:val="22"/>
          <w:szCs w:val="22"/>
        </w:rPr>
      </w:pPr>
      <w:r w:rsidRPr="008C6705">
        <w:rPr>
          <w:rFonts w:asciiTheme="minorHAnsi" w:hAnsiTheme="minorHAnsi" w:cstheme="minorHAnsi"/>
          <w:color w:val="auto"/>
          <w:sz w:val="22"/>
          <w:szCs w:val="22"/>
        </w:rPr>
        <w:t>Despite the positive outcome, I have also noted some things that I could have done differently. Although I activated my body worn video, I did not make any notes in my pocket notebook which is an important tool to record and justify my actions. It is important to use my pocket notebook appropriately, and to record information accurately as it will allow me to remember the details of an event should it proceed to court (Merseyside Police, 2020).</w:t>
      </w:r>
    </w:p>
    <w:p w14:paraId="6746E09B" w14:textId="77777777" w:rsidR="008C6705" w:rsidRPr="008C6705" w:rsidRDefault="008C6705" w:rsidP="0037584A">
      <w:pPr>
        <w:spacing w:before="100" w:beforeAutospacing="1" w:after="100" w:afterAutospacing="1" w:line="360" w:lineRule="auto"/>
        <w:ind w:right="238"/>
        <w:jc w:val="both"/>
        <w:rPr>
          <w:rFonts w:asciiTheme="minorHAnsi" w:hAnsiTheme="minorHAnsi" w:cstheme="minorHAnsi"/>
          <w:color w:val="auto"/>
          <w:sz w:val="22"/>
          <w:szCs w:val="22"/>
        </w:rPr>
      </w:pPr>
      <w:r w:rsidRPr="008C6705">
        <w:rPr>
          <w:rFonts w:asciiTheme="minorHAnsi" w:hAnsiTheme="minorHAnsi" w:cstheme="minorHAnsi"/>
          <w:color w:val="auto"/>
          <w:sz w:val="22"/>
          <w:szCs w:val="22"/>
        </w:rPr>
        <w:t xml:space="preserve">To conclude, I am pleased with the way I dealt with this incident, but also pleased that I have been able to learn valuable lessons which will assist me in the future. </w:t>
      </w:r>
    </w:p>
    <w:p w14:paraId="679DCEAC" w14:textId="77777777" w:rsidR="00B46EA0" w:rsidRDefault="00B46EA0" w:rsidP="00B46EA0">
      <w:pPr>
        <w:ind w:right="237"/>
        <w:jc w:val="right"/>
        <w:rPr>
          <w:rFonts w:asciiTheme="minorHAnsi" w:hAnsiTheme="minorHAnsi" w:cstheme="minorHAnsi"/>
          <w:color w:val="auto"/>
          <w:sz w:val="22"/>
          <w:szCs w:val="22"/>
        </w:rPr>
      </w:pPr>
      <w:r w:rsidRPr="00B46EA0">
        <w:rPr>
          <w:rFonts w:asciiTheme="minorHAnsi" w:hAnsiTheme="minorHAnsi" w:cstheme="minorHAnsi"/>
          <w:color w:val="auto"/>
          <w:sz w:val="22"/>
          <w:szCs w:val="22"/>
        </w:rPr>
        <w:t>(Word Count, 1797)</w:t>
      </w:r>
    </w:p>
    <w:p w14:paraId="425F7A01" w14:textId="77777777" w:rsidR="00B46EA0" w:rsidRDefault="00B46EA0" w:rsidP="00B46EA0">
      <w:pPr>
        <w:ind w:right="237"/>
        <w:jc w:val="right"/>
        <w:rPr>
          <w:rFonts w:asciiTheme="minorHAnsi" w:hAnsiTheme="minorHAnsi" w:cstheme="minorHAnsi"/>
          <w:color w:val="auto"/>
          <w:sz w:val="22"/>
          <w:szCs w:val="22"/>
        </w:rPr>
      </w:pPr>
    </w:p>
    <w:p w14:paraId="60A0D422" w14:textId="77777777" w:rsidR="008C6705" w:rsidRPr="008C6705" w:rsidRDefault="008C6705" w:rsidP="008C6705">
      <w:pPr>
        <w:ind w:right="237"/>
        <w:jc w:val="both"/>
        <w:rPr>
          <w:color w:val="auto"/>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6C97E926" w14:textId="77777777" w:rsidR="00B207DA" w:rsidRPr="00B207DA" w:rsidRDefault="00B207DA" w:rsidP="00B207DA">
      <w:pPr>
        <w:rPr>
          <w:rFonts w:asciiTheme="minorHAnsi" w:hAnsiTheme="minorHAnsi" w:cstheme="minorHAnsi"/>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1D9DEE32" w:rsidR="00025650" w:rsidRDefault="00025650" w:rsidP="00340E9A">
      <w:pPr>
        <w:ind w:right="237"/>
      </w:pPr>
      <w:r w:rsidRPr="00113074">
        <w:rPr>
          <w:i/>
          <w:iCs/>
        </w:rP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A578414"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 xml:space="preserve">The ability to work within a team and develop and maintain strong professional bonds is important in policing. The nature of the role is such that individuals rely on their colleagues, not only for safety due to the situations with which we are faced, but for the ability to solve whatever problems we encounter and to support each other through stressful times. Working collaboratively is also recognised by the College of Policing (2022a) as one of the core competencies of police work. According to Bergner (1997), a functional team is supportive of each other, has increased safety and efficacy and is generally more successful. </w:t>
      </w:r>
    </w:p>
    <w:p w14:paraId="5A72B2A7"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 xml:space="preserve">Team dynamics refers to the connection between team members and their ability to interact and cooperate with each other (RallyBright, 2020). Team cohesion can be explained as a groups social connection that encourages them to unite and work together (Casey-Campbell and Martens, 2009). Studies find that those who struggle with cohesion are less motivated and less probable to engage in team events (Salas </w:t>
      </w:r>
      <w:r w:rsidRPr="00BE5A0E">
        <w:rPr>
          <w:rFonts w:asciiTheme="minorHAnsi" w:eastAsiaTheme="minorHAnsi" w:hAnsiTheme="minorHAnsi" w:cstheme="minorBidi"/>
          <w:i/>
          <w:iCs/>
          <w:color w:val="auto"/>
          <w:sz w:val="22"/>
          <w:szCs w:val="22"/>
          <w:lang w:eastAsia="en-US"/>
        </w:rPr>
        <w:t>et al</w:t>
      </w:r>
      <w:r w:rsidRPr="00BE5A0E">
        <w:rPr>
          <w:rFonts w:asciiTheme="minorHAnsi" w:eastAsiaTheme="minorHAnsi" w:hAnsiTheme="minorHAnsi" w:cstheme="minorBidi"/>
          <w:color w:val="auto"/>
          <w:sz w:val="22"/>
          <w:szCs w:val="22"/>
          <w:lang w:eastAsia="en-US"/>
        </w:rPr>
        <w:t>. 2015).</w:t>
      </w:r>
    </w:p>
    <w:p w14:paraId="7D3CA421"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 xml:space="preserve">There are several theories of team dynamics that explain how teams develop and function. One of the most widely referred to models is Tuckman’s Model (Tuckman, 1965). Tuckman discovered that there are four stages that teams must reach to become effective: forming, storming, norming and performing (Bonebright, 2010). </w:t>
      </w:r>
    </w:p>
    <w:p w14:paraId="1A7182AC"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lastRenderedPageBreak/>
        <w:t xml:space="preserve">Forming refers to the creation of the group where relationships are first established. Storming outlines the stage where members may start to challenge each other, and conflict may occur. Norming relates to the phase where cohesion is established, and team members begin to accept each other’s personalities. Performing is the final stage in which the team reaches unity and are functioning effectively. </w:t>
      </w:r>
    </w:p>
    <w:p w14:paraId="0FAEBD8E"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There is evidence to suggest that Tuckman’s Model is effective. One study concludes that Tuckman’s model improved the overall productivity of a team and provided a structure to analyse the strengths and weaknesses of the team building processes (Natvig and Stark, 2016). Further research demonstrates that project teams that have gone through the Tuckman Model completed more projects, improved timeliness, and were more cost efficient (Guttenberg, 2020).</w:t>
      </w:r>
    </w:p>
    <w:p w14:paraId="3DAAA57C"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Despite this, there are some contradictions. One study by the US Military concludes that very few teams follow the 4 stages of the model. It found that some teams bypassed some steps, and that some teams follow alternative sequences, mainly due to the lack of the ‘storming’ phase. This resulted in it being difficult to define which stage of the model a group was in at any one time (Knight, 2007).</w:t>
      </w:r>
    </w:p>
    <w:p w14:paraId="569B6907"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Another issue is that Tuckman’s theory is mainly modelled upon therapy groups (Nguyen, 2019) and there is research to suggest that the model may not be as relevant to teams operating outside of a therapeutic setting (Cassidy, 2007).</w:t>
      </w:r>
    </w:p>
    <w:p w14:paraId="2319095C"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 xml:space="preserve"> In policing, it is difficult to imagine all 4 stages of Tuckman’s model as one linear movement. Due to ongoing recruitment drives and many officers choosing to leave their role, team dynamics are continually changing. It can be identified; however, that there are groups of individuals within the team that are at various stages of the model. For example, those who have been on the shift together for several years and are confident in their abilities work well together, and each know their role when attending calls, seemingly without discussing it with the other. They have achieved cohesion and are very effective at dealing with policing incidents. Those who are new to the shift start at the beginning, first getting to know their colleagues and build a rapport. Then, as they integrate and grow in confidence, they may start to challenge certain procedures or have differing opinions on how situations should be dealt with. Sometimes, this can lead to conflict. This effectively puts police teams in a constant state of ‘storming’.</w:t>
      </w:r>
    </w:p>
    <w:p w14:paraId="1288E3C5"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FF0000"/>
          <w:sz w:val="22"/>
          <w:szCs w:val="22"/>
          <w:lang w:eastAsia="en-US"/>
        </w:rPr>
      </w:pPr>
      <w:r w:rsidRPr="00BE5A0E">
        <w:rPr>
          <w:rFonts w:asciiTheme="minorHAnsi" w:eastAsiaTheme="minorHAnsi" w:hAnsiTheme="minorHAnsi" w:cstheme="minorBidi"/>
          <w:color w:val="auto"/>
          <w:sz w:val="22"/>
          <w:szCs w:val="22"/>
          <w:lang w:eastAsia="en-US"/>
        </w:rPr>
        <w:t xml:space="preserve">Conflict is defined as “to come into collision or disagreement; be contradictory, at variance, or in opposition” (Dictionary, 2022). There are many causes of interpersonal conflict. These can be differences in aims, principles, expectation, and opposing views on how things should be approached (Beheshtifar and Zare, 2013). Some conflict may be healthy. According to Daisy (2020), functional </w:t>
      </w:r>
      <w:r w:rsidRPr="00BE5A0E">
        <w:rPr>
          <w:rFonts w:asciiTheme="minorHAnsi" w:eastAsiaTheme="minorHAnsi" w:hAnsiTheme="minorHAnsi" w:cstheme="minorBidi"/>
          <w:color w:val="auto"/>
          <w:sz w:val="22"/>
          <w:szCs w:val="22"/>
          <w:lang w:eastAsia="en-US"/>
        </w:rPr>
        <w:lastRenderedPageBreak/>
        <w:t xml:space="preserve">conflict can improve hierarchical and organisational development, while dysfunctional conflict inhibits such growth.  </w:t>
      </w:r>
    </w:p>
    <w:p w14:paraId="2896ABC6"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One way to resolve conflict is the CUDSA model. CUDSA stands for ‘confront’ the disagreement, ‘understand’ the issue, ‘define’ the problem, ‘search for solutions’, and ‘agree’ on an action (Durham University, 2021). This is a simple plan that leaders can follow to ensure that any altercations or conflicts within their team can be swiftly dealt with. It is important to resolve these issues quickly, as social conflict among employees can have a have a damaging effect on team morale and ultimately disrupt the team’s efficiency (Developing emotional regulation skills in the workplace: A key to job satisfaction among social conflicts between colleagues, 2018).</w:t>
      </w:r>
    </w:p>
    <w:p w14:paraId="37488F0A"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 xml:space="preserve">Despite the many models for team development, some teams simply cannot operate. Patrick Lencioni (2003) has theorised 5 issues that prevent a team from functioning. Known as ‘The 5 Dysfunctions’, these are: the ‘absence of trust’, ‘fear of conflict’, ‘lack of commitment’, ‘avoidance of accountability’ and ‘inattention to results’. </w:t>
      </w:r>
    </w:p>
    <w:p w14:paraId="75A450BD"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 xml:space="preserve">In policing, trust among colleagues is imperative. Police officers are subjected to unique, dangerous, difficult, and very stressful situations and being able to trust one another through challenging times will play a huge part on how individuals cope with such stressors. It is easy to imagine how a lack of trust among colleagues in a policing role could prevent a team from progressing or functioning as it should. </w:t>
      </w:r>
    </w:p>
    <w:p w14:paraId="3BBA6842" w14:textId="0897E65A"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Katzenbach and Smith (1993) developed a model for team effectiveness in which they explain how teams must have 3 basic principles to be successful: commitment, accountability, and skills. Teams should find a “meaningful purpose” and be committed to their goals. Team members should also be committed to one another.  Accountability is also important. Teams should be accountable for their results and individuals should be accountable for their own performances. Accountability is also one of the 9 policing principles (College of policing, 2014</w:t>
      </w:r>
      <w:r w:rsidR="0083171A">
        <w:rPr>
          <w:rFonts w:asciiTheme="minorHAnsi" w:eastAsiaTheme="minorHAnsi" w:hAnsiTheme="minorHAnsi" w:cstheme="minorBidi"/>
          <w:color w:val="auto"/>
          <w:sz w:val="22"/>
          <w:szCs w:val="22"/>
          <w:lang w:eastAsia="en-US"/>
        </w:rPr>
        <w:t>b</w:t>
      </w:r>
      <w:r w:rsidRPr="00BE5A0E">
        <w:rPr>
          <w:rFonts w:asciiTheme="minorHAnsi" w:eastAsiaTheme="minorHAnsi" w:hAnsiTheme="minorHAnsi" w:cstheme="minorBidi"/>
          <w:color w:val="auto"/>
          <w:sz w:val="22"/>
          <w:szCs w:val="22"/>
          <w:lang w:eastAsia="en-US"/>
        </w:rPr>
        <w:t xml:space="preserve">). It is also important that the team possesses the skills needed to achieve their purpose. Focussing on these basic principles will help teams to perform and achieve personal growth (Potter, 2021). </w:t>
      </w:r>
    </w:p>
    <w:p w14:paraId="793E80B8"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 xml:space="preserve">Another effective way to improve team performance is to carry out a structured debrief. Debriefs encourage reflection, identify areas for improvement and enhance learning (Tannenbaum and Cerasoli, 2012). </w:t>
      </w:r>
    </w:p>
    <w:p w14:paraId="6DDCFD64" w14:textId="24563E0B"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One of the biggest influences on team dynamics is leadership. The role of a leader is to motivate their team and create a positive and innovative workplace (Raghupathy, 2014). The College of Policing (2022</w:t>
      </w:r>
      <w:r w:rsidR="00D91FF0">
        <w:rPr>
          <w:rFonts w:asciiTheme="minorHAnsi" w:eastAsiaTheme="minorHAnsi" w:hAnsiTheme="minorHAnsi" w:cstheme="minorBidi"/>
          <w:color w:val="auto"/>
          <w:sz w:val="22"/>
          <w:szCs w:val="22"/>
          <w:lang w:eastAsia="en-US"/>
        </w:rPr>
        <w:t>b</w:t>
      </w:r>
      <w:r w:rsidRPr="00BE5A0E">
        <w:rPr>
          <w:rFonts w:asciiTheme="minorHAnsi" w:eastAsiaTheme="minorHAnsi" w:hAnsiTheme="minorHAnsi" w:cstheme="minorBidi"/>
          <w:color w:val="auto"/>
          <w:sz w:val="22"/>
          <w:szCs w:val="22"/>
          <w:lang w:eastAsia="en-US"/>
        </w:rPr>
        <w:t xml:space="preserve">) expects leaders to “build a strong sense of share values and common purpose at all levels of </w:t>
      </w:r>
      <w:r w:rsidRPr="00BE5A0E">
        <w:rPr>
          <w:rFonts w:asciiTheme="minorHAnsi" w:eastAsiaTheme="minorHAnsi" w:hAnsiTheme="minorHAnsi" w:cstheme="minorBidi"/>
          <w:color w:val="auto"/>
          <w:sz w:val="22"/>
          <w:szCs w:val="22"/>
          <w:lang w:eastAsia="en-US"/>
        </w:rPr>
        <w:lastRenderedPageBreak/>
        <w:t>the police service”. Ineffective leadership can add to police officer stress and result in poor morale (Simmons-Beauchamp and Sharpe, 2022).</w:t>
      </w:r>
    </w:p>
    <w:p w14:paraId="51F1CA8E"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 xml:space="preserve">There is an intrinsic link between organisational culture and team dynamics. Odor (2018) describes how culture can significantly influence the motivation of employees. By encouraging the positive aspects of a culture, organisations can set ethical standards which will effectively increase productivity and performance. </w:t>
      </w:r>
    </w:p>
    <w:p w14:paraId="43F492B6"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 xml:space="preserve">In policing, culture can be depicted as “pervasive, malign and potent influence on the behaviour of officers” (Waddington, 1999). One of the typical characteristics of policing culture is the need to conform within a group (Gutschmidt and Vera, 2020). It is this belief among police officers that has the potential to change the dynamic of the team. </w:t>
      </w:r>
    </w:p>
    <w:p w14:paraId="18AD23E4" w14:textId="68B7D415"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One of Lencioni’s (2003) factors that disrupt team development is “avoidance of accountability”. In policing, this could be interpreted as a team member not holding the actions or behaviours of a peer to account due to their need to conform, therefore leading to a lower team standard. “Challenging and reporting improper conduct” (College of policing, 2014</w:t>
      </w:r>
      <w:r w:rsidR="00946648">
        <w:rPr>
          <w:rFonts w:asciiTheme="minorHAnsi" w:eastAsiaTheme="minorHAnsi" w:hAnsiTheme="minorHAnsi" w:cstheme="minorBidi"/>
          <w:color w:val="auto"/>
          <w:sz w:val="22"/>
          <w:szCs w:val="22"/>
          <w:lang w:eastAsia="en-US"/>
        </w:rPr>
        <w:t>a</w:t>
      </w:r>
      <w:r w:rsidRPr="00BE5A0E">
        <w:rPr>
          <w:rFonts w:asciiTheme="minorHAnsi" w:eastAsiaTheme="minorHAnsi" w:hAnsiTheme="minorHAnsi" w:cstheme="minorBidi"/>
          <w:color w:val="auto"/>
          <w:sz w:val="22"/>
          <w:szCs w:val="22"/>
          <w:lang w:eastAsia="en-US"/>
        </w:rPr>
        <w:t xml:space="preserve">) is one of the professional standards. By conforming to the team and not reporting unethical behaviour, an officer would be in breach of this standard. </w:t>
      </w:r>
    </w:p>
    <w:p w14:paraId="45469827" w14:textId="4E634CF5"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The Code of Ethics provides a framework for decision making and sets proud policing standards that all police officers and their respective teams should adhere to (College of Policing, 2022</w:t>
      </w:r>
      <w:r w:rsidR="00646ED7">
        <w:rPr>
          <w:rFonts w:asciiTheme="minorHAnsi" w:eastAsiaTheme="minorHAnsi" w:hAnsiTheme="minorHAnsi" w:cstheme="minorBidi"/>
          <w:color w:val="auto"/>
          <w:sz w:val="22"/>
          <w:szCs w:val="22"/>
          <w:lang w:eastAsia="en-US"/>
        </w:rPr>
        <w:t>c</w:t>
      </w:r>
      <w:r w:rsidRPr="00BE5A0E">
        <w:rPr>
          <w:rFonts w:asciiTheme="minorHAnsi" w:eastAsiaTheme="minorHAnsi" w:hAnsiTheme="minorHAnsi" w:cstheme="minorBidi"/>
          <w:color w:val="auto"/>
          <w:sz w:val="22"/>
          <w:szCs w:val="22"/>
          <w:lang w:eastAsia="en-US"/>
        </w:rPr>
        <w:t>). Another code that could be broken by poor team dynamics is “authority, respect and courtesy” (College of Policing, 2014</w:t>
      </w:r>
      <w:r w:rsidR="00946648">
        <w:rPr>
          <w:rFonts w:asciiTheme="minorHAnsi" w:eastAsiaTheme="minorHAnsi" w:hAnsiTheme="minorHAnsi" w:cstheme="minorBidi"/>
          <w:color w:val="auto"/>
          <w:sz w:val="22"/>
          <w:szCs w:val="22"/>
          <w:lang w:eastAsia="en-US"/>
        </w:rPr>
        <w:t>a</w:t>
      </w:r>
      <w:r w:rsidRPr="00BE5A0E">
        <w:rPr>
          <w:rFonts w:asciiTheme="minorHAnsi" w:eastAsiaTheme="minorHAnsi" w:hAnsiTheme="minorHAnsi" w:cstheme="minorBidi"/>
          <w:color w:val="auto"/>
          <w:sz w:val="22"/>
          <w:szCs w:val="22"/>
          <w:lang w:eastAsia="en-US"/>
        </w:rPr>
        <w:t xml:space="preserve">). This standard expects police officers to be courteous and respectful to colleagues and to members of the community. Unresolved conflict within a team could lead to individuals being disrespectful to one another. This supports the necessity for any conflict within a team to be dealt with swiftly.  Any breach of the Code of Ethics could lead to disciplinary action and, at worst, permanent suspension. </w:t>
      </w:r>
    </w:p>
    <w:p w14:paraId="4047DE18"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 xml:space="preserve">This essay has analysed Tuckman’s theory and found that although it is effective in some cases, in relation to policing, due to the constant turnover of officers and lack of stability among teams it is impossible for the sequence to be fully completed, indicating a constant state of ‘storming’. </w:t>
      </w:r>
    </w:p>
    <w:p w14:paraId="202014F7"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 xml:space="preserve">I have introduced the CUDSA model as a conflict management tool and explained how unresolved conflict can lead to poor team spirit and efficiency. CUDSA presents five steps which include confronting the problem and understanding it to effectively reach an agreement. </w:t>
      </w:r>
    </w:p>
    <w:p w14:paraId="09D0FDD5"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lastRenderedPageBreak/>
        <w:t xml:space="preserve">I have explored Lencioni’s theory of why some teams cannot function and related this to policing, particularly how a lack of trust could be detrimental to team cohesion. I have then described how team cohesion can be developed by focussing on skills, commitment, and accountability. </w:t>
      </w:r>
    </w:p>
    <w:p w14:paraId="31A68D67" w14:textId="77777777" w:rsidR="00BE5A0E" w:rsidRPr="00BE5A0E" w:rsidRDefault="00BE5A0E" w:rsidP="000B40DA">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 xml:space="preserve">Finally, I have described how poor leadership can affect team morale. I have also expressed how team dynamics can result in a failure to reach the standards set by the College of Policing. I have outlined the danger of conforming to police culture and how this could lead to undesirable actions. To conclude, it is vital that every police officer, irrespective of their team’s overall attitude should to their best to maintain their integrity throughout. Achieving this will ultimately improve team dynamics, therefore becoming a happier and more successful working group. </w:t>
      </w:r>
    </w:p>
    <w:p w14:paraId="456824E8" w14:textId="229E7745" w:rsidR="00C7388D" w:rsidRDefault="00BE5A0E" w:rsidP="00C7388D">
      <w:pPr>
        <w:overflowPunct/>
        <w:autoSpaceDE/>
        <w:autoSpaceDN/>
        <w:adjustRightInd/>
        <w:spacing w:after="160" w:line="259" w:lineRule="auto"/>
        <w:jc w:val="right"/>
        <w:textAlignment w:val="auto"/>
        <w:rPr>
          <w:rFonts w:asciiTheme="minorHAnsi" w:eastAsiaTheme="minorHAnsi" w:hAnsiTheme="minorHAnsi" w:cstheme="minorBidi"/>
          <w:color w:val="auto"/>
          <w:sz w:val="22"/>
          <w:szCs w:val="22"/>
          <w:lang w:eastAsia="en-US"/>
        </w:rPr>
      </w:pPr>
      <w:r w:rsidRPr="00BE5A0E">
        <w:rPr>
          <w:rFonts w:asciiTheme="minorHAnsi" w:eastAsiaTheme="minorHAnsi" w:hAnsiTheme="minorHAnsi" w:cstheme="minorBidi"/>
          <w:color w:val="auto"/>
          <w:sz w:val="22"/>
          <w:szCs w:val="22"/>
          <w:lang w:eastAsia="en-US"/>
        </w:rPr>
        <w:t>(Word Count 1649)</w:t>
      </w:r>
    </w:p>
    <w:p w14:paraId="3980DE6F" w14:textId="0551053A" w:rsidR="00C7388D" w:rsidRPr="00613B89" w:rsidRDefault="00C7388D" w:rsidP="00C7388D">
      <w:pPr>
        <w:overflowPunct/>
        <w:autoSpaceDE/>
        <w:autoSpaceDN/>
        <w:adjustRightInd/>
        <w:spacing w:after="160" w:line="259" w:lineRule="auto"/>
        <w:textAlignment w:val="auto"/>
        <w:rPr>
          <w:rFonts w:asciiTheme="minorHAnsi" w:eastAsiaTheme="minorHAnsi" w:hAnsiTheme="minorHAnsi" w:cstheme="minorBidi"/>
          <w:b/>
          <w:bCs/>
          <w:color w:val="auto"/>
          <w:sz w:val="22"/>
          <w:szCs w:val="22"/>
          <w:lang w:eastAsia="en-US"/>
        </w:rPr>
      </w:pPr>
      <w:r w:rsidRPr="00C7388D">
        <w:rPr>
          <w:rFonts w:asciiTheme="minorHAnsi" w:eastAsiaTheme="minorHAnsi" w:hAnsiTheme="minorHAnsi" w:cstheme="minorBidi"/>
          <w:b/>
          <w:bCs/>
          <w:color w:val="auto"/>
          <w:sz w:val="22"/>
          <w:szCs w:val="22"/>
          <w:lang w:eastAsia="en-US"/>
        </w:rPr>
        <w:t>References</w:t>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8099EE" w14:textId="2F7442FA" w:rsidR="00457657" w:rsidRPr="00C31D85" w:rsidRDefault="00FE5420" w:rsidP="00FE5420">
            <w:pPr>
              <w:overflowPunct/>
              <w:autoSpaceDE/>
              <w:autoSpaceDN/>
              <w:adjustRightInd/>
              <w:rPr>
                <w:rFonts w:asciiTheme="minorHAnsi" w:hAnsiTheme="minorHAnsi" w:cstheme="minorHAnsi"/>
                <w:sz w:val="22"/>
                <w:szCs w:val="22"/>
                <w:lang w:eastAsia="zh-TW"/>
              </w:rPr>
            </w:pPr>
            <w:r w:rsidRPr="00FE5420">
              <w:rPr>
                <w:sz w:val="22"/>
                <w:szCs w:val="22"/>
                <w:lang w:eastAsia="zh-TW"/>
              </w:rPr>
              <w:t> </w:t>
            </w:r>
            <w:r w:rsidR="00D06E26" w:rsidRPr="00C31D85">
              <w:rPr>
                <w:rFonts w:asciiTheme="minorHAnsi" w:hAnsiTheme="minorHAnsi" w:cstheme="minorHAnsi"/>
                <w:sz w:val="22"/>
                <w:szCs w:val="22"/>
                <w:lang w:eastAsia="zh-TW"/>
              </w:rPr>
              <w:t>Bail</w:t>
            </w:r>
            <w:r w:rsidR="00CA7BBC" w:rsidRPr="00C31D85">
              <w:rPr>
                <w:rFonts w:asciiTheme="minorHAnsi" w:hAnsiTheme="minorHAnsi" w:cstheme="minorHAnsi"/>
                <w:sz w:val="22"/>
                <w:szCs w:val="22"/>
                <w:lang w:eastAsia="zh-TW"/>
              </w:rPr>
              <w:t xml:space="preserve"> – I need to develop my knowledge around custody and bail applicatio</w:t>
            </w:r>
            <w:r w:rsidR="00062AB6" w:rsidRPr="00C31D85">
              <w:rPr>
                <w:rFonts w:asciiTheme="minorHAnsi" w:hAnsiTheme="minorHAnsi" w:cstheme="minorHAnsi"/>
                <w:sz w:val="22"/>
                <w:szCs w:val="22"/>
                <w:lang w:eastAsia="zh-TW"/>
              </w:rPr>
              <w:t xml:space="preserve">n/ extensions.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6B781BBF" w:rsidR="00FE5420" w:rsidRDefault="00FE5420" w:rsidP="00FE5420">
            <w:pPr>
              <w:overflowPunct/>
              <w:autoSpaceDE/>
              <w:autoSpaceDN/>
              <w:adjustRightInd/>
              <w:rPr>
                <w:sz w:val="22"/>
                <w:szCs w:val="22"/>
                <w:lang w:eastAsia="zh-TW"/>
              </w:rPr>
            </w:pPr>
            <w:r w:rsidRPr="00FE5420">
              <w:rPr>
                <w:sz w:val="22"/>
                <w:szCs w:val="22"/>
                <w:lang w:eastAsia="zh-TW"/>
              </w:rPr>
              <w:t> </w:t>
            </w:r>
          </w:p>
          <w:p w14:paraId="79CD7208" w14:textId="599CA2A7" w:rsidR="008B0FBE" w:rsidRDefault="008B0FBE" w:rsidP="00FE5420">
            <w:pPr>
              <w:overflowPunct/>
              <w:autoSpaceDE/>
              <w:autoSpaceDN/>
              <w:adjustRightInd/>
              <w:rPr>
                <w:sz w:val="22"/>
                <w:szCs w:val="22"/>
                <w:lang w:eastAsia="zh-TW"/>
              </w:rPr>
            </w:pPr>
          </w:p>
          <w:p w14:paraId="6918C359" w14:textId="77777777" w:rsidR="008B0FBE" w:rsidRPr="00FE5420" w:rsidRDefault="008B0FBE" w:rsidP="00FE5420">
            <w:pPr>
              <w:overflowPunct/>
              <w:autoSpaceDE/>
              <w:autoSpaceDN/>
              <w:adjustRightInd/>
              <w:rPr>
                <w:rFonts w:ascii="Times New Roman" w:hAnsi="Times New Roman" w:cs="Times New Roman"/>
                <w:sz w:val="24"/>
                <w:szCs w:val="24"/>
                <w:lang w:eastAsia="zh-TW"/>
              </w:rPr>
            </w:pP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5A8D119"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90DE701" w14:textId="77777777" w:rsidR="00062AB6" w:rsidRDefault="00062AB6" w:rsidP="00FE5420">
            <w:pPr>
              <w:overflowPunct/>
              <w:autoSpaceDE/>
              <w:autoSpaceDN/>
              <w:adjustRightInd/>
              <w:rPr>
                <w:sz w:val="24"/>
                <w:szCs w:val="24"/>
                <w:lang w:eastAsia="zh-TW"/>
              </w:rPr>
            </w:pPr>
          </w:p>
          <w:p w14:paraId="32351EBE" w14:textId="77777777" w:rsidR="00062AB6" w:rsidRDefault="00062AB6" w:rsidP="00FE5420">
            <w:pPr>
              <w:overflowPunct/>
              <w:autoSpaceDE/>
              <w:autoSpaceDN/>
              <w:adjustRightInd/>
              <w:rPr>
                <w:sz w:val="24"/>
                <w:szCs w:val="24"/>
                <w:lang w:eastAsia="zh-TW"/>
              </w:rPr>
            </w:pPr>
          </w:p>
          <w:p w14:paraId="084D2D24" w14:textId="4DA71650" w:rsidR="00062AB6" w:rsidRPr="00FE5420" w:rsidRDefault="00062AB6"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EB5671E" w14:textId="77777777" w:rsidR="00062AB6" w:rsidRDefault="00FE5420" w:rsidP="00FE5420">
            <w:pPr>
              <w:overflowPunct/>
              <w:autoSpaceDE/>
              <w:autoSpaceDN/>
              <w:adjustRightInd/>
              <w:rPr>
                <w:sz w:val="22"/>
                <w:szCs w:val="22"/>
                <w:lang w:eastAsia="zh-TW"/>
              </w:rPr>
            </w:pPr>
            <w:r w:rsidRPr="00FE5420">
              <w:rPr>
                <w:sz w:val="22"/>
                <w:szCs w:val="22"/>
                <w:lang w:eastAsia="zh-TW"/>
              </w:rPr>
              <w:t>1-4</w:t>
            </w:r>
          </w:p>
          <w:p w14:paraId="27328D7F" w14:textId="77777777" w:rsidR="00062AB6" w:rsidRDefault="00062AB6" w:rsidP="00FE5420">
            <w:pPr>
              <w:overflowPunct/>
              <w:autoSpaceDE/>
              <w:autoSpaceDN/>
              <w:adjustRightInd/>
              <w:rPr>
                <w:sz w:val="22"/>
                <w:szCs w:val="22"/>
                <w:lang w:eastAsia="zh-TW"/>
              </w:rPr>
            </w:pPr>
          </w:p>
          <w:p w14:paraId="7A111BDB" w14:textId="77777777" w:rsidR="00062AB6" w:rsidRDefault="00062AB6" w:rsidP="00FE5420">
            <w:pPr>
              <w:overflowPunct/>
              <w:autoSpaceDE/>
              <w:autoSpaceDN/>
              <w:adjustRightInd/>
              <w:rPr>
                <w:sz w:val="22"/>
                <w:szCs w:val="22"/>
                <w:lang w:eastAsia="zh-TW"/>
              </w:rPr>
            </w:pPr>
          </w:p>
          <w:p w14:paraId="34DF0630" w14:textId="7D66955E" w:rsidR="00FE5420" w:rsidRPr="00FE5420" w:rsidRDefault="00062AB6" w:rsidP="00FE5420">
            <w:pPr>
              <w:overflowPunct/>
              <w:autoSpaceDE/>
              <w:autoSpaceDN/>
              <w:adjustRightInd/>
              <w:rPr>
                <w:rFonts w:ascii="Times New Roman" w:hAnsi="Times New Roman" w:cs="Times New Roman"/>
                <w:sz w:val="24"/>
                <w:szCs w:val="24"/>
                <w:lang w:eastAsia="zh-TW"/>
              </w:rPr>
            </w:pPr>
            <w:r>
              <w:rPr>
                <w:sz w:val="22"/>
                <w:szCs w:val="22"/>
                <w:lang w:eastAsia="zh-TW"/>
              </w:rPr>
              <w:t>4</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6C9BD8B"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EFAD208" w14:textId="77777777" w:rsidR="00062AB6" w:rsidRDefault="00062AB6" w:rsidP="00FE5420">
            <w:pPr>
              <w:overflowPunct/>
              <w:autoSpaceDE/>
              <w:autoSpaceDN/>
              <w:adjustRightInd/>
              <w:rPr>
                <w:sz w:val="22"/>
                <w:szCs w:val="22"/>
                <w:lang w:eastAsia="zh-TW"/>
              </w:rPr>
            </w:pPr>
          </w:p>
          <w:p w14:paraId="63078EED" w14:textId="77777777" w:rsidR="00890591" w:rsidRDefault="00890591" w:rsidP="00FE5420">
            <w:pPr>
              <w:overflowPunct/>
              <w:autoSpaceDE/>
              <w:autoSpaceDN/>
              <w:adjustRightInd/>
              <w:rPr>
                <w:sz w:val="22"/>
                <w:szCs w:val="22"/>
                <w:lang w:eastAsia="zh-TW"/>
              </w:rPr>
            </w:pPr>
          </w:p>
          <w:p w14:paraId="23036976" w14:textId="77777777" w:rsidR="00CE1177" w:rsidRDefault="00890591" w:rsidP="00FE5420">
            <w:pPr>
              <w:overflowPunct/>
              <w:autoSpaceDE/>
              <w:autoSpaceDN/>
              <w:adjustRightInd/>
              <w:rPr>
                <w:rFonts w:asciiTheme="minorHAnsi" w:hAnsiTheme="minorHAnsi" w:cstheme="minorHAnsi"/>
                <w:sz w:val="24"/>
                <w:szCs w:val="24"/>
                <w:lang w:eastAsia="zh-TW"/>
              </w:rPr>
            </w:pPr>
            <w:r w:rsidRPr="00C31D85">
              <w:rPr>
                <w:rFonts w:asciiTheme="minorHAnsi" w:hAnsiTheme="minorHAnsi" w:cstheme="minorHAnsi"/>
                <w:sz w:val="24"/>
                <w:szCs w:val="24"/>
                <w:lang w:eastAsia="zh-TW"/>
              </w:rPr>
              <w:t xml:space="preserve">I will ask questions when I am in custody and reflect on what I have learned by </w:t>
            </w:r>
            <w:r w:rsidR="00C31D85" w:rsidRPr="00C31D85">
              <w:rPr>
                <w:rFonts w:asciiTheme="minorHAnsi" w:hAnsiTheme="minorHAnsi" w:cstheme="minorHAnsi"/>
                <w:sz w:val="24"/>
                <w:szCs w:val="24"/>
                <w:lang w:eastAsia="zh-TW"/>
              </w:rPr>
              <w:t>making notes</w:t>
            </w:r>
            <w:r w:rsidR="008B0FBE">
              <w:rPr>
                <w:rFonts w:asciiTheme="minorHAnsi" w:hAnsiTheme="minorHAnsi" w:cstheme="minorHAnsi"/>
                <w:sz w:val="24"/>
                <w:szCs w:val="24"/>
                <w:lang w:eastAsia="zh-TW"/>
              </w:rPr>
              <w:t>.</w:t>
            </w:r>
          </w:p>
          <w:p w14:paraId="29A2A56B" w14:textId="778CD486" w:rsidR="00890591" w:rsidRPr="00C31D85" w:rsidRDefault="008B0FBE"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 </w:t>
            </w:r>
            <w:r w:rsidR="00C11E51">
              <w:rPr>
                <w:rFonts w:asciiTheme="minorHAnsi" w:hAnsiTheme="minorHAnsi" w:cstheme="minorHAnsi"/>
                <w:sz w:val="24"/>
                <w:szCs w:val="24"/>
                <w:lang w:eastAsia="zh-TW"/>
              </w:rPr>
              <w:t>I will also r</w:t>
            </w:r>
            <w:r w:rsidR="00D96383">
              <w:rPr>
                <w:rFonts w:asciiTheme="minorHAnsi" w:hAnsiTheme="minorHAnsi" w:cstheme="minorHAnsi"/>
                <w:sz w:val="24"/>
                <w:szCs w:val="24"/>
                <w:lang w:eastAsia="zh-TW"/>
              </w:rPr>
              <w:t>e</w:t>
            </w:r>
            <w:r w:rsidR="003F7D56">
              <w:rPr>
                <w:rFonts w:asciiTheme="minorHAnsi" w:hAnsiTheme="minorHAnsi" w:cstheme="minorHAnsi"/>
                <w:sz w:val="24"/>
                <w:szCs w:val="24"/>
                <w:lang w:eastAsia="zh-TW"/>
              </w:rPr>
              <w:t xml:space="preserve">vise </w:t>
            </w:r>
            <w:r w:rsidR="00C11E51">
              <w:rPr>
                <w:rFonts w:asciiTheme="minorHAnsi" w:hAnsiTheme="minorHAnsi" w:cstheme="minorHAnsi"/>
                <w:sz w:val="24"/>
                <w:szCs w:val="24"/>
                <w:lang w:eastAsia="zh-TW"/>
              </w:rPr>
              <w:t xml:space="preserve">my </w:t>
            </w:r>
            <w:r w:rsidR="003F7D56">
              <w:rPr>
                <w:rFonts w:asciiTheme="minorHAnsi" w:hAnsiTheme="minorHAnsi" w:cstheme="minorHAnsi"/>
                <w:sz w:val="24"/>
                <w:szCs w:val="24"/>
                <w:lang w:eastAsia="zh-TW"/>
              </w:rPr>
              <w:t>notes</w:t>
            </w:r>
            <w:r w:rsidR="00C11E51">
              <w:rPr>
                <w:rFonts w:asciiTheme="minorHAnsi" w:hAnsiTheme="minorHAnsi" w:cstheme="minorHAnsi"/>
                <w:sz w:val="24"/>
                <w:szCs w:val="24"/>
                <w:lang w:eastAsia="zh-TW"/>
              </w:rPr>
              <w:t xml:space="preserve"> and power points</w:t>
            </w:r>
            <w:r w:rsidR="003F7D56">
              <w:rPr>
                <w:rFonts w:asciiTheme="minorHAnsi" w:hAnsiTheme="minorHAnsi" w:cstheme="minorHAnsi"/>
                <w:sz w:val="24"/>
                <w:szCs w:val="24"/>
                <w:lang w:eastAsia="zh-TW"/>
              </w:rPr>
              <w:t xml:space="preserve"> from training school</w:t>
            </w:r>
            <w:r w:rsidR="00C11E51">
              <w:rPr>
                <w:rFonts w:asciiTheme="minorHAnsi" w:hAnsiTheme="minorHAnsi" w:cstheme="minorHAnsi"/>
                <w:sz w:val="24"/>
                <w:szCs w:val="24"/>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01619D" w:rsidRDefault="00FE5420" w:rsidP="00FE5420">
            <w:pPr>
              <w:overflowPunct/>
              <w:autoSpaceDE/>
              <w:autoSpaceDN/>
              <w:adjustRightInd/>
              <w:rPr>
                <w:rFonts w:asciiTheme="minorHAnsi" w:hAnsiTheme="minorHAnsi" w:cstheme="minorHAnsi"/>
                <w:sz w:val="22"/>
                <w:szCs w:val="22"/>
                <w:lang w:eastAsia="zh-TW"/>
              </w:rPr>
            </w:pPr>
            <w:r w:rsidRPr="0001619D">
              <w:rPr>
                <w:rFonts w:asciiTheme="minorHAnsi" w:hAnsiTheme="minorHAnsi" w:cstheme="minorHAnsi"/>
                <w:sz w:val="22"/>
                <w:szCs w:val="22"/>
                <w:lang w:eastAsia="zh-TW"/>
              </w:rPr>
              <w:t> </w:t>
            </w:r>
          </w:p>
          <w:p w14:paraId="026E50D1" w14:textId="45AC19B2" w:rsidR="00FE5420" w:rsidRPr="0001619D" w:rsidRDefault="00FE5420" w:rsidP="00FE5420">
            <w:pPr>
              <w:overflowPunct/>
              <w:autoSpaceDE/>
              <w:autoSpaceDN/>
              <w:adjustRightInd/>
              <w:rPr>
                <w:rFonts w:asciiTheme="minorHAnsi" w:hAnsiTheme="minorHAnsi" w:cstheme="minorHAnsi"/>
                <w:sz w:val="22"/>
                <w:szCs w:val="22"/>
                <w:lang w:eastAsia="zh-TW"/>
              </w:rPr>
            </w:pPr>
            <w:r w:rsidRPr="0001619D">
              <w:rPr>
                <w:rFonts w:asciiTheme="minorHAnsi" w:hAnsiTheme="minorHAnsi" w:cstheme="minorHAnsi"/>
                <w:sz w:val="22"/>
                <w:szCs w:val="22"/>
                <w:lang w:eastAsia="zh-TW"/>
              </w:rPr>
              <w:t> </w:t>
            </w:r>
            <w:r w:rsidR="00C817E0" w:rsidRPr="0001619D">
              <w:rPr>
                <w:rFonts w:asciiTheme="minorHAnsi" w:hAnsiTheme="minorHAnsi" w:cstheme="minorHAnsi"/>
                <w:sz w:val="22"/>
                <w:szCs w:val="22"/>
                <w:lang w:eastAsia="zh-TW"/>
              </w:rPr>
              <w:t xml:space="preserve">Conflict management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163C60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FF5063E" w14:textId="77777777" w:rsidR="008B0FBE" w:rsidRDefault="008B0FBE" w:rsidP="00FE5420">
            <w:pPr>
              <w:overflowPunct/>
              <w:autoSpaceDE/>
              <w:autoSpaceDN/>
              <w:adjustRightInd/>
              <w:rPr>
                <w:sz w:val="22"/>
                <w:szCs w:val="22"/>
                <w:lang w:eastAsia="zh-TW"/>
              </w:rPr>
            </w:pPr>
          </w:p>
          <w:p w14:paraId="432DC15F" w14:textId="77777777" w:rsidR="008B0FBE" w:rsidRDefault="008B0FBE" w:rsidP="00FE5420">
            <w:pPr>
              <w:overflowPunct/>
              <w:autoSpaceDE/>
              <w:autoSpaceDN/>
              <w:adjustRightInd/>
              <w:rPr>
                <w:sz w:val="22"/>
                <w:szCs w:val="22"/>
                <w:lang w:eastAsia="zh-TW"/>
              </w:rPr>
            </w:pPr>
          </w:p>
          <w:p w14:paraId="0C242629" w14:textId="7C5FEF3B" w:rsidR="008B0FBE" w:rsidRPr="00FE5420" w:rsidRDefault="008B0FBE" w:rsidP="00FE5420">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8BBE3E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4AFBBED" w14:textId="77777777" w:rsidR="008B0FBE" w:rsidRDefault="008B0FBE" w:rsidP="00FE5420">
            <w:pPr>
              <w:overflowPunct/>
              <w:autoSpaceDE/>
              <w:autoSpaceDN/>
              <w:adjustRightInd/>
              <w:rPr>
                <w:sz w:val="22"/>
                <w:szCs w:val="22"/>
                <w:lang w:eastAsia="zh-TW"/>
              </w:rPr>
            </w:pPr>
          </w:p>
          <w:p w14:paraId="5C0EE889" w14:textId="77777777" w:rsidR="008B0FBE" w:rsidRDefault="008B0FBE" w:rsidP="00FE5420">
            <w:pPr>
              <w:overflowPunct/>
              <w:autoSpaceDE/>
              <w:autoSpaceDN/>
              <w:adjustRightInd/>
              <w:rPr>
                <w:sz w:val="22"/>
                <w:szCs w:val="22"/>
                <w:lang w:eastAsia="zh-TW"/>
              </w:rPr>
            </w:pPr>
          </w:p>
          <w:p w14:paraId="33334C9E" w14:textId="39D9C3E4" w:rsidR="008B0FBE" w:rsidRPr="00FE5420" w:rsidRDefault="00CE1177" w:rsidP="00FE5420">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32659C2"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C10EF73" w14:textId="77777777" w:rsidR="00954237" w:rsidRDefault="00954237" w:rsidP="00FE5420">
            <w:pPr>
              <w:overflowPunct/>
              <w:autoSpaceDE/>
              <w:autoSpaceDN/>
              <w:adjustRightInd/>
              <w:rPr>
                <w:sz w:val="22"/>
                <w:szCs w:val="22"/>
                <w:lang w:eastAsia="zh-TW"/>
              </w:rPr>
            </w:pPr>
          </w:p>
          <w:p w14:paraId="7DF7D6E0" w14:textId="7E7A5856" w:rsidR="00954237" w:rsidRPr="001F4099" w:rsidRDefault="00954237" w:rsidP="00FE5420">
            <w:pPr>
              <w:overflowPunct/>
              <w:autoSpaceDE/>
              <w:autoSpaceDN/>
              <w:adjustRightInd/>
              <w:rPr>
                <w:rFonts w:asciiTheme="minorHAnsi" w:hAnsiTheme="minorHAnsi" w:cstheme="minorHAnsi"/>
                <w:sz w:val="22"/>
                <w:szCs w:val="22"/>
                <w:lang w:eastAsia="zh-TW"/>
              </w:rPr>
            </w:pPr>
            <w:r w:rsidRPr="001F4099">
              <w:rPr>
                <w:rFonts w:asciiTheme="minorHAnsi" w:hAnsiTheme="minorHAnsi" w:cstheme="minorHAnsi"/>
                <w:sz w:val="22"/>
                <w:szCs w:val="22"/>
                <w:lang w:eastAsia="zh-TW"/>
              </w:rPr>
              <w:t>Revise and practice conflict management tools such as the 5</w:t>
            </w:r>
            <w:r w:rsidR="001F4099" w:rsidRPr="001F4099">
              <w:rPr>
                <w:rFonts w:asciiTheme="minorHAnsi" w:hAnsiTheme="minorHAnsi" w:cstheme="minorHAnsi"/>
                <w:sz w:val="22"/>
                <w:szCs w:val="22"/>
                <w:lang w:eastAsia="zh-TW"/>
              </w:rPr>
              <w:t>-</w:t>
            </w:r>
            <w:r w:rsidRPr="001F4099">
              <w:rPr>
                <w:rFonts w:asciiTheme="minorHAnsi" w:hAnsiTheme="minorHAnsi" w:cstheme="minorHAnsi"/>
                <w:sz w:val="22"/>
                <w:szCs w:val="22"/>
                <w:lang w:eastAsia="zh-TW"/>
              </w:rPr>
              <w:t xml:space="preserve">step appeal </w:t>
            </w:r>
            <w:r w:rsidR="00915FA4" w:rsidRPr="001F4099">
              <w:rPr>
                <w:rFonts w:asciiTheme="minorHAnsi" w:hAnsiTheme="minorHAnsi" w:cstheme="minorHAnsi"/>
                <w:sz w:val="22"/>
                <w:szCs w:val="22"/>
                <w:lang w:eastAsia="zh-TW"/>
              </w:rPr>
              <w:t>(College of Policing., 2020)</w:t>
            </w:r>
            <w:r w:rsidR="001F4099" w:rsidRPr="001F4099">
              <w:rPr>
                <w:rFonts w:asciiTheme="minorHAnsi" w:hAnsiTheme="minorHAnsi" w:cstheme="minorHAnsi"/>
                <w:sz w:val="22"/>
                <w:szCs w:val="22"/>
                <w:lang w:eastAsia="zh-TW"/>
              </w:rPr>
              <w:t>.</w:t>
            </w:r>
            <w:r w:rsidR="001F4099">
              <w:rPr>
                <w:rFonts w:asciiTheme="minorHAnsi" w:hAnsiTheme="minorHAnsi" w:cstheme="minorHAnsi"/>
                <w:sz w:val="22"/>
                <w:szCs w:val="22"/>
                <w:lang w:eastAsia="zh-TW"/>
              </w:rPr>
              <w:t xml:space="preserve"> </w:t>
            </w:r>
            <w:r w:rsidR="00FF26AA">
              <w:rPr>
                <w:rFonts w:asciiTheme="minorHAnsi" w:hAnsiTheme="minorHAnsi" w:cstheme="minorHAnsi"/>
                <w:sz w:val="22"/>
                <w:szCs w:val="22"/>
                <w:lang w:eastAsia="zh-TW"/>
              </w:rPr>
              <w:t xml:space="preserve">Maintain standards of officer safety </w:t>
            </w:r>
            <w:r w:rsidR="0001619D">
              <w:rPr>
                <w:rFonts w:asciiTheme="minorHAnsi" w:hAnsiTheme="minorHAnsi" w:cstheme="minorHAnsi"/>
                <w:sz w:val="22"/>
                <w:szCs w:val="22"/>
                <w:lang w:eastAsia="zh-TW"/>
              </w:rPr>
              <w:t xml:space="preserve">and evaluate every situation in which I have had to use force to identify if there was any other option.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5DDDBFAE" w:rsidR="00FE5420" w:rsidRPr="0001619D" w:rsidRDefault="00FE5420" w:rsidP="00FE5420">
            <w:pPr>
              <w:overflowPunct/>
              <w:autoSpaceDE/>
              <w:autoSpaceDN/>
              <w:adjustRightInd/>
              <w:rPr>
                <w:rFonts w:asciiTheme="minorHAnsi" w:hAnsiTheme="minorHAnsi" w:cstheme="minorHAnsi"/>
                <w:sz w:val="22"/>
                <w:szCs w:val="22"/>
                <w:lang w:eastAsia="zh-TW"/>
              </w:rPr>
            </w:pPr>
            <w:r w:rsidRPr="0001619D">
              <w:rPr>
                <w:rFonts w:asciiTheme="minorHAnsi" w:hAnsiTheme="minorHAnsi" w:cstheme="minorHAnsi"/>
                <w:sz w:val="22"/>
                <w:szCs w:val="22"/>
                <w:lang w:eastAsia="zh-TW"/>
              </w:rPr>
              <w:t> </w:t>
            </w:r>
            <w:r w:rsidR="00EE0AF7" w:rsidRPr="0001619D">
              <w:rPr>
                <w:rFonts w:asciiTheme="minorHAnsi" w:hAnsiTheme="minorHAnsi" w:cstheme="minorHAnsi"/>
                <w:sz w:val="22"/>
                <w:szCs w:val="22"/>
                <w:lang w:eastAsia="zh-TW"/>
              </w:rPr>
              <w:t>Interviewing</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842339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DE1CB99" w14:textId="77777777" w:rsidR="0001619D" w:rsidRDefault="0001619D" w:rsidP="00FE5420">
            <w:pPr>
              <w:overflowPunct/>
              <w:autoSpaceDE/>
              <w:autoSpaceDN/>
              <w:adjustRightInd/>
              <w:rPr>
                <w:sz w:val="24"/>
                <w:szCs w:val="24"/>
                <w:lang w:eastAsia="zh-TW"/>
              </w:rPr>
            </w:pPr>
          </w:p>
          <w:p w14:paraId="021EADD2" w14:textId="77777777" w:rsidR="0001619D" w:rsidRDefault="0001619D" w:rsidP="00FE5420">
            <w:pPr>
              <w:overflowPunct/>
              <w:autoSpaceDE/>
              <w:autoSpaceDN/>
              <w:adjustRightInd/>
              <w:rPr>
                <w:sz w:val="24"/>
                <w:szCs w:val="24"/>
                <w:lang w:eastAsia="zh-TW"/>
              </w:rPr>
            </w:pPr>
          </w:p>
          <w:p w14:paraId="5277763A" w14:textId="6DFEF7CD" w:rsidR="0001619D" w:rsidRPr="00FE5420" w:rsidRDefault="0001619D"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63A86AF"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0D4A2AF3" w14:textId="77777777" w:rsidR="0001619D" w:rsidRDefault="0001619D" w:rsidP="00FE5420">
            <w:pPr>
              <w:overflowPunct/>
              <w:autoSpaceDE/>
              <w:autoSpaceDN/>
              <w:adjustRightInd/>
              <w:rPr>
                <w:sz w:val="24"/>
                <w:szCs w:val="24"/>
                <w:lang w:eastAsia="zh-TW"/>
              </w:rPr>
            </w:pPr>
          </w:p>
          <w:p w14:paraId="4EB15F14" w14:textId="77777777" w:rsidR="0001619D" w:rsidRDefault="0001619D" w:rsidP="00FE5420">
            <w:pPr>
              <w:overflowPunct/>
              <w:autoSpaceDE/>
              <w:autoSpaceDN/>
              <w:adjustRightInd/>
              <w:rPr>
                <w:sz w:val="24"/>
                <w:szCs w:val="24"/>
                <w:lang w:eastAsia="zh-TW"/>
              </w:rPr>
            </w:pPr>
          </w:p>
          <w:p w14:paraId="2353E2B2" w14:textId="059955F7" w:rsidR="0001619D" w:rsidRPr="00FE5420" w:rsidRDefault="0001619D"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0D4E209"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4046A38" w14:textId="77777777" w:rsidR="0001619D" w:rsidRDefault="0001619D" w:rsidP="00FE5420">
            <w:pPr>
              <w:overflowPunct/>
              <w:autoSpaceDE/>
              <w:autoSpaceDN/>
              <w:adjustRightInd/>
              <w:rPr>
                <w:sz w:val="24"/>
                <w:szCs w:val="24"/>
                <w:lang w:eastAsia="zh-TW"/>
              </w:rPr>
            </w:pPr>
          </w:p>
          <w:p w14:paraId="55D8BDDA" w14:textId="77777777" w:rsidR="0001619D" w:rsidRPr="00305151" w:rsidRDefault="0001619D" w:rsidP="00FE5420">
            <w:pPr>
              <w:overflowPunct/>
              <w:autoSpaceDE/>
              <w:autoSpaceDN/>
              <w:adjustRightInd/>
              <w:rPr>
                <w:rFonts w:asciiTheme="minorHAnsi" w:hAnsiTheme="minorHAnsi" w:cstheme="minorHAnsi"/>
                <w:sz w:val="22"/>
                <w:szCs w:val="22"/>
                <w:lang w:eastAsia="zh-TW"/>
              </w:rPr>
            </w:pPr>
          </w:p>
          <w:p w14:paraId="59F6D1D5" w14:textId="77777777" w:rsidR="0001619D" w:rsidRPr="00305151" w:rsidRDefault="00FB26BB" w:rsidP="00FE5420">
            <w:pPr>
              <w:overflowPunct/>
              <w:autoSpaceDE/>
              <w:autoSpaceDN/>
              <w:adjustRightInd/>
              <w:rPr>
                <w:rFonts w:asciiTheme="minorHAnsi" w:hAnsiTheme="minorHAnsi" w:cstheme="minorHAnsi"/>
                <w:sz w:val="22"/>
                <w:szCs w:val="22"/>
                <w:lang w:eastAsia="zh-TW"/>
              </w:rPr>
            </w:pPr>
            <w:r w:rsidRPr="00305151">
              <w:rPr>
                <w:rFonts w:asciiTheme="minorHAnsi" w:hAnsiTheme="minorHAnsi" w:cstheme="minorHAnsi"/>
                <w:sz w:val="22"/>
                <w:szCs w:val="22"/>
                <w:lang w:eastAsia="zh-TW"/>
              </w:rPr>
              <w:t xml:space="preserve">Actively seek out </w:t>
            </w:r>
            <w:r w:rsidR="00DF167D" w:rsidRPr="00305151">
              <w:rPr>
                <w:rFonts w:asciiTheme="minorHAnsi" w:hAnsiTheme="minorHAnsi" w:cstheme="minorHAnsi"/>
                <w:sz w:val="22"/>
                <w:szCs w:val="22"/>
                <w:lang w:eastAsia="zh-TW"/>
              </w:rPr>
              <w:t xml:space="preserve">opportunities to interview suspects by volunteering for handovers. </w:t>
            </w:r>
            <w:r w:rsidR="005E49BC" w:rsidRPr="00305151">
              <w:rPr>
                <w:rFonts w:asciiTheme="minorHAnsi" w:hAnsiTheme="minorHAnsi" w:cstheme="minorHAnsi"/>
                <w:sz w:val="22"/>
                <w:szCs w:val="22"/>
                <w:lang w:eastAsia="zh-TW"/>
              </w:rPr>
              <w:t xml:space="preserve">Develop confidence in dealing with solicitors </w:t>
            </w:r>
            <w:r w:rsidR="00EB3505" w:rsidRPr="00305151">
              <w:rPr>
                <w:rFonts w:asciiTheme="minorHAnsi" w:hAnsiTheme="minorHAnsi" w:cstheme="minorHAnsi"/>
                <w:sz w:val="22"/>
                <w:szCs w:val="22"/>
                <w:lang w:eastAsia="zh-TW"/>
              </w:rPr>
              <w:t xml:space="preserve">by taking charge of the interview in a professional manner. Ask to view or to accompany </w:t>
            </w:r>
            <w:r w:rsidR="003D66CA" w:rsidRPr="00305151">
              <w:rPr>
                <w:rFonts w:asciiTheme="minorHAnsi" w:hAnsiTheme="minorHAnsi" w:cstheme="minorHAnsi"/>
                <w:sz w:val="22"/>
                <w:szCs w:val="22"/>
                <w:lang w:eastAsia="zh-TW"/>
              </w:rPr>
              <w:t xml:space="preserve">more experienced officers’ interviews. </w:t>
            </w:r>
          </w:p>
          <w:p w14:paraId="4B21BF28" w14:textId="74BE5985" w:rsidR="003D66CA" w:rsidRPr="00FE5420" w:rsidRDefault="003D66CA" w:rsidP="00FE5420">
            <w:pPr>
              <w:overflowPunct/>
              <w:autoSpaceDE/>
              <w:autoSpaceDN/>
              <w:adjustRightInd/>
              <w:rPr>
                <w:rFonts w:ascii="Times New Roman" w:hAnsi="Times New Roman" w:cs="Times New Roman"/>
                <w:sz w:val="24"/>
                <w:szCs w:val="24"/>
                <w:lang w:eastAsia="zh-TW"/>
              </w:rPr>
            </w:pPr>
            <w:r w:rsidRPr="00305151">
              <w:rPr>
                <w:rFonts w:asciiTheme="minorHAnsi" w:hAnsiTheme="minorHAnsi" w:cstheme="minorHAnsi"/>
                <w:sz w:val="22"/>
                <w:szCs w:val="22"/>
                <w:lang w:eastAsia="zh-TW"/>
              </w:rPr>
              <w:t xml:space="preserve">I have also asked to be trained in ‘ABE’ – Achieving best evidence which will </w:t>
            </w:r>
            <w:r w:rsidR="00305151" w:rsidRPr="00305151">
              <w:rPr>
                <w:rFonts w:asciiTheme="minorHAnsi" w:hAnsiTheme="minorHAnsi" w:cstheme="minorHAnsi"/>
                <w:sz w:val="22"/>
                <w:szCs w:val="22"/>
                <w:lang w:eastAsia="zh-TW"/>
              </w:rPr>
              <w:t>help with</w:t>
            </w:r>
            <w:r w:rsidR="00305151">
              <w:rPr>
                <w:rFonts w:asciiTheme="minorHAnsi" w:hAnsiTheme="minorHAnsi" w:cstheme="minorHAnsi"/>
                <w:sz w:val="22"/>
                <w:szCs w:val="22"/>
                <w:lang w:eastAsia="zh-TW"/>
              </w:rPr>
              <w:t xml:space="preserve"> victim interviewing and statement writing.</w:t>
            </w:r>
          </w:p>
        </w:tc>
      </w:tr>
    </w:tbl>
    <w:p w14:paraId="288ABA66" w14:textId="43A19407" w:rsidR="00FE5420" w:rsidRPr="00FE5420" w:rsidRDefault="00305151" w:rsidP="00FE5420">
      <w:pPr>
        <w:overflowPunct/>
        <w:autoSpaceDE/>
        <w:autoSpaceDN/>
        <w:adjustRightInd/>
        <w:rPr>
          <w:rFonts w:ascii="Segoe UI" w:hAnsi="Segoe UI" w:cs="Segoe UI"/>
          <w:sz w:val="18"/>
          <w:szCs w:val="18"/>
          <w:lang w:eastAsia="zh-TW"/>
        </w:rPr>
      </w:pPr>
      <w:r>
        <w:rPr>
          <w:sz w:val="22"/>
          <w:szCs w:val="22"/>
          <w:lang w:eastAsia="zh-TW"/>
        </w:rPr>
        <w:t xml:space="preserve"> </w:t>
      </w:r>
      <w:r w:rsidR="00FE5420"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B4EB6DB" w14:textId="77777777" w:rsidR="00915FA4" w:rsidRDefault="00915FA4" w:rsidP="00340E9A">
      <w:pPr>
        <w:overflowPunct/>
        <w:autoSpaceDE/>
        <w:autoSpaceDN/>
        <w:adjustRightInd/>
        <w:ind w:right="237"/>
        <w:textAlignment w:val="auto"/>
        <w:rPr>
          <w:b/>
          <w:bCs/>
          <w:sz w:val="24"/>
          <w:szCs w:val="24"/>
        </w:rPr>
      </w:pPr>
    </w:p>
    <w:p w14:paraId="7DF140BE" w14:textId="3B62D246" w:rsidR="00536FA9" w:rsidRPr="001F4099" w:rsidRDefault="00536FA9" w:rsidP="00340E9A">
      <w:pPr>
        <w:overflowPunct/>
        <w:autoSpaceDE/>
        <w:autoSpaceDN/>
        <w:adjustRightInd/>
        <w:ind w:right="237"/>
        <w:textAlignment w:val="auto"/>
        <w:rPr>
          <w:rFonts w:asciiTheme="minorHAnsi" w:hAnsiTheme="minorHAnsi" w:cstheme="minorHAnsi"/>
          <w:sz w:val="22"/>
          <w:szCs w:val="22"/>
        </w:rPr>
      </w:pPr>
      <w:r w:rsidRPr="001F4099">
        <w:rPr>
          <w:rFonts w:asciiTheme="minorHAnsi" w:hAnsiTheme="minorHAnsi" w:cstheme="minorHAnsi"/>
          <w:sz w:val="22"/>
          <w:szCs w:val="22"/>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42328A6D" w:rsidR="6A1ACC1F" w:rsidRDefault="6A1ACC1F" w:rsidP="00B459FC"/>
    <w:p w14:paraId="1DA72FA2" w14:textId="77777777" w:rsidR="00561407" w:rsidRPr="00561407" w:rsidRDefault="00561407" w:rsidP="00561407">
      <w:pPr>
        <w:spacing w:before="100" w:beforeAutospacing="1" w:after="100" w:afterAutospacing="1" w:line="360" w:lineRule="auto"/>
        <w:ind w:right="237"/>
        <w:jc w:val="both"/>
        <w:rPr>
          <w:rFonts w:asciiTheme="minorHAnsi" w:hAnsiTheme="minorHAnsi" w:cstheme="minorHAnsi"/>
          <w:color w:val="auto"/>
          <w:sz w:val="22"/>
          <w:szCs w:val="22"/>
          <w:u w:val="single"/>
        </w:rPr>
      </w:pPr>
      <w:r w:rsidRPr="00561407">
        <w:rPr>
          <w:rFonts w:asciiTheme="minorHAnsi" w:hAnsiTheme="minorHAnsi" w:cstheme="minorHAnsi"/>
          <w:color w:val="auto"/>
          <w:sz w:val="22"/>
          <w:szCs w:val="22"/>
        </w:rPr>
        <w:t xml:space="preserve">Astbury et al. (2000) ‘The impact of domestic violence on individuals’, </w:t>
      </w:r>
      <w:r w:rsidRPr="00561407">
        <w:rPr>
          <w:rFonts w:asciiTheme="minorHAnsi" w:hAnsiTheme="minorHAnsi" w:cstheme="minorHAnsi"/>
          <w:i/>
          <w:iCs/>
          <w:color w:val="auto"/>
          <w:sz w:val="22"/>
          <w:szCs w:val="22"/>
        </w:rPr>
        <w:t>The medical journal of Australia</w:t>
      </w:r>
      <w:r w:rsidRPr="00561407">
        <w:rPr>
          <w:rFonts w:asciiTheme="minorHAnsi" w:hAnsiTheme="minorHAnsi" w:cstheme="minorHAnsi"/>
          <w:color w:val="auto"/>
          <w:sz w:val="22"/>
          <w:szCs w:val="22"/>
        </w:rPr>
        <w:t xml:space="preserve">, 173(8). Available at: </w:t>
      </w:r>
      <w:hyperlink r:id="rId20" w:history="1">
        <w:r w:rsidRPr="00561407">
          <w:rPr>
            <w:rFonts w:asciiTheme="minorHAnsi" w:hAnsiTheme="minorHAnsi" w:cstheme="minorHAnsi"/>
            <w:color w:val="auto"/>
            <w:sz w:val="22"/>
            <w:szCs w:val="22"/>
            <w:u w:val="single"/>
          </w:rPr>
          <w:t>The impact of domestic violence on individuals - Astbury - 2000 - Medical Journal of Australia - Wiley Online Library (uwtsd.ac.uk)</w:t>
        </w:r>
      </w:hyperlink>
    </w:p>
    <w:p w14:paraId="31DB0B3B" w14:textId="77777777" w:rsidR="00561407" w:rsidRPr="00561407" w:rsidRDefault="00561407" w:rsidP="00561407">
      <w:pPr>
        <w:tabs>
          <w:tab w:val="left" w:pos="2712"/>
        </w:tabs>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Atkinson, G. </w:t>
      </w:r>
      <w:r w:rsidRPr="00561407">
        <w:rPr>
          <w:rFonts w:asciiTheme="minorHAnsi" w:eastAsiaTheme="minorHAnsi" w:hAnsiTheme="minorHAnsi" w:cstheme="minorHAnsi"/>
          <w:i/>
          <w:iCs/>
          <w:color w:val="auto"/>
          <w:sz w:val="22"/>
          <w:szCs w:val="22"/>
          <w:lang w:eastAsia="en-US"/>
        </w:rPr>
        <w:t>et al.</w:t>
      </w:r>
      <w:r w:rsidRPr="00561407">
        <w:rPr>
          <w:rFonts w:asciiTheme="minorHAnsi" w:eastAsiaTheme="minorHAnsi" w:hAnsiTheme="minorHAnsi" w:cstheme="minorHAnsi"/>
          <w:color w:val="auto"/>
          <w:sz w:val="22"/>
          <w:szCs w:val="22"/>
          <w:lang w:eastAsia="en-US"/>
        </w:rPr>
        <w:t xml:space="preserve"> (2008) ‘Exercise, Energy Balance and the Shift Worker’. </w:t>
      </w:r>
      <w:r w:rsidRPr="00561407">
        <w:rPr>
          <w:rFonts w:asciiTheme="minorHAnsi" w:eastAsiaTheme="minorHAnsi" w:hAnsiTheme="minorHAnsi" w:cstheme="minorHAnsi"/>
          <w:i/>
          <w:iCs/>
          <w:color w:val="auto"/>
          <w:sz w:val="22"/>
          <w:szCs w:val="22"/>
          <w:lang w:eastAsia="en-US"/>
        </w:rPr>
        <w:t>Sports Med,</w:t>
      </w:r>
      <w:r w:rsidRPr="00561407">
        <w:rPr>
          <w:rFonts w:asciiTheme="minorHAnsi" w:eastAsiaTheme="minorHAnsi" w:hAnsiTheme="minorHAnsi" w:cstheme="minorHAnsi"/>
          <w:color w:val="auto"/>
          <w:sz w:val="22"/>
          <w:szCs w:val="22"/>
          <w:lang w:eastAsia="en-US"/>
        </w:rPr>
        <w:t xml:space="preserve"> 38(8), pp.671-685. </w:t>
      </w:r>
    </w:p>
    <w:p w14:paraId="3B4AA4CF"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Beheshtifar, M; Zare, E. (2013) ‘Interpersonal Conflict: A Substantial Factor to Organisational Failure’, </w:t>
      </w:r>
      <w:r w:rsidRPr="00561407">
        <w:rPr>
          <w:rFonts w:asciiTheme="minorHAnsi" w:eastAsiaTheme="minorHAnsi" w:hAnsiTheme="minorHAnsi" w:cstheme="minorHAnsi"/>
          <w:i/>
          <w:iCs/>
          <w:color w:val="auto"/>
          <w:sz w:val="22"/>
          <w:szCs w:val="22"/>
          <w:lang w:eastAsia="en-US"/>
        </w:rPr>
        <w:t>International Journal of Academic Research in Business and Social Sciences</w:t>
      </w:r>
      <w:r w:rsidRPr="00561407">
        <w:rPr>
          <w:rFonts w:asciiTheme="minorHAnsi" w:eastAsiaTheme="minorHAnsi" w:hAnsiTheme="minorHAnsi" w:cstheme="minorHAnsi"/>
          <w:color w:val="auto"/>
          <w:sz w:val="22"/>
          <w:szCs w:val="22"/>
          <w:lang w:eastAsia="en-US"/>
        </w:rPr>
        <w:t xml:space="preserve">, 3(5), p.2222-6990. </w:t>
      </w:r>
    </w:p>
    <w:p w14:paraId="39A172E4"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Bergner, L.L. (1997) ‘Building Teamwork Among Officers’, </w:t>
      </w:r>
      <w:r w:rsidRPr="00561407">
        <w:rPr>
          <w:rFonts w:asciiTheme="minorHAnsi" w:eastAsiaTheme="minorHAnsi" w:hAnsiTheme="minorHAnsi" w:cstheme="minorHAnsi"/>
          <w:i/>
          <w:iCs/>
          <w:color w:val="auto"/>
          <w:sz w:val="22"/>
          <w:szCs w:val="22"/>
          <w:lang w:eastAsia="en-US"/>
        </w:rPr>
        <w:t>Law Enforcement Trainer</w:t>
      </w:r>
      <w:r w:rsidRPr="00561407">
        <w:rPr>
          <w:rFonts w:asciiTheme="minorHAnsi" w:eastAsiaTheme="minorHAnsi" w:hAnsiTheme="minorHAnsi" w:cstheme="minorHAnsi"/>
          <w:color w:val="auto"/>
          <w:sz w:val="22"/>
          <w:szCs w:val="22"/>
          <w:lang w:eastAsia="en-US"/>
        </w:rPr>
        <w:t xml:space="preserve">, 12(6), pp. 10-12. </w:t>
      </w:r>
    </w:p>
    <w:p w14:paraId="01C15891"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Bonebright, D.A. (2010) ’40 years of storming: a historical review of Tuckman’s model of small group development’, </w:t>
      </w:r>
      <w:r w:rsidRPr="00561407">
        <w:rPr>
          <w:rFonts w:asciiTheme="minorHAnsi" w:eastAsiaTheme="minorHAnsi" w:hAnsiTheme="minorHAnsi" w:cstheme="minorHAnsi"/>
          <w:i/>
          <w:iCs/>
          <w:color w:val="auto"/>
          <w:sz w:val="22"/>
          <w:szCs w:val="22"/>
          <w:lang w:eastAsia="en-US"/>
        </w:rPr>
        <w:t>Human Resource Development International</w:t>
      </w:r>
      <w:r w:rsidRPr="00561407">
        <w:rPr>
          <w:rFonts w:asciiTheme="minorHAnsi" w:eastAsiaTheme="minorHAnsi" w:hAnsiTheme="minorHAnsi" w:cstheme="minorHAnsi"/>
          <w:color w:val="auto"/>
          <w:sz w:val="22"/>
          <w:szCs w:val="22"/>
          <w:lang w:eastAsia="en-US"/>
        </w:rPr>
        <w:t xml:space="preserve">, 13(1), p.111-120, </w:t>
      </w:r>
      <w:r w:rsidRPr="00561407">
        <w:rPr>
          <w:rFonts w:asciiTheme="minorHAnsi" w:eastAsiaTheme="minorHAnsi" w:hAnsiTheme="minorHAnsi" w:cstheme="minorHAnsi"/>
          <w:color w:val="auto"/>
          <w:sz w:val="22"/>
          <w:szCs w:val="22"/>
          <w:shd w:val="clear" w:color="auto" w:fill="FFFFFF"/>
          <w:lang w:eastAsia="en-US"/>
        </w:rPr>
        <w:t>https://doi.org/10.1080/13678861003589099</w:t>
      </w:r>
    </w:p>
    <w:p w14:paraId="716F6DF1" w14:textId="77777777" w:rsidR="00561407" w:rsidRPr="00561407" w:rsidRDefault="00561407" w:rsidP="00561407">
      <w:pPr>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Brough, P; Chataway, S; Biggs, A. (2016) ‘You don’t want people knowing you’re a copper!’ A contemporary assessment of police organisational culture’, </w:t>
      </w:r>
      <w:r w:rsidRPr="00561407">
        <w:rPr>
          <w:rFonts w:asciiTheme="minorHAnsi" w:eastAsiaTheme="minorHAnsi" w:hAnsiTheme="minorHAnsi" w:cstheme="minorHAnsi"/>
          <w:i/>
          <w:iCs/>
          <w:color w:val="auto"/>
          <w:sz w:val="22"/>
          <w:szCs w:val="22"/>
          <w:lang w:eastAsia="en-US"/>
        </w:rPr>
        <w:t xml:space="preserve">International Journal of Police Science and Management, </w:t>
      </w:r>
      <w:r w:rsidRPr="00561407">
        <w:rPr>
          <w:rFonts w:asciiTheme="minorHAnsi" w:eastAsiaTheme="minorHAnsi" w:hAnsiTheme="minorHAnsi" w:cstheme="minorHAnsi"/>
          <w:color w:val="auto"/>
          <w:sz w:val="22"/>
          <w:szCs w:val="22"/>
          <w:lang w:eastAsia="en-US"/>
        </w:rPr>
        <w:t>18(1), 28–36. https://doi-org.ezproxy.uwtsd.ac.uk/10.1177/1461355716638361</w:t>
      </w:r>
    </w:p>
    <w:p w14:paraId="5AD9AA64"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Casey-Campbell, M; Martens, M.L. (2009) ‘Sticking it all together: A critical assessment of the group cohesion-performance literature’, </w:t>
      </w:r>
      <w:r w:rsidRPr="00561407">
        <w:rPr>
          <w:rFonts w:asciiTheme="minorHAnsi" w:eastAsiaTheme="minorHAnsi" w:hAnsiTheme="minorHAnsi" w:cstheme="minorHAnsi"/>
          <w:i/>
          <w:iCs/>
          <w:color w:val="auto"/>
          <w:sz w:val="22"/>
          <w:szCs w:val="22"/>
          <w:lang w:eastAsia="en-US"/>
        </w:rPr>
        <w:t>International Journal of Management Reviews</w:t>
      </w:r>
      <w:r w:rsidRPr="00561407">
        <w:rPr>
          <w:rFonts w:asciiTheme="minorHAnsi" w:eastAsiaTheme="minorHAnsi" w:hAnsiTheme="minorHAnsi" w:cstheme="minorHAnsi"/>
          <w:color w:val="auto"/>
          <w:sz w:val="22"/>
          <w:szCs w:val="22"/>
          <w:lang w:eastAsia="en-US"/>
        </w:rPr>
        <w:t>, 11(2), pp.223-246. https://doi.org/10.1111/j.1468-2370.2008.00239.x</w:t>
      </w:r>
    </w:p>
    <w:p w14:paraId="6B6AA833"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Cassidy, K. (2007) ‘Tuckman Revisited: Proposing a New Model of Group Development for Practitioners’, </w:t>
      </w:r>
      <w:r w:rsidRPr="00561407">
        <w:rPr>
          <w:rFonts w:asciiTheme="minorHAnsi" w:eastAsiaTheme="minorHAnsi" w:hAnsiTheme="minorHAnsi" w:cstheme="minorHAnsi"/>
          <w:i/>
          <w:iCs/>
          <w:color w:val="auto"/>
          <w:sz w:val="22"/>
          <w:szCs w:val="22"/>
          <w:lang w:eastAsia="en-US"/>
        </w:rPr>
        <w:t>The journal or experiential education</w:t>
      </w:r>
      <w:r w:rsidRPr="00561407">
        <w:rPr>
          <w:rFonts w:asciiTheme="minorHAnsi" w:eastAsiaTheme="minorHAnsi" w:hAnsiTheme="minorHAnsi" w:cstheme="minorHAnsi"/>
          <w:color w:val="auto"/>
          <w:sz w:val="22"/>
          <w:szCs w:val="22"/>
          <w:lang w:eastAsia="en-US"/>
        </w:rPr>
        <w:t xml:space="preserve">, 29(3), pp.413-417. </w:t>
      </w:r>
    </w:p>
    <w:p w14:paraId="75C39F9D" w14:textId="77777777" w:rsidR="00561407" w:rsidRPr="00561407" w:rsidRDefault="00561407" w:rsidP="00561407">
      <w:pPr>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Chalmers, R; Brannan, G.D. (2022) ‘Organisational Culture’. In </w:t>
      </w:r>
      <w:r w:rsidRPr="00561407">
        <w:rPr>
          <w:rFonts w:asciiTheme="minorHAnsi" w:eastAsiaTheme="minorHAnsi" w:hAnsiTheme="minorHAnsi" w:cstheme="minorHAnsi"/>
          <w:i/>
          <w:iCs/>
          <w:color w:val="auto"/>
          <w:sz w:val="22"/>
          <w:szCs w:val="22"/>
          <w:lang w:eastAsia="en-US"/>
        </w:rPr>
        <w:t>StatPearls[Internet]</w:t>
      </w:r>
      <w:r w:rsidRPr="00561407">
        <w:rPr>
          <w:rFonts w:asciiTheme="minorHAnsi" w:eastAsiaTheme="minorHAnsi" w:hAnsiTheme="minorHAnsi" w:cstheme="minorHAnsi"/>
          <w:color w:val="auto"/>
          <w:sz w:val="22"/>
          <w:szCs w:val="22"/>
          <w:lang w:eastAsia="en-US"/>
        </w:rPr>
        <w:t xml:space="preserve">. Treasure Island (FL): StatPearls Publishing. Available at: </w:t>
      </w:r>
      <w:hyperlink r:id="rId21" w:history="1">
        <w:r w:rsidRPr="00561407">
          <w:rPr>
            <w:rFonts w:asciiTheme="minorHAnsi" w:eastAsiaTheme="minorHAnsi" w:hAnsiTheme="minorHAnsi" w:cstheme="minorHAnsi"/>
            <w:color w:val="auto"/>
            <w:sz w:val="22"/>
            <w:szCs w:val="22"/>
            <w:u w:val="single"/>
            <w:lang w:eastAsia="en-US"/>
          </w:rPr>
          <w:t>Organizational Culture - StatPearls - NCBI Bookshelf (nih.gov)</w:t>
        </w:r>
      </w:hyperlink>
    </w:p>
    <w:p w14:paraId="6CCF4A3C" w14:textId="77777777" w:rsidR="00561407" w:rsidRPr="00561407" w:rsidRDefault="00561407" w:rsidP="00561407">
      <w:pPr>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Cherry, K. (2022) </w:t>
      </w:r>
      <w:r w:rsidRPr="00561407">
        <w:rPr>
          <w:rFonts w:asciiTheme="minorHAnsi" w:eastAsiaTheme="minorHAnsi" w:hAnsiTheme="minorHAnsi" w:cstheme="minorHAnsi"/>
          <w:i/>
          <w:iCs/>
          <w:color w:val="auto"/>
          <w:sz w:val="22"/>
          <w:szCs w:val="22"/>
          <w:lang w:eastAsia="en-US"/>
        </w:rPr>
        <w:t>What is resilience?</w:t>
      </w:r>
      <w:r w:rsidRPr="00561407">
        <w:rPr>
          <w:rFonts w:asciiTheme="minorHAnsi" w:eastAsiaTheme="minorHAnsi" w:hAnsiTheme="minorHAnsi" w:cstheme="minorHAnsi"/>
          <w:color w:val="auto"/>
          <w:sz w:val="22"/>
          <w:szCs w:val="22"/>
          <w:lang w:eastAsia="en-US"/>
        </w:rPr>
        <w:t xml:space="preserve"> Available at:</w:t>
      </w:r>
      <w:r w:rsidRPr="00561407">
        <w:rPr>
          <w:rFonts w:asciiTheme="minorHAnsi" w:hAnsiTheme="minorHAnsi" w:cstheme="minorHAnsi"/>
          <w:color w:val="auto"/>
          <w:sz w:val="22"/>
          <w:szCs w:val="22"/>
        </w:rPr>
        <w:t xml:space="preserve"> </w:t>
      </w:r>
      <w:hyperlink r:id="rId22" w:history="1">
        <w:r w:rsidRPr="00561407">
          <w:rPr>
            <w:rStyle w:val="Hyperlink"/>
            <w:rFonts w:asciiTheme="minorHAnsi" w:eastAsiaTheme="minorHAnsi" w:hAnsiTheme="minorHAnsi" w:cstheme="minorHAnsi"/>
            <w:color w:val="auto"/>
            <w:sz w:val="22"/>
            <w:szCs w:val="22"/>
            <w:lang w:eastAsia="en-US"/>
          </w:rPr>
          <w:t>https://www.verywellmind.com/what-is-resilience-2795059</w:t>
        </w:r>
      </w:hyperlink>
      <w:r w:rsidRPr="00561407">
        <w:rPr>
          <w:rFonts w:asciiTheme="minorHAnsi" w:eastAsiaTheme="minorHAnsi" w:hAnsiTheme="minorHAnsi" w:cstheme="minorHAnsi"/>
          <w:color w:val="auto"/>
          <w:sz w:val="22"/>
          <w:szCs w:val="22"/>
          <w:lang w:eastAsia="en-US"/>
        </w:rPr>
        <w:t xml:space="preserve">  Accessed: 16</w:t>
      </w:r>
      <w:r w:rsidRPr="00561407">
        <w:rPr>
          <w:rFonts w:asciiTheme="minorHAnsi" w:eastAsiaTheme="minorHAnsi" w:hAnsiTheme="minorHAnsi" w:cstheme="minorHAnsi"/>
          <w:color w:val="auto"/>
          <w:sz w:val="22"/>
          <w:szCs w:val="22"/>
          <w:vertAlign w:val="superscript"/>
          <w:lang w:eastAsia="en-US"/>
        </w:rPr>
        <w:t>th</w:t>
      </w:r>
      <w:r w:rsidRPr="00561407">
        <w:rPr>
          <w:rFonts w:asciiTheme="minorHAnsi" w:eastAsiaTheme="minorHAnsi" w:hAnsiTheme="minorHAnsi" w:cstheme="minorHAnsi"/>
          <w:color w:val="auto"/>
          <w:sz w:val="22"/>
          <w:szCs w:val="22"/>
          <w:lang w:eastAsia="en-US"/>
        </w:rPr>
        <w:t xml:space="preserve"> November 2022</w:t>
      </w:r>
    </w:p>
    <w:p w14:paraId="675FD7E8" w14:textId="77777777" w:rsidR="00561407" w:rsidRPr="00561407" w:rsidRDefault="00561407" w:rsidP="00561407">
      <w:pPr>
        <w:spacing w:before="100" w:beforeAutospacing="1" w:after="100" w:afterAutospacing="1" w:line="360" w:lineRule="auto"/>
        <w:ind w:right="237"/>
        <w:jc w:val="both"/>
        <w:rPr>
          <w:rFonts w:asciiTheme="minorHAnsi" w:hAnsiTheme="minorHAnsi" w:cstheme="minorHAnsi"/>
          <w:color w:val="auto"/>
          <w:sz w:val="22"/>
          <w:szCs w:val="22"/>
        </w:rPr>
      </w:pPr>
      <w:r w:rsidRPr="00561407">
        <w:rPr>
          <w:rFonts w:asciiTheme="minorHAnsi" w:hAnsiTheme="minorHAnsi" w:cstheme="minorHAnsi"/>
          <w:color w:val="auto"/>
          <w:sz w:val="22"/>
          <w:szCs w:val="22"/>
        </w:rPr>
        <w:lastRenderedPageBreak/>
        <w:t xml:space="preserve">College of Policing (2013) </w:t>
      </w:r>
      <w:r w:rsidRPr="00561407">
        <w:rPr>
          <w:rFonts w:asciiTheme="minorHAnsi" w:hAnsiTheme="minorHAnsi" w:cstheme="minorHAnsi"/>
          <w:i/>
          <w:iCs/>
          <w:color w:val="auto"/>
          <w:sz w:val="22"/>
          <w:szCs w:val="22"/>
        </w:rPr>
        <w:t>National Decision Model</w:t>
      </w:r>
      <w:r w:rsidRPr="00561407">
        <w:rPr>
          <w:rFonts w:asciiTheme="minorHAnsi" w:hAnsiTheme="minorHAnsi" w:cstheme="minorHAnsi"/>
          <w:color w:val="auto"/>
          <w:sz w:val="22"/>
          <w:szCs w:val="22"/>
        </w:rPr>
        <w:t xml:space="preserve">. Available at: </w:t>
      </w:r>
      <w:hyperlink r:id="rId23" w:history="1">
        <w:r w:rsidRPr="00561407">
          <w:rPr>
            <w:rStyle w:val="Hyperlink"/>
            <w:rFonts w:asciiTheme="minorHAnsi" w:hAnsiTheme="minorHAnsi" w:cstheme="minorHAnsi"/>
            <w:color w:val="auto"/>
            <w:sz w:val="22"/>
            <w:szCs w:val="22"/>
          </w:rPr>
          <w:t>https://www.college.police.uk/app/national-decision-model/national-decision-model?highlight=national%20decision%20model</w:t>
        </w:r>
      </w:hyperlink>
      <w:r w:rsidRPr="00561407">
        <w:rPr>
          <w:rFonts w:asciiTheme="minorHAnsi" w:hAnsiTheme="minorHAnsi" w:cstheme="minorHAnsi"/>
          <w:color w:val="auto"/>
          <w:sz w:val="22"/>
          <w:szCs w:val="22"/>
        </w:rPr>
        <w:t xml:space="preserve"> Accessed: 3</w:t>
      </w:r>
      <w:r w:rsidRPr="00561407">
        <w:rPr>
          <w:rFonts w:asciiTheme="minorHAnsi" w:hAnsiTheme="minorHAnsi" w:cstheme="minorHAnsi"/>
          <w:color w:val="auto"/>
          <w:sz w:val="22"/>
          <w:szCs w:val="22"/>
          <w:vertAlign w:val="superscript"/>
        </w:rPr>
        <w:t>rd</w:t>
      </w:r>
      <w:r w:rsidRPr="00561407">
        <w:rPr>
          <w:rFonts w:asciiTheme="minorHAnsi" w:hAnsiTheme="minorHAnsi" w:cstheme="minorHAnsi"/>
          <w:color w:val="auto"/>
          <w:sz w:val="22"/>
          <w:szCs w:val="22"/>
        </w:rPr>
        <w:t xml:space="preserve"> November 2022</w:t>
      </w:r>
    </w:p>
    <w:p w14:paraId="62EABFB6" w14:textId="77777777" w:rsidR="00561407" w:rsidRPr="00561407" w:rsidRDefault="00561407" w:rsidP="00561407">
      <w:pPr>
        <w:spacing w:before="100" w:beforeAutospacing="1" w:after="100" w:afterAutospacing="1" w:line="360" w:lineRule="auto"/>
        <w:ind w:right="237"/>
        <w:jc w:val="both"/>
        <w:rPr>
          <w:rFonts w:asciiTheme="minorHAnsi" w:hAnsiTheme="minorHAnsi" w:cstheme="minorHAnsi"/>
          <w:color w:val="auto"/>
          <w:sz w:val="22"/>
          <w:szCs w:val="22"/>
        </w:rPr>
      </w:pPr>
      <w:r w:rsidRPr="00561407">
        <w:rPr>
          <w:rFonts w:asciiTheme="minorHAnsi" w:hAnsiTheme="minorHAnsi" w:cstheme="minorHAnsi"/>
          <w:color w:val="auto"/>
          <w:sz w:val="22"/>
          <w:szCs w:val="22"/>
        </w:rPr>
        <w:t xml:space="preserve">College of Policing (2014a) </w:t>
      </w:r>
      <w:r w:rsidRPr="00561407">
        <w:rPr>
          <w:rFonts w:asciiTheme="minorHAnsi" w:hAnsiTheme="minorHAnsi" w:cstheme="minorHAnsi"/>
          <w:i/>
          <w:iCs/>
          <w:color w:val="auto"/>
          <w:sz w:val="22"/>
          <w:szCs w:val="22"/>
        </w:rPr>
        <w:t>Code of Ethics.</w:t>
      </w:r>
      <w:r w:rsidRPr="00561407">
        <w:rPr>
          <w:rFonts w:asciiTheme="minorHAnsi" w:hAnsiTheme="minorHAnsi" w:cstheme="minorHAnsi"/>
          <w:color w:val="auto"/>
          <w:sz w:val="22"/>
          <w:szCs w:val="22"/>
        </w:rPr>
        <w:t xml:space="preserve"> Available at: </w:t>
      </w:r>
      <w:hyperlink r:id="rId24" w:history="1">
        <w:r w:rsidRPr="00561407">
          <w:rPr>
            <w:rStyle w:val="Hyperlink"/>
            <w:rFonts w:asciiTheme="minorHAnsi" w:hAnsiTheme="minorHAnsi" w:cstheme="minorHAnsi"/>
            <w:color w:val="auto"/>
            <w:sz w:val="22"/>
            <w:szCs w:val="22"/>
          </w:rPr>
          <w:t>https://assets.college.police.uk/s3fs-public/2021-02/code_of_ethics.pdf</w:t>
        </w:r>
      </w:hyperlink>
      <w:r w:rsidRPr="00561407">
        <w:rPr>
          <w:rFonts w:asciiTheme="minorHAnsi" w:hAnsiTheme="minorHAnsi" w:cstheme="minorHAnsi"/>
          <w:color w:val="auto"/>
          <w:sz w:val="22"/>
          <w:szCs w:val="22"/>
        </w:rPr>
        <w:t xml:space="preserve">  Accessed: 4</w:t>
      </w:r>
      <w:r w:rsidRPr="00561407">
        <w:rPr>
          <w:rFonts w:asciiTheme="minorHAnsi" w:hAnsiTheme="minorHAnsi" w:cstheme="minorHAnsi"/>
          <w:color w:val="auto"/>
          <w:sz w:val="22"/>
          <w:szCs w:val="22"/>
          <w:vertAlign w:val="superscript"/>
        </w:rPr>
        <w:t>th</w:t>
      </w:r>
      <w:r w:rsidRPr="00561407">
        <w:rPr>
          <w:rFonts w:asciiTheme="minorHAnsi" w:hAnsiTheme="minorHAnsi" w:cstheme="minorHAnsi"/>
          <w:color w:val="auto"/>
          <w:sz w:val="22"/>
          <w:szCs w:val="22"/>
        </w:rPr>
        <w:t xml:space="preserve"> November 2022</w:t>
      </w:r>
    </w:p>
    <w:p w14:paraId="62C9A08D"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College of Policing (2014b</w:t>
      </w:r>
      <w:r w:rsidRPr="00561407">
        <w:rPr>
          <w:rFonts w:asciiTheme="minorHAnsi" w:eastAsiaTheme="minorHAnsi" w:hAnsiTheme="minorHAnsi" w:cstheme="minorHAnsi"/>
          <w:i/>
          <w:iCs/>
          <w:color w:val="auto"/>
          <w:sz w:val="22"/>
          <w:szCs w:val="22"/>
          <w:lang w:eastAsia="en-US"/>
        </w:rPr>
        <w:t>) The Code of Ethics – Summary</w:t>
      </w:r>
      <w:r w:rsidRPr="00561407">
        <w:rPr>
          <w:rFonts w:asciiTheme="minorHAnsi" w:eastAsiaTheme="minorHAnsi" w:hAnsiTheme="minorHAnsi" w:cstheme="minorHAnsi"/>
          <w:color w:val="auto"/>
          <w:sz w:val="22"/>
          <w:szCs w:val="22"/>
          <w:lang w:eastAsia="en-US"/>
        </w:rPr>
        <w:t xml:space="preserve">. Available at: </w:t>
      </w:r>
      <w:hyperlink r:id="rId25" w:history="1">
        <w:r w:rsidRPr="00561407">
          <w:rPr>
            <w:rStyle w:val="Hyperlink"/>
            <w:rFonts w:asciiTheme="minorHAnsi" w:eastAsiaTheme="minorHAnsi" w:hAnsiTheme="minorHAnsi" w:cstheme="minorHAnsi"/>
            <w:color w:val="auto"/>
            <w:sz w:val="22"/>
            <w:szCs w:val="22"/>
            <w:lang w:eastAsia="en-US"/>
          </w:rPr>
          <w:t>https://assets.college.police.uk/s3fs-public/2021-02/code_of_ethics_summary.pdf</w:t>
        </w:r>
      </w:hyperlink>
      <w:r w:rsidRPr="00561407">
        <w:rPr>
          <w:rFonts w:asciiTheme="minorHAnsi" w:eastAsiaTheme="minorHAnsi" w:hAnsiTheme="minorHAnsi" w:cstheme="minorHAnsi"/>
          <w:color w:val="auto"/>
          <w:sz w:val="22"/>
          <w:szCs w:val="22"/>
          <w:lang w:eastAsia="en-US"/>
        </w:rPr>
        <w:t xml:space="preserve"> Accessed: 3</w:t>
      </w:r>
      <w:r w:rsidRPr="00561407">
        <w:rPr>
          <w:rFonts w:asciiTheme="minorHAnsi" w:eastAsiaTheme="minorHAnsi" w:hAnsiTheme="minorHAnsi" w:cstheme="minorHAnsi"/>
          <w:color w:val="auto"/>
          <w:sz w:val="22"/>
          <w:szCs w:val="22"/>
          <w:vertAlign w:val="superscript"/>
          <w:lang w:eastAsia="en-US"/>
        </w:rPr>
        <w:t>rd</w:t>
      </w:r>
      <w:r w:rsidRPr="00561407">
        <w:rPr>
          <w:rFonts w:asciiTheme="minorHAnsi" w:eastAsiaTheme="minorHAnsi" w:hAnsiTheme="minorHAnsi" w:cstheme="minorHAnsi"/>
          <w:color w:val="auto"/>
          <w:sz w:val="22"/>
          <w:szCs w:val="22"/>
          <w:lang w:eastAsia="en-US"/>
        </w:rPr>
        <w:t xml:space="preserve"> December 2022</w:t>
      </w:r>
    </w:p>
    <w:p w14:paraId="502BA30C" w14:textId="44D2EB9B" w:rsidR="00561407" w:rsidRDefault="00561407" w:rsidP="00561407">
      <w:pPr>
        <w:spacing w:before="100" w:beforeAutospacing="1" w:after="100" w:afterAutospacing="1" w:line="360" w:lineRule="auto"/>
        <w:ind w:right="237"/>
        <w:jc w:val="both"/>
        <w:rPr>
          <w:rFonts w:asciiTheme="minorHAnsi" w:hAnsiTheme="minorHAnsi" w:cstheme="minorHAnsi"/>
          <w:color w:val="auto"/>
          <w:sz w:val="22"/>
          <w:szCs w:val="22"/>
        </w:rPr>
      </w:pPr>
      <w:r w:rsidRPr="00561407">
        <w:rPr>
          <w:rFonts w:asciiTheme="minorHAnsi" w:hAnsiTheme="minorHAnsi" w:cstheme="minorHAnsi"/>
          <w:color w:val="auto"/>
          <w:sz w:val="22"/>
          <w:szCs w:val="22"/>
        </w:rPr>
        <w:t xml:space="preserve">College of Policing (2015) Arrest and other positive approaches. Available at: </w:t>
      </w:r>
      <w:hyperlink r:id="rId26" w:history="1">
        <w:r w:rsidRPr="00561407">
          <w:rPr>
            <w:rStyle w:val="Hyperlink"/>
            <w:rFonts w:asciiTheme="minorHAnsi" w:hAnsiTheme="minorHAnsi" w:cstheme="minorHAnsi"/>
            <w:color w:val="auto"/>
            <w:sz w:val="22"/>
            <w:szCs w:val="22"/>
          </w:rPr>
          <w:t>https://www.college.police.uk/app/major-investigation-and-public-protection/domestic-abuse/arrest-and-other-positive-approaches</w:t>
        </w:r>
      </w:hyperlink>
      <w:r w:rsidRPr="00561407">
        <w:rPr>
          <w:rFonts w:asciiTheme="minorHAnsi" w:hAnsiTheme="minorHAnsi" w:cstheme="minorHAnsi"/>
          <w:color w:val="auto"/>
          <w:sz w:val="22"/>
          <w:szCs w:val="22"/>
        </w:rPr>
        <w:t xml:space="preserve"> Accessed: 3</w:t>
      </w:r>
      <w:r w:rsidRPr="00561407">
        <w:rPr>
          <w:rFonts w:asciiTheme="minorHAnsi" w:hAnsiTheme="minorHAnsi" w:cstheme="minorHAnsi"/>
          <w:color w:val="auto"/>
          <w:sz w:val="22"/>
          <w:szCs w:val="22"/>
          <w:vertAlign w:val="superscript"/>
        </w:rPr>
        <w:t>rd</w:t>
      </w:r>
      <w:r w:rsidRPr="00561407">
        <w:rPr>
          <w:rFonts w:asciiTheme="minorHAnsi" w:hAnsiTheme="minorHAnsi" w:cstheme="minorHAnsi"/>
          <w:color w:val="auto"/>
          <w:sz w:val="22"/>
          <w:szCs w:val="22"/>
        </w:rPr>
        <w:t xml:space="preserve"> November 2022</w:t>
      </w:r>
    </w:p>
    <w:p w14:paraId="6AA56775" w14:textId="2C307CC5" w:rsidR="00B33C4C" w:rsidRPr="00561407" w:rsidRDefault="00B33C4C" w:rsidP="00561407">
      <w:pPr>
        <w:spacing w:before="100" w:beforeAutospacing="1" w:after="100" w:afterAutospacing="1" w:line="360" w:lineRule="auto"/>
        <w:ind w:right="237"/>
        <w:jc w:val="both"/>
        <w:rPr>
          <w:rFonts w:asciiTheme="minorHAnsi" w:hAnsiTheme="minorHAnsi" w:cstheme="minorHAnsi"/>
          <w:color w:val="auto"/>
          <w:sz w:val="22"/>
          <w:szCs w:val="22"/>
        </w:rPr>
      </w:pPr>
      <w:r w:rsidRPr="001F4099">
        <w:rPr>
          <w:rFonts w:asciiTheme="minorHAnsi" w:hAnsiTheme="minorHAnsi" w:cstheme="minorHAnsi"/>
          <w:color w:val="auto"/>
          <w:sz w:val="22"/>
          <w:szCs w:val="22"/>
        </w:rPr>
        <w:t xml:space="preserve">College of Policing (2020) Conflict Management Skills. Available at: </w:t>
      </w:r>
      <w:hyperlink r:id="rId27" w:history="1">
        <w:r w:rsidRPr="001F4099">
          <w:rPr>
            <w:rStyle w:val="Hyperlink"/>
            <w:rFonts w:asciiTheme="minorHAnsi" w:hAnsiTheme="minorHAnsi" w:cstheme="minorHAnsi"/>
            <w:color w:val="auto"/>
            <w:sz w:val="22"/>
            <w:szCs w:val="22"/>
          </w:rPr>
          <w:t>https://www.college.police.uk/guidance/conflict-management/conflict-management-skills</w:t>
        </w:r>
      </w:hyperlink>
      <w:r w:rsidRPr="001F4099">
        <w:rPr>
          <w:rFonts w:asciiTheme="minorHAnsi" w:hAnsiTheme="minorHAnsi" w:cstheme="minorHAnsi"/>
          <w:color w:val="auto"/>
          <w:sz w:val="22"/>
          <w:szCs w:val="22"/>
        </w:rPr>
        <w:t xml:space="preserve"> Accessed: 4</w:t>
      </w:r>
      <w:r w:rsidRPr="001F4099">
        <w:rPr>
          <w:rFonts w:asciiTheme="minorHAnsi" w:hAnsiTheme="minorHAnsi" w:cstheme="minorHAnsi"/>
          <w:color w:val="auto"/>
          <w:sz w:val="22"/>
          <w:szCs w:val="22"/>
          <w:vertAlign w:val="superscript"/>
        </w:rPr>
        <w:t>th</w:t>
      </w:r>
      <w:r w:rsidRPr="001F4099">
        <w:rPr>
          <w:rFonts w:asciiTheme="minorHAnsi" w:hAnsiTheme="minorHAnsi" w:cstheme="minorHAnsi"/>
          <w:color w:val="auto"/>
          <w:sz w:val="22"/>
          <w:szCs w:val="22"/>
        </w:rPr>
        <w:t xml:space="preserve"> December 2022</w:t>
      </w:r>
      <w:r>
        <w:rPr>
          <w:rFonts w:asciiTheme="minorHAnsi" w:hAnsiTheme="minorHAnsi" w:cstheme="minorHAnsi"/>
          <w:color w:val="auto"/>
          <w:sz w:val="22"/>
          <w:szCs w:val="22"/>
        </w:rPr>
        <w:t xml:space="preserve"> </w:t>
      </w:r>
    </w:p>
    <w:p w14:paraId="351AF27B"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College of Policing (2022a) </w:t>
      </w:r>
      <w:r w:rsidRPr="00561407">
        <w:rPr>
          <w:rFonts w:asciiTheme="minorHAnsi" w:eastAsiaTheme="minorHAnsi" w:hAnsiTheme="minorHAnsi" w:cstheme="minorHAnsi"/>
          <w:i/>
          <w:iCs/>
          <w:color w:val="auto"/>
          <w:sz w:val="22"/>
          <w:szCs w:val="22"/>
          <w:lang w:eastAsia="en-US"/>
        </w:rPr>
        <w:t>We are Collaborative</w:t>
      </w:r>
      <w:r w:rsidRPr="00561407">
        <w:rPr>
          <w:rFonts w:asciiTheme="minorHAnsi" w:eastAsiaTheme="minorHAnsi" w:hAnsiTheme="minorHAnsi" w:cstheme="minorHAnsi"/>
          <w:color w:val="auto"/>
          <w:sz w:val="22"/>
          <w:szCs w:val="22"/>
          <w:lang w:eastAsia="en-US"/>
        </w:rPr>
        <w:t>. Available at:</w:t>
      </w:r>
      <w:r w:rsidRPr="00561407">
        <w:rPr>
          <w:rFonts w:asciiTheme="minorHAnsi" w:hAnsiTheme="minorHAnsi" w:cstheme="minorHAnsi"/>
          <w:color w:val="auto"/>
          <w:sz w:val="22"/>
          <w:szCs w:val="22"/>
        </w:rPr>
        <w:t xml:space="preserve"> </w:t>
      </w:r>
      <w:hyperlink r:id="rId28" w:history="1">
        <w:r w:rsidRPr="00561407">
          <w:rPr>
            <w:rStyle w:val="Hyperlink"/>
            <w:rFonts w:asciiTheme="minorHAnsi" w:eastAsiaTheme="minorHAnsi" w:hAnsiTheme="minorHAnsi" w:cstheme="minorHAnsi"/>
            <w:color w:val="auto"/>
            <w:sz w:val="22"/>
            <w:szCs w:val="22"/>
            <w:lang w:eastAsia="en-US"/>
          </w:rPr>
          <w:t>https://profdev.college.police.uk/competency-values/we-are-collaborative/</w:t>
        </w:r>
      </w:hyperlink>
      <w:r w:rsidRPr="00561407">
        <w:rPr>
          <w:rFonts w:asciiTheme="minorHAnsi" w:eastAsiaTheme="minorHAnsi" w:hAnsiTheme="minorHAnsi" w:cstheme="minorHAnsi"/>
          <w:color w:val="auto"/>
          <w:sz w:val="22"/>
          <w:szCs w:val="22"/>
          <w:lang w:eastAsia="en-US"/>
        </w:rPr>
        <w:t xml:space="preserve"> Accessed: 24</w:t>
      </w:r>
      <w:r w:rsidRPr="00561407">
        <w:rPr>
          <w:rFonts w:asciiTheme="minorHAnsi" w:eastAsiaTheme="minorHAnsi" w:hAnsiTheme="minorHAnsi" w:cstheme="minorHAnsi"/>
          <w:color w:val="auto"/>
          <w:sz w:val="22"/>
          <w:szCs w:val="22"/>
          <w:vertAlign w:val="superscript"/>
          <w:lang w:eastAsia="en-US"/>
        </w:rPr>
        <w:t>th</w:t>
      </w:r>
      <w:r w:rsidRPr="00561407">
        <w:rPr>
          <w:rFonts w:asciiTheme="minorHAnsi" w:eastAsiaTheme="minorHAnsi" w:hAnsiTheme="minorHAnsi" w:cstheme="minorHAnsi"/>
          <w:color w:val="auto"/>
          <w:sz w:val="22"/>
          <w:szCs w:val="22"/>
          <w:lang w:eastAsia="en-US"/>
        </w:rPr>
        <w:t xml:space="preserve"> November 2022</w:t>
      </w:r>
    </w:p>
    <w:p w14:paraId="65D51A78" w14:textId="77777777" w:rsidR="00561407" w:rsidRPr="00561407" w:rsidRDefault="00561407" w:rsidP="00561407">
      <w:pPr>
        <w:spacing w:before="100" w:beforeAutospacing="1" w:after="100" w:afterAutospacing="1" w:line="360" w:lineRule="auto"/>
        <w:ind w:right="237"/>
        <w:jc w:val="both"/>
        <w:rPr>
          <w:rFonts w:asciiTheme="minorHAnsi" w:hAnsiTheme="minorHAnsi" w:cstheme="minorHAnsi"/>
          <w:color w:val="auto"/>
          <w:sz w:val="22"/>
          <w:szCs w:val="22"/>
        </w:rPr>
      </w:pPr>
      <w:r w:rsidRPr="00561407">
        <w:rPr>
          <w:rFonts w:asciiTheme="minorHAnsi" w:hAnsiTheme="minorHAnsi" w:cstheme="minorHAnsi"/>
          <w:color w:val="auto"/>
          <w:sz w:val="22"/>
          <w:szCs w:val="22"/>
        </w:rPr>
        <w:t xml:space="preserve">College of Policing (2022b) Leadership Expectations. Available at: </w:t>
      </w:r>
      <w:hyperlink r:id="rId29" w:history="1">
        <w:r w:rsidRPr="00561407">
          <w:rPr>
            <w:rStyle w:val="Hyperlink"/>
            <w:rFonts w:asciiTheme="minorHAnsi" w:hAnsiTheme="minorHAnsi" w:cstheme="minorHAnsi"/>
            <w:color w:val="auto"/>
            <w:sz w:val="22"/>
            <w:szCs w:val="22"/>
          </w:rPr>
          <w:t>https://www.college.police.uk/guidance/leadership-expectations</w:t>
        </w:r>
      </w:hyperlink>
      <w:r w:rsidRPr="00561407">
        <w:rPr>
          <w:rFonts w:asciiTheme="minorHAnsi" w:hAnsiTheme="minorHAnsi" w:cstheme="minorHAnsi"/>
          <w:color w:val="auto"/>
          <w:sz w:val="22"/>
          <w:szCs w:val="22"/>
        </w:rPr>
        <w:t xml:space="preserve"> Accessed: 3</w:t>
      </w:r>
      <w:r w:rsidRPr="00561407">
        <w:rPr>
          <w:rFonts w:asciiTheme="minorHAnsi" w:hAnsiTheme="minorHAnsi" w:cstheme="minorHAnsi"/>
          <w:color w:val="auto"/>
          <w:sz w:val="22"/>
          <w:szCs w:val="22"/>
          <w:vertAlign w:val="superscript"/>
        </w:rPr>
        <w:t>rd</w:t>
      </w:r>
      <w:r w:rsidRPr="00561407">
        <w:rPr>
          <w:rFonts w:asciiTheme="minorHAnsi" w:hAnsiTheme="minorHAnsi" w:cstheme="minorHAnsi"/>
          <w:color w:val="auto"/>
          <w:sz w:val="22"/>
          <w:szCs w:val="22"/>
        </w:rPr>
        <w:t xml:space="preserve"> December 2022</w:t>
      </w:r>
    </w:p>
    <w:p w14:paraId="3B6559DE" w14:textId="77777777" w:rsidR="00561407" w:rsidRPr="00561407" w:rsidRDefault="00561407" w:rsidP="00561407">
      <w:pPr>
        <w:spacing w:before="100" w:beforeAutospacing="1" w:after="100" w:afterAutospacing="1" w:line="360" w:lineRule="auto"/>
        <w:ind w:right="237"/>
        <w:jc w:val="both"/>
        <w:rPr>
          <w:rFonts w:asciiTheme="minorHAnsi" w:hAnsiTheme="minorHAnsi" w:cstheme="minorHAnsi"/>
          <w:color w:val="auto"/>
          <w:sz w:val="22"/>
          <w:szCs w:val="22"/>
        </w:rPr>
      </w:pPr>
      <w:r w:rsidRPr="00561407">
        <w:rPr>
          <w:rFonts w:asciiTheme="minorHAnsi" w:hAnsiTheme="minorHAnsi" w:cstheme="minorHAnsi"/>
          <w:color w:val="auto"/>
          <w:sz w:val="22"/>
          <w:szCs w:val="22"/>
        </w:rPr>
        <w:t xml:space="preserve">College of Policing (2022c) </w:t>
      </w:r>
      <w:r w:rsidRPr="00561407">
        <w:rPr>
          <w:rFonts w:asciiTheme="minorHAnsi" w:hAnsiTheme="minorHAnsi" w:cstheme="minorHAnsi"/>
          <w:i/>
          <w:iCs/>
          <w:color w:val="auto"/>
          <w:sz w:val="22"/>
          <w:szCs w:val="22"/>
        </w:rPr>
        <w:t>Code of Ethics – What is the Code of Ethics?</w:t>
      </w:r>
      <w:r w:rsidRPr="00561407">
        <w:rPr>
          <w:rFonts w:asciiTheme="minorHAnsi" w:hAnsiTheme="minorHAnsi" w:cstheme="minorHAnsi"/>
          <w:color w:val="auto"/>
          <w:sz w:val="22"/>
          <w:szCs w:val="22"/>
        </w:rPr>
        <w:t xml:space="preserve"> Available at: </w:t>
      </w:r>
      <w:hyperlink r:id="rId30" w:history="1">
        <w:r w:rsidRPr="00561407">
          <w:rPr>
            <w:rFonts w:asciiTheme="minorHAnsi" w:hAnsiTheme="minorHAnsi" w:cstheme="minorHAnsi"/>
            <w:color w:val="auto"/>
            <w:sz w:val="22"/>
            <w:szCs w:val="22"/>
            <w:u w:val="single"/>
          </w:rPr>
          <w:t>https://www.college.police.uk/ethics/code-of-ethics</w:t>
        </w:r>
      </w:hyperlink>
      <w:r w:rsidRPr="00561407">
        <w:rPr>
          <w:rFonts w:asciiTheme="minorHAnsi" w:hAnsiTheme="minorHAnsi" w:cstheme="minorHAnsi"/>
          <w:color w:val="auto"/>
          <w:sz w:val="22"/>
          <w:szCs w:val="22"/>
        </w:rPr>
        <w:t xml:space="preserve"> Accessed: 3</w:t>
      </w:r>
      <w:r w:rsidRPr="00561407">
        <w:rPr>
          <w:rFonts w:asciiTheme="minorHAnsi" w:hAnsiTheme="minorHAnsi" w:cstheme="minorHAnsi"/>
          <w:color w:val="auto"/>
          <w:sz w:val="22"/>
          <w:szCs w:val="22"/>
          <w:vertAlign w:val="superscript"/>
        </w:rPr>
        <w:t>rd</w:t>
      </w:r>
      <w:r w:rsidRPr="00561407">
        <w:rPr>
          <w:rFonts w:asciiTheme="minorHAnsi" w:hAnsiTheme="minorHAnsi" w:cstheme="minorHAnsi"/>
          <w:color w:val="auto"/>
          <w:sz w:val="22"/>
          <w:szCs w:val="22"/>
        </w:rPr>
        <w:t xml:space="preserve"> December 2022</w:t>
      </w:r>
    </w:p>
    <w:p w14:paraId="3A355F2F" w14:textId="77777777" w:rsidR="00561407" w:rsidRPr="00561407" w:rsidRDefault="00561407" w:rsidP="00561407">
      <w:pPr>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Cox, C; Kirby, S. (2018) ‘Can higher education reduce the negative consequences of the police occupational culture amongst new recruits?’ </w:t>
      </w:r>
      <w:r w:rsidRPr="00561407">
        <w:rPr>
          <w:rFonts w:asciiTheme="minorHAnsi" w:eastAsiaTheme="minorHAnsi" w:hAnsiTheme="minorHAnsi" w:cstheme="minorHAnsi"/>
          <w:i/>
          <w:iCs/>
          <w:color w:val="auto"/>
          <w:sz w:val="22"/>
          <w:szCs w:val="22"/>
          <w:lang w:eastAsia="en-US"/>
        </w:rPr>
        <w:t>Policing</w:t>
      </w:r>
      <w:r w:rsidRPr="00561407">
        <w:rPr>
          <w:rFonts w:asciiTheme="minorHAnsi" w:eastAsiaTheme="minorHAnsi" w:hAnsiTheme="minorHAnsi" w:cstheme="minorHAnsi"/>
          <w:color w:val="auto"/>
          <w:sz w:val="22"/>
          <w:szCs w:val="22"/>
          <w:lang w:eastAsia="en-US"/>
        </w:rPr>
        <w:t>, 41(5), pp. 550-562. DOI:10.1108/PIJPSM-10-2016-0154</w:t>
      </w:r>
    </w:p>
    <w:p w14:paraId="2C915721" w14:textId="77777777" w:rsidR="00561407" w:rsidRPr="00561407" w:rsidRDefault="00561407" w:rsidP="00561407">
      <w:pPr>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Crane, M. </w:t>
      </w:r>
      <w:r w:rsidRPr="00561407">
        <w:rPr>
          <w:rFonts w:asciiTheme="minorHAnsi" w:eastAsiaTheme="minorHAnsi" w:hAnsiTheme="minorHAnsi" w:cstheme="minorHAnsi"/>
          <w:i/>
          <w:iCs/>
          <w:color w:val="auto"/>
          <w:sz w:val="22"/>
          <w:szCs w:val="22"/>
          <w:lang w:eastAsia="en-US"/>
        </w:rPr>
        <w:t>et al.</w:t>
      </w:r>
      <w:r w:rsidRPr="00561407">
        <w:rPr>
          <w:rFonts w:asciiTheme="minorHAnsi" w:eastAsiaTheme="minorHAnsi" w:hAnsiTheme="minorHAnsi" w:cstheme="minorHAnsi"/>
          <w:color w:val="auto"/>
          <w:sz w:val="22"/>
          <w:szCs w:val="22"/>
          <w:lang w:eastAsia="en-US"/>
        </w:rPr>
        <w:t xml:space="preserve"> (2018) ‘How resilience is strengthened by exposure to stressors: the systematic self-reflection model of resilience strengthening’, </w:t>
      </w:r>
      <w:r w:rsidRPr="00561407">
        <w:rPr>
          <w:rFonts w:asciiTheme="minorHAnsi" w:eastAsiaTheme="minorHAnsi" w:hAnsiTheme="minorHAnsi" w:cstheme="minorHAnsi"/>
          <w:i/>
          <w:iCs/>
          <w:color w:val="auto"/>
          <w:sz w:val="22"/>
          <w:szCs w:val="22"/>
          <w:lang w:eastAsia="en-US"/>
        </w:rPr>
        <w:t>Anxiety, Stress and Coping</w:t>
      </w:r>
      <w:r w:rsidRPr="00561407">
        <w:rPr>
          <w:rFonts w:asciiTheme="minorHAnsi" w:eastAsiaTheme="minorHAnsi" w:hAnsiTheme="minorHAnsi" w:cstheme="minorHAnsi"/>
          <w:color w:val="auto"/>
          <w:sz w:val="22"/>
          <w:szCs w:val="22"/>
          <w:lang w:eastAsia="en-US"/>
        </w:rPr>
        <w:t>, 32(1), pp. 1-17, http://dx.doi.org/10.1080/10615806.2018.1506640</w:t>
      </w:r>
    </w:p>
    <w:p w14:paraId="5EC86AA6" w14:textId="77777777" w:rsidR="00561407" w:rsidRPr="00561407" w:rsidRDefault="00561407" w:rsidP="00561407">
      <w:pPr>
        <w:spacing w:before="100" w:beforeAutospacing="1" w:after="100" w:afterAutospacing="1" w:line="360" w:lineRule="auto"/>
        <w:jc w:val="both"/>
        <w:rPr>
          <w:rFonts w:asciiTheme="minorHAnsi" w:hAnsiTheme="minorHAnsi" w:cstheme="minorHAnsi"/>
          <w:color w:val="auto"/>
          <w:sz w:val="22"/>
          <w:szCs w:val="22"/>
        </w:rPr>
      </w:pPr>
      <w:r w:rsidRPr="00561407">
        <w:rPr>
          <w:rFonts w:asciiTheme="minorHAnsi" w:hAnsiTheme="minorHAnsi" w:cstheme="minorHAnsi"/>
          <w:color w:val="auto"/>
          <w:sz w:val="22"/>
          <w:szCs w:val="22"/>
        </w:rPr>
        <w:t xml:space="preserve">Dabell, J. (2018) </w:t>
      </w:r>
      <w:r w:rsidRPr="00561407">
        <w:rPr>
          <w:rFonts w:asciiTheme="minorHAnsi" w:hAnsiTheme="minorHAnsi" w:cstheme="minorHAnsi"/>
          <w:i/>
          <w:iCs/>
          <w:color w:val="auto"/>
          <w:sz w:val="22"/>
          <w:szCs w:val="22"/>
        </w:rPr>
        <w:t>Borton’s Model of Reflection.</w:t>
      </w:r>
      <w:r w:rsidRPr="00561407">
        <w:rPr>
          <w:rFonts w:asciiTheme="minorHAnsi" w:hAnsiTheme="minorHAnsi" w:cstheme="minorHAnsi"/>
          <w:color w:val="auto"/>
          <w:sz w:val="22"/>
          <w:szCs w:val="22"/>
        </w:rPr>
        <w:t xml:space="preserve"> Available at: </w:t>
      </w:r>
      <w:hyperlink r:id="rId31" w:anchor=":~:text=One%20such%20model%20is%20called%20Borton%E2%80%99s%20Model%20of,a%20%E2%80%9Ccontinuous%20integrated%20flow%E2%80%9Dwith%20no%20beginning%20or%20end" w:history="1">
        <w:r w:rsidRPr="00561407">
          <w:rPr>
            <w:rStyle w:val="Hyperlink"/>
            <w:rFonts w:asciiTheme="minorHAnsi" w:hAnsiTheme="minorHAnsi" w:cstheme="minorHAnsi"/>
            <w:color w:val="auto"/>
            <w:sz w:val="22"/>
            <w:szCs w:val="22"/>
          </w:rPr>
          <w:t>https://johndabell.com/2018/08/05/models-of-reflection/#:~:text=One%20such%20model%20is%20called%20Borton%E2%80%99s%20Model%20of</w:t>
        </w:r>
        <w:r w:rsidRPr="00561407">
          <w:rPr>
            <w:rStyle w:val="Hyperlink"/>
            <w:rFonts w:asciiTheme="minorHAnsi" w:hAnsiTheme="minorHAnsi" w:cstheme="minorHAnsi"/>
            <w:color w:val="auto"/>
            <w:sz w:val="22"/>
            <w:szCs w:val="22"/>
          </w:rPr>
          <w:lastRenderedPageBreak/>
          <w:t>,a%20%E2%80%9Ccontinuous%20integrated%20flow%E2%80%9Dwith%20no%20beginning%20or%20end</w:t>
        </w:r>
      </w:hyperlink>
      <w:r w:rsidRPr="00561407">
        <w:rPr>
          <w:rFonts w:asciiTheme="minorHAnsi" w:hAnsiTheme="minorHAnsi" w:cstheme="minorHAnsi"/>
          <w:color w:val="auto"/>
          <w:sz w:val="22"/>
          <w:szCs w:val="22"/>
        </w:rPr>
        <w:t>.  Accessed: 19</w:t>
      </w:r>
      <w:r w:rsidRPr="00561407">
        <w:rPr>
          <w:rFonts w:asciiTheme="minorHAnsi" w:hAnsiTheme="minorHAnsi" w:cstheme="minorHAnsi"/>
          <w:color w:val="auto"/>
          <w:sz w:val="22"/>
          <w:szCs w:val="22"/>
          <w:vertAlign w:val="superscript"/>
        </w:rPr>
        <w:t>th</w:t>
      </w:r>
      <w:r w:rsidRPr="00561407">
        <w:rPr>
          <w:rFonts w:asciiTheme="minorHAnsi" w:hAnsiTheme="minorHAnsi" w:cstheme="minorHAnsi"/>
          <w:color w:val="auto"/>
          <w:sz w:val="22"/>
          <w:szCs w:val="22"/>
        </w:rPr>
        <w:t xml:space="preserve"> October 2022</w:t>
      </w:r>
    </w:p>
    <w:p w14:paraId="49B03E17"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Daisy, A. (2020) ‘Conflict Management Models’, in </w:t>
      </w:r>
      <w:r w:rsidRPr="00561407">
        <w:rPr>
          <w:rFonts w:asciiTheme="minorHAnsi" w:eastAsiaTheme="minorHAnsi" w:hAnsiTheme="minorHAnsi" w:cstheme="minorHAnsi"/>
          <w:i/>
          <w:iCs/>
          <w:color w:val="auto"/>
          <w:sz w:val="22"/>
          <w:szCs w:val="22"/>
          <w:lang w:eastAsia="en-US"/>
        </w:rPr>
        <w:t xml:space="preserve">Strategic Approaches for Conflict Resolution in Organisations, </w:t>
      </w:r>
      <w:r w:rsidRPr="00561407">
        <w:rPr>
          <w:rFonts w:asciiTheme="minorHAnsi" w:eastAsiaTheme="minorHAnsi" w:hAnsiTheme="minorHAnsi" w:cstheme="minorHAnsi"/>
          <w:color w:val="auto"/>
          <w:sz w:val="22"/>
          <w:szCs w:val="22"/>
          <w:lang w:eastAsia="en-US"/>
        </w:rPr>
        <w:t xml:space="preserve">pp.106-114, </w:t>
      </w:r>
      <w:r w:rsidRPr="00561407">
        <w:rPr>
          <w:rFonts w:asciiTheme="minorHAnsi" w:eastAsiaTheme="minorHAnsi" w:hAnsiTheme="minorHAnsi" w:cstheme="minorHAnsi"/>
          <w:color w:val="auto"/>
          <w:sz w:val="22"/>
          <w:szCs w:val="22"/>
          <w:shd w:val="clear" w:color="auto" w:fill="FFFFFF"/>
          <w:lang w:eastAsia="en-US"/>
        </w:rPr>
        <w:t>DOI:</w:t>
      </w:r>
      <w:hyperlink r:id="rId32" w:tgtFrame="_blank" w:history="1">
        <w:r w:rsidRPr="00561407">
          <w:rPr>
            <w:rFonts w:asciiTheme="minorHAnsi" w:eastAsiaTheme="minorHAnsi" w:hAnsiTheme="minorHAnsi" w:cstheme="minorHAnsi"/>
            <w:color w:val="auto"/>
            <w:sz w:val="22"/>
            <w:szCs w:val="22"/>
            <w:u w:val="single"/>
            <w:bdr w:val="none" w:sz="0" w:space="0" w:color="auto" w:frame="1"/>
            <w:shd w:val="clear" w:color="auto" w:fill="FFFFFF"/>
            <w:lang w:eastAsia="en-US"/>
          </w:rPr>
          <w:t>10.4018/978-1-7998-1726-0.ch006</w:t>
        </w:r>
      </w:hyperlink>
    </w:p>
    <w:p w14:paraId="094AE5C1"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Developing emotional regulation skills in the workplace: A key to job satisfaction among social conflicts between colleagues (2018) </w:t>
      </w:r>
      <w:r w:rsidRPr="00561407">
        <w:rPr>
          <w:rFonts w:asciiTheme="minorHAnsi" w:eastAsiaTheme="minorHAnsi" w:hAnsiTheme="minorHAnsi" w:cstheme="minorHAnsi"/>
          <w:i/>
          <w:iCs/>
          <w:color w:val="auto"/>
          <w:sz w:val="22"/>
          <w:szCs w:val="22"/>
          <w:lang w:eastAsia="en-US"/>
        </w:rPr>
        <w:t>Human Resource Management International Digest</w:t>
      </w:r>
      <w:r w:rsidRPr="00561407">
        <w:rPr>
          <w:rFonts w:asciiTheme="minorHAnsi" w:eastAsiaTheme="minorHAnsi" w:hAnsiTheme="minorHAnsi" w:cstheme="minorHAnsi"/>
          <w:color w:val="auto"/>
          <w:sz w:val="22"/>
          <w:szCs w:val="22"/>
          <w:lang w:eastAsia="en-US"/>
        </w:rPr>
        <w:t>, 26(4), pp. 19-21. DOI:10.1108/HRMID-04-2018-0068</w:t>
      </w:r>
    </w:p>
    <w:p w14:paraId="195CD816"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Dictionary (2022) </w:t>
      </w:r>
      <w:r w:rsidRPr="00561407">
        <w:rPr>
          <w:rFonts w:asciiTheme="minorHAnsi" w:eastAsiaTheme="minorHAnsi" w:hAnsiTheme="minorHAnsi" w:cstheme="minorHAnsi"/>
          <w:i/>
          <w:iCs/>
          <w:color w:val="auto"/>
          <w:sz w:val="22"/>
          <w:szCs w:val="22"/>
          <w:lang w:eastAsia="en-US"/>
        </w:rPr>
        <w:t>Conflict</w:t>
      </w:r>
      <w:r w:rsidRPr="00561407">
        <w:rPr>
          <w:rFonts w:asciiTheme="minorHAnsi" w:eastAsiaTheme="minorHAnsi" w:hAnsiTheme="minorHAnsi" w:cstheme="minorHAnsi"/>
          <w:color w:val="auto"/>
          <w:sz w:val="22"/>
          <w:szCs w:val="22"/>
          <w:lang w:eastAsia="en-US"/>
        </w:rPr>
        <w:t xml:space="preserve">. Available at: </w:t>
      </w:r>
      <w:hyperlink r:id="rId33" w:history="1">
        <w:r w:rsidRPr="00561407">
          <w:rPr>
            <w:rFonts w:asciiTheme="minorHAnsi" w:eastAsiaTheme="minorHAnsi" w:hAnsiTheme="minorHAnsi" w:cstheme="minorHAnsi"/>
            <w:color w:val="auto"/>
            <w:sz w:val="22"/>
            <w:szCs w:val="22"/>
            <w:u w:val="single"/>
            <w:lang w:eastAsia="en-US"/>
          </w:rPr>
          <w:t>https://www.dictionary.com/browse/conflict</w:t>
        </w:r>
      </w:hyperlink>
      <w:r w:rsidRPr="00561407">
        <w:rPr>
          <w:rFonts w:asciiTheme="minorHAnsi" w:eastAsiaTheme="minorHAnsi" w:hAnsiTheme="minorHAnsi" w:cstheme="minorHAnsi"/>
          <w:color w:val="auto"/>
          <w:sz w:val="22"/>
          <w:szCs w:val="22"/>
          <w:lang w:eastAsia="en-US"/>
        </w:rPr>
        <w:t xml:space="preserve"> Accessed: 24</w:t>
      </w:r>
      <w:r w:rsidRPr="00561407">
        <w:rPr>
          <w:rFonts w:asciiTheme="minorHAnsi" w:eastAsiaTheme="minorHAnsi" w:hAnsiTheme="minorHAnsi" w:cstheme="minorHAnsi"/>
          <w:color w:val="auto"/>
          <w:sz w:val="22"/>
          <w:szCs w:val="22"/>
          <w:vertAlign w:val="superscript"/>
          <w:lang w:eastAsia="en-US"/>
        </w:rPr>
        <w:t>th</w:t>
      </w:r>
      <w:r w:rsidRPr="00561407">
        <w:rPr>
          <w:rFonts w:asciiTheme="minorHAnsi" w:eastAsiaTheme="minorHAnsi" w:hAnsiTheme="minorHAnsi" w:cstheme="minorHAnsi"/>
          <w:color w:val="auto"/>
          <w:sz w:val="22"/>
          <w:szCs w:val="22"/>
          <w:lang w:eastAsia="en-US"/>
        </w:rPr>
        <w:t xml:space="preserve"> November 2022</w:t>
      </w:r>
    </w:p>
    <w:p w14:paraId="19DA7599"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Durham university (2021) </w:t>
      </w:r>
      <w:r w:rsidRPr="00561407">
        <w:rPr>
          <w:rFonts w:asciiTheme="minorHAnsi" w:eastAsiaTheme="minorHAnsi" w:hAnsiTheme="minorHAnsi" w:cstheme="minorHAnsi"/>
          <w:i/>
          <w:iCs/>
          <w:color w:val="auto"/>
          <w:sz w:val="22"/>
          <w:szCs w:val="22"/>
          <w:lang w:eastAsia="en-US"/>
        </w:rPr>
        <w:t xml:space="preserve">Mediation Bite-sized – A conversation navigation tool, </w:t>
      </w:r>
      <w:r w:rsidRPr="00561407">
        <w:rPr>
          <w:rFonts w:asciiTheme="minorHAnsi" w:eastAsiaTheme="minorHAnsi" w:hAnsiTheme="minorHAnsi" w:cstheme="minorHAnsi"/>
          <w:color w:val="auto"/>
          <w:sz w:val="22"/>
          <w:szCs w:val="22"/>
          <w:lang w:eastAsia="en-US"/>
        </w:rPr>
        <w:t xml:space="preserve">[Video]. Available at: </w:t>
      </w:r>
      <w:hyperlink r:id="rId34" w:history="1">
        <w:r w:rsidRPr="00561407">
          <w:rPr>
            <w:rFonts w:asciiTheme="minorHAnsi" w:eastAsiaTheme="minorHAnsi" w:hAnsiTheme="minorHAnsi" w:cstheme="minorHAnsi"/>
            <w:color w:val="auto"/>
            <w:sz w:val="22"/>
            <w:szCs w:val="22"/>
            <w:u w:val="single"/>
            <w:lang w:eastAsia="en-US"/>
          </w:rPr>
          <w:t>https://www.youtube.com/watch?v=Ifc2XfuISlI</w:t>
        </w:r>
      </w:hyperlink>
      <w:r w:rsidRPr="00561407">
        <w:rPr>
          <w:rFonts w:asciiTheme="minorHAnsi" w:eastAsiaTheme="minorHAnsi" w:hAnsiTheme="minorHAnsi" w:cstheme="minorHAnsi"/>
          <w:color w:val="auto"/>
          <w:sz w:val="22"/>
          <w:szCs w:val="22"/>
          <w:lang w:eastAsia="en-US"/>
        </w:rPr>
        <w:t xml:space="preserve"> Accessed: 1</w:t>
      </w:r>
      <w:r w:rsidRPr="00561407">
        <w:rPr>
          <w:rFonts w:asciiTheme="minorHAnsi" w:eastAsiaTheme="minorHAnsi" w:hAnsiTheme="minorHAnsi" w:cstheme="minorHAnsi"/>
          <w:color w:val="auto"/>
          <w:sz w:val="22"/>
          <w:szCs w:val="22"/>
          <w:vertAlign w:val="superscript"/>
          <w:lang w:eastAsia="en-US"/>
        </w:rPr>
        <w:t>st</w:t>
      </w:r>
      <w:r w:rsidRPr="00561407">
        <w:rPr>
          <w:rFonts w:asciiTheme="minorHAnsi" w:eastAsiaTheme="minorHAnsi" w:hAnsiTheme="minorHAnsi" w:cstheme="minorHAnsi"/>
          <w:color w:val="auto"/>
          <w:sz w:val="22"/>
          <w:szCs w:val="22"/>
          <w:lang w:eastAsia="en-US"/>
        </w:rPr>
        <w:t xml:space="preserve"> December 2022. </w:t>
      </w:r>
    </w:p>
    <w:p w14:paraId="6CDE2B7F" w14:textId="77777777" w:rsidR="00561407" w:rsidRPr="00561407" w:rsidRDefault="00561407" w:rsidP="00561407">
      <w:pPr>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Edwards, A-M; Kotera, Y. (2021) ‘Mental Health in the UK Police Force: a Qualitative Investigation into the Stigma with Mental Illness’, </w:t>
      </w:r>
      <w:r w:rsidRPr="00561407">
        <w:rPr>
          <w:rFonts w:asciiTheme="minorHAnsi" w:eastAsiaTheme="minorHAnsi" w:hAnsiTheme="minorHAnsi" w:cstheme="minorHAnsi"/>
          <w:i/>
          <w:iCs/>
          <w:color w:val="auto"/>
          <w:sz w:val="22"/>
          <w:szCs w:val="22"/>
          <w:lang w:eastAsia="en-US"/>
        </w:rPr>
        <w:t>International journal of Mental health and Addiction</w:t>
      </w:r>
      <w:r w:rsidRPr="00561407">
        <w:rPr>
          <w:rFonts w:asciiTheme="minorHAnsi" w:eastAsiaTheme="minorHAnsi" w:hAnsiTheme="minorHAnsi" w:cstheme="minorHAnsi"/>
          <w:color w:val="auto"/>
          <w:sz w:val="22"/>
          <w:szCs w:val="22"/>
          <w:lang w:eastAsia="en-US"/>
        </w:rPr>
        <w:t>, 19, pp.1116-1134. https://link-springer-com.ezproxy.uwtsd.ac.uk/article/10.1007/s11469-019-00214-x</w:t>
      </w:r>
    </w:p>
    <w:p w14:paraId="22379AD4" w14:textId="77777777" w:rsidR="00561407" w:rsidRPr="00561407" w:rsidRDefault="00561407" w:rsidP="00561407">
      <w:pPr>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Farkus, J; Sallai, J; Krauzer, E. (2020) ‘The Organisational Culture of the Police Force’, </w:t>
      </w:r>
      <w:r w:rsidRPr="00561407">
        <w:rPr>
          <w:rFonts w:asciiTheme="minorHAnsi" w:eastAsiaTheme="minorHAnsi" w:hAnsiTheme="minorHAnsi" w:cstheme="minorHAnsi"/>
          <w:i/>
          <w:iCs/>
          <w:color w:val="auto"/>
          <w:sz w:val="22"/>
          <w:szCs w:val="22"/>
          <w:lang w:eastAsia="en-US"/>
        </w:rPr>
        <w:t>International Security</w:t>
      </w:r>
      <w:r w:rsidRPr="00561407">
        <w:rPr>
          <w:rFonts w:asciiTheme="minorHAnsi" w:eastAsiaTheme="minorHAnsi" w:hAnsiTheme="minorHAnsi" w:cstheme="minorHAnsi"/>
          <w:color w:val="auto"/>
          <w:sz w:val="22"/>
          <w:szCs w:val="22"/>
          <w:lang w:eastAsia="en-US"/>
        </w:rPr>
        <w:t>, 12(1), pp.77-84, DOI:10.5604/01.3001.0014.3189</w:t>
      </w:r>
    </w:p>
    <w:p w14:paraId="4A3B7BE0" w14:textId="77777777" w:rsidR="00561407" w:rsidRPr="00561407" w:rsidRDefault="00561407" w:rsidP="00561407">
      <w:pPr>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Farmer, C. (2019) </w:t>
      </w:r>
      <w:r w:rsidRPr="00561407">
        <w:rPr>
          <w:rFonts w:asciiTheme="minorHAnsi" w:eastAsiaTheme="minorHAnsi" w:hAnsiTheme="minorHAnsi" w:cstheme="minorHAnsi"/>
          <w:i/>
          <w:iCs/>
          <w:color w:val="auto"/>
          <w:sz w:val="22"/>
          <w:szCs w:val="22"/>
          <w:lang w:eastAsia="en-US"/>
        </w:rPr>
        <w:t>What is the Betari Box?</w:t>
      </w:r>
      <w:r w:rsidRPr="00561407">
        <w:rPr>
          <w:rFonts w:asciiTheme="minorHAnsi" w:eastAsiaTheme="minorHAnsi" w:hAnsiTheme="minorHAnsi" w:cstheme="minorHAnsi"/>
          <w:color w:val="auto"/>
          <w:sz w:val="22"/>
          <w:szCs w:val="22"/>
          <w:lang w:eastAsia="en-US"/>
        </w:rPr>
        <w:t xml:space="preserve"> Available at:</w:t>
      </w:r>
      <w:r w:rsidRPr="00561407">
        <w:rPr>
          <w:rFonts w:asciiTheme="minorHAnsi" w:hAnsiTheme="minorHAnsi" w:cstheme="minorHAnsi"/>
          <w:color w:val="auto"/>
          <w:sz w:val="22"/>
          <w:szCs w:val="22"/>
        </w:rPr>
        <w:t xml:space="preserve"> </w:t>
      </w:r>
      <w:hyperlink r:id="rId35" w:anchor=":~:text=What%20is%20the%20Betari%20Box%3F%20The%20Betari%20box,are%20nice%20to%20you%2C%20but%20some%20are%20not" w:history="1">
        <w:r w:rsidRPr="00561407">
          <w:rPr>
            <w:rStyle w:val="Hyperlink"/>
            <w:rFonts w:asciiTheme="minorHAnsi" w:eastAsiaTheme="minorHAnsi" w:hAnsiTheme="minorHAnsi" w:cstheme="minorHAnsi"/>
            <w:color w:val="auto"/>
            <w:sz w:val="22"/>
            <w:szCs w:val="22"/>
            <w:lang w:eastAsia="en-US"/>
          </w:rPr>
          <w:t>https://corporatecoachgroup.com/blog/what-is-the-betari-box#:~:text=What%20is%20the%20Betari%20Box%3F%20The%20Betari%20box,are%20nice%20to%20you%2C%20but%20some%20are%20not</w:t>
        </w:r>
      </w:hyperlink>
      <w:r w:rsidRPr="00561407">
        <w:rPr>
          <w:rFonts w:asciiTheme="minorHAnsi" w:eastAsiaTheme="minorHAnsi" w:hAnsiTheme="minorHAnsi" w:cstheme="minorHAnsi"/>
          <w:color w:val="auto"/>
          <w:sz w:val="22"/>
          <w:szCs w:val="22"/>
          <w:lang w:eastAsia="en-US"/>
        </w:rPr>
        <w:t>.  Accessed: 17</w:t>
      </w:r>
      <w:r w:rsidRPr="00561407">
        <w:rPr>
          <w:rFonts w:asciiTheme="minorHAnsi" w:eastAsiaTheme="minorHAnsi" w:hAnsiTheme="minorHAnsi" w:cstheme="minorHAnsi"/>
          <w:color w:val="auto"/>
          <w:sz w:val="22"/>
          <w:szCs w:val="22"/>
          <w:vertAlign w:val="superscript"/>
          <w:lang w:eastAsia="en-US"/>
        </w:rPr>
        <w:t>th</w:t>
      </w:r>
      <w:r w:rsidRPr="00561407">
        <w:rPr>
          <w:rFonts w:asciiTheme="minorHAnsi" w:eastAsiaTheme="minorHAnsi" w:hAnsiTheme="minorHAnsi" w:cstheme="minorHAnsi"/>
          <w:color w:val="auto"/>
          <w:sz w:val="22"/>
          <w:szCs w:val="22"/>
          <w:lang w:eastAsia="en-US"/>
        </w:rPr>
        <w:t xml:space="preserve"> November 2022</w:t>
      </w:r>
    </w:p>
    <w:p w14:paraId="670C1771" w14:textId="77777777" w:rsidR="00561407" w:rsidRPr="00561407" w:rsidRDefault="00561407" w:rsidP="00561407">
      <w:pPr>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Gardner, D.G. (2020) ‘The importance of being resilient: Psychological well-being, job autonomy, and self-esteem or organisation managers’, </w:t>
      </w:r>
      <w:r w:rsidRPr="00561407">
        <w:rPr>
          <w:rFonts w:asciiTheme="minorHAnsi" w:eastAsiaTheme="minorHAnsi" w:hAnsiTheme="minorHAnsi" w:cstheme="minorHAnsi"/>
          <w:i/>
          <w:iCs/>
          <w:color w:val="auto"/>
          <w:sz w:val="22"/>
          <w:szCs w:val="22"/>
          <w:lang w:eastAsia="en-US"/>
        </w:rPr>
        <w:t>Personality and Individual Differences</w:t>
      </w:r>
      <w:r w:rsidRPr="00561407">
        <w:rPr>
          <w:rFonts w:asciiTheme="minorHAnsi" w:eastAsiaTheme="minorHAnsi" w:hAnsiTheme="minorHAnsi" w:cstheme="minorHAnsi"/>
          <w:color w:val="auto"/>
          <w:sz w:val="22"/>
          <w:szCs w:val="22"/>
          <w:lang w:eastAsia="en-US"/>
        </w:rPr>
        <w:t xml:space="preserve">, 155, </w:t>
      </w:r>
      <w:hyperlink r:id="rId36" w:tgtFrame="_blank" w:tooltip="Persistent link using digital object identifier" w:history="1">
        <w:r w:rsidRPr="00561407">
          <w:rPr>
            <w:rFonts w:asciiTheme="minorHAnsi" w:eastAsiaTheme="minorHAnsi" w:hAnsiTheme="minorHAnsi" w:cstheme="minorHAnsi"/>
            <w:color w:val="auto"/>
            <w:sz w:val="22"/>
            <w:szCs w:val="22"/>
            <w:u w:val="single"/>
            <w:lang w:eastAsia="en-US"/>
          </w:rPr>
          <w:t>https://doi.org/10.1016/j.paid.2019.109731</w:t>
        </w:r>
      </w:hyperlink>
    </w:p>
    <w:p w14:paraId="55EC2670" w14:textId="77777777" w:rsidR="00561407" w:rsidRPr="00561407" w:rsidRDefault="00561407" w:rsidP="00561407">
      <w:pPr>
        <w:spacing w:before="100" w:beforeAutospacing="1" w:after="100" w:afterAutospacing="1" w:line="360" w:lineRule="auto"/>
        <w:ind w:right="237"/>
        <w:jc w:val="both"/>
        <w:rPr>
          <w:rFonts w:asciiTheme="minorHAnsi" w:hAnsiTheme="minorHAnsi" w:cstheme="minorHAnsi"/>
          <w:color w:val="auto"/>
          <w:sz w:val="22"/>
          <w:szCs w:val="22"/>
        </w:rPr>
      </w:pPr>
      <w:r w:rsidRPr="00561407">
        <w:rPr>
          <w:rFonts w:asciiTheme="minorHAnsi" w:hAnsiTheme="minorHAnsi" w:cstheme="minorHAnsi"/>
          <w:color w:val="auto"/>
          <w:sz w:val="22"/>
          <w:szCs w:val="22"/>
        </w:rPr>
        <w:t xml:space="preserve"> Garner, G.W. (2006) Handling people under the influence. Available at: </w:t>
      </w:r>
      <w:hyperlink r:id="rId37" w:history="1">
        <w:r w:rsidRPr="00561407">
          <w:rPr>
            <w:rStyle w:val="Hyperlink"/>
            <w:rFonts w:asciiTheme="minorHAnsi" w:hAnsiTheme="minorHAnsi" w:cstheme="minorHAnsi"/>
            <w:color w:val="auto"/>
            <w:sz w:val="22"/>
            <w:szCs w:val="22"/>
          </w:rPr>
          <w:t>https://www.policemag.com/339661/handling-people-under-the-influence</w:t>
        </w:r>
      </w:hyperlink>
      <w:r w:rsidRPr="00561407">
        <w:rPr>
          <w:rFonts w:asciiTheme="minorHAnsi" w:hAnsiTheme="minorHAnsi" w:cstheme="minorHAnsi"/>
          <w:color w:val="auto"/>
          <w:sz w:val="22"/>
          <w:szCs w:val="22"/>
        </w:rPr>
        <w:t xml:space="preserve"> Accessed: 4</w:t>
      </w:r>
      <w:r w:rsidRPr="00561407">
        <w:rPr>
          <w:rFonts w:asciiTheme="minorHAnsi" w:hAnsiTheme="minorHAnsi" w:cstheme="minorHAnsi"/>
          <w:color w:val="auto"/>
          <w:sz w:val="22"/>
          <w:szCs w:val="22"/>
          <w:vertAlign w:val="superscript"/>
        </w:rPr>
        <w:t>th</w:t>
      </w:r>
      <w:r w:rsidRPr="00561407">
        <w:rPr>
          <w:rFonts w:asciiTheme="minorHAnsi" w:hAnsiTheme="minorHAnsi" w:cstheme="minorHAnsi"/>
          <w:color w:val="auto"/>
          <w:sz w:val="22"/>
          <w:szCs w:val="22"/>
        </w:rPr>
        <w:t xml:space="preserve"> November 2022</w:t>
      </w:r>
    </w:p>
    <w:p w14:paraId="5F8B6F1A" w14:textId="77777777" w:rsidR="00561407" w:rsidRPr="00561407" w:rsidRDefault="00561407" w:rsidP="00561407">
      <w:pPr>
        <w:spacing w:before="100" w:beforeAutospacing="1" w:after="100" w:afterAutospacing="1" w:line="360" w:lineRule="auto"/>
        <w:jc w:val="both"/>
        <w:rPr>
          <w:rFonts w:asciiTheme="minorHAnsi" w:hAnsiTheme="minorHAnsi" w:cstheme="minorHAnsi"/>
          <w:color w:val="auto"/>
          <w:sz w:val="22"/>
          <w:szCs w:val="22"/>
        </w:rPr>
      </w:pPr>
      <w:r w:rsidRPr="00561407">
        <w:rPr>
          <w:rFonts w:asciiTheme="minorHAnsi" w:hAnsiTheme="minorHAnsi" w:cstheme="minorHAnsi"/>
          <w:color w:val="auto"/>
          <w:sz w:val="22"/>
          <w:szCs w:val="22"/>
        </w:rPr>
        <w:t xml:space="preserve">Gooch, G; Williams, M. (2015) ‘Police National Computer (PNC)’ in </w:t>
      </w:r>
      <w:r w:rsidRPr="00561407">
        <w:rPr>
          <w:rFonts w:asciiTheme="minorHAnsi" w:hAnsiTheme="minorHAnsi" w:cstheme="minorHAnsi"/>
          <w:i/>
          <w:iCs/>
          <w:color w:val="auto"/>
          <w:sz w:val="22"/>
          <w:szCs w:val="22"/>
        </w:rPr>
        <w:t xml:space="preserve">A dictionary of Law Enforcement. </w:t>
      </w:r>
      <w:r w:rsidRPr="00561407">
        <w:rPr>
          <w:rFonts w:asciiTheme="minorHAnsi" w:hAnsiTheme="minorHAnsi" w:cstheme="minorHAnsi"/>
          <w:color w:val="auto"/>
          <w:sz w:val="22"/>
          <w:szCs w:val="22"/>
        </w:rPr>
        <w:t>2nd Edn.</w:t>
      </w:r>
      <w:r w:rsidRPr="00561407">
        <w:rPr>
          <w:rFonts w:asciiTheme="minorHAnsi" w:hAnsiTheme="minorHAnsi" w:cstheme="minorHAnsi"/>
          <w:i/>
          <w:iCs/>
          <w:color w:val="auto"/>
          <w:sz w:val="22"/>
          <w:szCs w:val="22"/>
        </w:rPr>
        <w:t xml:space="preserve"> </w:t>
      </w:r>
      <w:r w:rsidRPr="00561407">
        <w:rPr>
          <w:rFonts w:asciiTheme="minorHAnsi" w:hAnsiTheme="minorHAnsi" w:cstheme="minorHAnsi"/>
          <w:color w:val="auto"/>
          <w:sz w:val="22"/>
          <w:szCs w:val="22"/>
        </w:rPr>
        <w:t>Oxford University Press. Available at: tps://www.oxfordreference.com/view/10.1093/acref/9780191758256.001.0001/acref-9780191758256-e-2368 Accessed: 29</w:t>
      </w:r>
      <w:r w:rsidRPr="00561407">
        <w:rPr>
          <w:rFonts w:asciiTheme="minorHAnsi" w:hAnsiTheme="minorHAnsi" w:cstheme="minorHAnsi"/>
          <w:color w:val="auto"/>
          <w:sz w:val="22"/>
          <w:szCs w:val="22"/>
          <w:vertAlign w:val="superscript"/>
        </w:rPr>
        <w:t>th</w:t>
      </w:r>
      <w:r w:rsidRPr="00561407">
        <w:rPr>
          <w:rFonts w:asciiTheme="minorHAnsi" w:hAnsiTheme="minorHAnsi" w:cstheme="minorHAnsi"/>
          <w:color w:val="auto"/>
          <w:sz w:val="22"/>
          <w:szCs w:val="22"/>
        </w:rPr>
        <w:t xml:space="preserve"> October 2022</w:t>
      </w:r>
    </w:p>
    <w:p w14:paraId="03321F2D" w14:textId="77777777" w:rsidR="00561407" w:rsidRPr="00561407" w:rsidRDefault="00561407" w:rsidP="00561407">
      <w:pPr>
        <w:spacing w:before="100" w:beforeAutospacing="1" w:after="100" w:afterAutospacing="1" w:line="360" w:lineRule="auto"/>
        <w:ind w:right="237"/>
        <w:jc w:val="both"/>
        <w:rPr>
          <w:rFonts w:asciiTheme="minorHAnsi" w:eastAsiaTheme="minorHAnsi" w:hAnsiTheme="minorHAnsi" w:cstheme="minorHAnsi"/>
          <w:color w:val="auto"/>
          <w:sz w:val="22"/>
          <w:szCs w:val="22"/>
          <w:shd w:val="clear" w:color="auto" w:fill="FFFFFF"/>
          <w:lang w:eastAsia="en-US"/>
        </w:rPr>
      </w:pPr>
      <w:r w:rsidRPr="00561407">
        <w:rPr>
          <w:rFonts w:asciiTheme="minorHAnsi" w:hAnsiTheme="minorHAnsi" w:cstheme="minorHAnsi"/>
          <w:color w:val="auto"/>
          <w:sz w:val="22"/>
          <w:szCs w:val="22"/>
        </w:rPr>
        <w:lastRenderedPageBreak/>
        <w:t xml:space="preserve">Gutschmidt, D; Vera, A. (2020) ‘Dimensions of police culture – a quantitative analysis’, </w:t>
      </w:r>
      <w:r w:rsidRPr="00561407">
        <w:rPr>
          <w:rFonts w:asciiTheme="minorHAnsi" w:hAnsiTheme="minorHAnsi" w:cstheme="minorHAnsi"/>
          <w:i/>
          <w:iCs/>
          <w:color w:val="auto"/>
          <w:sz w:val="22"/>
          <w:szCs w:val="22"/>
        </w:rPr>
        <w:t>Policing</w:t>
      </w:r>
      <w:r w:rsidRPr="00561407">
        <w:rPr>
          <w:rFonts w:asciiTheme="minorHAnsi" w:hAnsiTheme="minorHAnsi" w:cstheme="minorHAnsi"/>
          <w:color w:val="auto"/>
          <w:sz w:val="22"/>
          <w:szCs w:val="22"/>
        </w:rPr>
        <w:t xml:space="preserve">, 43(6) pp.963-977. </w:t>
      </w:r>
      <w:r w:rsidRPr="00561407">
        <w:rPr>
          <w:rFonts w:asciiTheme="minorHAnsi" w:eastAsiaTheme="minorHAnsi" w:hAnsiTheme="minorHAnsi" w:cstheme="minorHAnsi"/>
          <w:color w:val="auto"/>
          <w:sz w:val="22"/>
          <w:szCs w:val="22"/>
          <w:shd w:val="clear" w:color="auto" w:fill="FFFFFF"/>
          <w:lang w:eastAsia="en-US"/>
        </w:rPr>
        <w:t>DOI:10.1108/PIJPSM-06-2020-0089</w:t>
      </w:r>
    </w:p>
    <w:p w14:paraId="34E2B5F3"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Guttenberg, J.L. (2020) Group Development model and Lean Six Sigma project team outcomes’, International Journal of Lean Six Sigma, 11(4), pp.635-661. </w:t>
      </w:r>
      <w:r w:rsidRPr="00561407">
        <w:rPr>
          <w:rFonts w:asciiTheme="minorHAnsi" w:eastAsiaTheme="minorHAnsi" w:hAnsiTheme="minorHAnsi" w:cstheme="minorHAnsi"/>
          <w:color w:val="auto"/>
          <w:sz w:val="22"/>
          <w:szCs w:val="22"/>
          <w:shd w:val="clear" w:color="auto" w:fill="FFFFFF"/>
          <w:lang w:eastAsia="en-US"/>
        </w:rPr>
        <w:t>DOI:10.1108/IJLSS-09-2018-0101</w:t>
      </w:r>
    </w:p>
    <w:p w14:paraId="786AF262" w14:textId="77777777" w:rsidR="00561407" w:rsidRPr="00561407" w:rsidRDefault="00561407" w:rsidP="00561407">
      <w:pPr>
        <w:spacing w:before="100" w:beforeAutospacing="1" w:after="100" w:afterAutospacing="1" w:line="360" w:lineRule="auto"/>
        <w:ind w:right="237"/>
        <w:jc w:val="both"/>
        <w:rPr>
          <w:rFonts w:asciiTheme="minorHAnsi" w:hAnsiTheme="minorHAnsi" w:cstheme="minorHAnsi"/>
          <w:color w:val="auto"/>
          <w:sz w:val="22"/>
          <w:szCs w:val="22"/>
        </w:rPr>
      </w:pPr>
      <w:r w:rsidRPr="00561407">
        <w:rPr>
          <w:rFonts w:asciiTheme="minorHAnsi" w:hAnsiTheme="minorHAnsi" w:cstheme="minorHAnsi"/>
          <w:color w:val="auto"/>
          <w:sz w:val="22"/>
          <w:szCs w:val="22"/>
        </w:rPr>
        <w:t xml:space="preserve">Gwent Police (2022) </w:t>
      </w:r>
      <w:r w:rsidRPr="00561407">
        <w:rPr>
          <w:rFonts w:asciiTheme="minorHAnsi" w:hAnsiTheme="minorHAnsi" w:cstheme="minorHAnsi"/>
          <w:i/>
          <w:iCs/>
          <w:color w:val="auto"/>
          <w:sz w:val="22"/>
          <w:szCs w:val="22"/>
        </w:rPr>
        <w:t xml:space="preserve">2022/25170 Domestic Abuse. </w:t>
      </w:r>
      <w:r w:rsidRPr="00561407">
        <w:rPr>
          <w:rFonts w:asciiTheme="minorHAnsi" w:hAnsiTheme="minorHAnsi" w:cstheme="minorHAnsi"/>
          <w:color w:val="auto"/>
          <w:sz w:val="22"/>
          <w:szCs w:val="22"/>
        </w:rPr>
        <w:t xml:space="preserve">Available at: </w:t>
      </w:r>
      <w:hyperlink r:id="rId38" w:history="1">
        <w:r w:rsidRPr="00561407">
          <w:rPr>
            <w:rStyle w:val="Hyperlink"/>
            <w:rFonts w:asciiTheme="minorHAnsi" w:hAnsiTheme="minorHAnsi" w:cstheme="minorHAnsi"/>
            <w:color w:val="auto"/>
            <w:sz w:val="22"/>
            <w:szCs w:val="22"/>
          </w:rPr>
          <w:t>https://www.gwent.police.uk/foi-ai/gwent-police/disclosure2/2022/06---june/202225170---domestic-abuse/</w:t>
        </w:r>
      </w:hyperlink>
      <w:r w:rsidRPr="00561407">
        <w:rPr>
          <w:rFonts w:asciiTheme="minorHAnsi" w:hAnsiTheme="minorHAnsi" w:cstheme="minorHAnsi"/>
          <w:color w:val="auto"/>
          <w:sz w:val="22"/>
          <w:szCs w:val="22"/>
        </w:rPr>
        <w:t xml:space="preserve"> Accessed: 29</w:t>
      </w:r>
      <w:r w:rsidRPr="00561407">
        <w:rPr>
          <w:rFonts w:asciiTheme="minorHAnsi" w:hAnsiTheme="minorHAnsi" w:cstheme="minorHAnsi"/>
          <w:color w:val="auto"/>
          <w:sz w:val="22"/>
          <w:szCs w:val="22"/>
          <w:vertAlign w:val="superscript"/>
        </w:rPr>
        <w:t>th</w:t>
      </w:r>
      <w:r w:rsidRPr="00561407">
        <w:rPr>
          <w:rFonts w:asciiTheme="minorHAnsi" w:hAnsiTheme="minorHAnsi" w:cstheme="minorHAnsi"/>
          <w:color w:val="auto"/>
          <w:sz w:val="22"/>
          <w:szCs w:val="22"/>
        </w:rPr>
        <w:t xml:space="preserve"> October 2022</w:t>
      </w:r>
    </w:p>
    <w:p w14:paraId="39E198E8" w14:textId="77777777" w:rsidR="00561407" w:rsidRPr="00561407" w:rsidRDefault="00561407" w:rsidP="00561407">
      <w:pPr>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Indeed Editorial team (2022) </w:t>
      </w:r>
      <w:r w:rsidRPr="00561407">
        <w:rPr>
          <w:rFonts w:asciiTheme="minorHAnsi" w:eastAsiaTheme="minorHAnsi" w:hAnsiTheme="minorHAnsi" w:cstheme="minorHAnsi"/>
          <w:i/>
          <w:iCs/>
          <w:color w:val="auto"/>
          <w:sz w:val="22"/>
          <w:szCs w:val="22"/>
          <w:lang w:eastAsia="en-US"/>
        </w:rPr>
        <w:t>What is Organisational Culture?</w:t>
      </w:r>
      <w:r w:rsidRPr="00561407">
        <w:rPr>
          <w:rFonts w:asciiTheme="minorHAnsi" w:eastAsiaTheme="minorHAnsi" w:hAnsiTheme="minorHAnsi" w:cstheme="minorHAnsi"/>
          <w:color w:val="auto"/>
          <w:sz w:val="22"/>
          <w:szCs w:val="22"/>
          <w:lang w:eastAsia="en-US"/>
        </w:rPr>
        <w:t xml:space="preserve"> Available at:</w:t>
      </w:r>
      <w:r w:rsidRPr="00561407">
        <w:rPr>
          <w:rFonts w:asciiTheme="minorHAnsi" w:hAnsiTheme="minorHAnsi" w:cstheme="minorHAnsi"/>
          <w:color w:val="auto"/>
          <w:sz w:val="22"/>
          <w:szCs w:val="22"/>
        </w:rPr>
        <w:t xml:space="preserve"> </w:t>
      </w:r>
      <w:r w:rsidRPr="00561407">
        <w:rPr>
          <w:rFonts w:asciiTheme="minorHAnsi" w:eastAsiaTheme="minorHAnsi" w:hAnsiTheme="minorHAnsi" w:cstheme="minorHAnsi"/>
          <w:color w:val="auto"/>
          <w:sz w:val="22"/>
          <w:szCs w:val="22"/>
          <w:lang w:eastAsia="en-US"/>
        </w:rPr>
        <w:t>https://www.indeed.com/career-advice/career-development/organizational-culture. Accessed: 13</w:t>
      </w:r>
      <w:r w:rsidRPr="00561407">
        <w:rPr>
          <w:rFonts w:asciiTheme="minorHAnsi" w:eastAsiaTheme="minorHAnsi" w:hAnsiTheme="minorHAnsi" w:cstheme="minorHAnsi"/>
          <w:color w:val="auto"/>
          <w:sz w:val="22"/>
          <w:szCs w:val="22"/>
          <w:vertAlign w:val="superscript"/>
          <w:lang w:eastAsia="en-US"/>
        </w:rPr>
        <w:t>th</w:t>
      </w:r>
      <w:r w:rsidRPr="00561407">
        <w:rPr>
          <w:rFonts w:asciiTheme="minorHAnsi" w:eastAsiaTheme="minorHAnsi" w:hAnsiTheme="minorHAnsi" w:cstheme="minorHAnsi"/>
          <w:color w:val="auto"/>
          <w:sz w:val="22"/>
          <w:szCs w:val="22"/>
          <w:lang w:eastAsia="en-US"/>
        </w:rPr>
        <w:t xml:space="preserve"> November 2022</w:t>
      </w:r>
    </w:p>
    <w:p w14:paraId="1EB3C723" w14:textId="77777777" w:rsidR="00561407" w:rsidRPr="00561407" w:rsidRDefault="00561407" w:rsidP="00561407">
      <w:pPr>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Johnstone, A.M. </w:t>
      </w:r>
      <w:r w:rsidRPr="00561407">
        <w:rPr>
          <w:rFonts w:asciiTheme="minorHAnsi" w:eastAsiaTheme="minorHAnsi" w:hAnsiTheme="minorHAnsi" w:cstheme="minorHAnsi"/>
          <w:i/>
          <w:iCs/>
          <w:color w:val="auto"/>
          <w:sz w:val="22"/>
          <w:szCs w:val="22"/>
          <w:lang w:eastAsia="en-US"/>
        </w:rPr>
        <w:t>et al</w:t>
      </w:r>
      <w:r w:rsidRPr="00561407">
        <w:rPr>
          <w:rFonts w:asciiTheme="minorHAnsi" w:eastAsiaTheme="minorHAnsi" w:hAnsiTheme="minorHAnsi" w:cstheme="minorHAnsi"/>
          <w:color w:val="auto"/>
          <w:sz w:val="22"/>
          <w:szCs w:val="22"/>
          <w:lang w:eastAsia="en-US"/>
        </w:rPr>
        <w:t xml:space="preserve">. (2015) ‘Effect of shift work on stress and eating behaviour (the NeuroFAST study)’ </w:t>
      </w:r>
      <w:r w:rsidRPr="00561407">
        <w:rPr>
          <w:rFonts w:asciiTheme="minorHAnsi" w:eastAsiaTheme="minorHAnsi" w:hAnsiTheme="minorHAnsi" w:cstheme="minorHAnsi"/>
          <w:i/>
          <w:iCs/>
          <w:color w:val="auto"/>
          <w:sz w:val="22"/>
          <w:szCs w:val="22"/>
          <w:lang w:eastAsia="en-US"/>
        </w:rPr>
        <w:t>The proceedings of the Nutrition Society</w:t>
      </w:r>
      <w:r w:rsidRPr="00561407">
        <w:rPr>
          <w:rFonts w:asciiTheme="minorHAnsi" w:eastAsiaTheme="minorHAnsi" w:hAnsiTheme="minorHAnsi" w:cstheme="minorHAnsi"/>
          <w:color w:val="auto"/>
          <w:sz w:val="22"/>
          <w:szCs w:val="22"/>
          <w:lang w:eastAsia="en-US"/>
        </w:rPr>
        <w:t>, 74, pp. 1. DOI:10.1017/S002966511500227X</w:t>
      </w:r>
    </w:p>
    <w:p w14:paraId="71EB4ECC"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Katzenbach, J. R; Smith, D. K. (1993). The wisdom of teams: Creating the high-performance organization. Boston: Harvard Business School Press.</w:t>
      </w:r>
    </w:p>
    <w:p w14:paraId="6B3AD414"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Knight, P.J. (2007) </w:t>
      </w:r>
      <w:r w:rsidRPr="00561407">
        <w:rPr>
          <w:rFonts w:asciiTheme="minorHAnsi" w:eastAsiaTheme="minorHAnsi" w:hAnsiTheme="minorHAnsi" w:cstheme="minorHAnsi"/>
          <w:i/>
          <w:iCs/>
          <w:color w:val="auto"/>
          <w:sz w:val="22"/>
          <w:szCs w:val="22"/>
          <w:lang w:eastAsia="en-US"/>
        </w:rPr>
        <w:t>Acquisition Community Team Dynamics: The Tuckman Model vs. the DAU Model,</w:t>
      </w:r>
      <w:r w:rsidRPr="00561407">
        <w:rPr>
          <w:rFonts w:asciiTheme="minorHAnsi" w:eastAsiaTheme="minorHAnsi" w:hAnsiTheme="minorHAnsi" w:cstheme="minorHAnsi"/>
          <w:color w:val="auto"/>
          <w:sz w:val="22"/>
          <w:szCs w:val="22"/>
          <w:lang w:eastAsia="en-US"/>
        </w:rPr>
        <w:t xml:space="preserve"> California, Acquisition Research Program. Available at: https://apps.dtic.mil/dtic/tr/fulltext/u2/a493549.pdf</w:t>
      </w:r>
    </w:p>
    <w:p w14:paraId="4AE6F9BA" w14:textId="77777777" w:rsidR="00561407" w:rsidRPr="00561407" w:rsidRDefault="00561407" w:rsidP="00561407">
      <w:pPr>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Kondo, M,C; Jacoby, S.F; South, E.C. (2018) ‘Does spending time outdoors reduce stress? A review of real-time stress response to outdoor environments’, </w:t>
      </w:r>
      <w:r w:rsidRPr="00561407">
        <w:rPr>
          <w:rFonts w:asciiTheme="minorHAnsi" w:eastAsiaTheme="minorHAnsi" w:hAnsiTheme="minorHAnsi" w:cstheme="minorHAnsi"/>
          <w:i/>
          <w:iCs/>
          <w:color w:val="auto"/>
          <w:sz w:val="22"/>
          <w:szCs w:val="22"/>
          <w:lang w:eastAsia="en-US"/>
        </w:rPr>
        <w:t>Health &amp; Place</w:t>
      </w:r>
      <w:r w:rsidRPr="00561407">
        <w:rPr>
          <w:rFonts w:asciiTheme="minorHAnsi" w:eastAsiaTheme="minorHAnsi" w:hAnsiTheme="minorHAnsi" w:cstheme="minorHAnsi"/>
          <w:color w:val="auto"/>
          <w:sz w:val="22"/>
          <w:szCs w:val="22"/>
          <w:lang w:eastAsia="en-US"/>
        </w:rPr>
        <w:t>, 51, pp. 136-150. https://doi.org/10.1016/j.healthplace.2018.03.001</w:t>
      </w:r>
    </w:p>
    <w:p w14:paraId="1A073528"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Lencioni, P. (2003) ‘The trouble with teamwork’, </w:t>
      </w:r>
      <w:r w:rsidRPr="00561407">
        <w:rPr>
          <w:rFonts w:asciiTheme="minorHAnsi" w:eastAsiaTheme="minorHAnsi" w:hAnsiTheme="minorHAnsi" w:cstheme="minorHAnsi"/>
          <w:i/>
          <w:iCs/>
          <w:color w:val="auto"/>
          <w:sz w:val="22"/>
          <w:szCs w:val="22"/>
          <w:lang w:eastAsia="en-US"/>
        </w:rPr>
        <w:t>Leader to leader</w:t>
      </w:r>
      <w:r w:rsidRPr="00561407">
        <w:rPr>
          <w:rFonts w:asciiTheme="minorHAnsi" w:eastAsiaTheme="minorHAnsi" w:hAnsiTheme="minorHAnsi" w:cstheme="minorHAnsi"/>
          <w:color w:val="auto"/>
          <w:sz w:val="22"/>
          <w:szCs w:val="22"/>
          <w:lang w:eastAsia="en-US"/>
        </w:rPr>
        <w:t xml:space="preserve">, 2003(29). Pp.35. </w:t>
      </w:r>
    </w:p>
    <w:p w14:paraId="218EF82E" w14:textId="77777777" w:rsidR="00561407" w:rsidRPr="00561407" w:rsidRDefault="00561407" w:rsidP="00561407">
      <w:pPr>
        <w:spacing w:before="100" w:beforeAutospacing="1" w:after="100" w:afterAutospacing="1" w:line="360" w:lineRule="auto"/>
        <w:jc w:val="both"/>
        <w:rPr>
          <w:rFonts w:asciiTheme="minorHAnsi" w:hAnsiTheme="minorHAnsi" w:cstheme="minorHAnsi"/>
          <w:color w:val="auto"/>
          <w:sz w:val="22"/>
          <w:szCs w:val="22"/>
        </w:rPr>
      </w:pPr>
      <w:r w:rsidRPr="00561407">
        <w:rPr>
          <w:rFonts w:asciiTheme="minorHAnsi" w:hAnsiTheme="minorHAnsi" w:cstheme="minorHAnsi"/>
          <w:color w:val="auto"/>
          <w:sz w:val="22"/>
          <w:szCs w:val="22"/>
        </w:rPr>
        <w:t xml:space="preserve">Living With Abuse (2022) </w:t>
      </w:r>
      <w:r w:rsidRPr="00561407">
        <w:rPr>
          <w:rFonts w:asciiTheme="minorHAnsi" w:hAnsiTheme="minorHAnsi" w:cstheme="minorHAnsi"/>
          <w:i/>
          <w:iCs/>
          <w:color w:val="auto"/>
          <w:sz w:val="22"/>
          <w:szCs w:val="22"/>
        </w:rPr>
        <w:t>Statistics</w:t>
      </w:r>
      <w:r w:rsidRPr="00561407">
        <w:rPr>
          <w:rFonts w:asciiTheme="minorHAnsi" w:hAnsiTheme="minorHAnsi" w:cstheme="minorHAnsi"/>
          <w:color w:val="auto"/>
          <w:sz w:val="22"/>
          <w:szCs w:val="22"/>
        </w:rPr>
        <w:t xml:space="preserve">. Available at: </w:t>
      </w:r>
      <w:hyperlink r:id="rId39" w:history="1">
        <w:r w:rsidRPr="00561407">
          <w:rPr>
            <w:rStyle w:val="Hyperlink"/>
            <w:rFonts w:asciiTheme="minorHAnsi" w:hAnsiTheme="minorHAnsi" w:cstheme="minorHAnsi"/>
            <w:color w:val="auto"/>
            <w:sz w:val="22"/>
            <w:szCs w:val="22"/>
          </w:rPr>
          <w:t>https://lwa.org.uk/understanding-abuse/statistics/</w:t>
        </w:r>
      </w:hyperlink>
      <w:r w:rsidRPr="00561407">
        <w:rPr>
          <w:rFonts w:asciiTheme="minorHAnsi" w:hAnsiTheme="minorHAnsi" w:cstheme="minorHAnsi"/>
          <w:color w:val="auto"/>
          <w:sz w:val="22"/>
          <w:szCs w:val="22"/>
        </w:rPr>
        <w:t xml:space="preserve"> Accessed: 19</w:t>
      </w:r>
      <w:r w:rsidRPr="00561407">
        <w:rPr>
          <w:rFonts w:asciiTheme="minorHAnsi" w:hAnsiTheme="minorHAnsi" w:cstheme="minorHAnsi"/>
          <w:color w:val="auto"/>
          <w:sz w:val="22"/>
          <w:szCs w:val="22"/>
          <w:vertAlign w:val="superscript"/>
        </w:rPr>
        <w:t>th</w:t>
      </w:r>
      <w:r w:rsidRPr="00561407">
        <w:rPr>
          <w:rFonts w:asciiTheme="minorHAnsi" w:hAnsiTheme="minorHAnsi" w:cstheme="minorHAnsi"/>
          <w:color w:val="auto"/>
          <w:sz w:val="22"/>
          <w:szCs w:val="22"/>
        </w:rPr>
        <w:t xml:space="preserve"> October 2022</w:t>
      </w:r>
    </w:p>
    <w:p w14:paraId="04D3BC7B" w14:textId="77777777" w:rsidR="00561407" w:rsidRPr="00561407" w:rsidRDefault="00561407" w:rsidP="00561407">
      <w:pPr>
        <w:spacing w:before="100" w:beforeAutospacing="1" w:after="100" w:afterAutospacing="1" w:line="360" w:lineRule="auto"/>
        <w:ind w:right="237"/>
        <w:jc w:val="both"/>
        <w:rPr>
          <w:rFonts w:asciiTheme="minorHAnsi" w:hAnsiTheme="minorHAnsi" w:cstheme="minorHAnsi"/>
          <w:color w:val="auto"/>
          <w:sz w:val="22"/>
          <w:szCs w:val="22"/>
        </w:rPr>
      </w:pPr>
      <w:r w:rsidRPr="00561407">
        <w:rPr>
          <w:rFonts w:asciiTheme="minorHAnsi" w:hAnsiTheme="minorHAnsi" w:cstheme="minorHAnsi"/>
          <w:color w:val="auto"/>
          <w:sz w:val="22"/>
          <w:szCs w:val="22"/>
        </w:rPr>
        <w:t xml:space="preserve">Martinelli, K. (2019) </w:t>
      </w:r>
      <w:r w:rsidRPr="00561407">
        <w:rPr>
          <w:rFonts w:asciiTheme="minorHAnsi" w:hAnsiTheme="minorHAnsi" w:cstheme="minorHAnsi"/>
          <w:i/>
          <w:iCs/>
          <w:color w:val="auto"/>
          <w:sz w:val="22"/>
          <w:szCs w:val="22"/>
        </w:rPr>
        <w:t>What is a Dynamic Risk Assessment?</w:t>
      </w:r>
      <w:r w:rsidRPr="00561407">
        <w:rPr>
          <w:rFonts w:asciiTheme="minorHAnsi" w:hAnsiTheme="minorHAnsi" w:cstheme="minorHAnsi"/>
          <w:color w:val="auto"/>
          <w:sz w:val="22"/>
          <w:szCs w:val="22"/>
        </w:rPr>
        <w:t xml:space="preserve"> Available at: What is a Dynamic Risk Assessment? | DRA Benefits &amp; Tips (highspeedtraining.co.uk) Accessed: 3</w:t>
      </w:r>
      <w:r w:rsidRPr="00561407">
        <w:rPr>
          <w:rFonts w:asciiTheme="minorHAnsi" w:hAnsiTheme="minorHAnsi" w:cstheme="minorHAnsi"/>
          <w:color w:val="auto"/>
          <w:sz w:val="22"/>
          <w:szCs w:val="22"/>
          <w:vertAlign w:val="superscript"/>
        </w:rPr>
        <w:t>rd</w:t>
      </w:r>
      <w:r w:rsidRPr="00561407">
        <w:rPr>
          <w:rFonts w:asciiTheme="minorHAnsi" w:hAnsiTheme="minorHAnsi" w:cstheme="minorHAnsi"/>
          <w:color w:val="auto"/>
          <w:sz w:val="22"/>
          <w:szCs w:val="22"/>
        </w:rPr>
        <w:t xml:space="preserve"> November 2022</w:t>
      </w:r>
    </w:p>
    <w:p w14:paraId="49F25DE6" w14:textId="77777777" w:rsidR="00561407" w:rsidRPr="00561407" w:rsidRDefault="00561407" w:rsidP="00561407">
      <w:pPr>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Merriam-Webster (2022) </w:t>
      </w:r>
      <w:r w:rsidRPr="00561407">
        <w:rPr>
          <w:rFonts w:asciiTheme="minorHAnsi" w:eastAsiaTheme="minorHAnsi" w:hAnsiTheme="minorHAnsi" w:cstheme="minorHAnsi"/>
          <w:i/>
          <w:iCs/>
          <w:color w:val="auto"/>
          <w:sz w:val="22"/>
          <w:szCs w:val="22"/>
          <w:lang w:eastAsia="en-US"/>
        </w:rPr>
        <w:t>Well-being</w:t>
      </w:r>
      <w:r w:rsidRPr="00561407">
        <w:rPr>
          <w:rFonts w:asciiTheme="minorHAnsi" w:eastAsiaTheme="minorHAnsi" w:hAnsiTheme="minorHAnsi" w:cstheme="minorHAnsi"/>
          <w:color w:val="auto"/>
          <w:sz w:val="22"/>
          <w:szCs w:val="22"/>
          <w:lang w:eastAsia="en-US"/>
        </w:rPr>
        <w:t xml:space="preserve">. </w:t>
      </w:r>
      <w:r w:rsidRPr="00B33C4C">
        <w:rPr>
          <w:rFonts w:asciiTheme="minorHAnsi" w:eastAsiaTheme="minorHAnsi" w:hAnsiTheme="minorHAnsi" w:cstheme="minorHAnsi"/>
          <w:color w:val="auto"/>
          <w:sz w:val="22"/>
          <w:szCs w:val="22"/>
          <w:lang w:eastAsia="en-US"/>
        </w:rPr>
        <w:t xml:space="preserve">Available at: </w:t>
      </w:r>
      <w:hyperlink r:id="rId40" w:history="1">
        <w:r w:rsidRPr="00B33C4C">
          <w:rPr>
            <w:rStyle w:val="Hyperlink"/>
            <w:rFonts w:asciiTheme="minorHAnsi" w:eastAsiaTheme="minorHAnsi" w:hAnsiTheme="minorHAnsi" w:cstheme="minorHAnsi"/>
            <w:color w:val="auto"/>
            <w:sz w:val="22"/>
            <w:szCs w:val="22"/>
            <w:lang w:eastAsia="en-US"/>
          </w:rPr>
          <w:t>https://www.merriam-webster.com/dictionary/well-being</w:t>
        </w:r>
      </w:hyperlink>
      <w:r w:rsidRPr="00B33C4C">
        <w:rPr>
          <w:rFonts w:asciiTheme="minorHAnsi" w:eastAsiaTheme="minorHAnsi" w:hAnsiTheme="minorHAnsi" w:cstheme="minorHAnsi"/>
          <w:color w:val="auto"/>
          <w:sz w:val="22"/>
          <w:szCs w:val="22"/>
          <w:lang w:eastAsia="en-US"/>
        </w:rPr>
        <w:t xml:space="preserve"> Accessed</w:t>
      </w:r>
      <w:r w:rsidRPr="00561407">
        <w:rPr>
          <w:rFonts w:asciiTheme="minorHAnsi" w:eastAsiaTheme="minorHAnsi" w:hAnsiTheme="minorHAnsi" w:cstheme="minorHAnsi"/>
          <w:color w:val="auto"/>
          <w:sz w:val="22"/>
          <w:szCs w:val="22"/>
          <w:lang w:eastAsia="en-US"/>
        </w:rPr>
        <w:t>: 16</w:t>
      </w:r>
      <w:r w:rsidRPr="00561407">
        <w:rPr>
          <w:rFonts w:asciiTheme="minorHAnsi" w:eastAsiaTheme="minorHAnsi" w:hAnsiTheme="minorHAnsi" w:cstheme="minorHAnsi"/>
          <w:color w:val="auto"/>
          <w:sz w:val="22"/>
          <w:szCs w:val="22"/>
          <w:vertAlign w:val="superscript"/>
          <w:lang w:eastAsia="en-US"/>
        </w:rPr>
        <w:t>th</w:t>
      </w:r>
      <w:r w:rsidRPr="00561407">
        <w:rPr>
          <w:rFonts w:asciiTheme="minorHAnsi" w:eastAsiaTheme="minorHAnsi" w:hAnsiTheme="minorHAnsi" w:cstheme="minorHAnsi"/>
          <w:color w:val="auto"/>
          <w:sz w:val="22"/>
          <w:szCs w:val="22"/>
          <w:lang w:eastAsia="en-US"/>
        </w:rPr>
        <w:t xml:space="preserve"> November 2022</w:t>
      </w:r>
    </w:p>
    <w:p w14:paraId="720928A1" w14:textId="77777777" w:rsidR="00561407" w:rsidRPr="00561407" w:rsidRDefault="00561407" w:rsidP="00561407">
      <w:pPr>
        <w:spacing w:before="100" w:beforeAutospacing="1" w:after="100" w:afterAutospacing="1" w:line="360" w:lineRule="auto"/>
        <w:ind w:right="237"/>
        <w:jc w:val="both"/>
        <w:rPr>
          <w:rFonts w:asciiTheme="minorHAnsi" w:hAnsiTheme="minorHAnsi" w:cstheme="minorHAnsi"/>
          <w:color w:val="auto"/>
          <w:sz w:val="22"/>
          <w:szCs w:val="22"/>
        </w:rPr>
      </w:pPr>
      <w:r w:rsidRPr="00561407">
        <w:rPr>
          <w:rFonts w:asciiTheme="minorHAnsi" w:hAnsiTheme="minorHAnsi" w:cstheme="minorHAnsi"/>
          <w:color w:val="auto"/>
          <w:sz w:val="22"/>
          <w:szCs w:val="22"/>
        </w:rPr>
        <w:t xml:space="preserve">Merseyside Police (2020) </w:t>
      </w:r>
      <w:r w:rsidRPr="00561407">
        <w:rPr>
          <w:rFonts w:asciiTheme="minorHAnsi" w:hAnsiTheme="minorHAnsi" w:cstheme="minorHAnsi"/>
          <w:i/>
          <w:iCs/>
          <w:color w:val="auto"/>
          <w:sz w:val="22"/>
          <w:szCs w:val="22"/>
        </w:rPr>
        <w:t>Pocket Notebook (Policy and Procedure).</w:t>
      </w:r>
      <w:r w:rsidRPr="00561407">
        <w:rPr>
          <w:rFonts w:asciiTheme="minorHAnsi" w:hAnsiTheme="minorHAnsi" w:cstheme="minorHAnsi"/>
          <w:color w:val="auto"/>
          <w:sz w:val="22"/>
          <w:szCs w:val="22"/>
        </w:rPr>
        <w:t xml:space="preserve"> Available at: </w:t>
      </w:r>
      <w:hyperlink r:id="rId41" w:anchor=":~:text=The%20proper%20use%2C%20maintenance%20and%20supervision%20of%20police,the%20course%20of%20criminal%2C%20civil%20or%20disciplinary%20proceedings" w:history="1">
        <w:r w:rsidRPr="00561407">
          <w:rPr>
            <w:rStyle w:val="Hyperlink"/>
            <w:rFonts w:asciiTheme="minorHAnsi" w:hAnsiTheme="minorHAnsi" w:cstheme="minorHAnsi"/>
            <w:color w:val="auto"/>
            <w:sz w:val="22"/>
            <w:szCs w:val="22"/>
          </w:rPr>
          <w:t>https://www.merseyside.police.uk/SysSiteAssets/foi-</w:t>
        </w:r>
        <w:r w:rsidRPr="00561407">
          <w:rPr>
            <w:rStyle w:val="Hyperlink"/>
            <w:rFonts w:asciiTheme="minorHAnsi" w:hAnsiTheme="minorHAnsi" w:cstheme="minorHAnsi"/>
            <w:color w:val="auto"/>
            <w:sz w:val="22"/>
            <w:szCs w:val="22"/>
          </w:rPr>
          <w:lastRenderedPageBreak/>
          <w:t>media/merseyside/policies/pocket_notebook_policy_july_2020.pdf#:~:text=The%20proper%20use%2C%20maintenance%20and%20supervision%20of%20police,the%20course%20of%20criminal%2C%20civil%20or%20disciplinary%20proceedings</w:t>
        </w:r>
      </w:hyperlink>
      <w:r w:rsidRPr="00561407">
        <w:rPr>
          <w:rFonts w:asciiTheme="minorHAnsi" w:hAnsiTheme="minorHAnsi" w:cstheme="minorHAnsi"/>
          <w:color w:val="auto"/>
          <w:sz w:val="22"/>
          <w:szCs w:val="22"/>
        </w:rPr>
        <w:t>. Accessed: 4</w:t>
      </w:r>
      <w:r w:rsidRPr="00561407">
        <w:rPr>
          <w:rFonts w:asciiTheme="minorHAnsi" w:hAnsiTheme="minorHAnsi" w:cstheme="minorHAnsi"/>
          <w:color w:val="auto"/>
          <w:sz w:val="22"/>
          <w:szCs w:val="22"/>
          <w:vertAlign w:val="superscript"/>
        </w:rPr>
        <w:t>th</w:t>
      </w:r>
      <w:r w:rsidRPr="00561407">
        <w:rPr>
          <w:rFonts w:asciiTheme="minorHAnsi" w:hAnsiTheme="minorHAnsi" w:cstheme="minorHAnsi"/>
          <w:color w:val="auto"/>
          <w:sz w:val="22"/>
          <w:szCs w:val="22"/>
        </w:rPr>
        <w:t xml:space="preserve"> November 2022</w:t>
      </w:r>
    </w:p>
    <w:p w14:paraId="64688DCA"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Natvig, D; Stark, N.L. (2016) ‘A project Team Analysis using Tuckman’s Model of Small-Group Development’, </w:t>
      </w:r>
      <w:r w:rsidRPr="00561407">
        <w:rPr>
          <w:rFonts w:asciiTheme="minorHAnsi" w:eastAsiaTheme="minorHAnsi" w:hAnsiTheme="minorHAnsi" w:cstheme="minorHAnsi"/>
          <w:i/>
          <w:iCs/>
          <w:color w:val="auto"/>
          <w:sz w:val="22"/>
          <w:szCs w:val="22"/>
          <w:lang w:eastAsia="en-US"/>
        </w:rPr>
        <w:t>Journal of Nursing Education</w:t>
      </w:r>
      <w:r w:rsidRPr="00561407">
        <w:rPr>
          <w:rFonts w:asciiTheme="minorHAnsi" w:eastAsiaTheme="minorHAnsi" w:hAnsiTheme="minorHAnsi" w:cstheme="minorHAnsi"/>
          <w:color w:val="auto"/>
          <w:sz w:val="22"/>
          <w:szCs w:val="22"/>
          <w:lang w:eastAsia="en-US"/>
        </w:rPr>
        <w:t>, 55(12), pp.675-681. DOI:10.3928/01484834-20161114-03</w:t>
      </w:r>
    </w:p>
    <w:p w14:paraId="1A146E67"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Nguyen, B.L. (2019) The Tuckman’s model for team is overrated. Here’s why. Available at:</w:t>
      </w:r>
      <w:r w:rsidRPr="00561407">
        <w:rPr>
          <w:rFonts w:asciiTheme="minorHAnsi" w:hAnsiTheme="minorHAnsi" w:cstheme="minorHAnsi"/>
          <w:color w:val="auto"/>
          <w:sz w:val="22"/>
          <w:szCs w:val="22"/>
        </w:rPr>
        <w:t xml:space="preserve"> </w:t>
      </w:r>
      <w:hyperlink r:id="rId42" w:history="1">
        <w:r w:rsidRPr="00561407">
          <w:rPr>
            <w:rStyle w:val="Hyperlink"/>
            <w:rFonts w:asciiTheme="minorHAnsi" w:eastAsiaTheme="minorHAnsi" w:hAnsiTheme="minorHAnsi" w:cstheme="minorHAnsi"/>
            <w:color w:val="auto"/>
            <w:sz w:val="22"/>
            <w:szCs w:val="22"/>
            <w:lang w:eastAsia="en-US"/>
          </w:rPr>
          <w:t>https://medium.com/sprynkl/the-tuckmans-model-for-team-is-overrated-here-s-why-402bb95e2536</w:t>
        </w:r>
      </w:hyperlink>
      <w:r w:rsidRPr="00561407">
        <w:rPr>
          <w:rFonts w:asciiTheme="minorHAnsi" w:eastAsiaTheme="minorHAnsi" w:hAnsiTheme="minorHAnsi" w:cstheme="minorHAnsi"/>
          <w:color w:val="auto"/>
          <w:sz w:val="22"/>
          <w:szCs w:val="22"/>
          <w:lang w:eastAsia="en-US"/>
        </w:rPr>
        <w:t xml:space="preserve">  Accessed: 28</w:t>
      </w:r>
      <w:r w:rsidRPr="00561407">
        <w:rPr>
          <w:rFonts w:asciiTheme="minorHAnsi" w:eastAsiaTheme="minorHAnsi" w:hAnsiTheme="minorHAnsi" w:cstheme="minorHAnsi"/>
          <w:color w:val="auto"/>
          <w:sz w:val="22"/>
          <w:szCs w:val="22"/>
          <w:vertAlign w:val="superscript"/>
          <w:lang w:eastAsia="en-US"/>
        </w:rPr>
        <w:t>th</w:t>
      </w:r>
      <w:r w:rsidRPr="00561407">
        <w:rPr>
          <w:rFonts w:asciiTheme="minorHAnsi" w:eastAsiaTheme="minorHAnsi" w:hAnsiTheme="minorHAnsi" w:cstheme="minorHAnsi"/>
          <w:color w:val="auto"/>
          <w:sz w:val="22"/>
          <w:szCs w:val="22"/>
          <w:lang w:eastAsia="en-US"/>
        </w:rPr>
        <w:t xml:space="preserve"> November 2022</w:t>
      </w:r>
    </w:p>
    <w:p w14:paraId="1CDC2E1A" w14:textId="77777777" w:rsidR="00561407" w:rsidRPr="00561407" w:rsidRDefault="00561407" w:rsidP="00561407">
      <w:pPr>
        <w:spacing w:before="100" w:beforeAutospacing="1" w:after="100" w:afterAutospacing="1" w:line="360" w:lineRule="auto"/>
        <w:ind w:right="237"/>
        <w:jc w:val="both"/>
        <w:rPr>
          <w:rFonts w:asciiTheme="minorHAnsi" w:hAnsiTheme="minorHAnsi" w:cstheme="minorHAnsi"/>
          <w:color w:val="auto"/>
          <w:sz w:val="22"/>
          <w:szCs w:val="22"/>
        </w:rPr>
      </w:pPr>
      <w:r w:rsidRPr="00561407">
        <w:rPr>
          <w:rFonts w:asciiTheme="minorHAnsi" w:hAnsiTheme="minorHAnsi" w:cstheme="minorHAnsi"/>
          <w:color w:val="auto"/>
          <w:sz w:val="22"/>
          <w:szCs w:val="22"/>
        </w:rPr>
        <w:t xml:space="preserve">Odor, H.O. (2018) ‘Organisational Culture and Dynamics’, </w:t>
      </w:r>
      <w:r w:rsidRPr="00561407">
        <w:rPr>
          <w:rFonts w:asciiTheme="minorHAnsi" w:hAnsiTheme="minorHAnsi" w:cstheme="minorHAnsi"/>
          <w:i/>
          <w:iCs/>
          <w:color w:val="auto"/>
          <w:sz w:val="22"/>
          <w:szCs w:val="22"/>
        </w:rPr>
        <w:t>International Journal of Scientific Research and Management</w:t>
      </w:r>
      <w:r w:rsidRPr="00561407">
        <w:rPr>
          <w:rFonts w:asciiTheme="minorHAnsi" w:hAnsiTheme="minorHAnsi" w:cstheme="minorHAnsi"/>
          <w:color w:val="auto"/>
          <w:sz w:val="22"/>
          <w:szCs w:val="22"/>
        </w:rPr>
        <w:t xml:space="preserve">, 6(1), pp.31-39. </w:t>
      </w:r>
      <w:r w:rsidRPr="00561407">
        <w:rPr>
          <w:rFonts w:asciiTheme="minorHAnsi" w:eastAsiaTheme="minorHAnsi" w:hAnsiTheme="minorHAnsi" w:cstheme="minorHAnsi"/>
          <w:color w:val="auto"/>
          <w:sz w:val="22"/>
          <w:szCs w:val="22"/>
          <w:shd w:val="clear" w:color="auto" w:fill="FFFFFF"/>
          <w:lang w:eastAsia="en-US"/>
        </w:rPr>
        <w:t>DOI:</w:t>
      </w:r>
      <w:hyperlink r:id="rId43" w:tgtFrame="_blank" w:history="1">
        <w:r w:rsidRPr="00561407">
          <w:rPr>
            <w:rFonts w:asciiTheme="minorHAnsi" w:eastAsiaTheme="minorHAnsi" w:hAnsiTheme="minorHAnsi" w:cstheme="minorHAnsi"/>
            <w:color w:val="auto"/>
            <w:sz w:val="22"/>
            <w:szCs w:val="22"/>
            <w:u w:val="single"/>
            <w:bdr w:val="none" w:sz="0" w:space="0" w:color="auto" w:frame="1"/>
            <w:shd w:val="clear" w:color="auto" w:fill="FFFFFF"/>
            <w:lang w:eastAsia="en-US"/>
          </w:rPr>
          <w:t>10.18535/ijsrm/v6i1.em05</w:t>
        </w:r>
      </w:hyperlink>
    </w:p>
    <w:p w14:paraId="45E15644" w14:textId="77777777" w:rsidR="00561407" w:rsidRPr="00561407" w:rsidRDefault="00561407" w:rsidP="00561407">
      <w:pPr>
        <w:spacing w:before="100" w:beforeAutospacing="1" w:after="100" w:afterAutospacing="1" w:line="360" w:lineRule="auto"/>
        <w:jc w:val="both"/>
        <w:rPr>
          <w:rFonts w:asciiTheme="minorHAnsi" w:hAnsiTheme="minorHAnsi" w:cstheme="minorHAnsi"/>
          <w:color w:val="auto"/>
          <w:sz w:val="22"/>
          <w:szCs w:val="22"/>
          <w:u w:val="single"/>
        </w:rPr>
      </w:pPr>
      <w:r w:rsidRPr="00561407">
        <w:rPr>
          <w:rFonts w:asciiTheme="minorHAnsi" w:hAnsiTheme="minorHAnsi" w:cstheme="minorHAnsi"/>
          <w:i/>
          <w:iCs/>
          <w:color w:val="auto"/>
          <w:sz w:val="22"/>
          <w:szCs w:val="22"/>
        </w:rPr>
        <w:t>Offences Against the Person Act 1861, s16</w:t>
      </w:r>
      <w:r w:rsidRPr="00561407">
        <w:rPr>
          <w:rFonts w:asciiTheme="minorHAnsi" w:hAnsiTheme="minorHAnsi" w:cstheme="minorHAnsi"/>
          <w:color w:val="auto"/>
          <w:sz w:val="22"/>
          <w:szCs w:val="22"/>
        </w:rPr>
        <w:t xml:space="preserve">. Available at: </w:t>
      </w:r>
      <w:hyperlink r:id="rId44" w:history="1">
        <w:r w:rsidRPr="00561407">
          <w:rPr>
            <w:rStyle w:val="Hyperlink"/>
            <w:rFonts w:asciiTheme="minorHAnsi" w:hAnsiTheme="minorHAnsi" w:cstheme="minorHAnsi"/>
            <w:color w:val="auto"/>
            <w:sz w:val="22"/>
            <w:szCs w:val="22"/>
          </w:rPr>
          <w:t>https://www.legislation.gov.uk/ukpga/Vict/24-25/100/section/16</w:t>
        </w:r>
      </w:hyperlink>
      <w:r w:rsidRPr="00561407">
        <w:rPr>
          <w:rFonts w:asciiTheme="minorHAnsi" w:hAnsiTheme="minorHAnsi" w:cstheme="minorHAnsi"/>
          <w:color w:val="auto"/>
          <w:sz w:val="22"/>
          <w:szCs w:val="22"/>
        </w:rPr>
        <w:t xml:space="preserve"> Accessed: 19</w:t>
      </w:r>
      <w:r w:rsidRPr="00561407">
        <w:rPr>
          <w:rFonts w:asciiTheme="minorHAnsi" w:hAnsiTheme="minorHAnsi" w:cstheme="minorHAnsi"/>
          <w:color w:val="auto"/>
          <w:sz w:val="22"/>
          <w:szCs w:val="22"/>
          <w:vertAlign w:val="superscript"/>
        </w:rPr>
        <w:t>th</w:t>
      </w:r>
      <w:r w:rsidRPr="00561407">
        <w:rPr>
          <w:rFonts w:asciiTheme="minorHAnsi" w:hAnsiTheme="minorHAnsi" w:cstheme="minorHAnsi"/>
          <w:color w:val="auto"/>
          <w:sz w:val="22"/>
          <w:szCs w:val="22"/>
        </w:rPr>
        <w:t xml:space="preserve"> October 2022</w:t>
      </w:r>
    </w:p>
    <w:p w14:paraId="70B738BB" w14:textId="77777777" w:rsidR="00561407" w:rsidRPr="00561407" w:rsidRDefault="00561407" w:rsidP="00561407">
      <w:pPr>
        <w:spacing w:before="100" w:beforeAutospacing="1" w:after="100" w:afterAutospacing="1" w:line="360" w:lineRule="auto"/>
        <w:jc w:val="both"/>
        <w:rPr>
          <w:rFonts w:asciiTheme="minorHAnsi" w:hAnsiTheme="minorHAnsi" w:cstheme="minorHAnsi"/>
          <w:color w:val="auto"/>
          <w:sz w:val="22"/>
          <w:szCs w:val="22"/>
        </w:rPr>
      </w:pPr>
      <w:r w:rsidRPr="00561407">
        <w:rPr>
          <w:rFonts w:asciiTheme="minorHAnsi" w:hAnsiTheme="minorHAnsi" w:cstheme="minorHAnsi"/>
          <w:color w:val="auto"/>
          <w:sz w:val="22"/>
          <w:szCs w:val="22"/>
        </w:rPr>
        <w:t xml:space="preserve"> Office for National Statistics (2021) </w:t>
      </w:r>
      <w:r w:rsidRPr="00561407">
        <w:rPr>
          <w:rFonts w:asciiTheme="minorHAnsi" w:hAnsiTheme="minorHAnsi" w:cstheme="minorHAnsi"/>
          <w:i/>
          <w:iCs/>
          <w:color w:val="auto"/>
          <w:sz w:val="22"/>
          <w:szCs w:val="22"/>
        </w:rPr>
        <w:t>Domestic Abuse Prevalence and trends, England and Wales: year ending March 2021</w:t>
      </w:r>
      <w:r w:rsidRPr="00561407">
        <w:rPr>
          <w:rFonts w:asciiTheme="minorHAnsi" w:hAnsiTheme="minorHAnsi" w:cstheme="minorHAnsi"/>
          <w:color w:val="auto"/>
          <w:sz w:val="22"/>
          <w:szCs w:val="22"/>
        </w:rPr>
        <w:t xml:space="preserve">. Available at: </w:t>
      </w:r>
      <w:hyperlink r:id="rId45" w:history="1">
        <w:r w:rsidRPr="00561407">
          <w:rPr>
            <w:rStyle w:val="Hyperlink"/>
            <w:rFonts w:asciiTheme="minorHAnsi" w:hAnsiTheme="minorHAnsi" w:cstheme="minorHAnsi"/>
            <w:color w:val="auto"/>
            <w:sz w:val="22"/>
            <w:szCs w:val="22"/>
          </w:rPr>
          <w:t>https://www.ons.gov.uk/peoplepopulationandcommunity/crimeandjustice/articles/domesticabuseprevalenceandtrendsenglandandwales/yearendingmarch2021</w:t>
        </w:r>
      </w:hyperlink>
      <w:r w:rsidRPr="00561407">
        <w:rPr>
          <w:rFonts w:asciiTheme="minorHAnsi" w:hAnsiTheme="minorHAnsi" w:cstheme="minorHAnsi"/>
          <w:color w:val="auto"/>
          <w:sz w:val="22"/>
          <w:szCs w:val="22"/>
        </w:rPr>
        <w:t xml:space="preserve"> Accessed: 19</w:t>
      </w:r>
      <w:r w:rsidRPr="00561407">
        <w:rPr>
          <w:rFonts w:asciiTheme="minorHAnsi" w:hAnsiTheme="minorHAnsi" w:cstheme="minorHAnsi"/>
          <w:color w:val="auto"/>
          <w:sz w:val="22"/>
          <w:szCs w:val="22"/>
          <w:vertAlign w:val="superscript"/>
        </w:rPr>
        <w:t>th</w:t>
      </w:r>
      <w:r w:rsidRPr="00561407">
        <w:rPr>
          <w:rFonts w:asciiTheme="minorHAnsi" w:hAnsiTheme="minorHAnsi" w:cstheme="minorHAnsi"/>
          <w:color w:val="auto"/>
          <w:sz w:val="22"/>
          <w:szCs w:val="22"/>
        </w:rPr>
        <w:t xml:space="preserve"> October 2022</w:t>
      </w:r>
    </w:p>
    <w:p w14:paraId="40084975"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Potter, A. (2021) </w:t>
      </w:r>
      <w:r w:rsidRPr="00561407">
        <w:rPr>
          <w:rFonts w:asciiTheme="minorHAnsi" w:eastAsiaTheme="minorHAnsi" w:hAnsiTheme="minorHAnsi" w:cstheme="minorHAnsi"/>
          <w:i/>
          <w:iCs/>
          <w:color w:val="auto"/>
          <w:sz w:val="22"/>
          <w:szCs w:val="22"/>
          <w:lang w:eastAsia="en-US"/>
        </w:rPr>
        <w:t>Putting theory into practice: Katzenbach and Smith’s teams</w:t>
      </w:r>
      <w:r w:rsidRPr="00561407">
        <w:rPr>
          <w:rFonts w:asciiTheme="minorHAnsi" w:eastAsiaTheme="minorHAnsi" w:hAnsiTheme="minorHAnsi" w:cstheme="minorHAnsi"/>
          <w:color w:val="auto"/>
          <w:sz w:val="22"/>
          <w:szCs w:val="22"/>
          <w:lang w:eastAsia="en-US"/>
        </w:rPr>
        <w:t xml:space="preserve">. Available at: </w:t>
      </w:r>
      <w:hyperlink r:id="rId46" w:history="1">
        <w:r w:rsidRPr="00561407">
          <w:rPr>
            <w:rFonts w:asciiTheme="minorHAnsi" w:eastAsiaTheme="minorHAnsi" w:hAnsiTheme="minorHAnsi" w:cstheme="minorHAnsi"/>
            <w:color w:val="auto"/>
            <w:sz w:val="22"/>
            <w:szCs w:val="22"/>
            <w:u w:val="single"/>
            <w:lang w:eastAsia="en-US"/>
          </w:rPr>
          <w:t>https://www.wbs.ac.uk/news/putting-theory-into-practice-katzenbach-smiths-teams/</w:t>
        </w:r>
      </w:hyperlink>
      <w:r w:rsidRPr="00561407">
        <w:rPr>
          <w:rFonts w:asciiTheme="minorHAnsi" w:eastAsiaTheme="minorHAnsi" w:hAnsiTheme="minorHAnsi" w:cstheme="minorHAnsi"/>
          <w:color w:val="auto"/>
          <w:sz w:val="22"/>
          <w:szCs w:val="22"/>
          <w:lang w:eastAsia="en-US"/>
        </w:rPr>
        <w:t xml:space="preserve"> Accessed: 3</w:t>
      </w:r>
      <w:r w:rsidRPr="00561407">
        <w:rPr>
          <w:rFonts w:asciiTheme="minorHAnsi" w:eastAsiaTheme="minorHAnsi" w:hAnsiTheme="minorHAnsi" w:cstheme="minorHAnsi"/>
          <w:color w:val="auto"/>
          <w:sz w:val="22"/>
          <w:szCs w:val="22"/>
          <w:vertAlign w:val="superscript"/>
          <w:lang w:eastAsia="en-US"/>
        </w:rPr>
        <w:t>rd</w:t>
      </w:r>
      <w:r w:rsidRPr="00561407">
        <w:rPr>
          <w:rFonts w:asciiTheme="minorHAnsi" w:eastAsiaTheme="minorHAnsi" w:hAnsiTheme="minorHAnsi" w:cstheme="minorHAnsi"/>
          <w:color w:val="auto"/>
          <w:sz w:val="22"/>
          <w:szCs w:val="22"/>
          <w:lang w:eastAsia="en-US"/>
        </w:rPr>
        <w:t xml:space="preserve"> December 202</w:t>
      </w:r>
    </w:p>
    <w:p w14:paraId="18F6DA29" w14:textId="77777777" w:rsidR="00561407" w:rsidRPr="00561407" w:rsidRDefault="00561407" w:rsidP="00561407">
      <w:pPr>
        <w:overflowPunct/>
        <w:autoSpaceDE/>
        <w:autoSpaceDN/>
        <w:adjustRightInd/>
        <w:spacing w:after="160" w:line="360" w:lineRule="auto"/>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Purba, A; Demou, E. (2019) ‘The relationship between organisational stressors and mental wellbeing within police officers: a systematic review’</w:t>
      </w:r>
      <w:r w:rsidRPr="00561407">
        <w:rPr>
          <w:rFonts w:asciiTheme="minorHAnsi" w:eastAsiaTheme="minorHAnsi" w:hAnsiTheme="minorHAnsi" w:cstheme="minorHAnsi"/>
          <w:i/>
          <w:iCs/>
          <w:color w:val="auto"/>
          <w:sz w:val="22"/>
          <w:szCs w:val="22"/>
          <w:lang w:eastAsia="en-US"/>
        </w:rPr>
        <w:t>, BMC Public Health</w:t>
      </w:r>
      <w:r w:rsidRPr="00561407">
        <w:rPr>
          <w:rFonts w:asciiTheme="minorHAnsi" w:eastAsiaTheme="minorHAnsi" w:hAnsiTheme="minorHAnsi" w:cstheme="minorHAnsi"/>
          <w:color w:val="auto"/>
          <w:sz w:val="22"/>
          <w:szCs w:val="22"/>
          <w:lang w:eastAsia="en-US"/>
        </w:rPr>
        <w:t xml:space="preserve">, 19, 1286. </w:t>
      </w:r>
      <w:r w:rsidRPr="00561407">
        <w:rPr>
          <w:rFonts w:asciiTheme="minorHAnsi" w:hAnsiTheme="minorHAnsi" w:cstheme="minorHAnsi"/>
          <w:color w:val="auto"/>
          <w:sz w:val="22"/>
          <w:szCs w:val="22"/>
          <w:shd w:val="clear" w:color="auto" w:fill="FFFFFF"/>
        </w:rPr>
        <w:t>https://doi.org/10.1186/s12889-019-7609-0</w:t>
      </w:r>
    </w:p>
    <w:p w14:paraId="511C0367" w14:textId="77777777" w:rsidR="00561407" w:rsidRPr="00561407" w:rsidRDefault="00561407" w:rsidP="00561407">
      <w:pPr>
        <w:spacing w:before="100" w:beforeAutospacing="1" w:after="100" w:afterAutospacing="1" w:line="360" w:lineRule="auto"/>
        <w:ind w:right="237"/>
        <w:jc w:val="both"/>
        <w:rPr>
          <w:rFonts w:asciiTheme="minorHAnsi" w:hAnsiTheme="minorHAnsi" w:cstheme="minorHAnsi"/>
          <w:color w:val="auto"/>
          <w:sz w:val="22"/>
          <w:szCs w:val="22"/>
        </w:rPr>
      </w:pPr>
      <w:r w:rsidRPr="00561407">
        <w:rPr>
          <w:rFonts w:asciiTheme="minorHAnsi" w:eastAsiaTheme="minorHAnsi" w:hAnsiTheme="minorHAnsi" w:cstheme="minorHAnsi"/>
          <w:color w:val="auto"/>
          <w:sz w:val="22"/>
          <w:szCs w:val="22"/>
          <w:shd w:val="clear" w:color="auto" w:fill="FFFFFF"/>
          <w:lang w:eastAsia="en-US"/>
        </w:rPr>
        <w:t xml:space="preserve">Raghupathy, S. (2014) ‘Leadership and team dynamics in the new millennium’. </w:t>
      </w:r>
      <w:r w:rsidRPr="00561407">
        <w:rPr>
          <w:rFonts w:asciiTheme="minorHAnsi" w:eastAsiaTheme="minorHAnsi" w:hAnsiTheme="minorHAnsi" w:cstheme="minorHAnsi"/>
          <w:i/>
          <w:iCs/>
          <w:color w:val="auto"/>
          <w:sz w:val="22"/>
          <w:szCs w:val="22"/>
          <w:shd w:val="clear" w:color="auto" w:fill="FFFFFF"/>
          <w:lang w:eastAsia="en-US"/>
        </w:rPr>
        <w:t>Paper presented at PMI Global Congress 2014.</w:t>
      </w:r>
      <w:r w:rsidRPr="00561407">
        <w:rPr>
          <w:rFonts w:asciiTheme="minorHAnsi" w:eastAsiaTheme="minorHAnsi" w:hAnsiTheme="minorHAnsi" w:cstheme="minorHAnsi"/>
          <w:color w:val="auto"/>
          <w:sz w:val="22"/>
          <w:szCs w:val="22"/>
          <w:shd w:val="clear" w:color="auto" w:fill="FFFFFF"/>
          <w:lang w:eastAsia="en-US"/>
        </w:rPr>
        <w:t xml:space="preserve"> Project Management Institute, North America, Phoenix</w:t>
      </w:r>
    </w:p>
    <w:p w14:paraId="3ABB5C36"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RallyBright (2020) What are team dynamics and why are they important? Available at: </w:t>
      </w:r>
      <w:hyperlink r:id="rId47" w:anchor=":~:text=Team%20dynamics%20describes%20the%20behavioral%20relationships%20between%20the,it%20can%20accomplish.%20Human%20Behavior%20Is%20Often%20Unpredictable" w:history="1">
        <w:r w:rsidRPr="00561407">
          <w:rPr>
            <w:rStyle w:val="Hyperlink"/>
            <w:rFonts w:asciiTheme="minorHAnsi" w:eastAsiaTheme="minorHAnsi" w:hAnsiTheme="minorHAnsi" w:cstheme="minorHAnsi"/>
            <w:color w:val="auto"/>
            <w:sz w:val="22"/>
            <w:szCs w:val="22"/>
            <w:lang w:eastAsia="en-US"/>
          </w:rPr>
          <w:t>https://www.rallybright.com/what-are-team-dynamics/#:~:text=Team%20dynamics%20describes%20the%20behavioral%20relationships%20between%20the,it%20can%20accomplish.%20Human%20Behavior%20Is%20Often%20Unpredictable</w:t>
        </w:r>
      </w:hyperlink>
      <w:r w:rsidRPr="00561407">
        <w:rPr>
          <w:rFonts w:asciiTheme="minorHAnsi" w:eastAsiaTheme="minorHAnsi" w:hAnsiTheme="minorHAnsi" w:cstheme="minorHAnsi"/>
          <w:color w:val="auto"/>
          <w:sz w:val="22"/>
          <w:szCs w:val="22"/>
          <w:lang w:eastAsia="en-US"/>
        </w:rPr>
        <w:t xml:space="preserve"> Accessed: 24</w:t>
      </w:r>
      <w:r w:rsidRPr="00561407">
        <w:rPr>
          <w:rFonts w:asciiTheme="minorHAnsi" w:eastAsiaTheme="minorHAnsi" w:hAnsiTheme="minorHAnsi" w:cstheme="minorHAnsi"/>
          <w:color w:val="auto"/>
          <w:sz w:val="22"/>
          <w:szCs w:val="22"/>
          <w:vertAlign w:val="superscript"/>
          <w:lang w:eastAsia="en-US"/>
        </w:rPr>
        <w:t>th</w:t>
      </w:r>
      <w:r w:rsidRPr="00561407">
        <w:rPr>
          <w:rFonts w:asciiTheme="minorHAnsi" w:eastAsiaTheme="minorHAnsi" w:hAnsiTheme="minorHAnsi" w:cstheme="minorHAnsi"/>
          <w:color w:val="auto"/>
          <w:sz w:val="22"/>
          <w:szCs w:val="22"/>
          <w:lang w:eastAsia="en-US"/>
        </w:rPr>
        <w:t xml:space="preserve"> November 2022</w:t>
      </w:r>
    </w:p>
    <w:p w14:paraId="40CD5CA2"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lastRenderedPageBreak/>
        <w:t xml:space="preserve">Salas, E. </w:t>
      </w:r>
      <w:r w:rsidRPr="00561407">
        <w:rPr>
          <w:rFonts w:asciiTheme="minorHAnsi" w:eastAsiaTheme="minorHAnsi" w:hAnsiTheme="minorHAnsi" w:cstheme="minorHAnsi"/>
          <w:i/>
          <w:iCs/>
          <w:color w:val="auto"/>
          <w:sz w:val="22"/>
          <w:szCs w:val="22"/>
          <w:lang w:eastAsia="en-US"/>
        </w:rPr>
        <w:t>et al</w:t>
      </w:r>
      <w:r w:rsidRPr="00561407">
        <w:rPr>
          <w:rFonts w:asciiTheme="minorHAnsi" w:eastAsiaTheme="minorHAnsi" w:hAnsiTheme="minorHAnsi" w:cstheme="minorHAnsi"/>
          <w:color w:val="auto"/>
          <w:sz w:val="22"/>
          <w:szCs w:val="22"/>
          <w:lang w:eastAsia="en-US"/>
        </w:rPr>
        <w:t xml:space="preserve">. (2015) ‘Measuring Team Cohesion: Observations from Science’, </w:t>
      </w:r>
      <w:r w:rsidRPr="00561407">
        <w:rPr>
          <w:rFonts w:asciiTheme="minorHAnsi" w:eastAsiaTheme="minorHAnsi" w:hAnsiTheme="minorHAnsi" w:cstheme="minorHAnsi"/>
          <w:i/>
          <w:iCs/>
          <w:color w:val="auto"/>
          <w:sz w:val="22"/>
          <w:szCs w:val="22"/>
          <w:lang w:eastAsia="en-US"/>
        </w:rPr>
        <w:t>Human Factors</w:t>
      </w:r>
      <w:r w:rsidRPr="00561407">
        <w:rPr>
          <w:rFonts w:asciiTheme="minorHAnsi" w:eastAsiaTheme="minorHAnsi" w:hAnsiTheme="minorHAnsi" w:cstheme="minorHAnsi"/>
          <w:color w:val="auto"/>
          <w:sz w:val="22"/>
          <w:szCs w:val="22"/>
          <w:lang w:eastAsia="en-US"/>
        </w:rPr>
        <w:t>, 57(3), p.365-374. DOI: 10.1177/0018720815578267</w:t>
      </w:r>
    </w:p>
    <w:p w14:paraId="2167849A" w14:textId="77777777" w:rsidR="00561407" w:rsidRPr="00561407" w:rsidRDefault="00561407" w:rsidP="00561407">
      <w:pPr>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Schon, D.A. (2017) </w:t>
      </w:r>
      <w:r w:rsidRPr="00561407">
        <w:rPr>
          <w:rFonts w:asciiTheme="minorHAnsi" w:eastAsiaTheme="minorHAnsi" w:hAnsiTheme="minorHAnsi" w:cstheme="minorHAnsi"/>
          <w:i/>
          <w:iCs/>
          <w:color w:val="auto"/>
          <w:sz w:val="22"/>
          <w:szCs w:val="22"/>
          <w:lang w:eastAsia="en-US"/>
        </w:rPr>
        <w:t>The Reflective Practitioner: How Professionals Think in Action</w:t>
      </w:r>
      <w:r w:rsidRPr="00561407">
        <w:rPr>
          <w:rFonts w:asciiTheme="minorHAnsi" w:eastAsiaTheme="minorHAnsi" w:hAnsiTheme="minorHAnsi" w:cstheme="minorHAnsi"/>
          <w:color w:val="auto"/>
          <w:sz w:val="22"/>
          <w:szCs w:val="22"/>
          <w:lang w:eastAsia="en-US"/>
        </w:rPr>
        <w:t>. Reprint. Routledge.</w:t>
      </w:r>
    </w:p>
    <w:p w14:paraId="1B56C1F1" w14:textId="77777777" w:rsidR="00561407" w:rsidRPr="00561407" w:rsidRDefault="00561407" w:rsidP="00561407">
      <w:pPr>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Sigad, L.I. (20121) ‘” It gave me strength and I will continue to overcome”: police officers constructing resilience while under threat from criminals’, </w:t>
      </w:r>
      <w:r w:rsidRPr="00561407">
        <w:rPr>
          <w:rFonts w:asciiTheme="minorHAnsi" w:eastAsiaTheme="minorHAnsi" w:hAnsiTheme="minorHAnsi" w:cstheme="minorHAnsi"/>
          <w:i/>
          <w:iCs/>
          <w:color w:val="auto"/>
          <w:sz w:val="22"/>
          <w:szCs w:val="22"/>
          <w:lang w:eastAsia="en-US"/>
        </w:rPr>
        <w:t>Policing</w:t>
      </w:r>
      <w:r w:rsidRPr="00561407">
        <w:rPr>
          <w:rFonts w:asciiTheme="minorHAnsi" w:eastAsiaTheme="minorHAnsi" w:hAnsiTheme="minorHAnsi" w:cstheme="minorHAnsi"/>
          <w:color w:val="auto"/>
          <w:sz w:val="22"/>
          <w:szCs w:val="22"/>
          <w:lang w:eastAsia="en-US"/>
        </w:rPr>
        <w:t xml:space="preserve">, 44(1), pp93-105. </w:t>
      </w:r>
      <w:r w:rsidRPr="00561407">
        <w:rPr>
          <w:rFonts w:asciiTheme="minorHAnsi" w:eastAsiaTheme="minorHAnsi" w:hAnsiTheme="minorHAnsi" w:cstheme="minorHAnsi"/>
          <w:color w:val="auto"/>
          <w:sz w:val="22"/>
          <w:szCs w:val="22"/>
          <w:shd w:val="clear" w:color="auto" w:fill="FFFFFF"/>
          <w:lang w:eastAsia="en-US"/>
        </w:rPr>
        <w:t> DOI:10.1108/PIJPSM-01-2020-0004</w:t>
      </w:r>
    </w:p>
    <w:p w14:paraId="6A5B04A7"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Simmons-Beauchamp, B; Sharpe, H. (2022) ‘The Moral Injury of ineffective Police Leadership: A Perspective’, </w:t>
      </w:r>
      <w:r w:rsidRPr="00561407">
        <w:rPr>
          <w:rFonts w:asciiTheme="minorHAnsi" w:eastAsiaTheme="minorHAnsi" w:hAnsiTheme="minorHAnsi" w:cstheme="minorHAnsi"/>
          <w:i/>
          <w:iCs/>
          <w:color w:val="auto"/>
          <w:sz w:val="22"/>
          <w:szCs w:val="22"/>
          <w:lang w:eastAsia="en-US"/>
        </w:rPr>
        <w:t>Front Psychol</w:t>
      </w:r>
      <w:r w:rsidRPr="00561407">
        <w:rPr>
          <w:rFonts w:asciiTheme="minorHAnsi" w:eastAsiaTheme="minorHAnsi" w:hAnsiTheme="minorHAnsi" w:cstheme="minorHAnsi"/>
          <w:color w:val="auto"/>
          <w:sz w:val="22"/>
          <w:szCs w:val="22"/>
          <w:lang w:eastAsia="en-US"/>
        </w:rPr>
        <w:t>, 13, DOI: 10.3389/fpsyg.2022.766237</w:t>
      </w:r>
    </w:p>
    <w:p w14:paraId="40CE6D29"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Tannenbaum, S.L; Cerasoli, C.P. (2021) ‘Do team and individual debriefs enhance performance? A meta-analysis’, </w:t>
      </w:r>
      <w:r w:rsidRPr="00561407">
        <w:rPr>
          <w:rFonts w:asciiTheme="minorHAnsi" w:eastAsiaTheme="minorHAnsi" w:hAnsiTheme="minorHAnsi" w:cstheme="minorHAnsi"/>
          <w:i/>
          <w:iCs/>
          <w:color w:val="auto"/>
          <w:sz w:val="22"/>
          <w:szCs w:val="22"/>
          <w:lang w:eastAsia="en-US"/>
        </w:rPr>
        <w:t>Human Factors: The Journal of the Human Factors and Ergonomics Society</w:t>
      </w:r>
      <w:r w:rsidRPr="00561407">
        <w:rPr>
          <w:rFonts w:asciiTheme="minorHAnsi" w:eastAsiaTheme="minorHAnsi" w:hAnsiTheme="minorHAnsi" w:cstheme="minorHAnsi"/>
          <w:color w:val="auto"/>
          <w:sz w:val="22"/>
          <w:szCs w:val="22"/>
          <w:lang w:eastAsia="en-US"/>
        </w:rPr>
        <w:t xml:space="preserve">, 55(1), 231–245. </w:t>
      </w:r>
      <w:hyperlink r:id="rId48" w:history="1">
        <w:r w:rsidRPr="00561407">
          <w:rPr>
            <w:rStyle w:val="Hyperlink"/>
            <w:rFonts w:asciiTheme="minorHAnsi" w:eastAsiaTheme="minorHAnsi" w:hAnsiTheme="minorHAnsi" w:cstheme="minorHAnsi"/>
            <w:color w:val="auto"/>
            <w:sz w:val="22"/>
            <w:szCs w:val="22"/>
            <w:lang w:eastAsia="en-US"/>
          </w:rPr>
          <w:t>https://doi-org.ezproxy.uwtsd.ac.uk/10.1177/0018720812448394</w:t>
        </w:r>
      </w:hyperlink>
    </w:p>
    <w:p w14:paraId="4A3E865A" w14:textId="77777777" w:rsidR="00561407" w:rsidRPr="00561407" w:rsidRDefault="00561407" w:rsidP="00561407">
      <w:pPr>
        <w:spacing w:before="100" w:beforeAutospacing="1" w:after="100" w:afterAutospacing="1" w:line="360" w:lineRule="auto"/>
        <w:jc w:val="both"/>
        <w:rPr>
          <w:rFonts w:asciiTheme="minorHAnsi" w:hAnsiTheme="minorHAnsi" w:cstheme="minorHAnsi"/>
          <w:color w:val="auto"/>
          <w:sz w:val="22"/>
          <w:szCs w:val="22"/>
        </w:rPr>
      </w:pPr>
      <w:r w:rsidRPr="00561407">
        <w:rPr>
          <w:rFonts w:asciiTheme="minorHAnsi" w:hAnsiTheme="minorHAnsi" w:cstheme="minorHAnsi"/>
          <w:i/>
          <w:iCs/>
          <w:color w:val="auto"/>
          <w:sz w:val="22"/>
          <w:szCs w:val="22"/>
        </w:rPr>
        <w:t>The Domestic Abuse Act 2021, s1</w:t>
      </w:r>
      <w:r w:rsidRPr="00561407">
        <w:rPr>
          <w:rFonts w:asciiTheme="minorHAnsi" w:hAnsiTheme="minorHAnsi" w:cstheme="minorHAnsi"/>
          <w:color w:val="auto"/>
          <w:sz w:val="22"/>
          <w:szCs w:val="22"/>
        </w:rPr>
        <w:t xml:space="preserve">. Available at: </w:t>
      </w:r>
      <w:hyperlink r:id="rId49" w:history="1">
        <w:r w:rsidRPr="00561407">
          <w:rPr>
            <w:rStyle w:val="Hyperlink"/>
            <w:rFonts w:asciiTheme="minorHAnsi" w:hAnsiTheme="minorHAnsi" w:cstheme="minorHAnsi"/>
            <w:color w:val="auto"/>
            <w:sz w:val="22"/>
            <w:szCs w:val="22"/>
          </w:rPr>
          <w:t>https://www.legislation.gov.uk/ukpga/2021/17/part/1/enacted</w:t>
        </w:r>
      </w:hyperlink>
      <w:r w:rsidRPr="00561407">
        <w:rPr>
          <w:rFonts w:asciiTheme="minorHAnsi" w:hAnsiTheme="minorHAnsi" w:cstheme="minorHAnsi"/>
          <w:color w:val="auto"/>
          <w:sz w:val="22"/>
          <w:szCs w:val="22"/>
        </w:rPr>
        <w:t xml:space="preserve"> Accessed: 19</w:t>
      </w:r>
      <w:r w:rsidRPr="00561407">
        <w:rPr>
          <w:rFonts w:asciiTheme="minorHAnsi" w:hAnsiTheme="minorHAnsi" w:cstheme="minorHAnsi"/>
          <w:color w:val="auto"/>
          <w:sz w:val="22"/>
          <w:szCs w:val="22"/>
          <w:vertAlign w:val="superscript"/>
        </w:rPr>
        <w:t>th</w:t>
      </w:r>
      <w:r w:rsidRPr="00561407">
        <w:rPr>
          <w:rFonts w:asciiTheme="minorHAnsi" w:hAnsiTheme="minorHAnsi" w:cstheme="minorHAnsi"/>
          <w:color w:val="auto"/>
          <w:sz w:val="22"/>
          <w:szCs w:val="22"/>
        </w:rPr>
        <w:t xml:space="preserve"> October 2022</w:t>
      </w:r>
    </w:p>
    <w:p w14:paraId="5BB4F6F9" w14:textId="77777777" w:rsidR="00561407" w:rsidRPr="00561407" w:rsidRDefault="00561407" w:rsidP="00561407">
      <w:pPr>
        <w:spacing w:before="100" w:beforeAutospacing="1" w:after="100" w:afterAutospacing="1" w:line="360" w:lineRule="auto"/>
        <w:ind w:right="237"/>
        <w:jc w:val="both"/>
        <w:rPr>
          <w:rFonts w:asciiTheme="minorHAnsi" w:hAnsiTheme="minorHAnsi" w:cstheme="minorHAnsi"/>
          <w:color w:val="auto"/>
          <w:sz w:val="22"/>
          <w:szCs w:val="22"/>
          <w:u w:val="single"/>
        </w:rPr>
      </w:pPr>
      <w:r w:rsidRPr="00561407">
        <w:rPr>
          <w:rFonts w:asciiTheme="minorHAnsi" w:hAnsiTheme="minorHAnsi" w:cstheme="minorHAnsi"/>
          <w:i/>
          <w:iCs/>
          <w:color w:val="auto"/>
          <w:sz w:val="22"/>
          <w:szCs w:val="22"/>
        </w:rPr>
        <w:t>The Police and Criminal Evidence Act 1984, Code G.</w:t>
      </w:r>
      <w:r w:rsidRPr="00561407">
        <w:rPr>
          <w:rFonts w:asciiTheme="minorHAnsi" w:hAnsiTheme="minorHAnsi" w:cstheme="minorHAnsi"/>
          <w:color w:val="auto"/>
          <w:sz w:val="22"/>
          <w:szCs w:val="22"/>
        </w:rPr>
        <w:t xml:space="preserve"> Available at: </w:t>
      </w:r>
      <w:hyperlink r:id="rId50" w:history="1">
        <w:r w:rsidRPr="00561407">
          <w:rPr>
            <w:rStyle w:val="Hyperlink"/>
            <w:rFonts w:asciiTheme="minorHAnsi" w:hAnsiTheme="minorHAnsi" w:cstheme="minorHAnsi"/>
            <w:color w:val="auto"/>
            <w:sz w:val="22"/>
            <w:szCs w:val="22"/>
          </w:rPr>
          <w:t>https://assets.publishing.service.gov.uk/government/uploads/system/uploads/attachment_data/file/181153/pace-code-g_2006.pdf</w:t>
        </w:r>
      </w:hyperlink>
      <w:r w:rsidRPr="00561407">
        <w:rPr>
          <w:rFonts w:asciiTheme="minorHAnsi" w:hAnsiTheme="minorHAnsi" w:cstheme="minorHAnsi"/>
          <w:color w:val="auto"/>
          <w:sz w:val="22"/>
          <w:szCs w:val="22"/>
        </w:rPr>
        <w:t xml:space="preserve"> Accessed: 19</w:t>
      </w:r>
      <w:r w:rsidRPr="00561407">
        <w:rPr>
          <w:rFonts w:asciiTheme="minorHAnsi" w:hAnsiTheme="minorHAnsi" w:cstheme="minorHAnsi"/>
          <w:color w:val="auto"/>
          <w:sz w:val="22"/>
          <w:szCs w:val="22"/>
          <w:vertAlign w:val="superscript"/>
        </w:rPr>
        <w:t>th</w:t>
      </w:r>
      <w:r w:rsidRPr="00561407">
        <w:rPr>
          <w:rFonts w:asciiTheme="minorHAnsi" w:hAnsiTheme="minorHAnsi" w:cstheme="minorHAnsi"/>
          <w:color w:val="auto"/>
          <w:sz w:val="22"/>
          <w:szCs w:val="22"/>
        </w:rPr>
        <w:t xml:space="preserve"> October 2022</w:t>
      </w:r>
    </w:p>
    <w:p w14:paraId="487384D9" w14:textId="77777777" w:rsidR="00561407" w:rsidRPr="00561407" w:rsidRDefault="00561407" w:rsidP="00561407">
      <w:pPr>
        <w:spacing w:before="100" w:beforeAutospacing="1" w:after="100" w:afterAutospacing="1" w:line="360" w:lineRule="auto"/>
        <w:ind w:right="237"/>
        <w:jc w:val="both"/>
        <w:rPr>
          <w:rFonts w:asciiTheme="minorHAnsi" w:hAnsiTheme="minorHAnsi" w:cstheme="minorHAnsi"/>
          <w:color w:val="auto"/>
          <w:sz w:val="22"/>
          <w:szCs w:val="22"/>
          <w:u w:val="single"/>
        </w:rPr>
      </w:pPr>
      <w:r w:rsidRPr="00561407">
        <w:rPr>
          <w:rFonts w:asciiTheme="minorHAnsi" w:hAnsiTheme="minorHAnsi" w:cstheme="minorHAnsi"/>
          <w:i/>
          <w:iCs/>
          <w:color w:val="auto"/>
          <w:sz w:val="22"/>
          <w:szCs w:val="22"/>
        </w:rPr>
        <w:t xml:space="preserve">The Public Order Act 1986, s3. </w:t>
      </w:r>
      <w:r w:rsidRPr="00561407">
        <w:rPr>
          <w:rFonts w:asciiTheme="minorHAnsi" w:hAnsiTheme="minorHAnsi" w:cstheme="minorHAnsi"/>
          <w:color w:val="auto"/>
          <w:sz w:val="22"/>
          <w:szCs w:val="22"/>
        </w:rPr>
        <w:t>Available at:</w:t>
      </w:r>
      <w:r w:rsidRPr="00561407">
        <w:rPr>
          <w:rFonts w:asciiTheme="minorHAnsi" w:hAnsiTheme="minorHAnsi" w:cstheme="minorHAnsi"/>
          <w:i/>
          <w:iCs/>
          <w:color w:val="auto"/>
          <w:sz w:val="22"/>
          <w:szCs w:val="22"/>
        </w:rPr>
        <w:t xml:space="preserve"> </w:t>
      </w:r>
      <w:hyperlink r:id="rId51" w:history="1">
        <w:r w:rsidRPr="00561407">
          <w:rPr>
            <w:rStyle w:val="Hyperlink"/>
            <w:rFonts w:asciiTheme="minorHAnsi" w:hAnsiTheme="minorHAnsi" w:cstheme="minorHAnsi"/>
            <w:i/>
            <w:iCs/>
            <w:color w:val="auto"/>
            <w:sz w:val="22"/>
            <w:szCs w:val="22"/>
          </w:rPr>
          <w:t>https://www.legislation.gov.uk/ukpga/1986/64/section/3</w:t>
        </w:r>
      </w:hyperlink>
      <w:r w:rsidRPr="00561407">
        <w:rPr>
          <w:rFonts w:asciiTheme="minorHAnsi" w:hAnsiTheme="minorHAnsi" w:cstheme="minorHAnsi"/>
          <w:i/>
          <w:iCs/>
          <w:color w:val="auto"/>
          <w:sz w:val="22"/>
          <w:szCs w:val="22"/>
        </w:rPr>
        <w:t xml:space="preserve"> </w:t>
      </w:r>
      <w:r w:rsidRPr="00561407">
        <w:rPr>
          <w:rFonts w:asciiTheme="minorHAnsi" w:hAnsiTheme="minorHAnsi" w:cstheme="minorHAnsi"/>
          <w:color w:val="auto"/>
          <w:sz w:val="22"/>
          <w:szCs w:val="22"/>
        </w:rPr>
        <w:t>Accessed: 19</w:t>
      </w:r>
      <w:r w:rsidRPr="00561407">
        <w:rPr>
          <w:rFonts w:asciiTheme="minorHAnsi" w:hAnsiTheme="minorHAnsi" w:cstheme="minorHAnsi"/>
          <w:color w:val="auto"/>
          <w:sz w:val="22"/>
          <w:szCs w:val="22"/>
          <w:vertAlign w:val="superscript"/>
        </w:rPr>
        <w:t>th</w:t>
      </w:r>
      <w:r w:rsidRPr="00561407">
        <w:rPr>
          <w:rFonts w:asciiTheme="minorHAnsi" w:hAnsiTheme="minorHAnsi" w:cstheme="minorHAnsi"/>
          <w:color w:val="auto"/>
          <w:sz w:val="22"/>
          <w:szCs w:val="22"/>
        </w:rPr>
        <w:t xml:space="preserve"> October 2022</w:t>
      </w:r>
    </w:p>
    <w:p w14:paraId="12BC633C" w14:textId="77777777" w:rsidR="00561407" w:rsidRPr="00561407" w:rsidRDefault="00561407" w:rsidP="00561407">
      <w:pPr>
        <w:spacing w:before="100" w:beforeAutospacing="1" w:after="100" w:afterAutospacing="1" w:line="360" w:lineRule="auto"/>
        <w:ind w:right="237"/>
        <w:jc w:val="both"/>
        <w:rPr>
          <w:rFonts w:asciiTheme="minorHAnsi" w:hAnsiTheme="minorHAnsi" w:cstheme="minorHAnsi"/>
          <w:i/>
          <w:iCs/>
          <w:color w:val="auto"/>
          <w:sz w:val="22"/>
          <w:szCs w:val="22"/>
        </w:rPr>
      </w:pPr>
      <w:r w:rsidRPr="00561407">
        <w:rPr>
          <w:rFonts w:asciiTheme="minorHAnsi" w:hAnsiTheme="minorHAnsi" w:cstheme="minorHAnsi"/>
          <w:i/>
          <w:iCs/>
          <w:color w:val="auto"/>
          <w:sz w:val="22"/>
          <w:szCs w:val="22"/>
        </w:rPr>
        <w:t xml:space="preserve">The Theft Act 1968, s9.1. </w:t>
      </w:r>
      <w:r w:rsidRPr="00561407">
        <w:rPr>
          <w:rFonts w:asciiTheme="minorHAnsi" w:hAnsiTheme="minorHAnsi" w:cstheme="minorHAnsi"/>
          <w:color w:val="auto"/>
          <w:sz w:val="22"/>
          <w:szCs w:val="22"/>
        </w:rPr>
        <w:t>Available at:</w:t>
      </w:r>
      <w:r w:rsidRPr="00561407">
        <w:rPr>
          <w:rFonts w:asciiTheme="minorHAnsi" w:hAnsiTheme="minorHAnsi" w:cstheme="minorHAnsi"/>
          <w:i/>
          <w:iCs/>
          <w:color w:val="auto"/>
          <w:sz w:val="22"/>
          <w:szCs w:val="22"/>
        </w:rPr>
        <w:t xml:space="preserve"> </w:t>
      </w:r>
      <w:hyperlink r:id="rId52" w:history="1">
        <w:r w:rsidRPr="00561407">
          <w:rPr>
            <w:rStyle w:val="Hyperlink"/>
            <w:rFonts w:asciiTheme="minorHAnsi" w:hAnsiTheme="minorHAnsi" w:cstheme="minorHAnsi"/>
            <w:i/>
            <w:iCs/>
            <w:color w:val="auto"/>
            <w:sz w:val="22"/>
            <w:szCs w:val="22"/>
          </w:rPr>
          <w:t>https://www.legislation.gov.uk/ukpga/1968/60/section/9</w:t>
        </w:r>
      </w:hyperlink>
      <w:r w:rsidRPr="00561407">
        <w:rPr>
          <w:rFonts w:asciiTheme="minorHAnsi" w:hAnsiTheme="minorHAnsi" w:cstheme="minorHAnsi"/>
          <w:i/>
          <w:iCs/>
          <w:color w:val="auto"/>
          <w:sz w:val="22"/>
          <w:szCs w:val="22"/>
        </w:rPr>
        <w:t xml:space="preserve"> </w:t>
      </w:r>
      <w:r w:rsidRPr="00561407">
        <w:rPr>
          <w:rFonts w:asciiTheme="minorHAnsi" w:hAnsiTheme="minorHAnsi" w:cstheme="minorHAnsi"/>
          <w:color w:val="auto"/>
          <w:sz w:val="22"/>
          <w:szCs w:val="22"/>
        </w:rPr>
        <w:t>Accessed: 19</w:t>
      </w:r>
      <w:r w:rsidRPr="00561407">
        <w:rPr>
          <w:rFonts w:asciiTheme="minorHAnsi" w:hAnsiTheme="minorHAnsi" w:cstheme="minorHAnsi"/>
          <w:color w:val="auto"/>
          <w:sz w:val="22"/>
          <w:szCs w:val="22"/>
          <w:vertAlign w:val="superscript"/>
        </w:rPr>
        <w:t>th</w:t>
      </w:r>
      <w:r w:rsidRPr="00561407">
        <w:rPr>
          <w:rFonts w:asciiTheme="minorHAnsi" w:hAnsiTheme="minorHAnsi" w:cstheme="minorHAnsi"/>
          <w:color w:val="auto"/>
          <w:sz w:val="22"/>
          <w:szCs w:val="22"/>
        </w:rPr>
        <w:t xml:space="preserve"> October 2022</w:t>
      </w:r>
    </w:p>
    <w:p w14:paraId="6037A593"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Tuckman, B.W. (1965) ‘Developmental Sequence in Small groups’, </w:t>
      </w:r>
      <w:r w:rsidRPr="00561407">
        <w:rPr>
          <w:rFonts w:asciiTheme="minorHAnsi" w:eastAsiaTheme="minorHAnsi" w:hAnsiTheme="minorHAnsi" w:cstheme="minorHAnsi"/>
          <w:i/>
          <w:iCs/>
          <w:color w:val="auto"/>
          <w:sz w:val="22"/>
          <w:szCs w:val="22"/>
          <w:lang w:eastAsia="en-US"/>
        </w:rPr>
        <w:t>Psychological Bulletin</w:t>
      </w:r>
      <w:r w:rsidRPr="00561407">
        <w:rPr>
          <w:rFonts w:asciiTheme="minorHAnsi" w:eastAsiaTheme="minorHAnsi" w:hAnsiTheme="minorHAnsi" w:cstheme="minorHAnsi"/>
          <w:color w:val="auto"/>
          <w:sz w:val="22"/>
          <w:szCs w:val="22"/>
          <w:lang w:eastAsia="en-US"/>
        </w:rPr>
        <w:t xml:space="preserve">, 63(6) p384-399. </w:t>
      </w:r>
    </w:p>
    <w:p w14:paraId="51D7DBC2" w14:textId="77777777" w:rsidR="00561407" w:rsidRPr="00561407" w:rsidRDefault="00561407" w:rsidP="00561407">
      <w:pPr>
        <w:spacing w:before="100" w:beforeAutospacing="1" w:after="100" w:afterAutospacing="1" w:line="360" w:lineRule="auto"/>
        <w:ind w:right="237"/>
        <w:jc w:val="both"/>
        <w:rPr>
          <w:rFonts w:asciiTheme="minorHAnsi" w:hAnsiTheme="minorHAnsi" w:cstheme="minorHAnsi"/>
          <w:color w:val="auto"/>
          <w:sz w:val="22"/>
          <w:szCs w:val="22"/>
        </w:rPr>
      </w:pPr>
      <w:r w:rsidRPr="00561407">
        <w:rPr>
          <w:rFonts w:asciiTheme="minorHAnsi" w:hAnsiTheme="minorHAnsi" w:cstheme="minorHAnsi"/>
          <w:color w:val="auto"/>
          <w:sz w:val="22"/>
          <w:szCs w:val="22"/>
        </w:rPr>
        <w:t xml:space="preserve">Waddington, P. (1999) ‘Police (canteen) sub-culture’, </w:t>
      </w:r>
      <w:r w:rsidRPr="00561407">
        <w:rPr>
          <w:rFonts w:asciiTheme="minorHAnsi" w:hAnsiTheme="minorHAnsi" w:cstheme="minorHAnsi"/>
          <w:i/>
          <w:iCs/>
          <w:color w:val="auto"/>
          <w:sz w:val="22"/>
          <w:szCs w:val="22"/>
        </w:rPr>
        <w:t>British Journal of Criminology,</w:t>
      </w:r>
      <w:r w:rsidRPr="00561407">
        <w:rPr>
          <w:rFonts w:asciiTheme="minorHAnsi" w:hAnsiTheme="minorHAnsi" w:cstheme="minorHAnsi"/>
          <w:color w:val="auto"/>
          <w:sz w:val="22"/>
          <w:szCs w:val="22"/>
        </w:rPr>
        <w:t xml:space="preserve"> 39(2), pp.287-309. DOI:10.1093/bjc/39.2.287</w:t>
      </w:r>
    </w:p>
    <w:p w14:paraId="611675C5" w14:textId="77777777" w:rsidR="00561407" w:rsidRPr="00561407" w:rsidRDefault="00561407" w:rsidP="0056140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t xml:space="preserve">Wallbridge, A. (2021) </w:t>
      </w:r>
      <w:r w:rsidRPr="00561407">
        <w:rPr>
          <w:rFonts w:asciiTheme="minorHAnsi" w:eastAsiaTheme="minorHAnsi" w:hAnsiTheme="minorHAnsi" w:cstheme="minorHAnsi"/>
          <w:i/>
          <w:iCs/>
          <w:color w:val="auto"/>
          <w:sz w:val="22"/>
          <w:szCs w:val="22"/>
          <w:lang w:eastAsia="en-US"/>
        </w:rPr>
        <w:t>Tuckman’s Model – Forming, Storming, Norming &amp; Performing.</w:t>
      </w:r>
      <w:r w:rsidRPr="00561407">
        <w:rPr>
          <w:rFonts w:asciiTheme="minorHAnsi" w:eastAsiaTheme="minorHAnsi" w:hAnsiTheme="minorHAnsi" w:cstheme="minorHAnsi"/>
          <w:color w:val="auto"/>
          <w:sz w:val="22"/>
          <w:szCs w:val="22"/>
          <w:lang w:eastAsia="en-US"/>
        </w:rPr>
        <w:t xml:space="preserve"> Available at: </w:t>
      </w:r>
      <w:hyperlink r:id="rId53" w:history="1">
        <w:r w:rsidRPr="00561407">
          <w:rPr>
            <w:rFonts w:asciiTheme="minorHAnsi" w:eastAsiaTheme="minorHAnsi" w:hAnsiTheme="minorHAnsi" w:cstheme="minorHAnsi"/>
            <w:color w:val="auto"/>
            <w:sz w:val="22"/>
            <w:szCs w:val="22"/>
            <w:u w:val="single"/>
            <w:lang w:eastAsia="en-US"/>
          </w:rPr>
          <w:t>Tuckman's Model - Forming, Storming, Norming &amp; Performing | TSW Training</w:t>
        </w:r>
      </w:hyperlink>
      <w:r w:rsidRPr="00561407">
        <w:rPr>
          <w:rFonts w:asciiTheme="minorHAnsi" w:eastAsiaTheme="minorHAnsi" w:hAnsiTheme="minorHAnsi" w:cstheme="minorHAnsi"/>
          <w:color w:val="auto"/>
          <w:sz w:val="22"/>
          <w:szCs w:val="22"/>
          <w:lang w:eastAsia="en-US"/>
        </w:rPr>
        <w:t xml:space="preserve"> Accessed: 13</w:t>
      </w:r>
      <w:r w:rsidRPr="00561407">
        <w:rPr>
          <w:rFonts w:asciiTheme="minorHAnsi" w:eastAsiaTheme="minorHAnsi" w:hAnsiTheme="minorHAnsi" w:cstheme="minorHAnsi"/>
          <w:color w:val="auto"/>
          <w:sz w:val="22"/>
          <w:szCs w:val="22"/>
          <w:vertAlign w:val="superscript"/>
          <w:lang w:eastAsia="en-US"/>
        </w:rPr>
        <w:t>th</w:t>
      </w:r>
      <w:r w:rsidRPr="00561407">
        <w:rPr>
          <w:rFonts w:asciiTheme="minorHAnsi" w:eastAsiaTheme="minorHAnsi" w:hAnsiTheme="minorHAnsi" w:cstheme="minorHAnsi"/>
          <w:color w:val="auto"/>
          <w:sz w:val="22"/>
          <w:szCs w:val="22"/>
          <w:lang w:eastAsia="en-US"/>
        </w:rPr>
        <w:t xml:space="preserve"> November 2022</w:t>
      </w:r>
    </w:p>
    <w:p w14:paraId="35B0EDAB" w14:textId="77777777" w:rsidR="00561407" w:rsidRPr="00561407" w:rsidRDefault="00561407" w:rsidP="00561407">
      <w:pPr>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561407">
        <w:rPr>
          <w:rFonts w:asciiTheme="minorHAnsi" w:eastAsiaTheme="minorHAnsi" w:hAnsiTheme="minorHAnsi" w:cstheme="minorHAnsi"/>
          <w:color w:val="auto"/>
          <w:sz w:val="22"/>
          <w:szCs w:val="22"/>
          <w:lang w:eastAsia="en-US"/>
        </w:rPr>
        <w:lastRenderedPageBreak/>
        <w:t xml:space="preserve">Widener, M.J. </w:t>
      </w:r>
      <w:r w:rsidRPr="00561407">
        <w:rPr>
          <w:rFonts w:asciiTheme="minorHAnsi" w:eastAsiaTheme="minorHAnsi" w:hAnsiTheme="minorHAnsi" w:cstheme="minorHAnsi"/>
          <w:i/>
          <w:iCs/>
          <w:color w:val="auto"/>
          <w:sz w:val="22"/>
          <w:szCs w:val="22"/>
          <w:lang w:eastAsia="en-US"/>
        </w:rPr>
        <w:t>et al.</w:t>
      </w:r>
      <w:r w:rsidRPr="00561407">
        <w:rPr>
          <w:rFonts w:asciiTheme="minorHAnsi" w:eastAsiaTheme="minorHAnsi" w:hAnsiTheme="minorHAnsi" w:cstheme="minorHAnsi"/>
          <w:color w:val="auto"/>
          <w:sz w:val="22"/>
          <w:szCs w:val="22"/>
          <w:lang w:eastAsia="en-US"/>
        </w:rPr>
        <w:t xml:space="preserve"> (2021) ‘An exploration of how meal preparation activities relate to self-rated time pressure, stress, and health in Canada: A time use approach’, </w:t>
      </w:r>
      <w:r w:rsidRPr="00561407">
        <w:rPr>
          <w:rFonts w:asciiTheme="minorHAnsi" w:eastAsiaTheme="minorHAnsi" w:hAnsiTheme="minorHAnsi" w:cstheme="minorHAnsi"/>
          <w:i/>
          <w:iCs/>
          <w:color w:val="auto"/>
          <w:sz w:val="22"/>
          <w:szCs w:val="22"/>
          <w:lang w:eastAsia="en-US"/>
        </w:rPr>
        <w:t>SSM Popul Health</w:t>
      </w:r>
      <w:r w:rsidRPr="00561407">
        <w:rPr>
          <w:rFonts w:asciiTheme="minorHAnsi" w:eastAsiaTheme="minorHAnsi" w:hAnsiTheme="minorHAnsi" w:cstheme="minorHAnsi"/>
          <w:color w:val="auto"/>
          <w:sz w:val="22"/>
          <w:szCs w:val="22"/>
          <w:lang w:eastAsia="en-US"/>
        </w:rPr>
        <w:t>, 15. DOI: 10.1016/j.ssmph.2021.100818</w:t>
      </w:r>
    </w:p>
    <w:p w14:paraId="44F33AC6" w14:textId="77777777" w:rsidR="00561407" w:rsidRPr="000B1E96" w:rsidRDefault="00561407" w:rsidP="00561407">
      <w:pPr>
        <w:ind w:right="237"/>
      </w:pPr>
      <w:r>
        <w:br w:type="page"/>
      </w:r>
    </w:p>
    <w:p w14:paraId="60C45932" w14:textId="77777777" w:rsidR="00561407" w:rsidRPr="00270EEB" w:rsidRDefault="00561407" w:rsidP="00561407">
      <w:pPr>
        <w:ind w:right="237"/>
        <w:jc w:val="both"/>
        <w:rPr>
          <w:sz w:val="24"/>
          <w:szCs w:val="24"/>
        </w:rPr>
      </w:pPr>
    </w:p>
    <w:p w14:paraId="23A0C379" w14:textId="77777777" w:rsidR="00561407" w:rsidRPr="00BA4230" w:rsidRDefault="00561407" w:rsidP="00561407">
      <w:pPr>
        <w:overflowPunct/>
        <w:autoSpaceDE/>
        <w:autoSpaceDN/>
        <w:adjustRightInd/>
        <w:spacing w:after="160" w:line="360" w:lineRule="auto"/>
        <w:textAlignment w:val="auto"/>
        <w:rPr>
          <w:rFonts w:asciiTheme="minorHAnsi" w:eastAsiaTheme="minorHAnsi" w:hAnsiTheme="minorHAnsi" w:cstheme="minorHAnsi"/>
          <w:color w:val="auto"/>
          <w:sz w:val="22"/>
          <w:szCs w:val="22"/>
          <w:lang w:eastAsia="en-US"/>
        </w:rPr>
      </w:pPr>
    </w:p>
    <w:p w14:paraId="6977C814" w14:textId="77777777" w:rsidR="00561407" w:rsidRPr="00BA4230" w:rsidRDefault="00561407" w:rsidP="00561407">
      <w:pPr>
        <w:overflowPunct/>
        <w:autoSpaceDE/>
        <w:autoSpaceDN/>
        <w:adjustRightInd/>
        <w:spacing w:after="160" w:line="360" w:lineRule="auto"/>
        <w:textAlignment w:val="auto"/>
        <w:rPr>
          <w:rFonts w:asciiTheme="minorHAnsi" w:eastAsiaTheme="minorHAnsi" w:hAnsiTheme="minorHAnsi" w:cstheme="minorHAnsi"/>
          <w:color w:val="auto"/>
          <w:sz w:val="22"/>
          <w:szCs w:val="22"/>
          <w:lang w:eastAsia="en-US"/>
        </w:rPr>
      </w:pPr>
    </w:p>
    <w:p w14:paraId="3343A047" w14:textId="77777777" w:rsidR="00561407" w:rsidRPr="00270EEB" w:rsidRDefault="00561407" w:rsidP="00561407">
      <w:pPr>
        <w:spacing w:line="360" w:lineRule="auto"/>
        <w:ind w:right="237"/>
        <w:jc w:val="both"/>
        <w:rPr>
          <w:sz w:val="24"/>
          <w:szCs w:val="24"/>
        </w:rPr>
      </w:pPr>
    </w:p>
    <w:p w14:paraId="1A318E72" w14:textId="77777777" w:rsidR="00561407" w:rsidRDefault="00561407" w:rsidP="00B459FC"/>
    <w:sectPr w:rsidR="0056140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57C45" w14:textId="77777777" w:rsidR="004C4042" w:rsidRDefault="004C4042">
      <w:r>
        <w:separator/>
      </w:r>
    </w:p>
  </w:endnote>
  <w:endnote w:type="continuationSeparator" w:id="0">
    <w:p w14:paraId="35CC0097" w14:textId="77777777" w:rsidR="004C4042" w:rsidRDefault="004C4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56829" w14:textId="77777777" w:rsidR="00DC76E3" w:rsidRDefault="00DC76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B3955" w14:textId="77777777" w:rsidR="00DC76E3" w:rsidRDefault="00DC76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AC809" w14:textId="77777777" w:rsidR="004C4042" w:rsidRDefault="004C4042">
      <w:r>
        <w:separator/>
      </w:r>
    </w:p>
  </w:footnote>
  <w:footnote w:type="continuationSeparator" w:id="0">
    <w:p w14:paraId="1A9BED07" w14:textId="77777777" w:rsidR="004C4042" w:rsidRDefault="004C40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9D96A" w14:textId="77777777" w:rsidR="00DC76E3" w:rsidRDefault="00DC76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C77C7" w14:textId="77777777" w:rsidR="00DC76E3" w:rsidRDefault="00DC76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2F141" w14:textId="77777777" w:rsidR="00DC76E3" w:rsidRDefault="00DC76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4DE"/>
    <w:rsid w:val="00003990"/>
    <w:rsid w:val="000045B8"/>
    <w:rsid w:val="00014566"/>
    <w:rsid w:val="0001619D"/>
    <w:rsid w:val="00020EEC"/>
    <w:rsid w:val="00025650"/>
    <w:rsid w:val="00026FAB"/>
    <w:rsid w:val="00027B1F"/>
    <w:rsid w:val="0003088B"/>
    <w:rsid w:val="000325D9"/>
    <w:rsid w:val="00036275"/>
    <w:rsid w:val="000372B2"/>
    <w:rsid w:val="0004079F"/>
    <w:rsid w:val="00040A50"/>
    <w:rsid w:val="00042BA6"/>
    <w:rsid w:val="00045B87"/>
    <w:rsid w:val="00045C07"/>
    <w:rsid w:val="00045EEA"/>
    <w:rsid w:val="00055D43"/>
    <w:rsid w:val="00056382"/>
    <w:rsid w:val="00056FAC"/>
    <w:rsid w:val="00057751"/>
    <w:rsid w:val="00062AB6"/>
    <w:rsid w:val="00062E39"/>
    <w:rsid w:val="0007217F"/>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57A"/>
    <w:rsid w:val="000A4240"/>
    <w:rsid w:val="000A469A"/>
    <w:rsid w:val="000B1E96"/>
    <w:rsid w:val="000B40DA"/>
    <w:rsid w:val="000C378F"/>
    <w:rsid w:val="000C3D95"/>
    <w:rsid w:val="000C6892"/>
    <w:rsid w:val="000C6FFE"/>
    <w:rsid w:val="000D00D9"/>
    <w:rsid w:val="000D0BB6"/>
    <w:rsid w:val="000D63DC"/>
    <w:rsid w:val="000E1432"/>
    <w:rsid w:val="000E26B0"/>
    <w:rsid w:val="000E3A42"/>
    <w:rsid w:val="000F1599"/>
    <w:rsid w:val="000F1769"/>
    <w:rsid w:val="000F6196"/>
    <w:rsid w:val="000F7ECD"/>
    <w:rsid w:val="00102E64"/>
    <w:rsid w:val="0010312C"/>
    <w:rsid w:val="00106DC7"/>
    <w:rsid w:val="00110508"/>
    <w:rsid w:val="00112391"/>
    <w:rsid w:val="00113074"/>
    <w:rsid w:val="00114F52"/>
    <w:rsid w:val="0012135C"/>
    <w:rsid w:val="001347F8"/>
    <w:rsid w:val="00137BB5"/>
    <w:rsid w:val="00137E05"/>
    <w:rsid w:val="001422E6"/>
    <w:rsid w:val="001447F6"/>
    <w:rsid w:val="00147DE3"/>
    <w:rsid w:val="00150794"/>
    <w:rsid w:val="00154158"/>
    <w:rsid w:val="001608C4"/>
    <w:rsid w:val="00171418"/>
    <w:rsid w:val="00190913"/>
    <w:rsid w:val="0019577F"/>
    <w:rsid w:val="001961CF"/>
    <w:rsid w:val="001A59BB"/>
    <w:rsid w:val="001A6A51"/>
    <w:rsid w:val="001A79C4"/>
    <w:rsid w:val="001A7BAA"/>
    <w:rsid w:val="001B331A"/>
    <w:rsid w:val="001BC1C4"/>
    <w:rsid w:val="001C0E74"/>
    <w:rsid w:val="001C6CEC"/>
    <w:rsid w:val="001D110D"/>
    <w:rsid w:val="001D229F"/>
    <w:rsid w:val="001D6162"/>
    <w:rsid w:val="001E7592"/>
    <w:rsid w:val="001F3878"/>
    <w:rsid w:val="001F4099"/>
    <w:rsid w:val="001F4552"/>
    <w:rsid w:val="002019EB"/>
    <w:rsid w:val="0020210A"/>
    <w:rsid w:val="002030F2"/>
    <w:rsid w:val="00205051"/>
    <w:rsid w:val="00211F65"/>
    <w:rsid w:val="002148DE"/>
    <w:rsid w:val="0022001B"/>
    <w:rsid w:val="00220D06"/>
    <w:rsid w:val="002219BA"/>
    <w:rsid w:val="002246A0"/>
    <w:rsid w:val="00224AF9"/>
    <w:rsid w:val="00230439"/>
    <w:rsid w:val="0023052E"/>
    <w:rsid w:val="00235176"/>
    <w:rsid w:val="00236061"/>
    <w:rsid w:val="0024100E"/>
    <w:rsid w:val="00241C1B"/>
    <w:rsid w:val="0024288B"/>
    <w:rsid w:val="00242DD7"/>
    <w:rsid w:val="00244A46"/>
    <w:rsid w:val="00253362"/>
    <w:rsid w:val="00253A83"/>
    <w:rsid w:val="00255D8E"/>
    <w:rsid w:val="00260CE8"/>
    <w:rsid w:val="002657E9"/>
    <w:rsid w:val="0026665E"/>
    <w:rsid w:val="00270EEB"/>
    <w:rsid w:val="0027147E"/>
    <w:rsid w:val="00274A6F"/>
    <w:rsid w:val="00274DE8"/>
    <w:rsid w:val="002761F4"/>
    <w:rsid w:val="002775E1"/>
    <w:rsid w:val="00277979"/>
    <w:rsid w:val="002808EB"/>
    <w:rsid w:val="0028095D"/>
    <w:rsid w:val="00281705"/>
    <w:rsid w:val="00291ADD"/>
    <w:rsid w:val="00294868"/>
    <w:rsid w:val="00295CA1"/>
    <w:rsid w:val="00297274"/>
    <w:rsid w:val="002A291A"/>
    <w:rsid w:val="002A5604"/>
    <w:rsid w:val="002B10C1"/>
    <w:rsid w:val="002B1701"/>
    <w:rsid w:val="002B1736"/>
    <w:rsid w:val="002B23C3"/>
    <w:rsid w:val="002B3CCB"/>
    <w:rsid w:val="002B443A"/>
    <w:rsid w:val="002B5B35"/>
    <w:rsid w:val="002C256A"/>
    <w:rsid w:val="002C496D"/>
    <w:rsid w:val="002D05EB"/>
    <w:rsid w:val="002D2F29"/>
    <w:rsid w:val="002D2FD3"/>
    <w:rsid w:val="002D6333"/>
    <w:rsid w:val="002E7017"/>
    <w:rsid w:val="002F4F6E"/>
    <w:rsid w:val="003015C3"/>
    <w:rsid w:val="00305151"/>
    <w:rsid w:val="0030698D"/>
    <w:rsid w:val="0031350A"/>
    <w:rsid w:val="003160AA"/>
    <w:rsid w:val="00316815"/>
    <w:rsid w:val="003168CA"/>
    <w:rsid w:val="00317756"/>
    <w:rsid w:val="00321255"/>
    <w:rsid w:val="0032230D"/>
    <w:rsid w:val="00322A0B"/>
    <w:rsid w:val="00332A1F"/>
    <w:rsid w:val="00333286"/>
    <w:rsid w:val="00335FC5"/>
    <w:rsid w:val="00340E9A"/>
    <w:rsid w:val="003516C0"/>
    <w:rsid w:val="00352E59"/>
    <w:rsid w:val="00354DBE"/>
    <w:rsid w:val="00355210"/>
    <w:rsid w:val="00362E0C"/>
    <w:rsid w:val="00365DF9"/>
    <w:rsid w:val="0036668D"/>
    <w:rsid w:val="003672B8"/>
    <w:rsid w:val="00372DB4"/>
    <w:rsid w:val="0037490C"/>
    <w:rsid w:val="0037584A"/>
    <w:rsid w:val="00375AF5"/>
    <w:rsid w:val="003761BD"/>
    <w:rsid w:val="003769F6"/>
    <w:rsid w:val="00385414"/>
    <w:rsid w:val="00390074"/>
    <w:rsid w:val="0039762B"/>
    <w:rsid w:val="003A0C37"/>
    <w:rsid w:val="003A0FB3"/>
    <w:rsid w:val="003A1B6B"/>
    <w:rsid w:val="003A2F82"/>
    <w:rsid w:val="003A46C0"/>
    <w:rsid w:val="003A600E"/>
    <w:rsid w:val="003A6513"/>
    <w:rsid w:val="003A798C"/>
    <w:rsid w:val="003B16C7"/>
    <w:rsid w:val="003C19F1"/>
    <w:rsid w:val="003C4186"/>
    <w:rsid w:val="003C458C"/>
    <w:rsid w:val="003C6185"/>
    <w:rsid w:val="003D0D2D"/>
    <w:rsid w:val="003D1605"/>
    <w:rsid w:val="003D2795"/>
    <w:rsid w:val="003D4710"/>
    <w:rsid w:val="003D66CA"/>
    <w:rsid w:val="003E0B68"/>
    <w:rsid w:val="003E16D7"/>
    <w:rsid w:val="003E197E"/>
    <w:rsid w:val="003F7D56"/>
    <w:rsid w:val="00403B2F"/>
    <w:rsid w:val="004046F0"/>
    <w:rsid w:val="0040668F"/>
    <w:rsid w:val="00412677"/>
    <w:rsid w:val="0041496C"/>
    <w:rsid w:val="00417925"/>
    <w:rsid w:val="004348AE"/>
    <w:rsid w:val="004376C0"/>
    <w:rsid w:val="00440BA9"/>
    <w:rsid w:val="0044115F"/>
    <w:rsid w:val="0044223A"/>
    <w:rsid w:val="00446792"/>
    <w:rsid w:val="00446F80"/>
    <w:rsid w:val="00450C83"/>
    <w:rsid w:val="00451851"/>
    <w:rsid w:val="00453343"/>
    <w:rsid w:val="00457657"/>
    <w:rsid w:val="004608B9"/>
    <w:rsid w:val="00460ADB"/>
    <w:rsid w:val="00465947"/>
    <w:rsid w:val="00467028"/>
    <w:rsid w:val="00470BB1"/>
    <w:rsid w:val="004718F7"/>
    <w:rsid w:val="00473153"/>
    <w:rsid w:val="004743AF"/>
    <w:rsid w:val="00481751"/>
    <w:rsid w:val="00482C17"/>
    <w:rsid w:val="004911B4"/>
    <w:rsid w:val="0049196A"/>
    <w:rsid w:val="004923DA"/>
    <w:rsid w:val="00493434"/>
    <w:rsid w:val="004962F9"/>
    <w:rsid w:val="004968E2"/>
    <w:rsid w:val="004A265A"/>
    <w:rsid w:val="004A2A49"/>
    <w:rsid w:val="004B0A58"/>
    <w:rsid w:val="004B38E7"/>
    <w:rsid w:val="004B600B"/>
    <w:rsid w:val="004B6822"/>
    <w:rsid w:val="004B69F6"/>
    <w:rsid w:val="004C2D3A"/>
    <w:rsid w:val="004C4042"/>
    <w:rsid w:val="004C4355"/>
    <w:rsid w:val="004C55BA"/>
    <w:rsid w:val="004D03C4"/>
    <w:rsid w:val="004D0BF1"/>
    <w:rsid w:val="004D24D2"/>
    <w:rsid w:val="004D3356"/>
    <w:rsid w:val="004D35A4"/>
    <w:rsid w:val="004D445F"/>
    <w:rsid w:val="004D7C0E"/>
    <w:rsid w:val="004E087B"/>
    <w:rsid w:val="004E44A4"/>
    <w:rsid w:val="004E77D2"/>
    <w:rsid w:val="004E7B8B"/>
    <w:rsid w:val="004E7BDD"/>
    <w:rsid w:val="004F1E21"/>
    <w:rsid w:val="004F740D"/>
    <w:rsid w:val="004F7B8F"/>
    <w:rsid w:val="00500748"/>
    <w:rsid w:val="005011D6"/>
    <w:rsid w:val="0050167A"/>
    <w:rsid w:val="005042F1"/>
    <w:rsid w:val="00513C7D"/>
    <w:rsid w:val="005169D1"/>
    <w:rsid w:val="00521123"/>
    <w:rsid w:val="00521221"/>
    <w:rsid w:val="00535083"/>
    <w:rsid w:val="00536FA9"/>
    <w:rsid w:val="005414F4"/>
    <w:rsid w:val="00546187"/>
    <w:rsid w:val="005463F1"/>
    <w:rsid w:val="005534F2"/>
    <w:rsid w:val="00557D77"/>
    <w:rsid w:val="00561407"/>
    <w:rsid w:val="00562EAA"/>
    <w:rsid w:val="00563B58"/>
    <w:rsid w:val="005640C4"/>
    <w:rsid w:val="00564C53"/>
    <w:rsid w:val="0056684C"/>
    <w:rsid w:val="0057202F"/>
    <w:rsid w:val="00574A0C"/>
    <w:rsid w:val="00576E4C"/>
    <w:rsid w:val="0057780F"/>
    <w:rsid w:val="005816EC"/>
    <w:rsid w:val="00581E0A"/>
    <w:rsid w:val="0058352C"/>
    <w:rsid w:val="0058563D"/>
    <w:rsid w:val="00586D89"/>
    <w:rsid w:val="005916B8"/>
    <w:rsid w:val="005A1B4C"/>
    <w:rsid w:val="005A1BA3"/>
    <w:rsid w:val="005A545C"/>
    <w:rsid w:val="005A6982"/>
    <w:rsid w:val="005B1CF8"/>
    <w:rsid w:val="005B4260"/>
    <w:rsid w:val="005C1567"/>
    <w:rsid w:val="005C6CE5"/>
    <w:rsid w:val="005D3F07"/>
    <w:rsid w:val="005D583E"/>
    <w:rsid w:val="005D5938"/>
    <w:rsid w:val="005E13EA"/>
    <w:rsid w:val="005E49BC"/>
    <w:rsid w:val="005E53BD"/>
    <w:rsid w:val="005F42DC"/>
    <w:rsid w:val="00606E27"/>
    <w:rsid w:val="006108C9"/>
    <w:rsid w:val="00613B89"/>
    <w:rsid w:val="00615C7E"/>
    <w:rsid w:val="00617BD2"/>
    <w:rsid w:val="0062158D"/>
    <w:rsid w:val="00630F39"/>
    <w:rsid w:val="006326D1"/>
    <w:rsid w:val="00632E0A"/>
    <w:rsid w:val="00633165"/>
    <w:rsid w:val="00636B6C"/>
    <w:rsid w:val="006447DE"/>
    <w:rsid w:val="00646ED7"/>
    <w:rsid w:val="0065276E"/>
    <w:rsid w:val="00654329"/>
    <w:rsid w:val="00654CEC"/>
    <w:rsid w:val="00655507"/>
    <w:rsid w:val="00656471"/>
    <w:rsid w:val="00656D91"/>
    <w:rsid w:val="006712A7"/>
    <w:rsid w:val="00672BD3"/>
    <w:rsid w:val="006733CC"/>
    <w:rsid w:val="00674FC2"/>
    <w:rsid w:val="0067524A"/>
    <w:rsid w:val="00677E42"/>
    <w:rsid w:val="00682334"/>
    <w:rsid w:val="00684B16"/>
    <w:rsid w:val="00693D91"/>
    <w:rsid w:val="00694C00"/>
    <w:rsid w:val="00696F65"/>
    <w:rsid w:val="006A7A6D"/>
    <w:rsid w:val="006B0FA5"/>
    <w:rsid w:val="006B5E67"/>
    <w:rsid w:val="006C2EB5"/>
    <w:rsid w:val="006C3261"/>
    <w:rsid w:val="006D18A3"/>
    <w:rsid w:val="006D5970"/>
    <w:rsid w:val="006E481E"/>
    <w:rsid w:val="006E795F"/>
    <w:rsid w:val="006EBD1E"/>
    <w:rsid w:val="006F1FD9"/>
    <w:rsid w:val="00700249"/>
    <w:rsid w:val="0070604C"/>
    <w:rsid w:val="007069CD"/>
    <w:rsid w:val="007110E6"/>
    <w:rsid w:val="00711A70"/>
    <w:rsid w:val="00712E6F"/>
    <w:rsid w:val="00712E90"/>
    <w:rsid w:val="00713B7E"/>
    <w:rsid w:val="007204AE"/>
    <w:rsid w:val="0072678F"/>
    <w:rsid w:val="00727C4C"/>
    <w:rsid w:val="00734809"/>
    <w:rsid w:val="00737DE5"/>
    <w:rsid w:val="007406E1"/>
    <w:rsid w:val="00743E40"/>
    <w:rsid w:val="00751263"/>
    <w:rsid w:val="0075704F"/>
    <w:rsid w:val="0076135A"/>
    <w:rsid w:val="00763B2D"/>
    <w:rsid w:val="00772924"/>
    <w:rsid w:val="00784EC4"/>
    <w:rsid w:val="007872F2"/>
    <w:rsid w:val="007874BC"/>
    <w:rsid w:val="007908E0"/>
    <w:rsid w:val="00793EB3"/>
    <w:rsid w:val="00794205"/>
    <w:rsid w:val="00797012"/>
    <w:rsid w:val="007A1F6A"/>
    <w:rsid w:val="007A3457"/>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7F5E00"/>
    <w:rsid w:val="00813CEC"/>
    <w:rsid w:val="0081534C"/>
    <w:rsid w:val="008171E4"/>
    <w:rsid w:val="008208EA"/>
    <w:rsid w:val="00823E72"/>
    <w:rsid w:val="00824E67"/>
    <w:rsid w:val="00825A64"/>
    <w:rsid w:val="00826F48"/>
    <w:rsid w:val="008308AE"/>
    <w:rsid w:val="0083166E"/>
    <w:rsid w:val="0083171A"/>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0591"/>
    <w:rsid w:val="00892716"/>
    <w:rsid w:val="00893067"/>
    <w:rsid w:val="008933DE"/>
    <w:rsid w:val="00894509"/>
    <w:rsid w:val="00895FCE"/>
    <w:rsid w:val="00897F3E"/>
    <w:rsid w:val="008A1BA8"/>
    <w:rsid w:val="008A21B4"/>
    <w:rsid w:val="008A4576"/>
    <w:rsid w:val="008A4BCD"/>
    <w:rsid w:val="008B07DE"/>
    <w:rsid w:val="008B0FBE"/>
    <w:rsid w:val="008B28E7"/>
    <w:rsid w:val="008C14C7"/>
    <w:rsid w:val="008C2264"/>
    <w:rsid w:val="008C2FFB"/>
    <w:rsid w:val="008C6705"/>
    <w:rsid w:val="008C6EEA"/>
    <w:rsid w:val="008C787B"/>
    <w:rsid w:val="008D1578"/>
    <w:rsid w:val="008D5535"/>
    <w:rsid w:val="008D5813"/>
    <w:rsid w:val="008D634E"/>
    <w:rsid w:val="008D6983"/>
    <w:rsid w:val="008D778A"/>
    <w:rsid w:val="008E51B4"/>
    <w:rsid w:val="008F0666"/>
    <w:rsid w:val="008F22BD"/>
    <w:rsid w:val="009079BD"/>
    <w:rsid w:val="00912BD9"/>
    <w:rsid w:val="00915FA4"/>
    <w:rsid w:val="00920E5B"/>
    <w:rsid w:val="00925061"/>
    <w:rsid w:val="00926436"/>
    <w:rsid w:val="0093018C"/>
    <w:rsid w:val="00932CCA"/>
    <w:rsid w:val="0094034E"/>
    <w:rsid w:val="00944253"/>
    <w:rsid w:val="00946648"/>
    <w:rsid w:val="00950AAF"/>
    <w:rsid w:val="0095293C"/>
    <w:rsid w:val="00953E15"/>
    <w:rsid w:val="00954237"/>
    <w:rsid w:val="009544C0"/>
    <w:rsid w:val="00954FA4"/>
    <w:rsid w:val="00956AE9"/>
    <w:rsid w:val="00964CC6"/>
    <w:rsid w:val="00973D96"/>
    <w:rsid w:val="00991FDA"/>
    <w:rsid w:val="009927A1"/>
    <w:rsid w:val="0099774D"/>
    <w:rsid w:val="009A5F3B"/>
    <w:rsid w:val="009B0B61"/>
    <w:rsid w:val="009B28C0"/>
    <w:rsid w:val="009B5428"/>
    <w:rsid w:val="009B7136"/>
    <w:rsid w:val="009B7806"/>
    <w:rsid w:val="009C25AF"/>
    <w:rsid w:val="009C3AC2"/>
    <w:rsid w:val="009D4365"/>
    <w:rsid w:val="009D4E3B"/>
    <w:rsid w:val="009D7BC9"/>
    <w:rsid w:val="009E0C5A"/>
    <w:rsid w:val="009E1982"/>
    <w:rsid w:val="009E4D2C"/>
    <w:rsid w:val="009F0978"/>
    <w:rsid w:val="009F3AEC"/>
    <w:rsid w:val="00A00081"/>
    <w:rsid w:val="00A015F7"/>
    <w:rsid w:val="00A10D56"/>
    <w:rsid w:val="00A12AAE"/>
    <w:rsid w:val="00A12E06"/>
    <w:rsid w:val="00A16DD1"/>
    <w:rsid w:val="00A21F15"/>
    <w:rsid w:val="00A22441"/>
    <w:rsid w:val="00A23F3B"/>
    <w:rsid w:val="00A24406"/>
    <w:rsid w:val="00A25F64"/>
    <w:rsid w:val="00A27CC2"/>
    <w:rsid w:val="00A3221B"/>
    <w:rsid w:val="00A3273B"/>
    <w:rsid w:val="00A34344"/>
    <w:rsid w:val="00A40ED6"/>
    <w:rsid w:val="00A470EE"/>
    <w:rsid w:val="00A47621"/>
    <w:rsid w:val="00A479CD"/>
    <w:rsid w:val="00A50CFC"/>
    <w:rsid w:val="00A534CA"/>
    <w:rsid w:val="00A54D67"/>
    <w:rsid w:val="00A55A3F"/>
    <w:rsid w:val="00A56BC4"/>
    <w:rsid w:val="00A652F6"/>
    <w:rsid w:val="00A732EA"/>
    <w:rsid w:val="00A7489E"/>
    <w:rsid w:val="00A8015F"/>
    <w:rsid w:val="00A808AB"/>
    <w:rsid w:val="00A80BD2"/>
    <w:rsid w:val="00A85039"/>
    <w:rsid w:val="00A851F7"/>
    <w:rsid w:val="00A906AA"/>
    <w:rsid w:val="00A94C5E"/>
    <w:rsid w:val="00AA241A"/>
    <w:rsid w:val="00AA252C"/>
    <w:rsid w:val="00AA666E"/>
    <w:rsid w:val="00AB4FDD"/>
    <w:rsid w:val="00AB5518"/>
    <w:rsid w:val="00AC01D4"/>
    <w:rsid w:val="00AC1FE5"/>
    <w:rsid w:val="00AC2BB6"/>
    <w:rsid w:val="00AC4A04"/>
    <w:rsid w:val="00AD336F"/>
    <w:rsid w:val="00AD3550"/>
    <w:rsid w:val="00AD4DB4"/>
    <w:rsid w:val="00AE2564"/>
    <w:rsid w:val="00AE301F"/>
    <w:rsid w:val="00AE3302"/>
    <w:rsid w:val="00AE3B3A"/>
    <w:rsid w:val="00AE7077"/>
    <w:rsid w:val="00AF61C2"/>
    <w:rsid w:val="00AF6CC6"/>
    <w:rsid w:val="00B011CD"/>
    <w:rsid w:val="00B0296A"/>
    <w:rsid w:val="00B0689B"/>
    <w:rsid w:val="00B111AD"/>
    <w:rsid w:val="00B12295"/>
    <w:rsid w:val="00B137BE"/>
    <w:rsid w:val="00B17D9B"/>
    <w:rsid w:val="00B17FA0"/>
    <w:rsid w:val="00B207DA"/>
    <w:rsid w:val="00B24344"/>
    <w:rsid w:val="00B26769"/>
    <w:rsid w:val="00B31C91"/>
    <w:rsid w:val="00B32B53"/>
    <w:rsid w:val="00B33C4C"/>
    <w:rsid w:val="00B3747F"/>
    <w:rsid w:val="00B43194"/>
    <w:rsid w:val="00B459FC"/>
    <w:rsid w:val="00B46EA0"/>
    <w:rsid w:val="00B47734"/>
    <w:rsid w:val="00B50FBA"/>
    <w:rsid w:val="00B558EB"/>
    <w:rsid w:val="00B577D3"/>
    <w:rsid w:val="00B60466"/>
    <w:rsid w:val="00B63060"/>
    <w:rsid w:val="00B6548F"/>
    <w:rsid w:val="00B7502A"/>
    <w:rsid w:val="00B76026"/>
    <w:rsid w:val="00B77305"/>
    <w:rsid w:val="00B82CC2"/>
    <w:rsid w:val="00B84A89"/>
    <w:rsid w:val="00B92BEF"/>
    <w:rsid w:val="00B9689A"/>
    <w:rsid w:val="00BA1FFA"/>
    <w:rsid w:val="00BA358B"/>
    <w:rsid w:val="00BA4230"/>
    <w:rsid w:val="00BA4BCA"/>
    <w:rsid w:val="00BA7FF1"/>
    <w:rsid w:val="00BB001B"/>
    <w:rsid w:val="00BB06CB"/>
    <w:rsid w:val="00BB261F"/>
    <w:rsid w:val="00BB2887"/>
    <w:rsid w:val="00BB5EAA"/>
    <w:rsid w:val="00BB5F11"/>
    <w:rsid w:val="00BC0401"/>
    <w:rsid w:val="00BC04FA"/>
    <w:rsid w:val="00BC1C22"/>
    <w:rsid w:val="00BC460B"/>
    <w:rsid w:val="00BC5725"/>
    <w:rsid w:val="00BC6177"/>
    <w:rsid w:val="00BD0C0D"/>
    <w:rsid w:val="00BD30B1"/>
    <w:rsid w:val="00BD3511"/>
    <w:rsid w:val="00BE0881"/>
    <w:rsid w:val="00BE0F7B"/>
    <w:rsid w:val="00BE10C2"/>
    <w:rsid w:val="00BE5A0E"/>
    <w:rsid w:val="00BF3163"/>
    <w:rsid w:val="00C00E2E"/>
    <w:rsid w:val="00C01D14"/>
    <w:rsid w:val="00C025B4"/>
    <w:rsid w:val="00C053A9"/>
    <w:rsid w:val="00C11E51"/>
    <w:rsid w:val="00C11F61"/>
    <w:rsid w:val="00C161FD"/>
    <w:rsid w:val="00C23F17"/>
    <w:rsid w:val="00C26D0D"/>
    <w:rsid w:val="00C27C95"/>
    <w:rsid w:val="00C300D2"/>
    <w:rsid w:val="00C31D85"/>
    <w:rsid w:val="00C322C1"/>
    <w:rsid w:val="00C3270F"/>
    <w:rsid w:val="00C3278B"/>
    <w:rsid w:val="00C33375"/>
    <w:rsid w:val="00C34C23"/>
    <w:rsid w:val="00C42005"/>
    <w:rsid w:val="00C44446"/>
    <w:rsid w:val="00C4664D"/>
    <w:rsid w:val="00C472AA"/>
    <w:rsid w:val="00C50A05"/>
    <w:rsid w:val="00C54AED"/>
    <w:rsid w:val="00C55B2F"/>
    <w:rsid w:val="00C60C53"/>
    <w:rsid w:val="00C63D00"/>
    <w:rsid w:val="00C6441B"/>
    <w:rsid w:val="00C7108B"/>
    <w:rsid w:val="00C7256D"/>
    <w:rsid w:val="00C7388D"/>
    <w:rsid w:val="00C73A40"/>
    <w:rsid w:val="00C8089F"/>
    <w:rsid w:val="00C817E0"/>
    <w:rsid w:val="00C836CC"/>
    <w:rsid w:val="00C863F9"/>
    <w:rsid w:val="00C87A74"/>
    <w:rsid w:val="00C90A71"/>
    <w:rsid w:val="00C91574"/>
    <w:rsid w:val="00C91BA2"/>
    <w:rsid w:val="00C91BC2"/>
    <w:rsid w:val="00C92C71"/>
    <w:rsid w:val="00C93F8F"/>
    <w:rsid w:val="00C960A6"/>
    <w:rsid w:val="00C97A04"/>
    <w:rsid w:val="00CA0678"/>
    <w:rsid w:val="00CA2745"/>
    <w:rsid w:val="00CA3593"/>
    <w:rsid w:val="00CA5900"/>
    <w:rsid w:val="00CA7812"/>
    <w:rsid w:val="00CA796F"/>
    <w:rsid w:val="00CA7BBC"/>
    <w:rsid w:val="00CA7F4F"/>
    <w:rsid w:val="00CB16F8"/>
    <w:rsid w:val="00CB258E"/>
    <w:rsid w:val="00CB3C8F"/>
    <w:rsid w:val="00CB75CE"/>
    <w:rsid w:val="00CC02F1"/>
    <w:rsid w:val="00CC11A6"/>
    <w:rsid w:val="00CC135E"/>
    <w:rsid w:val="00CC2F8D"/>
    <w:rsid w:val="00CC4C1E"/>
    <w:rsid w:val="00CD5D3F"/>
    <w:rsid w:val="00CE1177"/>
    <w:rsid w:val="00CF0F94"/>
    <w:rsid w:val="00CF1E90"/>
    <w:rsid w:val="00CF3DB3"/>
    <w:rsid w:val="00CF7AF9"/>
    <w:rsid w:val="00D052BC"/>
    <w:rsid w:val="00D06E26"/>
    <w:rsid w:val="00D07026"/>
    <w:rsid w:val="00D11C62"/>
    <w:rsid w:val="00D16FB7"/>
    <w:rsid w:val="00D22C3A"/>
    <w:rsid w:val="00D22C8F"/>
    <w:rsid w:val="00D25832"/>
    <w:rsid w:val="00D33491"/>
    <w:rsid w:val="00D40A7C"/>
    <w:rsid w:val="00D44F79"/>
    <w:rsid w:val="00D44F8E"/>
    <w:rsid w:val="00D44FD0"/>
    <w:rsid w:val="00D47CAF"/>
    <w:rsid w:val="00D5733C"/>
    <w:rsid w:val="00D607EF"/>
    <w:rsid w:val="00D60F88"/>
    <w:rsid w:val="00D625E7"/>
    <w:rsid w:val="00D646BD"/>
    <w:rsid w:val="00D70239"/>
    <w:rsid w:val="00D71201"/>
    <w:rsid w:val="00D720C7"/>
    <w:rsid w:val="00D72E20"/>
    <w:rsid w:val="00D73A26"/>
    <w:rsid w:val="00D77A04"/>
    <w:rsid w:val="00D81D06"/>
    <w:rsid w:val="00D8652C"/>
    <w:rsid w:val="00D876E6"/>
    <w:rsid w:val="00D91FF0"/>
    <w:rsid w:val="00D92804"/>
    <w:rsid w:val="00D96383"/>
    <w:rsid w:val="00D969FF"/>
    <w:rsid w:val="00DA1025"/>
    <w:rsid w:val="00DA22EC"/>
    <w:rsid w:val="00DA5233"/>
    <w:rsid w:val="00DA5860"/>
    <w:rsid w:val="00DB2767"/>
    <w:rsid w:val="00DB5025"/>
    <w:rsid w:val="00DC4729"/>
    <w:rsid w:val="00DC76E3"/>
    <w:rsid w:val="00DD3606"/>
    <w:rsid w:val="00DE556F"/>
    <w:rsid w:val="00DF167D"/>
    <w:rsid w:val="00E03B6D"/>
    <w:rsid w:val="00E07D01"/>
    <w:rsid w:val="00E1300E"/>
    <w:rsid w:val="00E16E72"/>
    <w:rsid w:val="00E17160"/>
    <w:rsid w:val="00E27E98"/>
    <w:rsid w:val="00E31409"/>
    <w:rsid w:val="00E31BEA"/>
    <w:rsid w:val="00E33383"/>
    <w:rsid w:val="00E35BEC"/>
    <w:rsid w:val="00E42221"/>
    <w:rsid w:val="00E46B1C"/>
    <w:rsid w:val="00E50821"/>
    <w:rsid w:val="00E50D0F"/>
    <w:rsid w:val="00E50EF8"/>
    <w:rsid w:val="00E51F91"/>
    <w:rsid w:val="00E55B35"/>
    <w:rsid w:val="00E562C8"/>
    <w:rsid w:val="00E7086E"/>
    <w:rsid w:val="00E7245B"/>
    <w:rsid w:val="00E7374A"/>
    <w:rsid w:val="00E73C19"/>
    <w:rsid w:val="00E73C41"/>
    <w:rsid w:val="00E7598F"/>
    <w:rsid w:val="00E76F60"/>
    <w:rsid w:val="00E76FA3"/>
    <w:rsid w:val="00E83D90"/>
    <w:rsid w:val="00E83F28"/>
    <w:rsid w:val="00E83F91"/>
    <w:rsid w:val="00E9107A"/>
    <w:rsid w:val="00E91F62"/>
    <w:rsid w:val="00E929FD"/>
    <w:rsid w:val="00E93240"/>
    <w:rsid w:val="00E9479B"/>
    <w:rsid w:val="00E97B0E"/>
    <w:rsid w:val="00EA4D48"/>
    <w:rsid w:val="00EB2173"/>
    <w:rsid w:val="00EB2558"/>
    <w:rsid w:val="00EB28DC"/>
    <w:rsid w:val="00EB3505"/>
    <w:rsid w:val="00EB3E2F"/>
    <w:rsid w:val="00EB62E6"/>
    <w:rsid w:val="00ED1059"/>
    <w:rsid w:val="00ED1B30"/>
    <w:rsid w:val="00ED250E"/>
    <w:rsid w:val="00ED6535"/>
    <w:rsid w:val="00EE0AF7"/>
    <w:rsid w:val="00EE1AC1"/>
    <w:rsid w:val="00EE39D6"/>
    <w:rsid w:val="00EE413C"/>
    <w:rsid w:val="00EE52AD"/>
    <w:rsid w:val="00EE56F1"/>
    <w:rsid w:val="00F01F92"/>
    <w:rsid w:val="00F10A08"/>
    <w:rsid w:val="00F139CF"/>
    <w:rsid w:val="00F22AC5"/>
    <w:rsid w:val="00F254D1"/>
    <w:rsid w:val="00F32B82"/>
    <w:rsid w:val="00F4043E"/>
    <w:rsid w:val="00F40CB5"/>
    <w:rsid w:val="00F41BBC"/>
    <w:rsid w:val="00F43B9D"/>
    <w:rsid w:val="00F444F0"/>
    <w:rsid w:val="00F50590"/>
    <w:rsid w:val="00F50847"/>
    <w:rsid w:val="00F50EBE"/>
    <w:rsid w:val="00F53F27"/>
    <w:rsid w:val="00F546D1"/>
    <w:rsid w:val="00F6513F"/>
    <w:rsid w:val="00F66272"/>
    <w:rsid w:val="00F709C0"/>
    <w:rsid w:val="00F90798"/>
    <w:rsid w:val="00F927A1"/>
    <w:rsid w:val="00F92E4D"/>
    <w:rsid w:val="00FA2DE7"/>
    <w:rsid w:val="00FA35E1"/>
    <w:rsid w:val="00FA3764"/>
    <w:rsid w:val="00FA56ED"/>
    <w:rsid w:val="00FB26BB"/>
    <w:rsid w:val="00FB3673"/>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0292"/>
    <w:rsid w:val="00FF26AA"/>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E1300E"/>
    <w:rPr>
      <w:color w:val="605E5C"/>
      <w:shd w:val="clear" w:color="auto" w:fill="E1DFDD"/>
    </w:rPr>
  </w:style>
  <w:style w:type="character" w:styleId="FollowedHyperlink">
    <w:name w:val="FollowedHyperlink"/>
    <w:basedOn w:val="DefaultParagraphFont"/>
    <w:uiPriority w:val="99"/>
    <w:semiHidden/>
    <w:unhideWhenUsed/>
    <w:rsid w:val="00B17D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major-investigation-and-public-protection/domestic-abuse/arrest-and-other-positive-approaches" TargetMode="External"/><Relationship Id="rId39" Type="http://schemas.openxmlformats.org/officeDocument/2006/relationships/hyperlink" Target="https://lwa.org.uk/understanding-abuse/statistics/" TargetMode="External"/><Relationship Id="rId21" Type="http://schemas.openxmlformats.org/officeDocument/2006/relationships/hyperlink" Target="https://www.ncbi.nlm.nih.gov/books/NBK560543/" TargetMode="External"/><Relationship Id="rId34" Type="http://schemas.openxmlformats.org/officeDocument/2006/relationships/hyperlink" Target="https://www.youtube.com/watch?v=Ifc2XfuISlI" TargetMode="External"/><Relationship Id="rId42" Type="http://schemas.openxmlformats.org/officeDocument/2006/relationships/hyperlink" Target="https://medium.com/sprynkl/the-tuckmans-model-for-team-is-overrated-here-s-why-402bb95e2536" TargetMode="External"/><Relationship Id="rId47" Type="http://schemas.openxmlformats.org/officeDocument/2006/relationships/hyperlink" Target="https://www.rallybright.com/what-are-team-dynamics/" TargetMode="External"/><Relationship Id="rId50" Type="http://schemas.openxmlformats.org/officeDocument/2006/relationships/hyperlink" Target="https://assets.publishing.service.gov.uk/government/uploads/system/uploads/attachment_data/file/181153/pace-code-g_2006.pdf" TargetMode="Externa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college.police.uk/s3fs-public/2021-02/code_of_ethics_summary.pdf" TargetMode="External"/><Relationship Id="rId33" Type="http://schemas.openxmlformats.org/officeDocument/2006/relationships/hyperlink" Target="https://www.dictionary.com/browse/conflict" TargetMode="External"/><Relationship Id="rId38" Type="http://schemas.openxmlformats.org/officeDocument/2006/relationships/hyperlink" Target="https://www.gwent.police.uk/foi-ai/gwent-police/disclosure2/2022/06---june/202225170---domestic-abuse/" TargetMode="External"/><Relationship Id="rId46" Type="http://schemas.openxmlformats.org/officeDocument/2006/relationships/hyperlink" Target="https://www.wbs.ac.uk/news/putting-theory-into-practice-katzenbach-smiths-team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onlinelibrary-wiley-com.ezproxy.uwtsd.ac.uk/doi/pdf/10.5694/j.1326-5377.2000.tb139274.x" TargetMode="External"/><Relationship Id="rId29" Type="http://schemas.openxmlformats.org/officeDocument/2006/relationships/hyperlink" Target="https://www.college.police.uk/guidance/leadership-expectations" TargetMode="External"/><Relationship Id="rId41" Type="http://schemas.openxmlformats.org/officeDocument/2006/relationships/hyperlink" Target="https://www.merseyside.police.uk/SysSiteAssets/foi-media/merseyside/policies/pocket_notebook_policy_july_2020.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college.police.uk/s3fs-public/2021-02/code_of_ethics.pdf" TargetMode="External"/><Relationship Id="rId32" Type="http://schemas.openxmlformats.org/officeDocument/2006/relationships/hyperlink" Target="http://dx.doi.org/10.4018/978-1-7998-1726-0.ch006" TargetMode="External"/><Relationship Id="rId37" Type="http://schemas.openxmlformats.org/officeDocument/2006/relationships/hyperlink" Target="https://www.policemag.com/339661/handling-people-under-the-influence" TargetMode="External"/><Relationship Id="rId40" Type="http://schemas.openxmlformats.org/officeDocument/2006/relationships/hyperlink" Target="https://www.merriam-webster.com/dictionary/well-being" TargetMode="External"/><Relationship Id="rId45" Type="http://schemas.openxmlformats.org/officeDocument/2006/relationships/hyperlink" Target="https://www.ons.gov.uk/peoplepopulationandcommunity/crimeandjustice/articles/domesticabuseprevalenceandtrendsenglandandwales/yearendingmarch2021" TargetMode="External"/><Relationship Id="rId53" Type="http://schemas.openxmlformats.org/officeDocument/2006/relationships/hyperlink" Target="https://www.tsw.co.uk/blog/leadership-and-management/tuckmans-mode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highlight=national%20decision%20model" TargetMode="External"/><Relationship Id="rId28" Type="http://schemas.openxmlformats.org/officeDocument/2006/relationships/hyperlink" Target="https://profdev.college.police.uk/competency-values/we-are-collaborative/" TargetMode="External"/><Relationship Id="rId36" Type="http://schemas.openxmlformats.org/officeDocument/2006/relationships/hyperlink" Target="https://doi-org.ezproxy.uwtsd.ac.uk/10.1016/j.paid.2019.109731" TargetMode="External"/><Relationship Id="rId49" Type="http://schemas.openxmlformats.org/officeDocument/2006/relationships/hyperlink" Target="https://www.legislation.gov.uk/ukpga/2021/17/part/1/enacted"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johndabell.com/2018/08/05/models-of-reflection/" TargetMode="External"/><Relationship Id="rId44" Type="http://schemas.openxmlformats.org/officeDocument/2006/relationships/hyperlink" Target="https://www.legislation.gov.uk/ukpga/Vict/24-25/100/section/16" TargetMode="External"/><Relationship Id="rId52" Type="http://schemas.openxmlformats.org/officeDocument/2006/relationships/hyperlink" Target="https://www.legislation.gov.uk/ukpga/1968/60/section/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verywellmind.com/what-is-resilience-2795059" TargetMode="External"/><Relationship Id="rId27" Type="http://schemas.openxmlformats.org/officeDocument/2006/relationships/hyperlink" Target="https://www.college.police.uk/guidance/conflict-management/conflict-management-skills" TargetMode="External"/><Relationship Id="rId30" Type="http://schemas.openxmlformats.org/officeDocument/2006/relationships/hyperlink" Target="https://www.college.police.uk/ethics/code-of-ethics" TargetMode="External"/><Relationship Id="rId35" Type="http://schemas.openxmlformats.org/officeDocument/2006/relationships/hyperlink" Target="https://corporatecoachgroup.com/blog/what-is-the-betari-box" TargetMode="External"/><Relationship Id="rId43" Type="http://schemas.openxmlformats.org/officeDocument/2006/relationships/hyperlink" Target="http://dx.doi.org/10.18535/ijsrm/v6i1.em05" TargetMode="External"/><Relationship Id="rId48" Type="http://schemas.openxmlformats.org/officeDocument/2006/relationships/hyperlink" Target="https://doi-org.ezproxy.uwtsd.ac.uk/10.1177/0018720812448394" TargetMode="External"/><Relationship Id="rId8" Type="http://schemas.openxmlformats.org/officeDocument/2006/relationships/webSettings" Target="webSettings.xml"/><Relationship Id="rId51" Type="http://schemas.openxmlformats.org/officeDocument/2006/relationships/hyperlink" Target="https://www.legislation.gov.uk/ukpga/1986/64/section/3"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09d266d-3568-4b87-9cca-7ed2246fb275">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4" ma:contentTypeDescription="Create a new document." ma:contentTypeScope="" ma:versionID="2fafbcde903e276fd6ff55c5a56840a2">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130cbacb0ce91cb156449504c730afe9"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209d266d-3568-4b87-9cca-7ed2246fb275"/>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6192507-D714-4D43-A702-289C008DFB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1156</TotalTime>
  <Pages>30</Pages>
  <Words>8475</Words>
  <Characters>48312</Characters>
  <Application>Microsoft Office Word</Application>
  <DocSecurity>0</DocSecurity>
  <Lines>402</Lines>
  <Paragraphs>113</Paragraphs>
  <ScaleCrop>false</ScaleCrop>
  <Company>Powys County Council</Company>
  <LinksUpToDate>false</LinksUpToDate>
  <CharactersWithSpaces>56674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Price, Cara</cp:lastModifiedBy>
  <cp:revision>136</cp:revision>
  <cp:lastPrinted>2014-08-26T08:55:00Z</cp:lastPrinted>
  <dcterms:created xsi:type="dcterms:W3CDTF">2022-10-30T19:25:00Z</dcterms:created>
  <dcterms:modified xsi:type="dcterms:W3CDTF">2022-12-04T20:14:00Z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2022-07-09T18:01:21Z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5e2aecfd-2238-4f56-af28-19eb4916101c</vt:lpwstr>
  </property>
  <property fmtid="{D5CDD505-2E9C-101B-9397-08002B2CF9AE}" pid="9" name="MSIP_Label_f2acd28b-79a3-4a0f-b0ff-4b75658b1549_ContentBits">
    <vt:lpwstr>0</vt:lpwstr>
  </property>
</Properties>
</file>