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94086025"/>
        <w:docPartObj>
          <w:docPartGallery w:val="Cover Pages"/>
          <w:docPartUnique/>
        </w:docPartObj>
      </w:sdtPr>
      <w:sdtEndPr/>
      <w:sdtContent>
        <w:p w14:paraId="27F8D694" w14:textId="47C69D46" w:rsidR="00601D48" w:rsidRDefault="00601D48">
          <w:r>
            <w:rPr>
              <w:noProof/>
            </w:rPr>
            <mc:AlternateContent>
              <mc:Choice Requires="wpg">
                <w:drawing>
                  <wp:anchor distT="0" distB="0" distL="114300" distR="114300" simplePos="0" relativeHeight="251659264" behindDoc="1" locked="0" layoutInCell="1" allowOverlap="1" wp14:anchorId="104CBBA4" wp14:editId="6AC74E2E">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B0B5AA3" w14:textId="1C4D7494" w:rsidR="00601D48" w:rsidRPr="00601D48" w:rsidRDefault="001A30B4">
                                      <w:pPr>
                                        <w:pStyle w:val="NoSpacing"/>
                                        <w:rPr>
                                          <w:color w:val="FFFFFF" w:themeColor="background1"/>
                                          <w:sz w:val="36"/>
                                          <w:szCs w:val="36"/>
                                        </w:rPr>
                                      </w:pPr>
                                      <w:r>
                                        <w:rPr>
                                          <w:color w:val="FFFFFF" w:themeColor="background1"/>
                                          <w:sz w:val="36"/>
                                          <w:szCs w:val="36"/>
                                        </w:rPr>
                                        <w:t>Caitlin</w:t>
                                      </w:r>
                                    </w:p>
                                  </w:sdtContent>
                                </w:sdt>
                                <w:p w14:paraId="5DA11899" w14:textId="3A51A007" w:rsidR="00601D48" w:rsidRDefault="003D3A84">
                                  <w:pPr>
                                    <w:pStyle w:val="NoSpacing"/>
                                    <w:rPr>
                                      <w:caps/>
                                      <w:color w:val="FFFFFF" w:themeColor="background1"/>
                                    </w:rPr>
                                  </w:pPr>
                                  <w:sdt>
                                    <w:sdtPr>
                                      <w:rPr>
                                        <w:caps/>
                                        <w:color w:val="FFFFFF" w:themeColor="background1"/>
                                        <w:sz w:val="32"/>
                                        <w:szCs w:val="32"/>
                                      </w:rPr>
                                      <w:alias w:val="Company"/>
                                      <w:tag w:val=""/>
                                      <w:id w:val="922067218"/>
                                      <w:dataBinding w:prefixMappings="xmlns:ns0='http://schemas.openxmlformats.org/officeDocument/2006/extended-properties' " w:xpath="/ns0:Properties[1]/ns0:Company[1]" w:storeItemID="{6668398D-A668-4E3E-A5EB-62B293D839F1}"/>
                                      <w:text/>
                                    </w:sdtPr>
                                    <w:sdtEndPr/>
                                    <w:sdtContent>
                                      <w:r w:rsidR="00601D48" w:rsidRPr="00601D48">
                                        <w:rPr>
                                          <w:caps/>
                                          <w:color w:val="FFFFFF" w:themeColor="background1"/>
                                          <w:sz w:val="32"/>
                                          <w:szCs w:val="32"/>
                                        </w:rPr>
                                        <w:t>2003634</w:t>
                                      </w:r>
                                    </w:sdtContent>
                                  </w:sdt>
                                  <w:r w:rsidR="00601D48">
                                    <w:rPr>
                                      <w:caps/>
                                      <w:color w:val="FFFFFF" w:themeColor="background1"/>
                                    </w:rPr>
                                    <w:t xml:space="preserve"> | </w:t>
                                  </w:r>
                                  <w:sdt>
                                    <w:sdtPr>
                                      <w:rPr>
                                        <w:caps/>
                                        <w:color w:val="FFFFFF" w:themeColor="background1"/>
                                        <w:sz w:val="32"/>
                                        <w:szCs w:val="32"/>
                                      </w:rPr>
                                      <w:alias w:val="Address"/>
                                      <w:tag w:val=""/>
                                      <w:id w:val="2113163453"/>
                                      <w:dataBinding w:prefixMappings="xmlns:ns0='http://schemas.microsoft.com/office/2006/coverPageProps' " w:xpath="/ns0:CoverPageProperties[1]/ns0:CompanyAddress[1]" w:storeItemID="{55AF091B-3C7A-41E3-B477-F2FDAA23CFDA}"/>
                                      <w:text/>
                                    </w:sdtPr>
                                    <w:sdtEndPr/>
                                    <w:sdtContent>
                                      <w:r w:rsidR="00601D48" w:rsidRPr="00601D48">
                                        <w:rPr>
                                          <w:caps/>
                                          <w:color w:val="FFFFFF" w:themeColor="background1"/>
                                          <w:sz w:val="32"/>
                                          <w:szCs w:val="32"/>
                                        </w:rPr>
                                        <w:t>BMLW</w:t>
                                      </w:r>
                                      <w:r w:rsidR="00601D48">
                                        <w:rPr>
                                          <w:caps/>
                                          <w:color w:val="FFFFFF" w:themeColor="background1"/>
                                          <w:sz w:val="32"/>
                                          <w:szCs w:val="32"/>
                                        </w:rPr>
                                        <w:t>5002</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25592D6" w14:textId="072DECE1" w:rsidR="00601D48" w:rsidRDefault="001A30B4">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Key contemporary issues faced by police: Supporting Paper</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47EEEE3D" w14:textId="17D84A7B" w:rsidR="00601D48" w:rsidRDefault="001A30B4">
                                      <w:pPr>
                                        <w:pStyle w:val="NoSpacing"/>
                                        <w:spacing w:before="240"/>
                                        <w:rPr>
                                          <w:caps/>
                                          <w:color w:val="44546A" w:themeColor="text2"/>
                                          <w:sz w:val="36"/>
                                          <w:szCs w:val="36"/>
                                        </w:rPr>
                                      </w:pPr>
                                      <w:r>
                                        <w:rPr>
                                          <w:caps/>
                                          <w:color w:val="44546A" w:themeColor="text2"/>
                                          <w:sz w:val="36"/>
                                          <w:szCs w:val="36"/>
                                        </w:rPr>
                                        <w:t>university of wales trinity saint david</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04CBBA4"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6"/>
                                <w:szCs w:val="36"/>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B0B5AA3" w14:textId="1C4D7494" w:rsidR="00601D48" w:rsidRPr="00601D48" w:rsidRDefault="001A30B4">
                                <w:pPr>
                                  <w:pStyle w:val="NoSpacing"/>
                                  <w:rPr>
                                    <w:color w:val="FFFFFF" w:themeColor="background1"/>
                                    <w:sz w:val="36"/>
                                    <w:szCs w:val="36"/>
                                  </w:rPr>
                                </w:pPr>
                                <w:r>
                                  <w:rPr>
                                    <w:color w:val="FFFFFF" w:themeColor="background1"/>
                                    <w:sz w:val="36"/>
                                    <w:szCs w:val="36"/>
                                  </w:rPr>
                                  <w:t>Caitlin</w:t>
                                </w:r>
                              </w:p>
                            </w:sdtContent>
                          </w:sdt>
                          <w:p w14:paraId="5DA11899" w14:textId="3A51A007" w:rsidR="00601D48" w:rsidRDefault="003D3A84">
                            <w:pPr>
                              <w:pStyle w:val="NoSpacing"/>
                              <w:rPr>
                                <w:caps/>
                                <w:color w:val="FFFFFF" w:themeColor="background1"/>
                              </w:rPr>
                            </w:pPr>
                            <w:sdt>
                              <w:sdtPr>
                                <w:rPr>
                                  <w:caps/>
                                  <w:color w:val="FFFFFF" w:themeColor="background1"/>
                                  <w:sz w:val="32"/>
                                  <w:szCs w:val="32"/>
                                </w:rPr>
                                <w:alias w:val="Company"/>
                                <w:tag w:val=""/>
                                <w:id w:val="922067218"/>
                                <w:dataBinding w:prefixMappings="xmlns:ns0='http://schemas.openxmlformats.org/officeDocument/2006/extended-properties' " w:xpath="/ns0:Properties[1]/ns0:Company[1]" w:storeItemID="{6668398D-A668-4E3E-A5EB-62B293D839F1}"/>
                                <w:text/>
                              </w:sdtPr>
                              <w:sdtEndPr/>
                              <w:sdtContent>
                                <w:r w:rsidR="00601D48" w:rsidRPr="00601D48">
                                  <w:rPr>
                                    <w:caps/>
                                    <w:color w:val="FFFFFF" w:themeColor="background1"/>
                                    <w:sz w:val="32"/>
                                    <w:szCs w:val="32"/>
                                  </w:rPr>
                                  <w:t>2003634</w:t>
                                </w:r>
                              </w:sdtContent>
                            </w:sdt>
                            <w:r w:rsidR="00601D48">
                              <w:rPr>
                                <w:caps/>
                                <w:color w:val="FFFFFF" w:themeColor="background1"/>
                              </w:rPr>
                              <w:t xml:space="preserve"> | </w:t>
                            </w:r>
                            <w:sdt>
                              <w:sdtPr>
                                <w:rPr>
                                  <w:caps/>
                                  <w:color w:val="FFFFFF" w:themeColor="background1"/>
                                  <w:sz w:val="32"/>
                                  <w:szCs w:val="32"/>
                                </w:rPr>
                                <w:alias w:val="Address"/>
                                <w:tag w:val=""/>
                                <w:id w:val="2113163453"/>
                                <w:dataBinding w:prefixMappings="xmlns:ns0='http://schemas.microsoft.com/office/2006/coverPageProps' " w:xpath="/ns0:CoverPageProperties[1]/ns0:CompanyAddress[1]" w:storeItemID="{55AF091B-3C7A-41E3-B477-F2FDAA23CFDA}"/>
                                <w:text/>
                              </w:sdtPr>
                              <w:sdtEndPr/>
                              <w:sdtContent>
                                <w:r w:rsidR="00601D48" w:rsidRPr="00601D48">
                                  <w:rPr>
                                    <w:caps/>
                                    <w:color w:val="FFFFFF" w:themeColor="background1"/>
                                    <w:sz w:val="32"/>
                                    <w:szCs w:val="32"/>
                                  </w:rPr>
                                  <w:t>BMLW</w:t>
                                </w:r>
                                <w:r w:rsidR="00601D48">
                                  <w:rPr>
                                    <w:caps/>
                                    <w:color w:val="FFFFFF" w:themeColor="background1"/>
                                    <w:sz w:val="32"/>
                                    <w:szCs w:val="32"/>
                                  </w:rPr>
                                  <w:t>5002</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25592D6" w14:textId="072DECE1" w:rsidR="00601D48" w:rsidRDefault="001A30B4">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Key contemporary issues faced by police: Supporting Paper</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47EEEE3D" w14:textId="17D84A7B" w:rsidR="00601D48" w:rsidRDefault="001A30B4">
                                <w:pPr>
                                  <w:pStyle w:val="NoSpacing"/>
                                  <w:spacing w:before="240"/>
                                  <w:rPr>
                                    <w:caps/>
                                    <w:color w:val="44546A" w:themeColor="text2"/>
                                    <w:sz w:val="36"/>
                                    <w:szCs w:val="36"/>
                                  </w:rPr>
                                </w:pPr>
                                <w:r>
                                  <w:rPr>
                                    <w:caps/>
                                    <w:color w:val="44546A" w:themeColor="text2"/>
                                    <w:sz w:val="36"/>
                                    <w:szCs w:val="36"/>
                                  </w:rPr>
                                  <w:t>university of wales trinity saint david</w:t>
                                </w:r>
                              </w:p>
                            </w:sdtContent>
                          </w:sdt>
                        </w:txbxContent>
                      </v:textbox>
                    </v:shape>
                    <w10:wrap anchorx="page" anchory="page"/>
                  </v:group>
                </w:pict>
              </mc:Fallback>
            </mc:AlternateContent>
          </w:r>
        </w:p>
        <w:p w14:paraId="25B29DAF" w14:textId="7B0F1F1D" w:rsidR="00601D48" w:rsidRDefault="00601D48">
          <w:r>
            <w:br w:type="page"/>
          </w:r>
        </w:p>
      </w:sdtContent>
    </w:sdt>
    <w:p w14:paraId="206DC98F" w14:textId="1F331B74" w:rsidR="006A3E62" w:rsidRPr="00591C75" w:rsidRDefault="00943CF7" w:rsidP="002C6A0C">
      <w:pPr>
        <w:spacing w:line="480" w:lineRule="auto"/>
        <w:rPr>
          <w:sz w:val="24"/>
          <w:szCs w:val="24"/>
        </w:rPr>
      </w:pPr>
      <w:r>
        <w:rPr>
          <w:sz w:val="24"/>
          <w:szCs w:val="24"/>
        </w:rPr>
        <w:lastRenderedPageBreak/>
        <w:t xml:space="preserve">It goes without saying that </w:t>
      </w:r>
      <w:r w:rsidR="00183C52">
        <w:rPr>
          <w:sz w:val="24"/>
          <w:szCs w:val="24"/>
        </w:rPr>
        <w:t xml:space="preserve">public confidence within the police plays a vital role </w:t>
      </w:r>
      <w:r w:rsidR="00515FE0">
        <w:rPr>
          <w:sz w:val="24"/>
          <w:szCs w:val="24"/>
        </w:rPr>
        <w:t xml:space="preserve">in </w:t>
      </w:r>
      <w:r w:rsidR="009E7076">
        <w:rPr>
          <w:sz w:val="24"/>
          <w:szCs w:val="24"/>
        </w:rPr>
        <w:t xml:space="preserve">the publics’ </w:t>
      </w:r>
      <w:r w:rsidR="00280267">
        <w:rPr>
          <w:sz w:val="24"/>
          <w:szCs w:val="24"/>
        </w:rPr>
        <w:t>compliance with the law.</w:t>
      </w:r>
      <w:r w:rsidR="00363E92" w:rsidRPr="00591C75">
        <w:rPr>
          <w:sz w:val="24"/>
          <w:szCs w:val="24"/>
        </w:rPr>
        <w:t xml:space="preserve"> </w:t>
      </w:r>
      <w:r w:rsidR="001A30B4" w:rsidRPr="00591C75">
        <w:rPr>
          <w:sz w:val="24"/>
          <w:szCs w:val="24"/>
        </w:rPr>
        <w:t>Cowell et al (2012)</w:t>
      </w:r>
      <w:r w:rsidR="009E7076">
        <w:rPr>
          <w:sz w:val="24"/>
          <w:szCs w:val="24"/>
        </w:rPr>
        <w:t xml:space="preserve"> </w:t>
      </w:r>
      <w:r w:rsidR="00450D18">
        <w:rPr>
          <w:sz w:val="24"/>
          <w:szCs w:val="24"/>
        </w:rPr>
        <w:t>implied that</w:t>
      </w:r>
      <w:r w:rsidR="001A30B4" w:rsidRPr="00591C75">
        <w:rPr>
          <w:sz w:val="24"/>
          <w:szCs w:val="24"/>
        </w:rPr>
        <w:t xml:space="preserve"> public confidence within public service </w:t>
      </w:r>
      <w:r w:rsidR="00C63B1F" w:rsidRPr="00591C75">
        <w:rPr>
          <w:sz w:val="24"/>
          <w:szCs w:val="24"/>
        </w:rPr>
        <w:t>organisations</w:t>
      </w:r>
      <w:r w:rsidR="001E0D67" w:rsidRPr="00591C75">
        <w:rPr>
          <w:sz w:val="24"/>
          <w:szCs w:val="24"/>
        </w:rPr>
        <w:t xml:space="preserve">, for instance the police force, </w:t>
      </w:r>
      <w:r w:rsidR="002C6A0C" w:rsidRPr="00591C75">
        <w:rPr>
          <w:sz w:val="24"/>
          <w:szCs w:val="24"/>
        </w:rPr>
        <w:t>is concerning</w:t>
      </w:r>
      <w:r w:rsidR="006C5FC7">
        <w:rPr>
          <w:sz w:val="24"/>
          <w:szCs w:val="24"/>
        </w:rPr>
        <w:t xml:space="preserve"> a</w:t>
      </w:r>
      <w:r w:rsidR="00471CB7">
        <w:rPr>
          <w:sz w:val="24"/>
          <w:szCs w:val="24"/>
        </w:rPr>
        <w:t>n</w:t>
      </w:r>
      <w:r w:rsidR="006C5FC7">
        <w:rPr>
          <w:sz w:val="24"/>
          <w:szCs w:val="24"/>
        </w:rPr>
        <w:t>d therefore an issue</w:t>
      </w:r>
      <w:r w:rsidR="002C6A0C" w:rsidRPr="00591C75">
        <w:rPr>
          <w:sz w:val="24"/>
          <w:szCs w:val="24"/>
        </w:rPr>
        <w:t xml:space="preserve">. </w:t>
      </w:r>
      <w:r w:rsidR="00E272EB" w:rsidRPr="00591C75">
        <w:rPr>
          <w:sz w:val="24"/>
          <w:szCs w:val="24"/>
        </w:rPr>
        <w:t xml:space="preserve">Although, </w:t>
      </w:r>
      <w:r w:rsidR="006A3E62" w:rsidRPr="00591C75">
        <w:rPr>
          <w:sz w:val="24"/>
          <w:szCs w:val="24"/>
        </w:rPr>
        <w:t xml:space="preserve">Kenney (1999) claims that issues the police face </w:t>
      </w:r>
      <w:r w:rsidR="002414EF">
        <w:rPr>
          <w:sz w:val="24"/>
          <w:szCs w:val="24"/>
        </w:rPr>
        <w:t xml:space="preserve">are </w:t>
      </w:r>
      <w:r w:rsidR="006A3E62" w:rsidRPr="00591C75">
        <w:rPr>
          <w:sz w:val="24"/>
          <w:szCs w:val="24"/>
        </w:rPr>
        <w:t>develop</w:t>
      </w:r>
      <w:r w:rsidR="002414EF">
        <w:rPr>
          <w:sz w:val="24"/>
          <w:szCs w:val="24"/>
        </w:rPr>
        <w:t>ed</w:t>
      </w:r>
      <w:r w:rsidR="006A3E62" w:rsidRPr="00591C75">
        <w:rPr>
          <w:sz w:val="24"/>
          <w:szCs w:val="24"/>
        </w:rPr>
        <w:t xml:space="preserve"> from a surge of impulse and interest. Implying that contemporary issues arise from members of the public becoming involved and ‘jumping on the bandwagon’ as it would be called. In addition, Goldstein (1979) implied that in order for the police to tackle these issues</w:t>
      </w:r>
      <w:r w:rsidR="00655C26" w:rsidRPr="00591C75">
        <w:rPr>
          <w:sz w:val="24"/>
          <w:szCs w:val="24"/>
        </w:rPr>
        <w:t xml:space="preserve"> regarding public confidence</w:t>
      </w:r>
      <w:r w:rsidR="006A51A2" w:rsidRPr="00591C75">
        <w:rPr>
          <w:sz w:val="24"/>
          <w:szCs w:val="24"/>
        </w:rPr>
        <w:t>,</w:t>
      </w:r>
      <w:r w:rsidR="006A3E62" w:rsidRPr="00591C75">
        <w:rPr>
          <w:sz w:val="24"/>
          <w:szCs w:val="24"/>
        </w:rPr>
        <w:t xml:space="preserve"> they need to recognise that </w:t>
      </w:r>
      <w:r w:rsidR="006A51A2" w:rsidRPr="00591C75">
        <w:rPr>
          <w:sz w:val="24"/>
          <w:szCs w:val="24"/>
        </w:rPr>
        <w:t xml:space="preserve">they are created from their actions and attitudes towards events rather than the event as a whole. For example, </w:t>
      </w:r>
      <w:r w:rsidR="00767BDD" w:rsidRPr="00591C75">
        <w:rPr>
          <w:sz w:val="24"/>
          <w:szCs w:val="24"/>
        </w:rPr>
        <w:t xml:space="preserve">the memorial vigil of Sarah Everard. </w:t>
      </w:r>
      <w:r w:rsidR="00922EBF" w:rsidRPr="00591C75">
        <w:rPr>
          <w:sz w:val="24"/>
          <w:szCs w:val="24"/>
        </w:rPr>
        <w:t xml:space="preserve">There are many contemporary issues that the police face across England and Wales, such as </w:t>
      </w:r>
      <w:r w:rsidR="00033CF0" w:rsidRPr="00591C75">
        <w:rPr>
          <w:sz w:val="24"/>
          <w:szCs w:val="24"/>
        </w:rPr>
        <w:t xml:space="preserve">social media and </w:t>
      </w:r>
      <w:r w:rsidR="005F2D99" w:rsidRPr="00591C75">
        <w:rPr>
          <w:sz w:val="24"/>
          <w:szCs w:val="24"/>
        </w:rPr>
        <w:t>the use of force (</w:t>
      </w:r>
      <w:r w:rsidR="000C01BC" w:rsidRPr="00591C75">
        <w:rPr>
          <w:sz w:val="24"/>
          <w:szCs w:val="24"/>
        </w:rPr>
        <w:t>College of Policing, 202</w:t>
      </w:r>
      <w:r w:rsidR="00341D69" w:rsidRPr="00591C75">
        <w:rPr>
          <w:sz w:val="24"/>
          <w:szCs w:val="24"/>
        </w:rPr>
        <w:t xml:space="preserve">0). </w:t>
      </w:r>
    </w:p>
    <w:p w14:paraId="2BC5E479" w14:textId="009FB535" w:rsidR="00E272EB" w:rsidRPr="00591C75" w:rsidRDefault="00747347" w:rsidP="002C6A0C">
      <w:pPr>
        <w:spacing w:line="480" w:lineRule="auto"/>
        <w:rPr>
          <w:sz w:val="24"/>
          <w:szCs w:val="24"/>
        </w:rPr>
      </w:pPr>
      <w:r w:rsidRPr="00591C75">
        <w:rPr>
          <w:sz w:val="24"/>
          <w:szCs w:val="24"/>
        </w:rPr>
        <w:t xml:space="preserve">According to Jansson (2015) public confidence is not only a main priority for the police but also the whole Criminal Justice System (CJS). </w:t>
      </w:r>
      <w:r w:rsidR="00DD5982" w:rsidRPr="00591C75">
        <w:rPr>
          <w:sz w:val="24"/>
          <w:szCs w:val="24"/>
        </w:rPr>
        <w:t>In agreement,</w:t>
      </w:r>
      <w:r w:rsidR="00172F3C" w:rsidRPr="00591C75">
        <w:rPr>
          <w:sz w:val="24"/>
          <w:szCs w:val="24"/>
        </w:rPr>
        <w:t xml:space="preserve"> Jackson et al (2010) </w:t>
      </w:r>
      <w:r w:rsidR="00395A9D" w:rsidRPr="00591C75">
        <w:rPr>
          <w:sz w:val="24"/>
          <w:szCs w:val="24"/>
        </w:rPr>
        <w:t xml:space="preserve">believes that </w:t>
      </w:r>
      <w:r w:rsidR="00172F3C" w:rsidRPr="00591C75">
        <w:rPr>
          <w:sz w:val="24"/>
          <w:szCs w:val="24"/>
        </w:rPr>
        <w:t>public confidence will always be a vital factor in the functioning of the police.</w:t>
      </w:r>
      <w:r w:rsidR="00513DDF" w:rsidRPr="00591C75">
        <w:rPr>
          <w:sz w:val="24"/>
          <w:szCs w:val="24"/>
        </w:rPr>
        <w:t xml:space="preserve"> As Jackson </w:t>
      </w:r>
      <w:r w:rsidR="007C7300" w:rsidRPr="00591C75">
        <w:rPr>
          <w:sz w:val="24"/>
          <w:szCs w:val="24"/>
        </w:rPr>
        <w:t xml:space="preserve">(2010) suggested that </w:t>
      </w:r>
      <w:r w:rsidR="00E86CC0" w:rsidRPr="00591C75">
        <w:rPr>
          <w:sz w:val="24"/>
          <w:szCs w:val="24"/>
        </w:rPr>
        <w:t xml:space="preserve">with the public holding confidence in the police, </w:t>
      </w:r>
      <w:r w:rsidR="00986B2D" w:rsidRPr="00591C75">
        <w:rPr>
          <w:sz w:val="24"/>
          <w:szCs w:val="24"/>
        </w:rPr>
        <w:t>they are perceived to be effective</w:t>
      </w:r>
      <w:r w:rsidR="00A81C2C" w:rsidRPr="00591C75">
        <w:rPr>
          <w:sz w:val="24"/>
          <w:szCs w:val="24"/>
        </w:rPr>
        <w:t>, unbiased and trustworthy.</w:t>
      </w:r>
      <w:r w:rsidR="00172F3C" w:rsidRPr="00591C75">
        <w:rPr>
          <w:sz w:val="24"/>
          <w:szCs w:val="24"/>
        </w:rPr>
        <w:t xml:space="preserve"> </w:t>
      </w:r>
      <w:r w:rsidR="00273E72" w:rsidRPr="00591C75">
        <w:rPr>
          <w:sz w:val="24"/>
          <w:szCs w:val="24"/>
        </w:rPr>
        <w:t>The Home Office (2012) found that</w:t>
      </w:r>
      <w:r w:rsidR="00172F3C" w:rsidRPr="00591C75">
        <w:rPr>
          <w:sz w:val="24"/>
          <w:szCs w:val="24"/>
        </w:rPr>
        <w:t xml:space="preserve"> Sir Robert Peel supported this</w:t>
      </w:r>
      <w:r w:rsidR="00273E72" w:rsidRPr="00591C75">
        <w:rPr>
          <w:sz w:val="24"/>
          <w:szCs w:val="24"/>
        </w:rPr>
        <w:t xml:space="preserve"> with the use of his Peelian Principles, specifically</w:t>
      </w:r>
      <w:r w:rsidR="00172F3C" w:rsidRPr="00591C75">
        <w:rPr>
          <w:sz w:val="24"/>
          <w:szCs w:val="24"/>
        </w:rPr>
        <w:t xml:space="preserve"> “the police are the public, the public are the police”. This suggests that the police should always maintain their relationship with the public, which allows them to police with consent. </w:t>
      </w:r>
      <w:r w:rsidR="00837157" w:rsidRPr="00591C75">
        <w:rPr>
          <w:sz w:val="24"/>
          <w:szCs w:val="24"/>
        </w:rPr>
        <w:t>Additionally, Hardin (</w:t>
      </w:r>
      <w:r w:rsidR="00727F62" w:rsidRPr="00591C75">
        <w:rPr>
          <w:sz w:val="24"/>
          <w:szCs w:val="24"/>
        </w:rPr>
        <w:t xml:space="preserve">2006) </w:t>
      </w:r>
      <w:r w:rsidR="002E1634" w:rsidRPr="00591C75">
        <w:rPr>
          <w:sz w:val="24"/>
          <w:szCs w:val="24"/>
        </w:rPr>
        <w:t xml:space="preserve">indicated that public confidence involves trust, </w:t>
      </w:r>
      <w:r w:rsidR="00613002" w:rsidRPr="00591C75">
        <w:rPr>
          <w:sz w:val="24"/>
          <w:szCs w:val="24"/>
        </w:rPr>
        <w:t xml:space="preserve">and trust ultimately means that they </w:t>
      </w:r>
      <w:r w:rsidR="00767BDD" w:rsidRPr="00591C75">
        <w:rPr>
          <w:sz w:val="24"/>
          <w:szCs w:val="24"/>
        </w:rPr>
        <w:t xml:space="preserve">believe the police have the correct intentions. </w:t>
      </w:r>
      <w:r w:rsidR="0086759C" w:rsidRPr="00591C75">
        <w:rPr>
          <w:sz w:val="24"/>
          <w:szCs w:val="24"/>
        </w:rPr>
        <w:t>Tankebe (2010) claimed that numerous studies have been carried out</w:t>
      </w:r>
      <w:r w:rsidR="00323BBE" w:rsidRPr="00591C75">
        <w:rPr>
          <w:sz w:val="24"/>
          <w:szCs w:val="24"/>
        </w:rPr>
        <w:t xml:space="preserve"> to</w:t>
      </w:r>
      <w:r w:rsidR="0086759C" w:rsidRPr="00591C75">
        <w:rPr>
          <w:sz w:val="24"/>
          <w:szCs w:val="24"/>
        </w:rPr>
        <w:t xml:space="preserve"> analyse the consequences of police related encounters and public confidence. With results showing that positive experiences caus</w:t>
      </w:r>
      <w:r w:rsidR="00D56B65" w:rsidRPr="00591C75">
        <w:rPr>
          <w:sz w:val="24"/>
          <w:szCs w:val="24"/>
        </w:rPr>
        <w:t>e</w:t>
      </w:r>
      <w:r w:rsidR="0086759C" w:rsidRPr="00591C75">
        <w:rPr>
          <w:sz w:val="24"/>
          <w:szCs w:val="24"/>
        </w:rPr>
        <w:t xml:space="preserve"> a rise in an individual’s confidence</w:t>
      </w:r>
      <w:r w:rsidR="00D56B65" w:rsidRPr="00591C75">
        <w:rPr>
          <w:sz w:val="24"/>
          <w:szCs w:val="24"/>
        </w:rPr>
        <w:t xml:space="preserve"> of the public service as a whole</w:t>
      </w:r>
      <w:r w:rsidR="0086759C" w:rsidRPr="00591C75">
        <w:rPr>
          <w:sz w:val="24"/>
          <w:szCs w:val="24"/>
        </w:rPr>
        <w:t>.</w:t>
      </w:r>
    </w:p>
    <w:p w14:paraId="564BBF7E" w14:textId="407DC0EC" w:rsidR="00273E72" w:rsidRPr="00591C75" w:rsidRDefault="00273E72" w:rsidP="002C6A0C">
      <w:pPr>
        <w:spacing w:line="480" w:lineRule="auto"/>
        <w:rPr>
          <w:sz w:val="24"/>
          <w:szCs w:val="24"/>
        </w:rPr>
      </w:pPr>
      <w:r w:rsidRPr="00591C75">
        <w:rPr>
          <w:sz w:val="24"/>
          <w:szCs w:val="24"/>
        </w:rPr>
        <w:lastRenderedPageBreak/>
        <w:t xml:space="preserve">However, </w:t>
      </w:r>
      <w:r w:rsidR="00D83881">
        <w:rPr>
          <w:sz w:val="24"/>
          <w:szCs w:val="24"/>
        </w:rPr>
        <w:t xml:space="preserve">as a result of </w:t>
      </w:r>
      <w:r w:rsidRPr="00591C75">
        <w:rPr>
          <w:sz w:val="24"/>
          <w:szCs w:val="24"/>
        </w:rPr>
        <w:t>contemporary corruption and allegations within the police</w:t>
      </w:r>
      <w:r w:rsidR="00D83881">
        <w:rPr>
          <w:sz w:val="24"/>
          <w:szCs w:val="24"/>
        </w:rPr>
        <w:t>,</w:t>
      </w:r>
      <w:r w:rsidRPr="00591C75">
        <w:rPr>
          <w:sz w:val="24"/>
          <w:szCs w:val="24"/>
        </w:rPr>
        <w:t xml:space="preserve"> public confidence has seen a decrease. </w:t>
      </w:r>
      <w:r w:rsidR="0057156D" w:rsidRPr="00591C75">
        <w:rPr>
          <w:sz w:val="24"/>
          <w:szCs w:val="24"/>
        </w:rPr>
        <w:t xml:space="preserve">Newburn (2015) stated that corruption concerning the police was an act or omission, which is committed by an active officer or group of officers abusing their power. Despite this being a criminal offence, it was found that active officers participate in the offence for the reward of personal gain. </w:t>
      </w:r>
    </w:p>
    <w:p w14:paraId="275847F5" w14:textId="31537510" w:rsidR="0057156D" w:rsidRPr="00591C75" w:rsidRDefault="0057156D" w:rsidP="002C6A0C">
      <w:pPr>
        <w:spacing w:line="480" w:lineRule="auto"/>
        <w:rPr>
          <w:sz w:val="24"/>
          <w:szCs w:val="24"/>
        </w:rPr>
      </w:pPr>
      <w:r w:rsidRPr="00591C75">
        <w:rPr>
          <w:sz w:val="24"/>
          <w:szCs w:val="24"/>
        </w:rPr>
        <w:t xml:space="preserve">A modern example of corruption concerning an active police officer would be the case of Sarah Everard, who was the victim of rape, kidnap and murder. Morton (2021) claimed that this had a negative effect on the publics’ confidence in the police, by it initiating the start of a </w:t>
      </w:r>
      <w:r w:rsidR="006F422C" w:rsidRPr="00591C75">
        <w:rPr>
          <w:sz w:val="24"/>
          <w:szCs w:val="24"/>
        </w:rPr>
        <w:t>national outrage. Rainbow (2021) expressed that many members of the public were left feeling immensely displeased and outraged as a result of not only Couzen’s crimes but also how the police had dealt with the aftermath. Relating this event to Golstein (1979), the police witnessed a decline in public confidence as a result of their actions in Sarah Everard’s vigil</w:t>
      </w:r>
      <w:r w:rsidR="0051048A" w:rsidRPr="00591C75">
        <w:rPr>
          <w:sz w:val="24"/>
          <w:szCs w:val="24"/>
        </w:rPr>
        <w:t>.</w:t>
      </w:r>
      <w:r w:rsidR="00A2768B" w:rsidRPr="00591C75">
        <w:rPr>
          <w:sz w:val="24"/>
          <w:szCs w:val="24"/>
        </w:rPr>
        <w:t xml:space="preserve"> Gayle (2022)</w:t>
      </w:r>
      <w:r w:rsidR="0051048A" w:rsidRPr="00591C75">
        <w:rPr>
          <w:sz w:val="24"/>
          <w:szCs w:val="24"/>
        </w:rPr>
        <w:t xml:space="preserve"> suggested that the police acted and behaved in an unlawful manner, as they utilised coronavirus restrictions with the intention to cease the vigil. </w:t>
      </w:r>
    </w:p>
    <w:p w14:paraId="69BEA47A" w14:textId="75030BA6" w:rsidR="00A2768B" w:rsidRPr="00591C75" w:rsidRDefault="00A2768B" w:rsidP="002C6A0C">
      <w:pPr>
        <w:spacing w:line="480" w:lineRule="auto"/>
        <w:rPr>
          <w:sz w:val="24"/>
          <w:szCs w:val="24"/>
        </w:rPr>
      </w:pPr>
      <w:r w:rsidRPr="00591C75">
        <w:rPr>
          <w:sz w:val="24"/>
          <w:szCs w:val="24"/>
        </w:rPr>
        <w:t xml:space="preserve">Lastly, taking recent findings and statistics into consideration public confidence is on the decline. As Mann (2021) claimed that as a result of prominent murder cases with </w:t>
      </w:r>
      <w:r w:rsidR="00AA05E5" w:rsidRPr="00591C75">
        <w:rPr>
          <w:sz w:val="24"/>
          <w:szCs w:val="24"/>
        </w:rPr>
        <w:t>a great deal of</w:t>
      </w:r>
      <w:r w:rsidRPr="00591C75">
        <w:rPr>
          <w:sz w:val="24"/>
          <w:szCs w:val="24"/>
        </w:rPr>
        <w:t xml:space="preserve"> social media coverage</w:t>
      </w:r>
      <w:r w:rsidR="00AA05E5" w:rsidRPr="00591C75">
        <w:rPr>
          <w:sz w:val="24"/>
          <w:szCs w:val="24"/>
        </w:rPr>
        <w:t xml:space="preserve">, accompanied by the poor managed and directed responses of the police, public confidence has been negatively </w:t>
      </w:r>
      <w:r w:rsidR="00005CC8" w:rsidRPr="00591C75">
        <w:rPr>
          <w:sz w:val="24"/>
          <w:szCs w:val="24"/>
        </w:rPr>
        <w:t>affected</w:t>
      </w:r>
      <w:r w:rsidR="00AA05E5" w:rsidRPr="00591C75">
        <w:rPr>
          <w:sz w:val="24"/>
          <w:szCs w:val="24"/>
        </w:rPr>
        <w:t>. Furthermore, Dodd (2021) suggested that the Chief Constable of the Metropolitan police force supported claims that public confidence is on the decline, by reporting that it is “down under” as a result of the forces failings</w:t>
      </w:r>
      <w:r w:rsidR="002D42B5" w:rsidRPr="00591C75">
        <w:rPr>
          <w:sz w:val="24"/>
          <w:szCs w:val="24"/>
        </w:rPr>
        <w:t xml:space="preserve"> over current years</w:t>
      </w:r>
      <w:r w:rsidR="00AA05E5" w:rsidRPr="00591C75">
        <w:rPr>
          <w:sz w:val="24"/>
          <w:szCs w:val="24"/>
        </w:rPr>
        <w:t xml:space="preserve">. Moreover, the IPCC (2008) provided further evidence that public confidence is decreasing </w:t>
      </w:r>
      <w:r w:rsidR="00BA1C7B" w:rsidRPr="00591C75">
        <w:rPr>
          <w:sz w:val="24"/>
          <w:szCs w:val="24"/>
        </w:rPr>
        <w:t xml:space="preserve">as their statistics show a total of 2,629 individuals made 8,542 allegations relating to corruption across the United Kingdom in a three-year period. </w:t>
      </w:r>
      <w:r w:rsidR="00BA1C7B" w:rsidRPr="00591C75">
        <w:rPr>
          <w:sz w:val="24"/>
          <w:szCs w:val="24"/>
        </w:rPr>
        <w:lastRenderedPageBreak/>
        <w:t>Followed by</w:t>
      </w:r>
      <w:r w:rsidR="00635DD4" w:rsidRPr="00591C75">
        <w:rPr>
          <w:sz w:val="24"/>
          <w:szCs w:val="24"/>
        </w:rPr>
        <w:t xml:space="preserve"> Myknonko et al (2022) findings that show the 2022 Crime Survey of England and Wales</w:t>
      </w:r>
      <w:r w:rsidR="00F929DB" w:rsidRPr="00591C75">
        <w:rPr>
          <w:sz w:val="24"/>
          <w:szCs w:val="24"/>
        </w:rPr>
        <w:t xml:space="preserve"> (CSEW)</w:t>
      </w:r>
      <w:r w:rsidR="00635DD4" w:rsidRPr="00591C75">
        <w:rPr>
          <w:sz w:val="24"/>
          <w:szCs w:val="24"/>
        </w:rPr>
        <w:t xml:space="preserve"> </w:t>
      </w:r>
      <w:r w:rsidR="005A3075" w:rsidRPr="00591C75">
        <w:rPr>
          <w:sz w:val="24"/>
          <w:szCs w:val="24"/>
        </w:rPr>
        <w:t xml:space="preserve">shared claims of a downward trend concerning public confidence. Statistics included </w:t>
      </w:r>
      <w:r w:rsidR="0005651F" w:rsidRPr="00591C75">
        <w:rPr>
          <w:sz w:val="24"/>
          <w:szCs w:val="24"/>
        </w:rPr>
        <w:t xml:space="preserve">public confidence at 62% during the year 2017, compared to 55% during 2020. </w:t>
      </w:r>
    </w:p>
    <w:p w14:paraId="3A557A84" w14:textId="07370B25" w:rsidR="002420D5" w:rsidRPr="00591C75" w:rsidRDefault="002420D5" w:rsidP="002C6A0C">
      <w:pPr>
        <w:spacing w:line="480" w:lineRule="auto"/>
        <w:rPr>
          <w:sz w:val="24"/>
          <w:szCs w:val="24"/>
        </w:rPr>
      </w:pPr>
      <w:r w:rsidRPr="00591C75">
        <w:rPr>
          <w:sz w:val="24"/>
          <w:szCs w:val="24"/>
        </w:rPr>
        <w:t xml:space="preserve">The police are aware that public confidence is a rising issue </w:t>
      </w:r>
      <w:r w:rsidR="00A37534" w:rsidRPr="00591C75">
        <w:rPr>
          <w:sz w:val="24"/>
          <w:szCs w:val="24"/>
        </w:rPr>
        <w:t>as the College of Policing (</w:t>
      </w:r>
      <w:r w:rsidR="00763562" w:rsidRPr="00591C75">
        <w:rPr>
          <w:sz w:val="24"/>
          <w:szCs w:val="24"/>
        </w:rPr>
        <w:t xml:space="preserve">2020) shared that </w:t>
      </w:r>
      <w:r w:rsidR="00405886" w:rsidRPr="00591C75">
        <w:rPr>
          <w:sz w:val="24"/>
          <w:szCs w:val="24"/>
        </w:rPr>
        <w:t xml:space="preserve">they have created a Future Operating Environment 2020 Report. This allows them to </w:t>
      </w:r>
      <w:r w:rsidR="006715BE" w:rsidRPr="00591C75">
        <w:rPr>
          <w:sz w:val="24"/>
          <w:szCs w:val="24"/>
        </w:rPr>
        <w:t xml:space="preserve">prepare for challenges and issues they will and are currently facing. </w:t>
      </w:r>
      <w:r w:rsidR="007D5852" w:rsidRPr="00591C75">
        <w:rPr>
          <w:sz w:val="24"/>
          <w:szCs w:val="24"/>
        </w:rPr>
        <w:t xml:space="preserve">One key </w:t>
      </w:r>
      <w:r w:rsidR="00681E35" w:rsidRPr="00591C75">
        <w:rPr>
          <w:sz w:val="24"/>
          <w:szCs w:val="24"/>
        </w:rPr>
        <w:t xml:space="preserve">segment of the report includes ‘building trust in the digital era’ </w:t>
      </w:r>
      <w:r w:rsidR="0044685A" w:rsidRPr="00591C75">
        <w:rPr>
          <w:sz w:val="24"/>
          <w:szCs w:val="24"/>
        </w:rPr>
        <w:t xml:space="preserve">as the report indicates social media is a major role in impacting public confidence. </w:t>
      </w:r>
      <w:r w:rsidR="004D2E46" w:rsidRPr="00591C75">
        <w:rPr>
          <w:sz w:val="24"/>
          <w:szCs w:val="24"/>
        </w:rPr>
        <w:t xml:space="preserve">Furthermore, the report states that its aim is to deter crime </w:t>
      </w:r>
      <w:r w:rsidR="00463D77" w:rsidRPr="00591C75">
        <w:rPr>
          <w:sz w:val="24"/>
          <w:szCs w:val="24"/>
        </w:rPr>
        <w:t xml:space="preserve">by gaining trust and confidence from the public. However, it does not state how they plan to do this, therefore it is still a contemporary issue they face. </w:t>
      </w:r>
    </w:p>
    <w:p w14:paraId="4B3CA087" w14:textId="60A5BA45" w:rsidR="00BA1C7B" w:rsidRPr="00591C75" w:rsidRDefault="00340EED" w:rsidP="002C6A0C">
      <w:pPr>
        <w:spacing w:line="480" w:lineRule="auto"/>
        <w:rPr>
          <w:sz w:val="24"/>
          <w:szCs w:val="24"/>
        </w:rPr>
      </w:pPr>
      <w:r>
        <w:rPr>
          <w:sz w:val="24"/>
          <w:szCs w:val="24"/>
        </w:rPr>
        <w:t>Taking all the evidence in to consideration</w:t>
      </w:r>
      <w:r w:rsidR="00BA1C7B" w:rsidRPr="00591C75">
        <w:rPr>
          <w:sz w:val="24"/>
          <w:szCs w:val="24"/>
        </w:rPr>
        <w:t xml:space="preserve">, </w:t>
      </w:r>
      <w:r w:rsidR="00FF60CD" w:rsidRPr="00591C75">
        <w:rPr>
          <w:sz w:val="24"/>
          <w:szCs w:val="24"/>
        </w:rPr>
        <w:t>public confidence is a key contemporary issue</w:t>
      </w:r>
      <w:r w:rsidR="0007797C" w:rsidRPr="00591C75">
        <w:rPr>
          <w:sz w:val="24"/>
          <w:szCs w:val="24"/>
        </w:rPr>
        <w:t xml:space="preserve"> faced by the police in England and Wales. This is shown through </w:t>
      </w:r>
      <w:r w:rsidR="00624266" w:rsidRPr="00591C75">
        <w:rPr>
          <w:sz w:val="24"/>
          <w:szCs w:val="24"/>
        </w:rPr>
        <w:t xml:space="preserve">findings and statistics which shows a clear decline in </w:t>
      </w:r>
      <w:r w:rsidR="00A82359" w:rsidRPr="00591C75">
        <w:rPr>
          <w:sz w:val="24"/>
          <w:szCs w:val="24"/>
        </w:rPr>
        <w:t xml:space="preserve">the publics’ trust and confidence in the police. </w:t>
      </w:r>
      <w:r w:rsidR="00A75DA0">
        <w:rPr>
          <w:sz w:val="24"/>
          <w:szCs w:val="24"/>
        </w:rPr>
        <w:t>As the evidence found</w:t>
      </w:r>
      <w:r w:rsidR="007D7352">
        <w:rPr>
          <w:sz w:val="24"/>
          <w:szCs w:val="24"/>
        </w:rPr>
        <w:t xml:space="preserve"> that</w:t>
      </w:r>
      <w:r w:rsidR="00A82359" w:rsidRPr="00591C75">
        <w:rPr>
          <w:sz w:val="24"/>
          <w:szCs w:val="24"/>
        </w:rPr>
        <w:t xml:space="preserve"> </w:t>
      </w:r>
      <w:r w:rsidR="004737C4" w:rsidRPr="00591C75">
        <w:rPr>
          <w:sz w:val="24"/>
          <w:szCs w:val="24"/>
        </w:rPr>
        <w:t>only 55% public confidence in 2020 according to the 2022 Crime Survey.</w:t>
      </w:r>
      <w:r w:rsidR="00952A00" w:rsidRPr="00591C75">
        <w:rPr>
          <w:sz w:val="24"/>
          <w:szCs w:val="24"/>
        </w:rPr>
        <w:t xml:space="preserve"> Although, in contemporary society there are many more aspects that impact public confidence, such as the </w:t>
      </w:r>
      <w:r w:rsidR="00B66AAC" w:rsidRPr="00591C75">
        <w:rPr>
          <w:sz w:val="24"/>
          <w:szCs w:val="24"/>
        </w:rPr>
        <w:t xml:space="preserve">increasing use of social media. This allows for information or acts committed to become manipulated and open for speculation. </w:t>
      </w:r>
    </w:p>
    <w:p w14:paraId="757712F2" w14:textId="7CC43178" w:rsidR="00A2768B" w:rsidRDefault="00A2768B">
      <w:pPr>
        <w:rPr>
          <w:sz w:val="28"/>
          <w:szCs w:val="28"/>
        </w:rPr>
      </w:pPr>
      <w:r>
        <w:rPr>
          <w:sz w:val="28"/>
          <w:szCs w:val="28"/>
        </w:rPr>
        <w:t xml:space="preserve">Reference List </w:t>
      </w:r>
    </w:p>
    <w:p w14:paraId="5C204507" w14:textId="77777777" w:rsidR="00615AED" w:rsidRPr="00615AED" w:rsidRDefault="00615AED" w:rsidP="00615AED">
      <w:pPr>
        <w:pStyle w:val="NormalWeb"/>
        <w:spacing w:before="0" w:beforeAutospacing="0" w:after="240" w:afterAutospacing="0" w:line="360" w:lineRule="auto"/>
        <w:rPr>
          <w:rFonts w:asciiTheme="minorHAnsi" w:hAnsiTheme="minorHAnsi" w:cstheme="minorHAnsi"/>
        </w:rPr>
      </w:pPr>
      <w:r w:rsidRPr="00615AED">
        <w:rPr>
          <w:rFonts w:asciiTheme="minorHAnsi" w:hAnsiTheme="minorHAnsi" w:cstheme="minorHAnsi"/>
        </w:rPr>
        <w:t xml:space="preserve">College of policing (2020). </w:t>
      </w:r>
      <w:r w:rsidRPr="00615AED">
        <w:rPr>
          <w:rFonts w:asciiTheme="minorHAnsi" w:hAnsiTheme="minorHAnsi" w:cstheme="minorHAnsi"/>
          <w:i/>
          <w:iCs/>
        </w:rPr>
        <w:t>Preparing policing for future challenges and demands</w:t>
      </w:r>
      <w:r w:rsidRPr="00615AED">
        <w:rPr>
          <w:rFonts w:asciiTheme="minorHAnsi" w:hAnsiTheme="minorHAnsi" w:cstheme="minorHAnsi"/>
        </w:rPr>
        <w:t>. [online] College of Policing. Available at: https://www.college.police.uk/article/preparing-policing-future-challenges-and-demands [Accessed 3 Apr. 2022].</w:t>
      </w:r>
    </w:p>
    <w:p w14:paraId="5D050E02" w14:textId="77777777" w:rsidR="00615AED" w:rsidRPr="00615AED" w:rsidRDefault="00615AED" w:rsidP="00615AED">
      <w:pPr>
        <w:pStyle w:val="NormalWeb"/>
        <w:spacing w:before="0" w:beforeAutospacing="0" w:after="240" w:afterAutospacing="0" w:line="360" w:lineRule="auto"/>
        <w:rPr>
          <w:rFonts w:asciiTheme="minorHAnsi" w:hAnsiTheme="minorHAnsi" w:cstheme="minorHAnsi"/>
        </w:rPr>
      </w:pPr>
      <w:r w:rsidRPr="00615AED">
        <w:rPr>
          <w:rFonts w:asciiTheme="minorHAnsi" w:hAnsiTheme="minorHAnsi" w:cstheme="minorHAnsi"/>
        </w:rPr>
        <w:t xml:space="preserve">Cowell, R., Downe, J., Martin, S. and Chen, A. (2012). Public confidence and public services: it matters what you measure. </w:t>
      </w:r>
      <w:r w:rsidRPr="00615AED">
        <w:rPr>
          <w:rFonts w:asciiTheme="minorHAnsi" w:hAnsiTheme="minorHAnsi" w:cstheme="minorHAnsi"/>
          <w:i/>
          <w:iCs/>
        </w:rPr>
        <w:t>Policy &amp; Politics</w:t>
      </w:r>
      <w:r w:rsidRPr="00615AED">
        <w:rPr>
          <w:rFonts w:asciiTheme="minorHAnsi" w:hAnsiTheme="minorHAnsi" w:cstheme="minorHAnsi"/>
        </w:rPr>
        <w:t>, 40(1), pp.120–140.</w:t>
      </w:r>
    </w:p>
    <w:p w14:paraId="25F75538" w14:textId="77777777" w:rsidR="00615AED" w:rsidRPr="00615AED" w:rsidRDefault="00615AED" w:rsidP="00615AED">
      <w:pPr>
        <w:pStyle w:val="NormalWeb"/>
        <w:spacing w:before="0" w:beforeAutospacing="0" w:after="240" w:afterAutospacing="0" w:line="360" w:lineRule="auto"/>
        <w:rPr>
          <w:rFonts w:asciiTheme="minorHAnsi" w:hAnsiTheme="minorHAnsi" w:cstheme="minorHAnsi"/>
        </w:rPr>
      </w:pPr>
      <w:r w:rsidRPr="00615AED">
        <w:rPr>
          <w:rFonts w:asciiTheme="minorHAnsi" w:hAnsiTheme="minorHAnsi" w:cstheme="minorHAnsi"/>
        </w:rPr>
        <w:lastRenderedPageBreak/>
        <w:t xml:space="preserve">Gayle, D. (2022). </w:t>
      </w:r>
      <w:r w:rsidRPr="00615AED">
        <w:rPr>
          <w:rFonts w:asciiTheme="minorHAnsi" w:hAnsiTheme="minorHAnsi" w:cstheme="minorHAnsi"/>
          <w:i/>
          <w:iCs/>
        </w:rPr>
        <w:t>Sarah Everard vigil ban was breach of human rights, activists tell court</w:t>
      </w:r>
      <w:r w:rsidRPr="00615AED">
        <w:rPr>
          <w:rFonts w:asciiTheme="minorHAnsi" w:hAnsiTheme="minorHAnsi" w:cstheme="minorHAnsi"/>
        </w:rPr>
        <w:t>. [online] the Guardian. Available at: https://www.theguardian.com/world/2022/jan/19/high-court-hear-claims-sarah-everard-vigil-ban-breached-human-rights-met-police [Accessed 3 Apr. 2022].</w:t>
      </w:r>
    </w:p>
    <w:p w14:paraId="1C8D0DCD" w14:textId="77777777" w:rsidR="00615AED" w:rsidRPr="00615AED" w:rsidRDefault="00615AED" w:rsidP="00615AED">
      <w:pPr>
        <w:pStyle w:val="NormalWeb"/>
        <w:spacing w:before="0" w:beforeAutospacing="0" w:after="240" w:afterAutospacing="0" w:line="360" w:lineRule="auto"/>
        <w:rPr>
          <w:rFonts w:asciiTheme="minorHAnsi" w:hAnsiTheme="minorHAnsi" w:cstheme="minorHAnsi"/>
        </w:rPr>
      </w:pPr>
      <w:r w:rsidRPr="00615AED">
        <w:rPr>
          <w:rFonts w:asciiTheme="minorHAnsi" w:hAnsiTheme="minorHAnsi" w:cstheme="minorHAnsi"/>
        </w:rPr>
        <w:t xml:space="preserve">Goldstein, H. (1979). Improving Policing: A Problem-Oriented Approach. </w:t>
      </w:r>
      <w:r w:rsidRPr="00615AED">
        <w:rPr>
          <w:rFonts w:asciiTheme="minorHAnsi" w:hAnsiTheme="minorHAnsi" w:cstheme="minorHAnsi"/>
          <w:i/>
          <w:iCs/>
        </w:rPr>
        <w:t>Crime &amp; Delinquency</w:t>
      </w:r>
      <w:r w:rsidRPr="00615AED">
        <w:rPr>
          <w:rFonts w:asciiTheme="minorHAnsi" w:hAnsiTheme="minorHAnsi" w:cstheme="minorHAnsi"/>
        </w:rPr>
        <w:t>, [online] 25(2), pp.236–258. Available at: https://popcenter.asu.edu/sites/default/files/improving_policing_a_problem-oriented_approach_goldstein_crime_delinquency.pdf [Accessed 3 Apr. 2022].</w:t>
      </w:r>
    </w:p>
    <w:p w14:paraId="6A573DBF" w14:textId="77777777" w:rsidR="00615AED" w:rsidRPr="00615AED" w:rsidRDefault="00615AED" w:rsidP="00615AED">
      <w:pPr>
        <w:pStyle w:val="NormalWeb"/>
        <w:spacing w:before="0" w:beforeAutospacing="0" w:after="240" w:afterAutospacing="0" w:line="360" w:lineRule="auto"/>
        <w:rPr>
          <w:rFonts w:asciiTheme="minorHAnsi" w:hAnsiTheme="minorHAnsi" w:cstheme="minorHAnsi"/>
        </w:rPr>
      </w:pPr>
      <w:r w:rsidRPr="00615AED">
        <w:rPr>
          <w:rFonts w:asciiTheme="minorHAnsi" w:hAnsiTheme="minorHAnsi" w:cstheme="minorHAnsi"/>
        </w:rPr>
        <w:t xml:space="preserve">Hardin, R. (2006). </w:t>
      </w:r>
      <w:r w:rsidRPr="00615AED">
        <w:rPr>
          <w:rFonts w:asciiTheme="minorHAnsi" w:hAnsiTheme="minorHAnsi" w:cstheme="minorHAnsi"/>
          <w:i/>
          <w:iCs/>
        </w:rPr>
        <w:t>Trust</w:t>
      </w:r>
      <w:r w:rsidRPr="00615AED">
        <w:rPr>
          <w:rFonts w:asciiTheme="minorHAnsi" w:hAnsiTheme="minorHAnsi" w:cstheme="minorHAnsi"/>
        </w:rPr>
        <w:t>. Cambridge: Polity Press.</w:t>
      </w:r>
    </w:p>
    <w:p w14:paraId="2FE8C525" w14:textId="77777777" w:rsidR="00615AED" w:rsidRPr="00615AED" w:rsidRDefault="00615AED" w:rsidP="00615AED">
      <w:pPr>
        <w:pStyle w:val="NormalWeb"/>
        <w:spacing w:before="0" w:beforeAutospacing="0" w:after="240" w:afterAutospacing="0" w:line="360" w:lineRule="auto"/>
        <w:rPr>
          <w:rFonts w:asciiTheme="minorHAnsi" w:hAnsiTheme="minorHAnsi" w:cstheme="minorHAnsi"/>
        </w:rPr>
      </w:pPr>
      <w:r w:rsidRPr="00615AED">
        <w:rPr>
          <w:rFonts w:asciiTheme="minorHAnsi" w:hAnsiTheme="minorHAnsi" w:cstheme="minorHAnsi"/>
        </w:rPr>
        <w:t xml:space="preserve">Home Office (2012). </w:t>
      </w:r>
      <w:r w:rsidRPr="00615AED">
        <w:rPr>
          <w:rFonts w:asciiTheme="minorHAnsi" w:hAnsiTheme="minorHAnsi" w:cstheme="minorHAnsi"/>
          <w:i/>
          <w:iCs/>
        </w:rPr>
        <w:t>Definition of policing by consent</w:t>
      </w:r>
      <w:r w:rsidRPr="00615AED">
        <w:rPr>
          <w:rFonts w:asciiTheme="minorHAnsi" w:hAnsiTheme="minorHAnsi" w:cstheme="minorHAnsi"/>
        </w:rPr>
        <w:t>. [online] Gov.UK. Available at: https://www.gov.uk/government/publications/policing-by-consent/definition-of-policing-by-consent [Accessed 3 Apr. 2022].</w:t>
      </w:r>
    </w:p>
    <w:p w14:paraId="0FDFE07B" w14:textId="77777777" w:rsidR="00615AED" w:rsidRPr="00615AED" w:rsidRDefault="00615AED" w:rsidP="00615AED">
      <w:pPr>
        <w:pStyle w:val="NormalWeb"/>
        <w:spacing w:before="0" w:beforeAutospacing="0" w:after="240" w:afterAutospacing="0" w:line="360" w:lineRule="auto"/>
        <w:rPr>
          <w:rFonts w:asciiTheme="minorHAnsi" w:hAnsiTheme="minorHAnsi" w:cstheme="minorHAnsi"/>
        </w:rPr>
      </w:pPr>
      <w:r w:rsidRPr="00615AED">
        <w:rPr>
          <w:rFonts w:asciiTheme="minorHAnsi" w:hAnsiTheme="minorHAnsi" w:cstheme="minorHAnsi"/>
        </w:rPr>
        <w:t xml:space="preserve">Jackson, J. and Bradford, B. (2010). What is Trust and Confidence in the Police? </w:t>
      </w:r>
      <w:r w:rsidRPr="00615AED">
        <w:rPr>
          <w:rFonts w:asciiTheme="minorHAnsi" w:hAnsiTheme="minorHAnsi" w:cstheme="minorHAnsi"/>
          <w:i/>
          <w:iCs/>
        </w:rPr>
        <w:t>Policing</w:t>
      </w:r>
      <w:r w:rsidRPr="00615AED">
        <w:rPr>
          <w:rFonts w:asciiTheme="minorHAnsi" w:hAnsiTheme="minorHAnsi" w:cstheme="minorHAnsi"/>
        </w:rPr>
        <w:t>, 4(3), pp.241–248.</w:t>
      </w:r>
    </w:p>
    <w:p w14:paraId="1AB37F77" w14:textId="77777777" w:rsidR="00615AED" w:rsidRPr="00615AED" w:rsidRDefault="00615AED" w:rsidP="00615AED">
      <w:pPr>
        <w:pStyle w:val="NormalWeb"/>
        <w:spacing w:before="0" w:beforeAutospacing="0" w:after="240" w:afterAutospacing="0" w:line="360" w:lineRule="auto"/>
        <w:rPr>
          <w:rFonts w:asciiTheme="minorHAnsi" w:hAnsiTheme="minorHAnsi" w:cstheme="minorHAnsi"/>
        </w:rPr>
      </w:pPr>
      <w:r w:rsidRPr="00615AED">
        <w:rPr>
          <w:rFonts w:asciiTheme="minorHAnsi" w:hAnsiTheme="minorHAnsi" w:cstheme="minorHAnsi"/>
        </w:rPr>
        <w:t xml:space="preserve">Jansson, K. (2015). </w:t>
      </w:r>
      <w:r w:rsidRPr="00615AED">
        <w:rPr>
          <w:rFonts w:asciiTheme="minorHAnsi" w:hAnsiTheme="minorHAnsi" w:cstheme="minorHAnsi"/>
          <w:i/>
          <w:iCs/>
        </w:rPr>
        <w:t>Public confidence in the Criminal Justice System -findings from the Crime Survey for England and Wales (2013/14)</w:t>
      </w:r>
      <w:r w:rsidRPr="00615AED">
        <w:rPr>
          <w:rFonts w:asciiTheme="minorHAnsi" w:hAnsiTheme="minorHAnsi" w:cstheme="minorHAnsi"/>
        </w:rPr>
        <w:t>. [online] Ministry of Justice. Available at: https://assets.publishing.service.gov.uk/government/uploads/system/uploads/attachment_data/file/449444/public-confidence.pdf [Accessed 3 Apr. 2022].</w:t>
      </w:r>
    </w:p>
    <w:p w14:paraId="732DB538" w14:textId="77777777" w:rsidR="00615AED" w:rsidRPr="00615AED" w:rsidRDefault="00615AED" w:rsidP="00615AED">
      <w:pPr>
        <w:pStyle w:val="NormalWeb"/>
        <w:spacing w:before="0" w:beforeAutospacing="0" w:after="240" w:afterAutospacing="0" w:line="360" w:lineRule="auto"/>
        <w:rPr>
          <w:rFonts w:asciiTheme="minorHAnsi" w:hAnsiTheme="minorHAnsi" w:cstheme="minorHAnsi"/>
        </w:rPr>
      </w:pPr>
      <w:r w:rsidRPr="00615AED">
        <w:rPr>
          <w:rFonts w:asciiTheme="minorHAnsi" w:hAnsiTheme="minorHAnsi" w:cstheme="minorHAnsi"/>
        </w:rPr>
        <w:t xml:space="preserve">Kenney, D. (1999). </w:t>
      </w:r>
      <w:r w:rsidRPr="00615AED">
        <w:rPr>
          <w:rFonts w:asciiTheme="minorHAnsi" w:hAnsiTheme="minorHAnsi" w:cstheme="minorHAnsi"/>
          <w:i/>
          <w:iCs/>
        </w:rPr>
        <w:t>Police and Policing: Contemporary Issues</w:t>
      </w:r>
      <w:r w:rsidRPr="00615AED">
        <w:rPr>
          <w:rFonts w:asciiTheme="minorHAnsi" w:hAnsiTheme="minorHAnsi" w:cstheme="minorHAnsi"/>
        </w:rPr>
        <w:t xml:space="preserve">. [online] </w:t>
      </w:r>
      <w:r w:rsidRPr="00615AED">
        <w:rPr>
          <w:rFonts w:asciiTheme="minorHAnsi" w:hAnsiTheme="minorHAnsi" w:cstheme="minorHAnsi"/>
          <w:i/>
          <w:iCs/>
        </w:rPr>
        <w:t>Google Books</w:t>
      </w:r>
      <w:r w:rsidRPr="00615AED">
        <w:rPr>
          <w:rFonts w:asciiTheme="minorHAnsi" w:hAnsiTheme="minorHAnsi" w:cstheme="minorHAnsi"/>
        </w:rPr>
        <w:t>, Greenwood Publishing Group, pp.11–291. Available at: https://books.google.co.uk/books?hl=en&amp;lr=&amp;id=_4JtoRlBNTQC&amp;oi=fnd&amp;pg=PR3&amp;dq=contemporary+issues+the+police+face&amp;ots=YZgl04SWGa&amp;sig=MCfPne9lWm6j4WlsH94-o9H9tJo#v=onepage&amp;q=contemporary%20issues%20the%20police%20face&amp;f=false [Accessed 3 Apr. 2022].</w:t>
      </w:r>
    </w:p>
    <w:p w14:paraId="3B8E2001" w14:textId="77777777" w:rsidR="00615AED" w:rsidRPr="00615AED" w:rsidRDefault="00615AED" w:rsidP="00615AED">
      <w:pPr>
        <w:pStyle w:val="NormalWeb"/>
        <w:spacing w:before="0" w:beforeAutospacing="0" w:after="240" w:afterAutospacing="0" w:line="360" w:lineRule="auto"/>
        <w:rPr>
          <w:rFonts w:asciiTheme="minorHAnsi" w:hAnsiTheme="minorHAnsi" w:cstheme="minorHAnsi"/>
        </w:rPr>
      </w:pPr>
      <w:r w:rsidRPr="00615AED">
        <w:rPr>
          <w:rFonts w:asciiTheme="minorHAnsi" w:hAnsiTheme="minorHAnsi" w:cstheme="minorHAnsi"/>
        </w:rPr>
        <w:t xml:space="preserve">Tankebe, J. (2010). PUBLIC CONFIDENCE IN THE POLICE: Testing the Effects of Public Experiences of Police Corruption in Ghana. </w:t>
      </w:r>
      <w:r w:rsidRPr="00615AED">
        <w:rPr>
          <w:rFonts w:asciiTheme="minorHAnsi" w:hAnsiTheme="minorHAnsi" w:cstheme="minorHAnsi"/>
          <w:i/>
          <w:iCs/>
        </w:rPr>
        <w:t>The British Journal of Criminology</w:t>
      </w:r>
      <w:r w:rsidRPr="00615AED">
        <w:rPr>
          <w:rFonts w:asciiTheme="minorHAnsi" w:hAnsiTheme="minorHAnsi" w:cstheme="minorHAnsi"/>
        </w:rPr>
        <w:t>, [online] 50(2), pp.296–319. Available at: https://www.jstor.org/stable/43610760 [Accessed 3 Apr. 2022].</w:t>
      </w:r>
    </w:p>
    <w:p w14:paraId="0DAAB0D3" w14:textId="77777777" w:rsidR="00615AED" w:rsidRPr="00E272EB" w:rsidRDefault="00615AED">
      <w:pPr>
        <w:rPr>
          <w:sz w:val="28"/>
          <w:szCs w:val="28"/>
        </w:rPr>
      </w:pPr>
    </w:p>
    <w:sectPr w:rsidR="00615AED" w:rsidRPr="00E272EB" w:rsidSect="00601D48">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3A71C" w14:textId="77777777" w:rsidR="003D3A84" w:rsidRDefault="003D3A84" w:rsidP="00601D48">
      <w:pPr>
        <w:spacing w:after="0" w:line="240" w:lineRule="auto"/>
      </w:pPr>
      <w:r>
        <w:separator/>
      </w:r>
    </w:p>
  </w:endnote>
  <w:endnote w:type="continuationSeparator" w:id="0">
    <w:p w14:paraId="17FEF8AB" w14:textId="77777777" w:rsidR="003D3A84" w:rsidRDefault="003D3A84" w:rsidP="00601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0832315"/>
      <w:docPartObj>
        <w:docPartGallery w:val="Page Numbers (Bottom of Page)"/>
        <w:docPartUnique/>
      </w:docPartObj>
    </w:sdtPr>
    <w:sdtEndPr>
      <w:rPr>
        <w:noProof/>
      </w:rPr>
    </w:sdtEndPr>
    <w:sdtContent>
      <w:p w14:paraId="0E79A5F3" w14:textId="0D18D9FF" w:rsidR="00601D48" w:rsidRDefault="00601D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9F05FC" w14:textId="77777777" w:rsidR="00601D48" w:rsidRDefault="00601D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2FE2A" w14:textId="77777777" w:rsidR="003D3A84" w:rsidRDefault="003D3A84" w:rsidP="00601D48">
      <w:pPr>
        <w:spacing w:after="0" w:line="240" w:lineRule="auto"/>
      </w:pPr>
      <w:r>
        <w:separator/>
      </w:r>
    </w:p>
  </w:footnote>
  <w:footnote w:type="continuationSeparator" w:id="0">
    <w:p w14:paraId="5E7639BA" w14:textId="77777777" w:rsidR="003D3A84" w:rsidRDefault="003D3A84" w:rsidP="00601D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D48"/>
    <w:rsid w:val="00005CC8"/>
    <w:rsid w:val="00033CF0"/>
    <w:rsid w:val="0005651F"/>
    <w:rsid w:val="00071814"/>
    <w:rsid w:val="0007797C"/>
    <w:rsid w:val="000C01BC"/>
    <w:rsid w:val="00172F3C"/>
    <w:rsid w:val="00183C52"/>
    <w:rsid w:val="001A30B4"/>
    <w:rsid w:val="001C1ADF"/>
    <w:rsid w:val="001E0D67"/>
    <w:rsid w:val="002213C9"/>
    <w:rsid w:val="002414EF"/>
    <w:rsid w:val="002420D5"/>
    <w:rsid w:val="00242A9E"/>
    <w:rsid w:val="00273E72"/>
    <w:rsid w:val="00280267"/>
    <w:rsid w:val="002966F0"/>
    <w:rsid w:val="002C6A0C"/>
    <w:rsid w:val="002D42B5"/>
    <w:rsid w:val="002E1634"/>
    <w:rsid w:val="002F7F49"/>
    <w:rsid w:val="00323BBE"/>
    <w:rsid w:val="00340EED"/>
    <w:rsid w:val="00341D69"/>
    <w:rsid w:val="00362D38"/>
    <w:rsid w:val="00363E92"/>
    <w:rsid w:val="00395A9D"/>
    <w:rsid w:val="003D3A84"/>
    <w:rsid w:val="00405886"/>
    <w:rsid w:val="0044685A"/>
    <w:rsid w:val="00450D18"/>
    <w:rsid w:val="00463D77"/>
    <w:rsid w:val="00471CB7"/>
    <w:rsid w:val="004737C4"/>
    <w:rsid w:val="004D081F"/>
    <w:rsid w:val="004D2E46"/>
    <w:rsid w:val="0051048A"/>
    <w:rsid w:val="00513DDF"/>
    <w:rsid w:val="00515FE0"/>
    <w:rsid w:val="0057156D"/>
    <w:rsid w:val="00591C75"/>
    <w:rsid w:val="005A3075"/>
    <w:rsid w:val="005F2D99"/>
    <w:rsid w:val="00601D48"/>
    <w:rsid w:val="00613002"/>
    <w:rsid w:val="00615AED"/>
    <w:rsid w:val="00624266"/>
    <w:rsid w:val="00635DD4"/>
    <w:rsid w:val="00655C26"/>
    <w:rsid w:val="006715BE"/>
    <w:rsid w:val="00681E35"/>
    <w:rsid w:val="006A3E62"/>
    <w:rsid w:val="006A51A2"/>
    <w:rsid w:val="006B4CAE"/>
    <w:rsid w:val="006C5FC7"/>
    <w:rsid w:val="006F422C"/>
    <w:rsid w:val="007215C2"/>
    <w:rsid w:val="00727F62"/>
    <w:rsid w:val="00747347"/>
    <w:rsid w:val="00763562"/>
    <w:rsid w:val="00767BDD"/>
    <w:rsid w:val="007B585D"/>
    <w:rsid w:val="007C7300"/>
    <w:rsid w:val="007D5852"/>
    <w:rsid w:val="007D7352"/>
    <w:rsid w:val="00837157"/>
    <w:rsid w:val="0086759C"/>
    <w:rsid w:val="00922EBF"/>
    <w:rsid w:val="00943CF7"/>
    <w:rsid w:val="00952A00"/>
    <w:rsid w:val="00986B2D"/>
    <w:rsid w:val="009E7076"/>
    <w:rsid w:val="00A2768B"/>
    <w:rsid w:val="00A37534"/>
    <w:rsid w:val="00A75DA0"/>
    <w:rsid w:val="00A81C2C"/>
    <w:rsid w:val="00A82359"/>
    <w:rsid w:val="00AA05E5"/>
    <w:rsid w:val="00B66AAC"/>
    <w:rsid w:val="00BA1C7B"/>
    <w:rsid w:val="00BD0D61"/>
    <w:rsid w:val="00C63B1F"/>
    <w:rsid w:val="00D01831"/>
    <w:rsid w:val="00D56B65"/>
    <w:rsid w:val="00D83881"/>
    <w:rsid w:val="00D970E0"/>
    <w:rsid w:val="00DD5982"/>
    <w:rsid w:val="00E272EB"/>
    <w:rsid w:val="00E55740"/>
    <w:rsid w:val="00E64D29"/>
    <w:rsid w:val="00E64DB2"/>
    <w:rsid w:val="00E86CC0"/>
    <w:rsid w:val="00F56A3B"/>
    <w:rsid w:val="00F929DB"/>
    <w:rsid w:val="00FF6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181DC"/>
  <w15:chartTrackingRefBased/>
  <w15:docId w15:val="{B21D6D6C-DF57-4736-8817-B542D1B1F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01D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1D48"/>
    <w:rPr>
      <w:rFonts w:eastAsiaTheme="minorEastAsia"/>
      <w:lang w:val="en-US"/>
    </w:rPr>
  </w:style>
  <w:style w:type="paragraph" w:styleId="Header">
    <w:name w:val="header"/>
    <w:basedOn w:val="Normal"/>
    <w:link w:val="HeaderChar"/>
    <w:uiPriority w:val="99"/>
    <w:unhideWhenUsed/>
    <w:rsid w:val="00601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D48"/>
  </w:style>
  <w:style w:type="paragraph" w:styleId="Footer">
    <w:name w:val="footer"/>
    <w:basedOn w:val="Normal"/>
    <w:link w:val="FooterChar"/>
    <w:uiPriority w:val="99"/>
    <w:unhideWhenUsed/>
    <w:rsid w:val="00601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D48"/>
  </w:style>
  <w:style w:type="paragraph" w:styleId="NormalWeb">
    <w:name w:val="Normal (Web)"/>
    <w:basedOn w:val="Normal"/>
    <w:uiPriority w:val="99"/>
    <w:semiHidden/>
    <w:unhideWhenUsed/>
    <w:rsid w:val="00615A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838105">
      <w:bodyDiv w:val="1"/>
      <w:marLeft w:val="0"/>
      <w:marRight w:val="0"/>
      <w:marTop w:val="0"/>
      <w:marBottom w:val="0"/>
      <w:divBdr>
        <w:top w:val="none" w:sz="0" w:space="0" w:color="auto"/>
        <w:left w:val="none" w:sz="0" w:space="0" w:color="auto"/>
        <w:bottom w:val="none" w:sz="0" w:space="0" w:color="auto"/>
        <w:right w:val="none" w:sz="0" w:space="0" w:color="auto"/>
      </w:divBdr>
      <w:divsChild>
        <w:div w:id="17180490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BMLW5002</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796A76-1C2A-48B3-B14F-2F8424D75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EC3777-42B8-4554-8CE0-22013909BE0A}">
  <ds:schemaRefs>
    <ds:schemaRef ds:uri="http://schemas.microsoft.com/sharepoint/v3/contenttype/forms"/>
  </ds:schemaRefs>
</ds:datastoreItem>
</file>

<file path=customXml/itemProps4.xml><?xml version="1.0" encoding="utf-8"?>
<ds:datastoreItem xmlns:ds="http://schemas.openxmlformats.org/officeDocument/2006/customXml" ds:itemID="{0B97527A-796B-466E-9B04-2FD84E994E2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1193</Words>
  <Characters>6803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2003634</Company>
  <LinksUpToDate>false</LinksUpToDate>
  <CharactersWithSpaces>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Key contemporary issues faced by police: Supporting Paper</dc:title>
  <dc:subject>university of wales trinity saint david</dc:subject>
  <dc:creator>Caitlin</dc:creator>
  <cp:keywords/>
  <dc:description/>
  <cp:lastModifiedBy>Caitlin</cp:lastModifiedBy>
  <cp:revision>82</cp:revision>
  <dcterms:created xsi:type="dcterms:W3CDTF">2022-04-03T15:29:00Z</dcterms:created>
  <dcterms:modified xsi:type="dcterms:W3CDTF">2022-05-03T14:11:00Z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