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739B1" w14:textId="77777777" w:rsidR="005A327D" w:rsidRPr="00E47765" w:rsidRDefault="005A327D" w:rsidP="005A327D">
      <w:pPr>
        <w:spacing w:after="0"/>
        <w:jc w:val="center"/>
        <w:rPr>
          <w:rFonts w:cs="Times New Roman"/>
          <w:b/>
          <w:bCs/>
          <w:sz w:val="36"/>
          <w:szCs w:val="32"/>
        </w:rPr>
      </w:pPr>
    </w:p>
    <w:p w14:paraId="4E2D1151" w14:textId="22AF653A" w:rsidR="00260498" w:rsidRPr="00E47765" w:rsidRDefault="008C6BA1" w:rsidP="005A327D">
      <w:pPr>
        <w:spacing w:after="0"/>
        <w:jc w:val="center"/>
        <w:rPr>
          <w:rFonts w:cs="Times New Roman"/>
          <w:b/>
          <w:bCs/>
          <w:sz w:val="36"/>
          <w:szCs w:val="32"/>
        </w:rPr>
      </w:pPr>
      <w:r w:rsidRPr="00E47765">
        <w:rPr>
          <w:rFonts w:cs="Times New Roman"/>
          <w:b/>
          <w:bCs/>
          <w:sz w:val="36"/>
          <w:szCs w:val="32"/>
        </w:rPr>
        <w:t>LCMB7034</w:t>
      </w:r>
      <w:r w:rsidR="00BC7484" w:rsidRPr="00E47765">
        <w:rPr>
          <w:rFonts w:cs="Times New Roman"/>
          <w:b/>
          <w:bCs/>
          <w:sz w:val="36"/>
          <w:szCs w:val="32"/>
        </w:rPr>
        <w:t xml:space="preserve"> </w:t>
      </w:r>
      <w:r w:rsidRPr="00E47765">
        <w:rPr>
          <w:rFonts w:cs="Times New Roman"/>
          <w:b/>
          <w:bCs/>
          <w:sz w:val="36"/>
          <w:szCs w:val="32"/>
        </w:rPr>
        <w:t>International Business Concepts</w:t>
      </w:r>
    </w:p>
    <w:p w14:paraId="31FE3E59" w14:textId="77777777" w:rsidR="005A327D" w:rsidRPr="00E47765" w:rsidRDefault="005A327D" w:rsidP="005A327D">
      <w:pPr>
        <w:spacing w:after="0"/>
        <w:jc w:val="center"/>
        <w:rPr>
          <w:rFonts w:cs="Times New Roman"/>
          <w:b/>
          <w:bCs/>
          <w:sz w:val="28"/>
          <w:szCs w:val="24"/>
        </w:rPr>
      </w:pPr>
    </w:p>
    <w:p w14:paraId="01AAA1B8" w14:textId="77777777" w:rsidR="00260498" w:rsidRPr="00E47765" w:rsidRDefault="008C6BA1" w:rsidP="005A327D">
      <w:pPr>
        <w:spacing w:after="0"/>
        <w:jc w:val="center"/>
        <w:rPr>
          <w:rFonts w:cs="Times New Roman"/>
          <w:b/>
          <w:bCs/>
          <w:sz w:val="28"/>
          <w:szCs w:val="24"/>
        </w:rPr>
      </w:pPr>
      <w:r w:rsidRPr="00E47765">
        <w:rPr>
          <w:rFonts w:cs="Times New Roman"/>
          <w:b/>
          <w:bCs/>
          <w:sz w:val="28"/>
          <w:szCs w:val="24"/>
        </w:rPr>
        <w:t>Apple Inc. in the United Kingdom: An International Business Analysis of the Consumer Electronics Industry</w:t>
      </w:r>
    </w:p>
    <w:p w14:paraId="0A0ACAF7" w14:textId="77777777" w:rsidR="005A327D" w:rsidRPr="00E47765" w:rsidRDefault="005A327D" w:rsidP="005A327D">
      <w:pPr>
        <w:spacing w:after="0"/>
        <w:jc w:val="center"/>
        <w:rPr>
          <w:rFonts w:cs="Times New Roman"/>
          <w:b/>
          <w:bCs/>
          <w:sz w:val="28"/>
          <w:szCs w:val="24"/>
        </w:rPr>
      </w:pPr>
    </w:p>
    <w:p w14:paraId="38770036" w14:textId="77777777" w:rsidR="00BC7484" w:rsidRPr="00E47765" w:rsidRDefault="00BC7484" w:rsidP="00BC7484">
      <w:pPr>
        <w:spacing w:after="0"/>
        <w:jc w:val="center"/>
        <w:rPr>
          <w:rFonts w:cs="Times New Roman"/>
          <w:b/>
          <w:bCs/>
          <w:sz w:val="28"/>
          <w:szCs w:val="24"/>
        </w:rPr>
      </w:pPr>
      <w:r w:rsidRPr="00E47765">
        <w:rPr>
          <w:rFonts w:cs="Times New Roman"/>
          <w:b/>
          <w:bCs/>
          <w:sz w:val="28"/>
          <w:szCs w:val="24"/>
        </w:rPr>
        <w:t xml:space="preserve">Student Name: Md. </w:t>
      </w:r>
      <w:proofErr w:type="spellStart"/>
      <w:r w:rsidRPr="00E47765">
        <w:rPr>
          <w:rFonts w:cs="Times New Roman"/>
          <w:b/>
          <w:bCs/>
          <w:sz w:val="28"/>
          <w:szCs w:val="24"/>
        </w:rPr>
        <w:t>Habibur</w:t>
      </w:r>
      <w:proofErr w:type="spellEnd"/>
      <w:r w:rsidRPr="00E47765">
        <w:rPr>
          <w:rFonts w:cs="Times New Roman"/>
          <w:b/>
          <w:bCs/>
          <w:sz w:val="28"/>
          <w:szCs w:val="24"/>
        </w:rPr>
        <w:t xml:space="preserve"> Rahman   </w:t>
      </w:r>
    </w:p>
    <w:p w14:paraId="196B2D2C" w14:textId="3B09488B" w:rsidR="005A327D" w:rsidRPr="00E47765" w:rsidRDefault="00BC7484" w:rsidP="00BC7484">
      <w:pPr>
        <w:spacing w:after="0"/>
        <w:jc w:val="center"/>
        <w:rPr>
          <w:rFonts w:cs="Times New Roman"/>
          <w:b/>
          <w:bCs/>
          <w:sz w:val="28"/>
          <w:szCs w:val="24"/>
        </w:rPr>
      </w:pPr>
      <w:r w:rsidRPr="00E47765">
        <w:rPr>
          <w:rFonts w:cs="Times New Roman"/>
          <w:b/>
          <w:bCs/>
          <w:sz w:val="28"/>
          <w:szCs w:val="24"/>
        </w:rPr>
        <w:t>Student ID: 2432474</w:t>
      </w:r>
    </w:p>
    <w:p w14:paraId="6E30CAF2" w14:textId="60E68692" w:rsidR="00BC7484" w:rsidRPr="00E47765" w:rsidRDefault="00BC7484" w:rsidP="00BC7484">
      <w:pPr>
        <w:spacing w:after="0"/>
        <w:jc w:val="center"/>
        <w:rPr>
          <w:rFonts w:cs="Times New Roman"/>
          <w:b/>
          <w:bCs/>
          <w:sz w:val="28"/>
          <w:szCs w:val="24"/>
        </w:rPr>
      </w:pPr>
    </w:p>
    <w:p w14:paraId="3FB0AD9A" w14:textId="345835D8" w:rsidR="005A327D" w:rsidRPr="00E47765" w:rsidRDefault="008C6BA1" w:rsidP="005A327D">
      <w:pPr>
        <w:spacing w:after="0"/>
        <w:jc w:val="center"/>
        <w:rPr>
          <w:rFonts w:cs="Times New Roman"/>
          <w:b/>
          <w:bCs/>
          <w:sz w:val="28"/>
          <w:szCs w:val="24"/>
        </w:rPr>
      </w:pPr>
      <w:r w:rsidRPr="00E47765">
        <w:rPr>
          <w:rFonts w:cs="Times New Roman"/>
          <w:b/>
          <w:bCs/>
          <w:sz w:val="28"/>
          <w:szCs w:val="24"/>
        </w:rPr>
        <w:t xml:space="preserve">Lecturer: </w:t>
      </w:r>
      <w:r w:rsidR="00AA4664">
        <w:rPr>
          <w:rFonts w:cs="Times New Roman"/>
          <w:b/>
          <w:bCs/>
          <w:sz w:val="28"/>
          <w:szCs w:val="24"/>
        </w:rPr>
        <w:t xml:space="preserve">Jean </w:t>
      </w:r>
      <w:r w:rsidR="00852308">
        <w:rPr>
          <w:rFonts w:cs="Times New Roman"/>
          <w:b/>
          <w:bCs/>
          <w:sz w:val="28"/>
          <w:szCs w:val="24"/>
        </w:rPr>
        <w:t>Wang</w:t>
      </w:r>
    </w:p>
    <w:p w14:paraId="2F3CD89B" w14:textId="4C4E713F" w:rsidR="00BC7484" w:rsidRPr="00E47765" w:rsidRDefault="00BC7484" w:rsidP="005A327D">
      <w:pPr>
        <w:spacing w:after="0"/>
        <w:jc w:val="center"/>
        <w:rPr>
          <w:rFonts w:cs="Times New Roman"/>
          <w:b/>
          <w:bCs/>
          <w:sz w:val="28"/>
          <w:szCs w:val="24"/>
        </w:rPr>
      </w:pPr>
    </w:p>
    <w:p w14:paraId="785B6DE7" w14:textId="009425AE" w:rsidR="00C26864" w:rsidRPr="00E47765" w:rsidRDefault="00BC7484" w:rsidP="005A327D">
      <w:pPr>
        <w:spacing w:after="0"/>
        <w:jc w:val="center"/>
        <w:rPr>
          <w:rFonts w:cs="Times New Roman"/>
          <w:b/>
          <w:bCs/>
          <w:sz w:val="28"/>
          <w:szCs w:val="24"/>
        </w:rPr>
      </w:pPr>
      <w:r w:rsidRPr="00E47765">
        <w:rPr>
          <w:rFonts w:cs="Times New Roman"/>
          <w:b/>
          <w:bCs/>
          <w:sz w:val="28"/>
          <w:szCs w:val="24"/>
        </w:rPr>
        <w:t xml:space="preserve">Word Count: 5495 </w:t>
      </w:r>
    </w:p>
    <w:p w14:paraId="4E762867" w14:textId="77777777" w:rsidR="00C26864" w:rsidRPr="00E47765" w:rsidRDefault="00C26864">
      <w:pPr>
        <w:spacing w:before="0" w:after="160" w:line="259" w:lineRule="auto"/>
        <w:jc w:val="left"/>
        <w:rPr>
          <w:rFonts w:cs="Times New Roman"/>
          <w:b/>
          <w:bCs/>
          <w:sz w:val="28"/>
          <w:szCs w:val="24"/>
        </w:rPr>
      </w:pPr>
      <w:r w:rsidRPr="00E47765">
        <w:rPr>
          <w:rFonts w:cs="Times New Roman"/>
          <w:b/>
          <w:bCs/>
          <w:sz w:val="28"/>
          <w:szCs w:val="24"/>
        </w:rPr>
        <w:br w:type="page"/>
      </w:r>
    </w:p>
    <w:p w14:paraId="428BFB83" w14:textId="410BC85B" w:rsidR="003E6D61" w:rsidRPr="00E47765" w:rsidRDefault="003E6D61" w:rsidP="003E6D61">
      <w:pPr>
        <w:pStyle w:val="BodyText"/>
        <w:spacing w:before="180" w:line="254" w:lineRule="auto"/>
        <w:jc w:val="center"/>
        <w:rPr>
          <w:rFonts w:ascii="Times New Roman" w:hAnsi="Times New Roman" w:cs="Times New Roman"/>
          <w:b/>
          <w:bCs/>
          <w:sz w:val="36"/>
          <w:szCs w:val="36"/>
          <w:lang w:val="en-GB"/>
        </w:rPr>
      </w:pPr>
      <w:r w:rsidRPr="00E47765">
        <w:rPr>
          <w:rFonts w:ascii="Times New Roman" w:hAnsi="Times New Roman" w:cs="Times New Roman"/>
          <w:b/>
          <w:bCs/>
          <w:sz w:val="36"/>
          <w:szCs w:val="36"/>
          <w:lang w:val="en-GB"/>
        </w:rPr>
        <w:t>AI acknowledgement</w:t>
      </w:r>
    </w:p>
    <w:p w14:paraId="0F3CA15E" w14:textId="77777777" w:rsidR="003E6D61" w:rsidRPr="00E47765" w:rsidRDefault="003E6D61" w:rsidP="003E6D61">
      <w:pPr>
        <w:pStyle w:val="BodyText"/>
        <w:spacing w:before="4"/>
        <w:ind w:left="0"/>
        <w:rPr>
          <w:rFonts w:ascii="Times New Roman" w:hAnsi="Times New Roman" w:cs="Times New Roman"/>
          <w:sz w:val="14"/>
          <w:lang w:val="en-GB"/>
        </w:rPr>
      </w:pPr>
    </w:p>
    <w:tbl>
      <w:tblPr>
        <w:tblW w:w="0" w:type="auto"/>
        <w:tblInd w:w="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2"/>
        <w:gridCol w:w="5530"/>
        <w:gridCol w:w="1349"/>
      </w:tblGrid>
      <w:tr w:rsidR="003E6D61" w:rsidRPr="00E47765" w14:paraId="2D195EBC" w14:textId="77777777" w:rsidTr="003E6D61">
        <w:trPr>
          <w:trHeight w:val="1516"/>
        </w:trPr>
        <w:tc>
          <w:tcPr>
            <w:tcW w:w="2122" w:type="dxa"/>
            <w:tcBorders>
              <w:top w:val="single" w:sz="4" w:space="0" w:color="000000"/>
              <w:left w:val="single" w:sz="4" w:space="0" w:color="000000"/>
              <w:bottom w:val="single" w:sz="4" w:space="0" w:color="000000"/>
              <w:right w:val="single" w:sz="4" w:space="0" w:color="000000"/>
            </w:tcBorders>
          </w:tcPr>
          <w:p w14:paraId="24073F49" w14:textId="77777777" w:rsidR="003E6D61" w:rsidRPr="00E47765" w:rsidRDefault="003E6D61">
            <w:pPr>
              <w:pStyle w:val="TableParagraph"/>
              <w:spacing w:before="156"/>
              <w:ind w:left="0"/>
              <w:rPr>
                <w:rFonts w:ascii="Times New Roman" w:hAnsi="Times New Roman" w:cs="Times New Roman"/>
                <w:sz w:val="24"/>
                <w:lang w:val="en-GB"/>
              </w:rPr>
            </w:pPr>
          </w:p>
          <w:p w14:paraId="45138679" w14:textId="77777777" w:rsidR="003E6D61" w:rsidRPr="00E47765" w:rsidRDefault="003E6D61">
            <w:pPr>
              <w:pStyle w:val="TableParagraph"/>
              <w:rPr>
                <w:rFonts w:ascii="Times New Roman" w:hAnsi="Times New Roman" w:cs="Times New Roman"/>
                <w:sz w:val="24"/>
                <w:lang w:val="en-GB"/>
              </w:rPr>
            </w:pPr>
            <w:r w:rsidRPr="00E47765">
              <w:rPr>
                <w:rFonts w:ascii="Times New Roman" w:hAnsi="Times New Roman" w:cs="Times New Roman"/>
                <w:spacing w:val="-2"/>
                <w:w w:val="105"/>
                <w:sz w:val="24"/>
                <w:lang w:val="en-GB"/>
              </w:rPr>
              <w:t>RESEARCH</w:t>
            </w:r>
          </w:p>
        </w:tc>
        <w:tc>
          <w:tcPr>
            <w:tcW w:w="5530" w:type="dxa"/>
            <w:tcBorders>
              <w:top w:val="single" w:sz="4" w:space="0" w:color="000000"/>
              <w:left w:val="single" w:sz="4" w:space="0" w:color="000000"/>
              <w:bottom w:val="single" w:sz="4" w:space="0" w:color="000000"/>
              <w:right w:val="single" w:sz="4" w:space="0" w:color="000000"/>
            </w:tcBorders>
            <w:hideMark/>
          </w:tcPr>
          <w:p w14:paraId="191A9737" w14:textId="77777777" w:rsidR="003E6D61" w:rsidRPr="00E47765" w:rsidRDefault="003E6D61">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2C27E8DB" w14:textId="77777777" w:rsidR="003E6D61" w:rsidRPr="00E47765" w:rsidRDefault="003E6D61">
            <w:pPr>
              <w:pStyle w:val="TableParagraph"/>
              <w:spacing w:before="19" w:line="252" w:lineRule="auto"/>
              <w:ind w:right="49"/>
              <w:rPr>
                <w:rFonts w:ascii="Times New Roman" w:hAnsi="Times New Roman" w:cs="Times New Roman"/>
                <w:sz w:val="24"/>
                <w:lang w:val="en-GB"/>
              </w:rPr>
            </w:pPr>
            <w:r w:rsidRPr="00E47765">
              <w:rPr>
                <w:rFonts w:ascii="Times New Roman" w:hAnsi="Times New Roman" w:cs="Times New Roman"/>
                <w:sz w:val="24"/>
                <w:lang w:val="en-GB"/>
              </w:rPr>
              <w:t>support</w:t>
            </w:r>
            <w:r w:rsidRPr="00E47765">
              <w:rPr>
                <w:rFonts w:ascii="Times New Roman" w:hAnsi="Times New Roman" w:cs="Times New Roman"/>
                <w:spacing w:val="-14"/>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in</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research,</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including</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searching</w:t>
            </w:r>
            <w:r w:rsidRPr="00E47765">
              <w:rPr>
                <w:rFonts w:ascii="Times New Roman" w:hAnsi="Times New Roman" w:cs="Times New Roman"/>
                <w:spacing w:val="-10"/>
                <w:sz w:val="24"/>
                <w:lang w:val="en-GB"/>
              </w:rPr>
              <w:t xml:space="preserve"> </w:t>
            </w:r>
            <w:r w:rsidRPr="00E47765">
              <w:rPr>
                <w:rFonts w:ascii="Times New Roman" w:hAnsi="Times New Roman" w:cs="Times New Roman"/>
                <w:sz w:val="24"/>
                <w:lang w:val="en-GB"/>
              </w:rPr>
              <w:t xml:space="preserve">for </w:t>
            </w:r>
            <w:r w:rsidRPr="00E47765">
              <w:rPr>
                <w:rFonts w:ascii="Times New Roman" w:hAnsi="Times New Roman" w:cs="Times New Roman"/>
                <w:spacing w:val="-2"/>
                <w:sz w:val="24"/>
                <w:lang w:val="en-GB"/>
              </w:rPr>
              <w:t>bibliography,</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using</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tools</w:t>
            </w:r>
            <w:r w:rsidRPr="00E47765">
              <w:rPr>
                <w:rFonts w:ascii="Times New Roman" w:hAnsi="Times New Roman" w:cs="Times New Roman"/>
                <w:spacing w:val="-16"/>
                <w:sz w:val="24"/>
                <w:lang w:val="en-GB"/>
              </w:rPr>
              <w:t xml:space="preserve"> </w:t>
            </w:r>
            <w:r w:rsidRPr="00E47765">
              <w:rPr>
                <w:rFonts w:ascii="Times New Roman" w:hAnsi="Times New Roman" w:cs="Times New Roman"/>
                <w:spacing w:val="-2"/>
                <w:sz w:val="24"/>
                <w:lang w:val="en-GB"/>
              </w:rPr>
              <w:t>to</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summarise,</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 xml:space="preserve">compare </w:t>
            </w:r>
            <w:r w:rsidRPr="00E47765">
              <w:rPr>
                <w:rFonts w:ascii="Times New Roman" w:hAnsi="Times New Roman" w:cs="Times New Roman"/>
                <w:sz w:val="24"/>
                <w:lang w:val="en-GB"/>
              </w:rPr>
              <w:t>and interrogate materials.</w:t>
            </w:r>
          </w:p>
        </w:tc>
        <w:tc>
          <w:tcPr>
            <w:tcW w:w="1349" w:type="dxa"/>
            <w:tcBorders>
              <w:top w:val="single" w:sz="4" w:space="0" w:color="000000"/>
              <w:left w:val="single" w:sz="4" w:space="0" w:color="000000"/>
              <w:bottom w:val="single" w:sz="4" w:space="0" w:color="000000"/>
              <w:right w:val="single" w:sz="4" w:space="0" w:color="000000"/>
            </w:tcBorders>
          </w:tcPr>
          <w:p w14:paraId="121CE52A" w14:textId="77777777" w:rsidR="003E6D61" w:rsidRPr="00E47765" w:rsidRDefault="003E6D61">
            <w:pPr>
              <w:pStyle w:val="TableParagraph"/>
              <w:spacing w:before="156"/>
              <w:ind w:left="0"/>
              <w:rPr>
                <w:rFonts w:ascii="Times New Roman" w:hAnsi="Times New Roman" w:cs="Times New Roman"/>
                <w:sz w:val="24"/>
                <w:lang w:val="en-GB"/>
              </w:rPr>
            </w:pPr>
          </w:p>
          <w:p w14:paraId="79903A4C" w14:textId="605D6EDF" w:rsidR="003E6D61" w:rsidRPr="00E47765" w:rsidRDefault="003E6D61">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3E6D61" w:rsidRPr="00E47765" w14:paraId="4C9ABB4E" w14:textId="77777777" w:rsidTr="003E6D61">
        <w:trPr>
          <w:trHeight w:val="1516"/>
        </w:trPr>
        <w:tc>
          <w:tcPr>
            <w:tcW w:w="2122" w:type="dxa"/>
            <w:tcBorders>
              <w:top w:val="single" w:sz="4" w:space="0" w:color="000000"/>
              <w:left w:val="single" w:sz="4" w:space="0" w:color="000000"/>
              <w:bottom w:val="single" w:sz="4" w:space="0" w:color="000000"/>
              <w:right w:val="single" w:sz="4" w:space="0" w:color="000000"/>
            </w:tcBorders>
          </w:tcPr>
          <w:p w14:paraId="41542624" w14:textId="77777777" w:rsidR="003E6D61" w:rsidRPr="00E47765" w:rsidRDefault="003E6D61">
            <w:pPr>
              <w:pStyle w:val="TableParagraph"/>
              <w:spacing w:before="156"/>
              <w:ind w:left="0"/>
              <w:rPr>
                <w:rFonts w:ascii="Times New Roman" w:hAnsi="Times New Roman" w:cs="Times New Roman"/>
                <w:sz w:val="24"/>
                <w:lang w:val="en-GB"/>
              </w:rPr>
            </w:pPr>
          </w:p>
          <w:p w14:paraId="544816BB" w14:textId="77777777" w:rsidR="003E6D61" w:rsidRPr="00E47765" w:rsidRDefault="003E6D61">
            <w:pPr>
              <w:pStyle w:val="TableParagraph"/>
              <w:rPr>
                <w:rFonts w:ascii="Times New Roman" w:hAnsi="Times New Roman" w:cs="Times New Roman"/>
                <w:sz w:val="24"/>
                <w:lang w:val="en-GB"/>
              </w:rPr>
            </w:pPr>
            <w:r w:rsidRPr="00E47765">
              <w:rPr>
                <w:rFonts w:ascii="Times New Roman" w:hAnsi="Times New Roman" w:cs="Times New Roman"/>
                <w:spacing w:val="-2"/>
                <w:sz w:val="24"/>
                <w:lang w:val="en-GB"/>
              </w:rPr>
              <w:t>STRUCTURE</w:t>
            </w:r>
          </w:p>
        </w:tc>
        <w:tc>
          <w:tcPr>
            <w:tcW w:w="5530" w:type="dxa"/>
            <w:tcBorders>
              <w:top w:val="single" w:sz="4" w:space="0" w:color="000000"/>
              <w:left w:val="single" w:sz="4" w:space="0" w:color="000000"/>
              <w:bottom w:val="single" w:sz="4" w:space="0" w:color="000000"/>
              <w:right w:val="single" w:sz="4" w:space="0" w:color="000000"/>
            </w:tcBorders>
            <w:hideMark/>
          </w:tcPr>
          <w:p w14:paraId="6C9CF419" w14:textId="77777777" w:rsidR="003E6D61" w:rsidRPr="00E47765" w:rsidRDefault="003E6D61">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5C4D6010" w14:textId="77777777" w:rsidR="003E6D61" w:rsidRPr="00E47765" w:rsidRDefault="003E6D61">
            <w:pPr>
              <w:pStyle w:val="TableParagraph"/>
              <w:spacing w:before="21" w:line="252" w:lineRule="auto"/>
              <w:ind w:right="754"/>
              <w:rPr>
                <w:rFonts w:ascii="Times New Roman" w:hAnsi="Times New Roman" w:cs="Times New Roman"/>
                <w:sz w:val="24"/>
                <w:lang w:val="en-GB"/>
              </w:rPr>
            </w:pPr>
            <w:r w:rsidRPr="00E47765">
              <w:rPr>
                <w:rFonts w:ascii="Times New Roman" w:hAnsi="Times New Roman" w:cs="Times New Roman"/>
                <w:sz w:val="24"/>
                <w:lang w:val="en-GB"/>
              </w:rPr>
              <w:t>support you in structuring</w:t>
            </w:r>
            <w:r w:rsidRPr="00E47765">
              <w:rPr>
                <w:rFonts w:ascii="Times New Roman" w:hAnsi="Times New Roman" w:cs="Times New Roman"/>
                <w:spacing w:val="-2"/>
                <w:sz w:val="24"/>
                <w:lang w:val="en-GB"/>
              </w:rPr>
              <w:t xml:space="preserve"> </w:t>
            </w:r>
            <w:r w:rsidRPr="00E47765">
              <w:rPr>
                <w:rFonts w:ascii="Times New Roman" w:hAnsi="Times New Roman" w:cs="Times New Roman"/>
                <w:sz w:val="24"/>
                <w:lang w:val="en-GB"/>
              </w:rPr>
              <w:t xml:space="preserve">your submission, </w:t>
            </w:r>
            <w:r w:rsidRPr="00E47765">
              <w:rPr>
                <w:rFonts w:ascii="Times New Roman" w:hAnsi="Times New Roman" w:cs="Times New Roman"/>
                <w:spacing w:val="-2"/>
                <w:sz w:val="24"/>
                <w:lang w:val="en-GB"/>
              </w:rPr>
              <w:t>including</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creating</w:t>
            </w:r>
            <w:r w:rsidRPr="00E47765">
              <w:rPr>
                <w:rFonts w:ascii="Times New Roman" w:hAnsi="Times New Roman" w:cs="Times New Roman"/>
                <w:spacing w:val="-21"/>
                <w:sz w:val="24"/>
                <w:lang w:val="en-GB"/>
              </w:rPr>
              <w:t xml:space="preserve"> </w:t>
            </w:r>
            <w:r w:rsidRPr="00E47765">
              <w:rPr>
                <w:rFonts w:ascii="Times New Roman" w:hAnsi="Times New Roman" w:cs="Times New Roman"/>
                <w:spacing w:val="-2"/>
                <w:sz w:val="24"/>
                <w:lang w:val="en-GB"/>
              </w:rPr>
              <w:t>a</w:t>
            </w:r>
            <w:r w:rsidRPr="00E47765">
              <w:rPr>
                <w:rFonts w:ascii="Times New Roman" w:hAnsi="Times New Roman" w:cs="Times New Roman"/>
                <w:spacing w:val="-15"/>
                <w:sz w:val="24"/>
                <w:lang w:val="en-GB"/>
              </w:rPr>
              <w:t xml:space="preserve"> </w:t>
            </w:r>
            <w:r w:rsidRPr="00E47765">
              <w:rPr>
                <w:rFonts w:ascii="Times New Roman" w:hAnsi="Times New Roman" w:cs="Times New Roman"/>
                <w:spacing w:val="-2"/>
                <w:sz w:val="24"/>
                <w:lang w:val="en-GB"/>
              </w:rPr>
              <w:t>draft</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argument</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2"/>
                <w:sz w:val="24"/>
                <w:lang w:val="en-GB"/>
              </w:rPr>
              <w:t xml:space="preserve">structure, </w:t>
            </w:r>
            <w:r w:rsidRPr="00E47765">
              <w:rPr>
                <w:rFonts w:ascii="Times New Roman" w:hAnsi="Times New Roman" w:cs="Times New Roman"/>
                <w:sz w:val="24"/>
                <w:lang w:val="en-GB"/>
              </w:rPr>
              <w:t>identifying parts and headings, etc.</w:t>
            </w:r>
          </w:p>
        </w:tc>
        <w:tc>
          <w:tcPr>
            <w:tcW w:w="1349" w:type="dxa"/>
            <w:tcBorders>
              <w:top w:val="single" w:sz="4" w:space="0" w:color="000000"/>
              <w:left w:val="single" w:sz="4" w:space="0" w:color="000000"/>
              <w:bottom w:val="single" w:sz="4" w:space="0" w:color="000000"/>
              <w:right w:val="single" w:sz="4" w:space="0" w:color="000000"/>
            </w:tcBorders>
          </w:tcPr>
          <w:p w14:paraId="1F6B1EC1" w14:textId="77777777" w:rsidR="003E6D61" w:rsidRPr="00E47765" w:rsidRDefault="003E6D61">
            <w:pPr>
              <w:pStyle w:val="TableParagraph"/>
              <w:spacing w:before="156"/>
              <w:ind w:left="0"/>
              <w:rPr>
                <w:rFonts w:ascii="Times New Roman" w:hAnsi="Times New Roman" w:cs="Times New Roman"/>
                <w:sz w:val="24"/>
                <w:lang w:val="en-GB"/>
              </w:rPr>
            </w:pPr>
          </w:p>
          <w:p w14:paraId="6B879CE4" w14:textId="3E026BB8" w:rsidR="003E6D61" w:rsidRPr="00E47765" w:rsidRDefault="003E6D61">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3E6D61" w:rsidRPr="00E47765" w14:paraId="54A499E2" w14:textId="77777777" w:rsidTr="003E6D61">
        <w:trPr>
          <w:trHeight w:val="1518"/>
        </w:trPr>
        <w:tc>
          <w:tcPr>
            <w:tcW w:w="2122" w:type="dxa"/>
            <w:tcBorders>
              <w:top w:val="single" w:sz="4" w:space="0" w:color="000000"/>
              <w:left w:val="single" w:sz="4" w:space="0" w:color="000000"/>
              <w:bottom w:val="single" w:sz="4" w:space="0" w:color="000000"/>
              <w:right w:val="single" w:sz="4" w:space="0" w:color="000000"/>
            </w:tcBorders>
          </w:tcPr>
          <w:p w14:paraId="67108F80" w14:textId="77777777" w:rsidR="003E6D61" w:rsidRPr="00E47765" w:rsidRDefault="003E6D61">
            <w:pPr>
              <w:pStyle w:val="TableParagraph"/>
              <w:spacing w:before="158"/>
              <w:ind w:left="0"/>
              <w:rPr>
                <w:rFonts w:ascii="Times New Roman" w:hAnsi="Times New Roman" w:cs="Times New Roman"/>
                <w:sz w:val="24"/>
                <w:lang w:val="en-GB"/>
              </w:rPr>
            </w:pPr>
          </w:p>
          <w:p w14:paraId="015E1E7C" w14:textId="77777777" w:rsidR="003E6D61" w:rsidRPr="00E47765" w:rsidRDefault="003E6D61">
            <w:pPr>
              <w:pStyle w:val="TableParagraph"/>
              <w:rPr>
                <w:rFonts w:ascii="Times New Roman" w:hAnsi="Times New Roman" w:cs="Times New Roman"/>
                <w:sz w:val="24"/>
                <w:lang w:val="en-GB"/>
              </w:rPr>
            </w:pPr>
            <w:r w:rsidRPr="00E47765">
              <w:rPr>
                <w:rFonts w:ascii="Times New Roman" w:hAnsi="Times New Roman" w:cs="Times New Roman"/>
                <w:spacing w:val="-2"/>
                <w:sz w:val="24"/>
                <w:lang w:val="en-GB"/>
              </w:rPr>
              <w:t>PROOFREADING</w:t>
            </w:r>
          </w:p>
        </w:tc>
        <w:tc>
          <w:tcPr>
            <w:tcW w:w="5530" w:type="dxa"/>
            <w:tcBorders>
              <w:top w:val="single" w:sz="4" w:space="0" w:color="000000"/>
              <w:left w:val="single" w:sz="4" w:space="0" w:color="000000"/>
              <w:bottom w:val="single" w:sz="4" w:space="0" w:color="000000"/>
              <w:right w:val="single" w:sz="4" w:space="0" w:color="000000"/>
            </w:tcBorders>
            <w:hideMark/>
          </w:tcPr>
          <w:p w14:paraId="12C42DA0" w14:textId="77777777" w:rsidR="003E6D61" w:rsidRPr="00E47765" w:rsidRDefault="003E6D61">
            <w:pPr>
              <w:pStyle w:val="TableParagraph"/>
              <w:spacing w:line="288" w:lineRule="exact"/>
              <w:jc w:val="both"/>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0B171DE8" w14:textId="77777777" w:rsidR="003E6D61" w:rsidRPr="00E47765" w:rsidRDefault="003E6D61">
            <w:pPr>
              <w:pStyle w:val="TableParagraph"/>
              <w:spacing w:before="19" w:line="252" w:lineRule="auto"/>
              <w:ind w:right="319"/>
              <w:jc w:val="both"/>
              <w:rPr>
                <w:rFonts w:ascii="Times New Roman" w:hAnsi="Times New Roman" w:cs="Times New Roman"/>
                <w:sz w:val="24"/>
                <w:lang w:val="en-GB"/>
              </w:rPr>
            </w:pPr>
            <w:r w:rsidRPr="00E47765">
              <w:rPr>
                <w:rFonts w:ascii="Times New Roman" w:hAnsi="Times New Roman" w:cs="Times New Roman"/>
                <w:spacing w:val="-4"/>
                <w:sz w:val="24"/>
                <w:lang w:val="en-GB"/>
              </w:rPr>
              <w:t>check</w:t>
            </w:r>
            <w:r w:rsidRPr="00E47765">
              <w:rPr>
                <w:rFonts w:ascii="Times New Roman" w:hAnsi="Times New Roman" w:cs="Times New Roman"/>
                <w:spacing w:val="-12"/>
                <w:sz w:val="24"/>
                <w:lang w:val="en-GB"/>
              </w:rPr>
              <w:t xml:space="preserve"> </w:t>
            </w:r>
            <w:r w:rsidRPr="00E47765">
              <w:rPr>
                <w:rFonts w:ascii="Times New Roman" w:hAnsi="Times New Roman" w:cs="Times New Roman"/>
                <w:spacing w:val="-4"/>
                <w:sz w:val="24"/>
                <w:lang w:val="en-GB"/>
              </w:rPr>
              <w:t>your</w:t>
            </w:r>
            <w:r w:rsidRPr="00E47765">
              <w:rPr>
                <w:rFonts w:ascii="Times New Roman" w:hAnsi="Times New Roman" w:cs="Times New Roman"/>
                <w:spacing w:val="-12"/>
                <w:sz w:val="24"/>
                <w:lang w:val="en-GB"/>
              </w:rPr>
              <w:t xml:space="preserve"> </w:t>
            </w:r>
            <w:r w:rsidRPr="00E47765">
              <w:rPr>
                <w:rFonts w:ascii="Times New Roman" w:hAnsi="Times New Roman" w:cs="Times New Roman"/>
                <w:spacing w:val="-4"/>
                <w:sz w:val="24"/>
                <w:lang w:val="en-GB"/>
              </w:rPr>
              <w:t>own</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4"/>
                <w:sz w:val="24"/>
                <w:lang w:val="en-GB"/>
              </w:rPr>
              <w:t>text/creation</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4"/>
                <w:sz w:val="24"/>
                <w:lang w:val="en-GB"/>
              </w:rPr>
              <w:t>for</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4"/>
                <w:sz w:val="24"/>
                <w:lang w:val="en-GB"/>
              </w:rPr>
              <w:t>grammatical</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4"/>
                <w:sz w:val="24"/>
                <w:lang w:val="en-GB"/>
              </w:rPr>
              <w:t xml:space="preserve">and </w:t>
            </w:r>
            <w:r w:rsidRPr="00E47765">
              <w:rPr>
                <w:rFonts w:ascii="Times New Roman" w:hAnsi="Times New Roman" w:cs="Times New Roman"/>
                <w:spacing w:val="-2"/>
                <w:sz w:val="24"/>
                <w:lang w:val="en-GB"/>
              </w:rPr>
              <w:t>syntactical</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2"/>
                <w:sz w:val="24"/>
                <w:lang w:val="en-GB"/>
              </w:rPr>
              <w:t>mistakes,</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including</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2"/>
                <w:sz w:val="24"/>
                <w:lang w:val="en-GB"/>
              </w:rPr>
              <w:t>rephrasing</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of</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 xml:space="preserve">your </w:t>
            </w:r>
            <w:r w:rsidRPr="00E47765">
              <w:rPr>
                <w:rFonts w:ascii="Times New Roman" w:hAnsi="Times New Roman" w:cs="Times New Roman"/>
                <w:sz w:val="24"/>
                <w:lang w:val="en-GB"/>
              </w:rPr>
              <w:t>own work within specific standards.</w:t>
            </w:r>
          </w:p>
        </w:tc>
        <w:tc>
          <w:tcPr>
            <w:tcW w:w="1349" w:type="dxa"/>
            <w:tcBorders>
              <w:top w:val="single" w:sz="4" w:space="0" w:color="000000"/>
              <w:left w:val="single" w:sz="4" w:space="0" w:color="000000"/>
              <w:bottom w:val="single" w:sz="4" w:space="0" w:color="000000"/>
              <w:right w:val="single" w:sz="4" w:space="0" w:color="000000"/>
            </w:tcBorders>
          </w:tcPr>
          <w:p w14:paraId="10E316E7" w14:textId="77777777" w:rsidR="003E6D61" w:rsidRPr="00E47765" w:rsidRDefault="003E6D61">
            <w:pPr>
              <w:pStyle w:val="TableParagraph"/>
              <w:spacing w:before="158"/>
              <w:ind w:left="0"/>
              <w:rPr>
                <w:rFonts w:ascii="Times New Roman" w:hAnsi="Times New Roman" w:cs="Times New Roman"/>
                <w:sz w:val="24"/>
                <w:lang w:val="en-GB"/>
              </w:rPr>
            </w:pPr>
          </w:p>
          <w:p w14:paraId="72F24DEE" w14:textId="12B1DB42" w:rsidR="003E6D61" w:rsidRPr="00E47765" w:rsidRDefault="003E6D61">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Yes</w:t>
            </w:r>
            <w:r w:rsidRPr="00E47765">
              <w:rPr>
                <w:rFonts w:ascii="Times New Roman" w:hAnsi="Times New Roman" w:cs="Times New Roman"/>
                <w:spacing w:val="-15"/>
                <w:sz w:val="24"/>
                <w:lang w:val="en-GB"/>
              </w:rPr>
              <w:t xml:space="preserve"> </w:t>
            </w:r>
          </w:p>
        </w:tc>
      </w:tr>
      <w:tr w:rsidR="003E6D61" w:rsidRPr="00E47765" w14:paraId="2B547927" w14:textId="77777777" w:rsidTr="003E6D61">
        <w:trPr>
          <w:trHeight w:val="839"/>
        </w:trPr>
        <w:tc>
          <w:tcPr>
            <w:tcW w:w="2122" w:type="dxa"/>
            <w:tcBorders>
              <w:top w:val="single" w:sz="4" w:space="0" w:color="000000"/>
              <w:left w:val="single" w:sz="4" w:space="0" w:color="000000"/>
              <w:bottom w:val="single" w:sz="4" w:space="0" w:color="000000"/>
              <w:right w:val="single" w:sz="4" w:space="0" w:color="000000"/>
            </w:tcBorders>
            <w:hideMark/>
          </w:tcPr>
          <w:p w14:paraId="49B0636B" w14:textId="77777777" w:rsidR="003E6D61" w:rsidRPr="00E47765" w:rsidRDefault="003E6D61">
            <w:pPr>
              <w:pStyle w:val="TableParagraph"/>
              <w:spacing w:before="137"/>
              <w:rPr>
                <w:rFonts w:ascii="Times New Roman" w:hAnsi="Times New Roman" w:cs="Times New Roman"/>
                <w:sz w:val="24"/>
                <w:lang w:val="en-GB"/>
              </w:rPr>
            </w:pPr>
            <w:r w:rsidRPr="00E47765">
              <w:rPr>
                <w:rFonts w:ascii="Times New Roman" w:hAnsi="Times New Roman" w:cs="Times New Roman"/>
                <w:spacing w:val="-2"/>
                <w:sz w:val="24"/>
                <w:lang w:val="en-GB"/>
              </w:rPr>
              <w:t>WRITING</w:t>
            </w:r>
          </w:p>
        </w:tc>
        <w:tc>
          <w:tcPr>
            <w:tcW w:w="5530" w:type="dxa"/>
            <w:tcBorders>
              <w:top w:val="single" w:sz="4" w:space="0" w:color="000000"/>
              <w:left w:val="single" w:sz="4" w:space="0" w:color="000000"/>
              <w:bottom w:val="single" w:sz="4" w:space="0" w:color="000000"/>
              <w:right w:val="single" w:sz="4" w:space="0" w:color="000000"/>
            </w:tcBorders>
            <w:hideMark/>
          </w:tcPr>
          <w:p w14:paraId="0EE2E46E" w14:textId="77777777" w:rsidR="003E6D61" w:rsidRPr="00E47765" w:rsidRDefault="003E6D61">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3161FA4C" w14:textId="77777777" w:rsidR="003E6D61" w:rsidRPr="00E47765" w:rsidRDefault="003E6D61">
            <w:pPr>
              <w:pStyle w:val="TableParagraph"/>
              <w:spacing w:before="19"/>
              <w:rPr>
                <w:rFonts w:ascii="Times New Roman" w:hAnsi="Times New Roman" w:cs="Times New Roman"/>
                <w:sz w:val="24"/>
                <w:lang w:val="en-GB"/>
              </w:rPr>
            </w:pPr>
            <w:r w:rsidRPr="00E47765">
              <w:rPr>
                <w:rFonts w:ascii="Times New Roman" w:hAnsi="Times New Roman" w:cs="Times New Roman"/>
                <w:spacing w:val="-4"/>
                <w:sz w:val="24"/>
                <w:lang w:val="en-GB"/>
              </w:rPr>
              <w:t>create</w:t>
            </w:r>
            <w:r w:rsidRPr="00E47765">
              <w:rPr>
                <w:rFonts w:ascii="Times New Roman" w:hAnsi="Times New Roman" w:cs="Times New Roman"/>
                <w:spacing w:val="-11"/>
                <w:sz w:val="24"/>
                <w:lang w:val="en-GB"/>
              </w:rPr>
              <w:t xml:space="preserve"> </w:t>
            </w:r>
            <w:r w:rsidRPr="00E47765">
              <w:rPr>
                <w:rFonts w:ascii="Times New Roman" w:hAnsi="Times New Roman" w:cs="Times New Roman"/>
                <w:spacing w:val="-4"/>
                <w:sz w:val="24"/>
                <w:lang w:val="en-GB"/>
              </w:rPr>
              <w:t>text</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4"/>
                <w:sz w:val="24"/>
                <w:lang w:val="en-GB"/>
              </w:rPr>
              <w:t>for</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4"/>
                <w:sz w:val="24"/>
                <w:lang w:val="en-GB"/>
              </w:rPr>
              <w:t>submission.</w:t>
            </w:r>
          </w:p>
        </w:tc>
        <w:tc>
          <w:tcPr>
            <w:tcW w:w="1349" w:type="dxa"/>
            <w:tcBorders>
              <w:top w:val="single" w:sz="4" w:space="0" w:color="000000"/>
              <w:left w:val="single" w:sz="4" w:space="0" w:color="000000"/>
              <w:bottom w:val="single" w:sz="4" w:space="0" w:color="000000"/>
              <w:right w:val="single" w:sz="4" w:space="0" w:color="000000"/>
            </w:tcBorders>
            <w:hideMark/>
          </w:tcPr>
          <w:p w14:paraId="16CC0124" w14:textId="79DCDD7D" w:rsidR="003E6D61" w:rsidRPr="00E47765" w:rsidRDefault="003E6D61">
            <w:pPr>
              <w:pStyle w:val="TableParagraph"/>
              <w:spacing w:before="137"/>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3E6D61" w:rsidRPr="00E47765" w14:paraId="08919CFA" w14:textId="77777777" w:rsidTr="003E6D61">
        <w:trPr>
          <w:trHeight w:val="837"/>
        </w:trPr>
        <w:tc>
          <w:tcPr>
            <w:tcW w:w="2122" w:type="dxa"/>
            <w:tcBorders>
              <w:top w:val="single" w:sz="4" w:space="0" w:color="000000"/>
              <w:left w:val="single" w:sz="4" w:space="0" w:color="000000"/>
              <w:bottom w:val="single" w:sz="4" w:space="0" w:color="000000"/>
              <w:right w:val="single" w:sz="4" w:space="0" w:color="000000"/>
            </w:tcBorders>
            <w:hideMark/>
          </w:tcPr>
          <w:p w14:paraId="62B8940C" w14:textId="77777777" w:rsidR="003E6D61" w:rsidRPr="00E47765" w:rsidRDefault="003E6D61">
            <w:pPr>
              <w:pStyle w:val="TableParagraph"/>
              <w:spacing w:before="134"/>
              <w:rPr>
                <w:rFonts w:ascii="Times New Roman" w:hAnsi="Times New Roman" w:cs="Times New Roman"/>
                <w:sz w:val="24"/>
                <w:lang w:val="en-GB"/>
              </w:rPr>
            </w:pPr>
            <w:r w:rsidRPr="00E47765">
              <w:rPr>
                <w:rFonts w:ascii="Times New Roman" w:hAnsi="Times New Roman" w:cs="Times New Roman"/>
                <w:spacing w:val="-2"/>
                <w:sz w:val="24"/>
                <w:lang w:val="en-GB"/>
              </w:rPr>
              <w:t>CREATIVE</w:t>
            </w:r>
          </w:p>
        </w:tc>
        <w:tc>
          <w:tcPr>
            <w:tcW w:w="5530" w:type="dxa"/>
            <w:tcBorders>
              <w:top w:val="single" w:sz="4" w:space="0" w:color="000000"/>
              <w:left w:val="single" w:sz="4" w:space="0" w:color="000000"/>
              <w:bottom w:val="single" w:sz="4" w:space="0" w:color="000000"/>
              <w:right w:val="single" w:sz="4" w:space="0" w:color="000000"/>
            </w:tcBorders>
            <w:hideMark/>
          </w:tcPr>
          <w:p w14:paraId="5E148A1E" w14:textId="77777777" w:rsidR="003E6D61" w:rsidRPr="00E47765" w:rsidRDefault="003E6D61">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5503811B" w14:textId="77777777" w:rsidR="003E6D61" w:rsidRPr="00E47765" w:rsidRDefault="003E6D61">
            <w:pPr>
              <w:pStyle w:val="TableParagraph"/>
              <w:spacing w:before="19"/>
              <w:rPr>
                <w:rFonts w:ascii="Times New Roman" w:hAnsi="Times New Roman" w:cs="Times New Roman"/>
                <w:sz w:val="24"/>
                <w:lang w:val="en-GB"/>
              </w:rPr>
            </w:pPr>
            <w:r w:rsidRPr="00E47765">
              <w:rPr>
                <w:rFonts w:ascii="Times New Roman" w:hAnsi="Times New Roman" w:cs="Times New Roman"/>
                <w:sz w:val="24"/>
                <w:lang w:val="en-GB"/>
              </w:rPr>
              <w:t>create</w:t>
            </w:r>
            <w:r w:rsidRPr="00E47765">
              <w:rPr>
                <w:rFonts w:ascii="Times New Roman" w:hAnsi="Times New Roman" w:cs="Times New Roman"/>
                <w:spacing w:val="-8"/>
                <w:sz w:val="24"/>
                <w:lang w:val="en-GB"/>
              </w:rPr>
              <w:t xml:space="preserve"> </w:t>
            </w:r>
            <w:r w:rsidRPr="00E47765">
              <w:rPr>
                <w:rFonts w:ascii="Times New Roman" w:hAnsi="Times New Roman" w:cs="Times New Roman"/>
                <w:sz w:val="24"/>
                <w:lang w:val="en-GB"/>
              </w:rPr>
              <w:t>creative</w:t>
            </w:r>
            <w:r w:rsidRPr="00E47765">
              <w:rPr>
                <w:rFonts w:ascii="Times New Roman" w:hAnsi="Times New Roman" w:cs="Times New Roman"/>
                <w:spacing w:val="-4"/>
                <w:sz w:val="24"/>
                <w:lang w:val="en-GB"/>
              </w:rPr>
              <w:t xml:space="preserve"> </w:t>
            </w:r>
            <w:r w:rsidRPr="00E47765">
              <w:rPr>
                <w:rFonts w:ascii="Times New Roman" w:hAnsi="Times New Roman" w:cs="Times New Roman"/>
                <w:sz w:val="24"/>
                <w:lang w:val="en-GB"/>
              </w:rPr>
              <w:t>materials,</w:t>
            </w:r>
            <w:r w:rsidRPr="00E47765">
              <w:rPr>
                <w:rFonts w:ascii="Times New Roman" w:hAnsi="Times New Roman" w:cs="Times New Roman"/>
                <w:spacing w:val="-6"/>
                <w:sz w:val="24"/>
                <w:lang w:val="en-GB"/>
              </w:rPr>
              <w:t xml:space="preserve"> </w:t>
            </w:r>
            <w:r w:rsidRPr="00E47765">
              <w:rPr>
                <w:rFonts w:ascii="Times New Roman" w:hAnsi="Times New Roman" w:cs="Times New Roman"/>
                <w:sz w:val="24"/>
                <w:lang w:val="en-GB"/>
              </w:rPr>
              <w:t>such</w:t>
            </w:r>
            <w:r w:rsidRPr="00E47765">
              <w:rPr>
                <w:rFonts w:ascii="Times New Roman" w:hAnsi="Times New Roman" w:cs="Times New Roman"/>
                <w:spacing w:val="-5"/>
                <w:sz w:val="24"/>
                <w:lang w:val="en-GB"/>
              </w:rPr>
              <w:t xml:space="preserve"> </w:t>
            </w:r>
            <w:r w:rsidRPr="00E47765">
              <w:rPr>
                <w:rFonts w:ascii="Times New Roman" w:hAnsi="Times New Roman" w:cs="Times New Roman"/>
                <w:sz w:val="24"/>
                <w:lang w:val="en-GB"/>
              </w:rPr>
              <w:t>as</w:t>
            </w:r>
            <w:r w:rsidRPr="00E47765">
              <w:rPr>
                <w:rFonts w:ascii="Times New Roman" w:hAnsi="Times New Roman" w:cs="Times New Roman"/>
                <w:spacing w:val="-4"/>
                <w:sz w:val="24"/>
                <w:lang w:val="en-GB"/>
              </w:rPr>
              <w:t xml:space="preserve"> </w:t>
            </w:r>
            <w:r w:rsidRPr="00E47765">
              <w:rPr>
                <w:rFonts w:ascii="Times New Roman" w:hAnsi="Times New Roman" w:cs="Times New Roman"/>
                <w:spacing w:val="-2"/>
                <w:sz w:val="24"/>
                <w:lang w:val="en-GB"/>
              </w:rPr>
              <w:t>images.</w:t>
            </w:r>
          </w:p>
        </w:tc>
        <w:tc>
          <w:tcPr>
            <w:tcW w:w="1349" w:type="dxa"/>
            <w:tcBorders>
              <w:top w:val="single" w:sz="4" w:space="0" w:color="000000"/>
              <w:left w:val="single" w:sz="4" w:space="0" w:color="000000"/>
              <w:bottom w:val="single" w:sz="4" w:space="0" w:color="000000"/>
              <w:right w:val="single" w:sz="4" w:space="0" w:color="000000"/>
            </w:tcBorders>
            <w:hideMark/>
          </w:tcPr>
          <w:p w14:paraId="027CCB58" w14:textId="7CF4AAC5" w:rsidR="003E6D61" w:rsidRPr="00E47765" w:rsidRDefault="003E6D61">
            <w:pPr>
              <w:pStyle w:val="TableParagraph"/>
              <w:spacing w:before="134"/>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Yes</w:t>
            </w:r>
          </w:p>
        </w:tc>
      </w:tr>
      <w:tr w:rsidR="003E6D61" w:rsidRPr="00E47765" w14:paraId="708E38E3" w14:textId="77777777" w:rsidTr="003E6D61">
        <w:trPr>
          <w:trHeight w:val="839"/>
        </w:trPr>
        <w:tc>
          <w:tcPr>
            <w:tcW w:w="2122" w:type="dxa"/>
            <w:tcBorders>
              <w:top w:val="single" w:sz="4" w:space="0" w:color="000000"/>
              <w:left w:val="single" w:sz="4" w:space="0" w:color="000000"/>
              <w:bottom w:val="single" w:sz="4" w:space="0" w:color="000000"/>
              <w:right w:val="single" w:sz="4" w:space="0" w:color="000000"/>
            </w:tcBorders>
            <w:hideMark/>
          </w:tcPr>
          <w:p w14:paraId="553FEA87" w14:textId="77777777" w:rsidR="003E6D61" w:rsidRPr="00E47765" w:rsidRDefault="003E6D61">
            <w:pPr>
              <w:pStyle w:val="TableParagraph"/>
              <w:spacing w:before="137"/>
              <w:rPr>
                <w:rFonts w:ascii="Times New Roman" w:hAnsi="Times New Roman" w:cs="Times New Roman"/>
                <w:sz w:val="24"/>
                <w:lang w:val="en-GB"/>
              </w:rPr>
            </w:pPr>
            <w:r w:rsidRPr="00E47765">
              <w:rPr>
                <w:rFonts w:ascii="Times New Roman" w:hAnsi="Times New Roman" w:cs="Times New Roman"/>
                <w:spacing w:val="-2"/>
                <w:sz w:val="24"/>
                <w:lang w:val="en-GB"/>
              </w:rPr>
              <w:t>PROGRAMING</w:t>
            </w:r>
          </w:p>
        </w:tc>
        <w:tc>
          <w:tcPr>
            <w:tcW w:w="5530" w:type="dxa"/>
            <w:tcBorders>
              <w:top w:val="single" w:sz="4" w:space="0" w:color="000000"/>
              <w:left w:val="single" w:sz="4" w:space="0" w:color="000000"/>
              <w:bottom w:val="single" w:sz="4" w:space="0" w:color="000000"/>
              <w:right w:val="single" w:sz="4" w:space="0" w:color="000000"/>
            </w:tcBorders>
            <w:hideMark/>
          </w:tcPr>
          <w:p w14:paraId="1015275C" w14:textId="77777777" w:rsidR="003E6D61" w:rsidRPr="00E47765" w:rsidRDefault="003E6D61">
            <w:pPr>
              <w:pStyle w:val="TableParagraph"/>
              <w:spacing w:line="286" w:lineRule="exact"/>
              <w:rPr>
                <w:rFonts w:ascii="Times New Roman" w:hAnsi="Times New Roman" w:cs="Times New Roman"/>
                <w:sz w:val="24"/>
                <w:lang w:val="en-GB"/>
              </w:rPr>
            </w:pPr>
            <w:r w:rsidRPr="00E47765">
              <w:rPr>
                <w:rFonts w:ascii="Times New Roman" w:hAnsi="Times New Roman" w:cs="Times New Roman"/>
                <w:sz w:val="24"/>
                <w:lang w:val="en-GB"/>
              </w:rPr>
              <w:t>For</w:t>
            </w:r>
            <w:r w:rsidRPr="00E47765">
              <w:rPr>
                <w:rFonts w:ascii="Times New Roman" w:hAnsi="Times New Roman" w:cs="Times New Roman"/>
                <w:spacing w:val="-20"/>
                <w:sz w:val="24"/>
                <w:lang w:val="en-GB"/>
              </w:rPr>
              <w:t xml:space="preserve"> </w:t>
            </w:r>
            <w:r w:rsidRPr="00E47765">
              <w:rPr>
                <w:rFonts w:ascii="Times New Roman" w:hAnsi="Times New Roman" w:cs="Times New Roman"/>
                <w:sz w:val="24"/>
                <w:lang w:val="en-GB"/>
              </w:rPr>
              <w:t>this</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assessment,</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you</w:t>
            </w:r>
            <w:r w:rsidRPr="00E47765">
              <w:rPr>
                <w:rFonts w:ascii="Times New Roman" w:hAnsi="Times New Roman" w:cs="Times New Roman"/>
                <w:spacing w:val="-16"/>
                <w:sz w:val="24"/>
                <w:lang w:val="en-GB"/>
              </w:rPr>
              <w:t xml:space="preserve"> </w:t>
            </w:r>
            <w:r w:rsidRPr="00E47765">
              <w:rPr>
                <w:rFonts w:ascii="Times New Roman" w:hAnsi="Times New Roman" w:cs="Times New Roman"/>
                <w:sz w:val="24"/>
                <w:lang w:val="en-GB"/>
              </w:rPr>
              <w:t>can</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use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Generative</w:t>
            </w:r>
            <w:r w:rsidRPr="00E47765">
              <w:rPr>
                <w:rFonts w:ascii="Times New Roman" w:hAnsi="Times New Roman" w:cs="Times New Roman"/>
                <w:spacing w:val="-15"/>
                <w:sz w:val="24"/>
                <w:lang w:val="en-GB"/>
              </w:rPr>
              <w:t xml:space="preserve"> </w:t>
            </w:r>
            <w:r w:rsidRPr="00E47765">
              <w:rPr>
                <w:rFonts w:ascii="Times New Roman" w:hAnsi="Times New Roman" w:cs="Times New Roman"/>
                <w:sz w:val="24"/>
                <w:lang w:val="en-GB"/>
              </w:rPr>
              <w:t>AI</w:t>
            </w:r>
            <w:r w:rsidRPr="00E47765">
              <w:rPr>
                <w:rFonts w:ascii="Times New Roman" w:hAnsi="Times New Roman" w:cs="Times New Roman"/>
                <w:spacing w:val="-13"/>
                <w:sz w:val="24"/>
                <w:lang w:val="en-GB"/>
              </w:rPr>
              <w:t xml:space="preserve"> </w:t>
            </w:r>
            <w:r w:rsidRPr="00E47765">
              <w:rPr>
                <w:rFonts w:ascii="Times New Roman" w:hAnsi="Times New Roman" w:cs="Times New Roman"/>
                <w:spacing w:val="-5"/>
                <w:sz w:val="24"/>
                <w:lang w:val="en-GB"/>
              </w:rPr>
              <w:t>to</w:t>
            </w:r>
          </w:p>
          <w:p w14:paraId="1693B550" w14:textId="77777777" w:rsidR="003E6D61" w:rsidRPr="00E47765" w:rsidRDefault="003E6D61">
            <w:pPr>
              <w:pStyle w:val="TableParagraph"/>
              <w:spacing w:before="21"/>
              <w:rPr>
                <w:rFonts w:ascii="Times New Roman" w:hAnsi="Times New Roman" w:cs="Times New Roman"/>
                <w:sz w:val="24"/>
                <w:lang w:val="en-GB"/>
              </w:rPr>
            </w:pPr>
            <w:r w:rsidRPr="00E47765">
              <w:rPr>
                <w:rFonts w:ascii="Times New Roman" w:hAnsi="Times New Roman" w:cs="Times New Roman"/>
                <w:sz w:val="24"/>
                <w:lang w:val="en-GB"/>
              </w:rPr>
              <w:t>create</w:t>
            </w:r>
            <w:r w:rsidRPr="00E47765">
              <w:rPr>
                <w:rFonts w:ascii="Times New Roman" w:hAnsi="Times New Roman" w:cs="Times New Roman"/>
                <w:spacing w:val="-13"/>
                <w:sz w:val="24"/>
                <w:lang w:val="en-GB"/>
              </w:rPr>
              <w:t xml:space="preserve"> </w:t>
            </w:r>
            <w:r w:rsidRPr="00E47765">
              <w:rPr>
                <w:rFonts w:ascii="Times New Roman" w:hAnsi="Times New Roman" w:cs="Times New Roman"/>
                <w:sz w:val="24"/>
                <w:lang w:val="en-GB"/>
              </w:rPr>
              <w:t>and</w:t>
            </w:r>
            <w:r w:rsidRPr="00E47765">
              <w:rPr>
                <w:rFonts w:ascii="Times New Roman" w:hAnsi="Times New Roman" w:cs="Times New Roman"/>
                <w:spacing w:val="-11"/>
                <w:sz w:val="24"/>
                <w:lang w:val="en-GB"/>
              </w:rPr>
              <w:t xml:space="preserve"> </w:t>
            </w:r>
            <w:r w:rsidRPr="00E47765">
              <w:rPr>
                <w:rFonts w:ascii="Times New Roman" w:hAnsi="Times New Roman" w:cs="Times New Roman"/>
                <w:sz w:val="24"/>
                <w:lang w:val="en-GB"/>
              </w:rPr>
              <w:t>check</w:t>
            </w:r>
            <w:r w:rsidRPr="00E47765">
              <w:rPr>
                <w:rFonts w:ascii="Times New Roman" w:hAnsi="Times New Roman" w:cs="Times New Roman"/>
                <w:spacing w:val="-11"/>
                <w:sz w:val="24"/>
                <w:lang w:val="en-GB"/>
              </w:rPr>
              <w:t xml:space="preserve"> </w:t>
            </w:r>
            <w:r w:rsidRPr="00E47765">
              <w:rPr>
                <w:rFonts w:ascii="Times New Roman" w:hAnsi="Times New Roman" w:cs="Times New Roman"/>
                <w:spacing w:val="-4"/>
                <w:sz w:val="24"/>
                <w:lang w:val="en-GB"/>
              </w:rPr>
              <w:t>code.</w:t>
            </w:r>
          </w:p>
        </w:tc>
        <w:tc>
          <w:tcPr>
            <w:tcW w:w="1349" w:type="dxa"/>
            <w:tcBorders>
              <w:top w:val="single" w:sz="4" w:space="0" w:color="000000"/>
              <w:left w:val="single" w:sz="4" w:space="0" w:color="000000"/>
              <w:bottom w:val="single" w:sz="4" w:space="0" w:color="000000"/>
              <w:right w:val="single" w:sz="4" w:space="0" w:color="000000"/>
            </w:tcBorders>
            <w:hideMark/>
          </w:tcPr>
          <w:p w14:paraId="3B9F7D14" w14:textId="57C86FB6" w:rsidR="003E6D61" w:rsidRPr="00E47765" w:rsidRDefault="003E6D61">
            <w:pPr>
              <w:pStyle w:val="TableParagraph"/>
              <w:spacing w:before="137"/>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r w:rsidRPr="00E47765">
              <w:rPr>
                <w:rFonts w:ascii="Times New Roman" w:hAnsi="Times New Roman" w:cs="Times New Roman"/>
                <w:spacing w:val="-14"/>
                <w:sz w:val="24"/>
                <w:lang w:val="en-GB"/>
              </w:rPr>
              <w:t xml:space="preserve"> </w:t>
            </w:r>
          </w:p>
        </w:tc>
      </w:tr>
      <w:tr w:rsidR="003E6D61" w:rsidRPr="00E47765" w14:paraId="14601BFD" w14:textId="77777777" w:rsidTr="003E6D61">
        <w:trPr>
          <w:trHeight w:val="1516"/>
        </w:trPr>
        <w:tc>
          <w:tcPr>
            <w:tcW w:w="2122" w:type="dxa"/>
            <w:tcBorders>
              <w:top w:val="single" w:sz="4" w:space="0" w:color="000000"/>
              <w:left w:val="single" w:sz="4" w:space="0" w:color="000000"/>
              <w:bottom w:val="single" w:sz="4" w:space="0" w:color="000000"/>
              <w:right w:val="single" w:sz="4" w:space="0" w:color="000000"/>
            </w:tcBorders>
          </w:tcPr>
          <w:p w14:paraId="1B294764" w14:textId="77777777" w:rsidR="003E6D61" w:rsidRPr="00E47765" w:rsidRDefault="003E6D61">
            <w:pPr>
              <w:pStyle w:val="TableParagraph"/>
              <w:spacing w:before="156"/>
              <w:ind w:left="0"/>
              <w:rPr>
                <w:rFonts w:ascii="Times New Roman" w:hAnsi="Times New Roman" w:cs="Times New Roman"/>
                <w:sz w:val="24"/>
                <w:lang w:val="en-GB"/>
              </w:rPr>
            </w:pPr>
          </w:p>
          <w:p w14:paraId="19A48299" w14:textId="77777777" w:rsidR="003E6D61" w:rsidRPr="00E47765" w:rsidRDefault="003E6D61">
            <w:pPr>
              <w:pStyle w:val="TableParagraph"/>
              <w:rPr>
                <w:rFonts w:ascii="Times New Roman" w:hAnsi="Times New Roman" w:cs="Times New Roman"/>
                <w:sz w:val="24"/>
                <w:lang w:val="en-GB"/>
              </w:rPr>
            </w:pPr>
            <w:r w:rsidRPr="00E47765">
              <w:rPr>
                <w:rFonts w:ascii="Times New Roman" w:hAnsi="Times New Roman" w:cs="Times New Roman"/>
                <w:spacing w:val="-4"/>
                <w:sz w:val="24"/>
                <w:lang w:val="en-GB"/>
              </w:rPr>
              <w:t>NONE</w:t>
            </w:r>
          </w:p>
        </w:tc>
        <w:tc>
          <w:tcPr>
            <w:tcW w:w="5530" w:type="dxa"/>
            <w:tcBorders>
              <w:top w:val="single" w:sz="4" w:space="0" w:color="000000"/>
              <w:left w:val="single" w:sz="4" w:space="0" w:color="000000"/>
              <w:bottom w:val="single" w:sz="4" w:space="0" w:color="000000"/>
              <w:right w:val="single" w:sz="4" w:space="0" w:color="000000"/>
            </w:tcBorders>
            <w:hideMark/>
          </w:tcPr>
          <w:p w14:paraId="5732F50F" w14:textId="77777777" w:rsidR="003E6D61" w:rsidRPr="00E47765" w:rsidRDefault="003E6D61">
            <w:pPr>
              <w:pStyle w:val="TableParagraph"/>
              <w:spacing w:line="286" w:lineRule="exact"/>
              <w:rPr>
                <w:rFonts w:ascii="Times New Roman" w:hAnsi="Times New Roman" w:cs="Times New Roman"/>
                <w:b/>
                <w:sz w:val="24"/>
                <w:lang w:val="en-GB"/>
              </w:rPr>
            </w:pPr>
            <w:r w:rsidRPr="00E47765">
              <w:rPr>
                <w:rFonts w:ascii="Times New Roman" w:hAnsi="Times New Roman" w:cs="Times New Roman"/>
                <w:spacing w:val="-2"/>
                <w:sz w:val="24"/>
                <w:lang w:val="en-GB"/>
              </w:rPr>
              <w:t>For</w:t>
            </w:r>
            <w:r w:rsidRPr="00E47765">
              <w:rPr>
                <w:rFonts w:ascii="Times New Roman" w:hAnsi="Times New Roman" w:cs="Times New Roman"/>
                <w:spacing w:val="-14"/>
                <w:sz w:val="24"/>
                <w:lang w:val="en-GB"/>
              </w:rPr>
              <w:t xml:space="preserve"> </w:t>
            </w:r>
            <w:r w:rsidRPr="00E47765">
              <w:rPr>
                <w:rFonts w:ascii="Times New Roman" w:hAnsi="Times New Roman" w:cs="Times New Roman"/>
                <w:spacing w:val="-2"/>
                <w:sz w:val="24"/>
                <w:lang w:val="en-GB"/>
              </w:rPr>
              <w:t>this</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assessment,</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you</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are</w:t>
            </w:r>
            <w:r w:rsidRPr="00E47765">
              <w:rPr>
                <w:rFonts w:ascii="Times New Roman" w:hAnsi="Times New Roman" w:cs="Times New Roman"/>
                <w:spacing w:val="-8"/>
                <w:sz w:val="24"/>
                <w:lang w:val="en-GB"/>
              </w:rPr>
              <w:t xml:space="preserve"> </w:t>
            </w:r>
            <w:r w:rsidRPr="00E47765">
              <w:rPr>
                <w:rFonts w:ascii="Times New Roman" w:hAnsi="Times New Roman" w:cs="Times New Roman"/>
                <w:spacing w:val="-2"/>
                <w:sz w:val="24"/>
                <w:lang w:val="en-GB"/>
              </w:rPr>
              <w:t>not</w:t>
            </w:r>
            <w:r w:rsidRPr="00E47765">
              <w:rPr>
                <w:rFonts w:ascii="Times New Roman" w:hAnsi="Times New Roman" w:cs="Times New Roman"/>
                <w:spacing w:val="-14"/>
                <w:sz w:val="24"/>
                <w:lang w:val="en-GB"/>
              </w:rPr>
              <w:t xml:space="preserve"> </w:t>
            </w:r>
            <w:r w:rsidRPr="00E47765">
              <w:rPr>
                <w:rFonts w:ascii="Times New Roman" w:hAnsi="Times New Roman" w:cs="Times New Roman"/>
                <w:spacing w:val="-2"/>
                <w:sz w:val="24"/>
                <w:lang w:val="en-GB"/>
              </w:rPr>
              <w:t>allowed</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to</w:t>
            </w:r>
            <w:r w:rsidRPr="00E47765">
              <w:rPr>
                <w:rFonts w:ascii="Times New Roman" w:hAnsi="Times New Roman" w:cs="Times New Roman"/>
                <w:spacing w:val="-9"/>
                <w:sz w:val="24"/>
                <w:lang w:val="en-GB"/>
              </w:rPr>
              <w:t xml:space="preserve"> </w:t>
            </w:r>
            <w:r w:rsidRPr="00E47765">
              <w:rPr>
                <w:rFonts w:ascii="Times New Roman" w:hAnsi="Times New Roman" w:cs="Times New Roman"/>
                <w:spacing w:val="-2"/>
                <w:sz w:val="24"/>
                <w:lang w:val="en-GB"/>
              </w:rPr>
              <w:t>use</w:t>
            </w:r>
            <w:r w:rsidRPr="00E47765">
              <w:rPr>
                <w:rFonts w:ascii="Times New Roman" w:hAnsi="Times New Roman" w:cs="Times New Roman"/>
                <w:spacing w:val="-7"/>
                <w:sz w:val="24"/>
                <w:lang w:val="en-GB"/>
              </w:rPr>
              <w:t xml:space="preserve"> </w:t>
            </w:r>
            <w:r w:rsidRPr="00E47765">
              <w:rPr>
                <w:rFonts w:ascii="Times New Roman" w:hAnsi="Times New Roman" w:cs="Times New Roman"/>
                <w:b/>
                <w:spacing w:val="-5"/>
                <w:sz w:val="24"/>
                <w:lang w:val="en-GB"/>
              </w:rPr>
              <w:t>any</w:t>
            </w:r>
          </w:p>
          <w:p w14:paraId="58F0133E" w14:textId="77777777" w:rsidR="003E6D61" w:rsidRPr="00E47765" w:rsidRDefault="003E6D61">
            <w:pPr>
              <w:pStyle w:val="TableParagraph"/>
              <w:spacing w:before="19" w:line="252" w:lineRule="auto"/>
              <w:rPr>
                <w:rFonts w:ascii="Times New Roman" w:hAnsi="Times New Roman" w:cs="Times New Roman"/>
                <w:sz w:val="24"/>
                <w:lang w:val="en-GB"/>
              </w:rPr>
            </w:pPr>
            <w:r w:rsidRPr="00E47765">
              <w:rPr>
                <w:rFonts w:ascii="Times New Roman" w:hAnsi="Times New Roman" w:cs="Times New Roman"/>
                <w:sz w:val="24"/>
                <w:lang w:val="en-GB"/>
              </w:rPr>
              <w:t>type of</w:t>
            </w:r>
            <w:r w:rsidRPr="00E47765">
              <w:rPr>
                <w:rFonts w:ascii="Times New Roman" w:hAnsi="Times New Roman" w:cs="Times New Roman"/>
                <w:spacing w:val="-4"/>
                <w:sz w:val="24"/>
                <w:lang w:val="en-GB"/>
              </w:rPr>
              <w:t xml:space="preserve"> </w:t>
            </w:r>
            <w:r w:rsidRPr="00E47765">
              <w:rPr>
                <w:rFonts w:ascii="Times New Roman" w:hAnsi="Times New Roman" w:cs="Times New Roman"/>
                <w:sz w:val="24"/>
                <w:lang w:val="en-GB"/>
              </w:rPr>
              <w:t xml:space="preserve">Generative AI support. This includes research support, structure support, </w:t>
            </w:r>
            <w:r w:rsidRPr="00E47765">
              <w:rPr>
                <w:rFonts w:ascii="Times New Roman" w:hAnsi="Times New Roman" w:cs="Times New Roman"/>
                <w:spacing w:val="-4"/>
                <w:sz w:val="24"/>
                <w:lang w:val="en-GB"/>
              </w:rPr>
              <w:t>writing/proofreading</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4"/>
                <w:sz w:val="24"/>
                <w:lang w:val="en-GB"/>
              </w:rPr>
              <w:t>support</w:t>
            </w:r>
            <w:r w:rsidRPr="00E47765">
              <w:rPr>
                <w:rFonts w:ascii="Times New Roman" w:hAnsi="Times New Roman" w:cs="Times New Roman"/>
                <w:spacing w:val="-17"/>
                <w:sz w:val="24"/>
                <w:lang w:val="en-GB"/>
              </w:rPr>
              <w:t xml:space="preserve"> </w:t>
            </w:r>
            <w:r w:rsidRPr="00E47765">
              <w:rPr>
                <w:rFonts w:ascii="Times New Roman" w:hAnsi="Times New Roman" w:cs="Times New Roman"/>
                <w:spacing w:val="-4"/>
                <w:sz w:val="24"/>
                <w:lang w:val="en-GB"/>
              </w:rPr>
              <w:t>and</w:t>
            </w:r>
            <w:r w:rsidRPr="00E47765">
              <w:rPr>
                <w:rFonts w:ascii="Times New Roman" w:hAnsi="Times New Roman" w:cs="Times New Roman"/>
                <w:spacing w:val="-16"/>
                <w:sz w:val="24"/>
                <w:lang w:val="en-GB"/>
              </w:rPr>
              <w:t xml:space="preserve"> </w:t>
            </w:r>
            <w:r w:rsidRPr="00E47765">
              <w:rPr>
                <w:rFonts w:ascii="Times New Roman" w:hAnsi="Times New Roman" w:cs="Times New Roman"/>
                <w:spacing w:val="-4"/>
                <w:sz w:val="24"/>
                <w:lang w:val="en-GB"/>
              </w:rPr>
              <w:t>creative</w:t>
            </w:r>
            <w:r w:rsidRPr="00E47765">
              <w:rPr>
                <w:rFonts w:ascii="Times New Roman" w:hAnsi="Times New Roman" w:cs="Times New Roman"/>
                <w:spacing w:val="-16"/>
                <w:sz w:val="24"/>
                <w:lang w:val="en-GB"/>
              </w:rPr>
              <w:t xml:space="preserve"> </w:t>
            </w:r>
            <w:r w:rsidRPr="00E47765">
              <w:rPr>
                <w:rFonts w:ascii="Times New Roman" w:hAnsi="Times New Roman" w:cs="Times New Roman"/>
                <w:spacing w:val="-4"/>
                <w:sz w:val="24"/>
                <w:lang w:val="en-GB"/>
              </w:rPr>
              <w:t>support.</w:t>
            </w:r>
          </w:p>
        </w:tc>
        <w:tc>
          <w:tcPr>
            <w:tcW w:w="1349" w:type="dxa"/>
            <w:tcBorders>
              <w:top w:val="single" w:sz="4" w:space="0" w:color="000000"/>
              <w:left w:val="single" w:sz="4" w:space="0" w:color="000000"/>
              <w:bottom w:val="single" w:sz="4" w:space="0" w:color="000000"/>
              <w:right w:val="single" w:sz="4" w:space="0" w:color="000000"/>
            </w:tcBorders>
          </w:tcPr>
          <w:p w14:paraId="0D1F26B7" w14:textId="77777777" w:rsidR="003E6D61" w:rsidRPr="00E47765" w:rsidRDefault="003E6D61">
            <w:pPr>
              <w:pStyle w:val="TableParagraph"/>
              <w:spacing w:before="156"/>
              <w:ind w:left="0"/>
              <w:rPr>
                <w:rFonts w:ascii="Times New Roman" w:hAnsi="Times New Roman" w:cs="Times New Roman"/>
                <w:sz w:val="24"/>
                <w:lang w:val="en-GB"/>
              </w:rPr>
            </w:pPr>
          </w:p>
          <w:p w14:paraId="7F1CF140" w14:textId="0C256063" w:rsidR="003E6D61" w:rsidRPr="00E47765" w:rsidRDefault="003E6D61">
            <w:pPr>
              <w:pStyle w:val="TableParagraph"/>
              <w:ind w:left="0" w:right="9"/>
              <w:jc w:val="center"/>
              <w:rPr>
                <w:rFonts w:ascii="Times New Roman" w:hAnsi="Times New Roman" w:cs="Times New Roman"/>
                <w:sz w:val="24"/>
                <w:lang w:val="en-GB"/>
              </w:rPr>
            </w:pPr>
            <w:r w:rsidRPr="00E47765">
              <w:rPr>
                <w:rFonts w:ascii="Times New Roman" w:hAnsi="Times New Roman" w:cs="Times New Roman"/>
                <w:spacing w:val="-10"/>
                <w:sz w:val="24"/>
                <w:lang w:val="en-GB"/>
              </w:rPr>
              <w:t>No</w:t>
            </w:r>
          </w:p>
        </w:tc>
      </w:tr>
    </w:tbl>
    <w:p w14:paraId="7BE2F0FE" w14:textId="5959B91B" w:rsidR="0080356A" w:rsidRPr="00E47765" w:rsidRDefault="003E6D61" w:rsidP="00153E52">
      <w:pPr>
        <w:pStyle w:val="BodyText"/>
        <w:spacing w:before="240"/>
        <w:rPr>
          <w:rFonts w:ascii="Times New Roman" w:hAnsi="Times New Roman" w:cs="Times New Roman"/>
          <w:lang w:val="en-GB"/>
        </w:rPr>
      </w:pPr>
      <w:r w:rsidRPr="00E47765">
        <w:rPr>
          <w:rFonts w:ascii="Times New Roman" w:hAnsi="Times New Roman" w:cs="Times New Roman"/>
          <w:b/>
          <w:bCs/>
          <w:lang w:val="en-GB"/>
        </w:rPr>
        <w:t>Expectations:</w:t>
      </w:r>
      <w:r w:rsidR="00837B71" w:rsidRPr="00E47765">
        <w:rPr>
          <w:rFonts w:ascii="Times New Roman" w:hAnsi="Times New Roman" w:cs="Times New Roman"/>
          <w:b/>
          <w:bCs/>
          <w:lang w:val="en-GB"/>
        </w:rPr>
        <w:t xml:space="preserve"> </w:t>
      </w:r>
      <w:r w:rsidR="0080356A" w:rsidRPr="00E47765">
        <w:rPr>
          <w:rFonts w:ascii="Times New Roman" w:hAnsi="Times New Roman" w:cs="Times New Roman"/>
          <w:lang w:val="en-GB"/>
        </w:rPr>
        <w:t xml:space="preserve">I acknowledge the use of </w:t>
      </w:r>
      <w:proofErr w:type="spellStart"/>
      <w:r w:rsidR="0080356A" w:rsidRPr="00E47765">
        <w:rPr>
          <w:rFonts w:ascii="Times New Roman" w:hAnsi="Times New Roman" w:cs="Times New Roman"/>
          <w:lang w:val="en-GB"/>
        </w:rPr>
        <w:t>Grammarly</w:t>
      </w:r>
      <w:proofErr w:type="spellEnd"/>
      <w:r w:rsidR="0080356A" w:rsidRPr="00E47765">
        <w:rPr>
          <w:rFonts w:ascii="Times New Roman" w:hAnsi="Times New Roman" w:cs="Times New Roman"/>
          <w:lang w:val="en-GB"/>
        </w:rPr>
        <w:t xml:space="preserve"> (https://www.grammarly.com/) on </w:t>
      </w:r>
      <w:r w:rsidR="002618EE" w:rsidRPr="00E47765">
        <w:rPr>
          <w:rFonts w:ascii="Times New Roman" w:hAnsi="Times New Roman" w:cs="Times New Roman"/>
          <w:lang w:val="en-GB"/>
        </w:rPr>
        <w:t>20</w:t>
      </w:r>
      <w:r w:rsidR="002618EE" w:rsidRPr="00E47765">
        <w:rPr>
          <w:rFonts w:ascii="Times New Roman" w:hAnsi="Times New Roman" w:cs="Times New Roman"/>
          <w:vertAlign w:val="superscript"/>
          <w:lang w:val="en-GB"/>
        </w:rPr>
        <w:t>th</w:t>
      </w:r>
      <w:r w:rsidR="002618EE" w:rsidRPr="00E47765">
        <w:rPr>
          <w:rFonts w:ascii="Times New Roman" w:hAnsi="Times New Roman" w:cs="Times New Roman"/>
          <w:lang w:val="en-GB"/>
        </w:rPr>
        <w:t xml:space="preserve"> April </w:t>
      </w:r>
      <w:r w:rsidR="0080356A" w:rsidRPr="00E47765">
        <w:rPr>
          <w:rFonts w:ascii="Times New Roman" w:hAnsi="Times New Roman" w:cs="Times New Roman"/>
          <w:lang w:val="en-GB"/>
        </w:rPr>
        <w:t>202</w:t>
      </w:r>
      <w:r w:rsidR="00BE19A7" w:rsidRPr="00E47765">
        <w:rPr>
          <w:rFonts w:ascii="Times New Roman" w:hAnsi="Times New Roman" w:cs="Times New Roman"/>
          <w:lang w:val="en-GB"/>
        </w:rPr>
        <w:t>6</w:t>
      </w:r>
      <w:r w:rsidR="0080356A" w:rsidRPr="00E47765">
        <w:rPr>
          <w:rFonts w:ascii="Times New Roman" w:hAnsi="Times New Roman" w:cs="Times New Roman"/>
          <w:lang w:val="en-GB"/>
        </w:rPr>
        <w:t xml:space="preserve"> to check my work using the prompt(s): 1. Please check the following text for readability, grammar and syntax.</w:t>
      </w:r>
      <w:r w:rsidR="002618EE" w:rsidRPr="00E47765">
        <w:rPr>
          <w:rFonts w:ascii="Times New Roman" w:hAnsi="Times New Roman" w:cs="Times New Roman"/>
          <w:lang w:val="en-GB"/>
        </w:rPr>
        <w:t xml:space="preserve"> </w:t>
      </w:r>
    </w:p>
    <w:p w14:paraId="3B0B13C9" w14:textId="70594772" w:rsidR="002618EE" w:rsidRPr="00E47765" w:rsidRDefault="002618EE" w:rsidP="00153E52">
      <w:pPr>
        <w:pStyle w:val="BodyText"/>
        <w:spacing w:before="240"/>
        <w:rPr>
          <w:rFonts w:ascii="Times New Roman" w:hAnsi="Times New Roman" w:cs="Times New Roman"/>
          <w:lang w:val="en-GB"/>
        </w:rPr>
      </w:pPr>
      <w:r w:rsidRPr="00E47765">
        <w:rPr>
          <w:rFonts w:ascii="Times New Roman" w:hAnsi="Times New Roman" w:cs="Times New Roman"/>
          <w:lang w:val="en-GB"/>
        </w:rPr>
        <w:t xml:space="preserve">I acknowledge the use of </w:t>
      </w:r>
      <w:proofErr w:type="spellStart"/>
      <w:r w:rsidRPr="00E47765">
        <w:rPr>
          <w:rFonts w:ascii="Times New Roman" w:hAnsi="Times New Roman" w:cs="Times New Roman"/>
          <w:lang w:val="en-GB"/>
        </w:rPr>
        <w:t>Canva</w:t>
      </w:r>
      <w:proofErr w:type="spellEnd"/>
      <w:r w:rsidRPr="00E47765">
        <w:rPr>
          <w:rFonts w:ascii="Times New Roman" w:hAnsi="Times New Roman" w:cs="Times New Roman"/>
          <w:lang w:val="en-GB"/>
        </w:rPr>
        <w:t xml:space="preserve"> </w:t>
      </w:r>
      <w:hyperlink r:id="rId7" w:history="1">
        <w:r w:rsidRPr="00E47765">
          <w:rPr>
            <w:rStyle w:val="Hyperlink"/>
            <w:rFonts w:ascii="Times New Roman" w:hAnsi="Times New Roman" w:cs="Times New Roman"/>
            <w:lang w:val="en-GB"/>
          </w:rPr>
          <w:t>https://www.canva.com/create/infographics/</w:t>
        </w:r>
      </w:hyperlink>
      <w:r w:rsidRPr="00E47765">
        <w:rPr>
          <w:rFonts w:ascii="Times New Roman" w:hAnsi="Times New Roman" w:cs="Times New Roman"/>
          <w:lang w:val="en-GB"/>
        </w:rPr>
        <w:t xml:space="preserve">  </w:t>
      </w:r>
      <w:r w:rsidR="00C0270A" w:rsidRPr="00E47765">
        <w:rPr>
          <w:rFonts w:ascii="Times New Roman" w:hAnsi="Times New Roman" w:cs="Times New Roman"/>
          <w:lang w:val="en-GB"/>
        </w:rPr>
        <w:t xml:space="preserve">on </w:t>
      </w:r>
      <w:proofErr w:type="spellStart"/>
      <w:r w:rsidR="00C0270A" w:rsidRPr="00E47765">
        <w:rPr>
          <w:rFonts w:ascii="Times New Roman" w:hAnsi="Times New Roman" w:cs="Times New Roman"/>
          <w:lang w:val="en-GB"/>
        </w:rPr>
        <w:t>on</w:t>
      </w:r>
      <w:proofErr w:type="spellEnd"/>
      <w:r w:rsidR="00C0270A" w:rsidRPr="00E47765">
        <w:rPr>
          <w:rFonts w:ascii="Times New Roman" w:hAnsi="Times New Roman" w:cs="Times New Roman"/>
          <w:lang w:val="en-GB"/>
        </w:rPr>
        <w:t xml:space="preserve"> </w:t>
      </w:r>
      <w:r w:rsidR="007D022A" w:rsidRPr="00E47765">
        <w:rPr>
          <w:rFonts w:ascii="Times New Roman" w:hAnsi="Times New Roman" w:cs="Times New Roman"/>
          <w:lang w:val="en-GB"/>
        </w:rPr>
        <w:t>10</w:t>
      </w:r>
      <w:r w:rsidR="007D022A" w:rsidRPr="00E47765">
        <w:rPr>
          <w:rFonts w:ascii="Times New Roman" w:hAnsi="Times New Roman" w:cs="Times New Roman"/>
          <w:vertAlign w:val="superscript"/>
          <w:lang w:val="en-GB"/>
        </w:rPr>
        <w:t>th</w:t>
      </w:r>
      <w:r w:rsidR="007D022A" w:rsidRPr="00E47765">
        <w:rPr>
          <w:rFonts w:ascii="Times New Roman" w:hAnsi="Times New Roman" w:cs="Times New Roman"/>
          <w:lang w:val="en-GB"/>
        </w:rPr>
        <w:t xml:space="preserve"> - 20</w:t>
      </w:r>
      <w:r w:rsidR="007D022A" w:rsidRPr="00E47765">
        <w:rPr>
          <w:rFonts w:ascii="Times New Roman" w:hAnsi="Times New Roman" w:cs="Times New Roman"/>
          <w:vertAlign w:val="superscript"/>
          <w:lang w:val="en-GB"/>
        </w:rPr>
        <w:t>th</w:t>
      </w:r>
      <w:r w:rsidR="00A76149" w:rsidRPr="00E47765">
        <w:rPr>
          <w:rFonts w:ascii="Times New Roman" w:hAnsi="Times New Roman" w:cs="Times New Roman"/>
          <w:lang w:val="en-GB"/>
        </w:rPr>
        <w:t xml:space="preserve"> </w:t>
      </w:r>
      <w:r w:rsidR="00C0270A" w:rsidRPr="00E47765">
        <w:rPr>
          <w:rFonts w:ascii="Times New Roman" w:hAnsi="Times New Roman" w:cs="Times New Roman"/>
          <w:lang w:val="en-GB"/>
        </w:rPr>
        <w:t xml:space="preserve">April 2026 </w:t>
      </w:r>
      <w:r w:rsidRPr="00E47765">
        <w:rPr>
          <w:rFonts w:ascii="Times New Roman" w:hAnsi="Times New Roman" w:cs="Times New Roman"/>
          <w:lang w:val="en-GB"/>
        </w:rPr>
        <w:t xml:space="preserve">to make diagram and infographic using the prompt(s): 1. Please read the following text and create infographic chart or diagram. </w:t>
      </w:r>
    </w:p>
    <w:p w14:paraId="6E21F910" w14:textId="77777777" w:rsidR="0080356A" w:rsidRPr="00E47765" w:rsidRDefault="0080356A" w:rsidP="0080356A">
      <w:pPr>
        <w:pStyle w:val="BodyText"/>
        <w:rPr>
          <w:rFonts w:ascii="Times New Roman" w:hAnsi="Times New Roman" w:cs="Times New Roman"/>
          <w:lang w:val="en-GB"/>
        </w:rPr>
      </w:pPr>
    </w:p>
    <w:p w14:paraId="2D944ECB" w14:textId="51EE0601" w:rsidR="0080356A" w:rsidRPr="00E47765" w:rsidRDefault="0080356A" w:rsidP="0080356A">
      <w:pPr>
        <w:pStyle w:val="BodyText"/>
        <w:rPr>
          <w:rFonts w:ascii="Times New Roman" w:hAnsi="Times New Roman" w:cs="Times New Roman"/>
          <w:lang w:val="en-GB"/>
        </w:rPr>
      </w:pPr>
      <w:r w:rsidRPr="00E47765">
        <w:rPr>
          <w:rFonts w:ascii="Times New Roman" w:hAnsi="Times New Roman" w:cs="Times New Roman"/>
          <w:lang w:val="en-GB"/>
        </w:rPr>
        <w:t xml:space="preserve">I confirm that I have not presented any AI generated text as my own work. I confirm I have copies of my drafts, notes, and other resources I used before, and after the use of AI tools which I may be asked to provide in evidence. </w:t>
      </w:r>
    </w:p>
    <w:p w14:paraId="3C01FEBC" w14:textId="6ECB9C35" w:rsidR="003E6D61" w:rsidRPr="00E47765" w:rsidRDefault="003E6D61" w:rsidP="003E6D61">
      <w:pPr>
        <w:pStyle w:val="BodyText"/>
        <w:ind w:left="0"/>
        <w:rPr>
          <w:rFonts w:ascii="Times New Roman" w:hAnsi="Times New Roman" w:cs="Times New Roman"/>
          <w:lang w:val="en-GB"/>
        </w:rPr>
      </w:pPr>
    </w:p>
    <w:sdt>
      <w:sdtPr>
        <w:rPr>
          <w:rFonts w:ascii="Times New Roman" w:eastAsiaTheme="minorHAnsi" w:hAnsi="Times New Roman" w:cs="Times New Roman"/>
          <w:color w:val="auto"/>
          <w:kern w:val="2"/>
          <w:sz w:val="24"/>
          <w:szCs w:val="22"/>
          <w:lang w:eastAsia="en-US" w:bidi="ar-SA"/>
          <w14:ligatures w14:val="standardContextual"/>
        </w:rPr>
        <w:id w:val="1312906122"/>
        <w:docPartObj>
          <w:docPartGallery w:val="Table of Contents"/>
          <w:docPartUnique/>
        </w:docPartObj>
      </w:sdtPr>
      <w:sdtEndPr>
        <w:rPr>
          <w:b/>
          <w:bCs/>
        </w:rPr>
      </w:sdtEndPr>
      <w:sdtContent>
        <w:p w14:paraId="5089422F" w14:textId="77777777" w:rsidR="00C1645B" w:rsidRPr="00E47765" w:rsidRDefault="008C6BA1" w:rsidP="005A327D">
          <w:pPr>
            <w:pStyle w:val="TOCHeading"/>
            <w:spacing w:line="360" w:lineRule="auto"/>
            <w:rPr>
              <w:rFonts w:ascii="Times New Roman" w:hAnsi="Times New Roman" w:cs="Times New Roman"/>
              <w:b/>
              <w:bCs/>
              <w:color w:val="auto"/>
            </w:rPr>
          </w:pPr>
          <w:r w:rsidRPr="00E47765">
            <w:rPr>
              <w:rFonts w:ascii="Times New Roman" w:hAnsi="Times New Roman" w:cs="Times New Roman"/>
              <w:b/>
              <w:bCs/>
              <w:color w:val="auto"/>
            </w:rPr>
            <w:t>Table of Contents</w:t>
          </w:r>
        </w:p>
        <w:p w14:paraId="571BA8AD" w14:textId="0DA69869" w:rsidR="00C33A7B" w:rsidRPr="00E47765" w:rsidRDefault="008C6BA1" w:rsidP="00C33A7B">
          <w:pPr>
            <w:pStyle w:val="TOC1"/>
            <w:tabs>
              <w:tab w:val="right" w:leader="dot" w:pos="9350"/>
            </w:tabs>
            <w:spacing w:after="0"/>
            <w:rPr>
              <w:rFonts w:eastAsiaTheme="minorEastAsia" w:cs="Times New Roman"/>
              <w:kern w:val="0"/>
              <w:sz w:val="22"/>
              <w:lang w:eastAsia="en-GB"/>
              <w14:ligatures w14:val="none"/>
            </w:rPr>
          </w:pPr>
          <w:r w:rsidRPr="00E47765">
            <w:rPr>
              <w:rFonts w:cs="Times New Roman"/>
            </w:rPr>
            <w:fldChar w:fldCharType="begin"/>
          </w:r>
          <w:r w:rsidRPr="00E47765">
            <w:rPr>
              <w:rFonts w:cs="Times New Roman"/>
            </w:rPr>
            <w:instrText xml:space="preserve"> TOC \o "1-3" \h \z \u </w:instrText>
          </w:r>
          <w:r w:rsidRPr="00E47765">
            <w:rPr>
              <w:rFonts w:cs="Times New Roman"/>
            </w:rPr>
            <w:fldChar w:fldCharType="separate"/>
          </w:r>
          <w:hyperlink w:anchor="_Toc227587754" w:history="1">
            <w:r w:rsidR="00C33A7B" w:rsidRPr="00E47765">
              <w:rPr>
                <w:rStyle w:val="Hyperlink"/>
                <w:rFonts w:cs="Times New Roman"/>
              </w:rPr>
              <w:t>Section 1: Industry and Business Report</w:t>
            </w:r>
            <w:r w:rsidR="00C33A7B" w:rsidRPr="00E47765">
              <w:rPr>
                <w:rFonts w:cs="Times New Roman"/>
                <w:webHidden/>
              </w:rPr>
              <w:tab/>
            </w:r>
            <w:r w:rsidR="00C33A7B" w:rsidRPr="00E47765">
              <w:rPr>
                <w:rFonts w:cs="Times New Roman"/>
                <w:webHidden/>
              </w:rPr>
              <w:fldChar w:fldCharType="begin"/>
            </w:r>
            <w:r w:rsidR="00C33A7B" w:rsidRPr="00E47765">
              <w:rPr>
                <w:rFonts w:cs="Times New Roman"/>
                <w:webHidden/>
              </w:rPr>
              <w:instrText xml:space="preserve"> PAGEREF _Toc227587754 \h </w:instrText>
            </w:r>
            <w:r w:rsidR="00C33A7B" w:rsidRPr="00E47765">
              <w:rPr>
                <w:rFonts w:cs="Times New Roman"/>
                <w:webHidden/>
              </w:rPr>
            </w:r>
            <w:r w:rsidR="00C33A7B" w:rsidRPr="00E47765">
              <w:rPr>
                <w:rFonts w:cs="Times New Roman"/>
                <w:webHidden/>
              </w:rPr>
              <w:fldChar w:fldCharType="separate"/>
            </w:r>
            <w:r w:rsidR="00C33A7B" w:rsidRPr="00E47765">
              <w:rPr>
                <w:rFonts w:cs="Times New Roman"/>
                <w:webHidden/>
              </w:rPr>
              <w:t>4</w:t>
            </w:r>
            <w:r w:rsidR="00C33A7B" w:rsidRPr="00E47765">
              <w:rPr>
                <w:rFonts w:cs="Times New Roman"/>
                <w:webHidden/>
              </w:rPr>
              <w:fldChar w:fldCharType="end"/>
            </w:r>
          </w:hyperlink>
        </w:p>
        <w:p w14:paraId="5B22DD39" w14:textId="07A954DD"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55" w:history="1">
            <w:r w:rsidRPr="00E47765">
              <w:rPr>
                <w:rStyle w:val="Hyperlink"/>
                <w:rFonts w:cs="Times New Roman"/>
              </w:rPr>
              <w:t>1. Introduction</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_Toc227587755 \h </w:instrText>
            </w:r>
            <w:r w:rsidRPr="00E47765">
              <w:rPr>
                <w:rFonts w:cs="Times New Roman"/>
                <w:webHidden/>
              </w:rPr>
            </w:r>
            <w:r w:rsidRPr="00E47765">
              <w:rPr>
                <w:rFonts w:cs="Times New Roman"/>
                <w:webHidden/>
              </w:rPr>
              <w:fldChar w:fldCharType="separate"/>
            </w:r>
            <w:r w:rsidRPr="00E47765">
              <w:rPr>
                <w:rFonts w:cs="Times New Roman"/>
                <w:webHidden/>
              </w:rPr>
              <w:t>4</w:t>
            </w:r>
            <w:r w:rsidRPr="00E47765">
              <w:rPr>
                <w:rFonts w:cs="Times New Roman"/>
                <w:webHidden/>
              </w:rPr>
              <w:fldChar w:fldCharType="end"/>
            </w:r>
          </w:hyperlink>
        </w:p>
        <w:p w14:paraId="638DAE85" w14:textId="4017CFA9"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56" w:history="1">
            <w:r w:rsidRPr="00E47765">
              <w:rPr>
                <w:rStyle w:val="Hyperlink"/>
                <w:rFonts w:cs="Times New Roman"/>
              </w:rPr>
              <w:t>2. Industry and Country Overview</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_Toc227587756 \h </w:instrText>
            </w:r>
            <w:r w:rsidRPr="00E47765">
              <w:rPr>
                <w:rFonts w:cs="Times New Roman"/>
                <w:webHidden/>
              </w:rPr>
            </w:r>
            <w:r w:rsidRPr="00E47765">
              <w:rPr>
                <w:rFonts w:cs="Times New Roman"/>
                <w:webHidden/>
              </w:rPr>
              <w:fldChar w:fldCharType="separate"/>
            </w:r>
            <w:r w:rsidRPr="00E47765">
              <w:rPr>
                <w:rFonts w:cs="Times New Roman"/>
                <w:webHidden/>
              </w:rPr>
              <w:t>4</w:t>
            </w:r>
            <w:r w:rsidRPr="00E47765">
              <w:rPr>
                <w:rFonts w:cs="Times New Roman"/>
                <w:webHidden/>
              </w:rPr>
              <w:fldChar w:fldCharType="end"/>
            </w:r>
          </w:hyperlink>
        </w:p>
        <w:p w14:paraId="4D6D03D9" w14:textId="05CFDA97"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57" w:history="1">
            <w:r w:rsidRPr="00E47765">
              <w:rPr>
                <w:rStyle w:val="Hyperlink"/>
                <w:rFonts w:cs="Times New Roman"/>
              </w:rPr>
              <w:t>2.1 The Consumer Electronics Industry in the UK</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_Toc227587757 \h </w:instrText>
            </w:r>
            <w:r w:rsidRPr="00E47765">
              <w:rPr>
                <w:rFonts w:cs="Times New Roman"/>
                <w:webHidden/>
              </w:rPr>
            </w:r>
            <w:r w:rsidRPr="00E47765">
              <w:rPr>
                <w:rFonts w:cs="Times New Roman"/>
                <w:webHidden/>
              </w:rPr>
              <w:fldChar w:fldCharType="separate"/>
            </w:r>
            <w:r w:rsidRPr="00E47765">
              <w:rPr>
                <w:rFonts w:cs="Times New Roman"/>
                <w:webHidden/>
              </w:rPr>
              <w:t>4</w:t>
            </w:r>
            <w:r w:rsidRPr="00E47765">
              <w:rPr>
                <w:rFonts w:cs="Times New Roman"/>
                <w:webHidden/>
              </w:rPr>
              <w:fldChar w:fldCharType="end"/>
            </w:r>
          </w:hyperlink>
        </w:p>
        <w:p w14:paraId="6A398C5F" w14:textId="21CAC464"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58" w:history="1">
            <w:r w:rsidRPr="00E47765">
              <w:rPr>
                <w:rStyle w:val="Hyperlink"/>
                <w:rFonts w:cs="Times New Roman"/>
              </w:rPr>
              <w:t>2.2 Major Firms and Competitive Positioning</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_Toc227587758 \h </w:instrText>
            </w:r>
            <w:r w:rsidRPr="00E47765">
              <w:rPr>
                <w:rFonts w:cs="Times New Roman"/>
                <w:webHidden/>
              </w:rPr>
            </w:r>
            <w:r w:rsidRPr="00E47765">
              <w:rPr>
                <w:rFonts w:cs="Times New Roman"/>
                <w:webHidden/>
              </w:rPr>
              <w:fldChar w:fldCharType="separate"/>
            </w:r>
            <w:r w:rsidRPr="00E47765">
              <w:rPr>
                <w:rFonts w:cs="Times New Roman"/>
                <w:webHidden/>
              </w:rPr>
              <w:t>5</w:t>
            </w:r>
            <w:r w:rsidRPr="00E47765">
              <w:rPr>
                <w:rFonts w:cs="Times New Roman"/>
                <w:webHidden/>
              </w:rPr>
              <w:fldChar w:fldCharType="end"/>
            </w:r>
          </w:hyperlink>
        </w:p>
        <w:p w14:paraId="3CCB11F9" w14:textId="2714191F"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59" w:history="1">
            <w:r w:rsidRPr="00E47765">
              <w:rPr>
                <w:rStyle w:val="Hyperlink"/>
                <w:rFonts w:cs="Times New Roman"/>
              </w:rPr>
              <w:t>3. Porter's Diamond Model Applied to the UK Consumer Electronics Industry</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_Toc227587759 \h </w:instrText>
            </w:r>
            <w:r w:rsidRPr="00E47765">
              <w:rPr>
                <w:rFonts w:cs="Times New Roman"/>
                <w:webHidden/>
              </w:rPr>
            </w:r>
            <w:r w:rsidRPr="00E47765">
              <w:rPr>
                <w:rFonts w:cs="Times New Roman"/>
                <w:webHidden/>
              </w:rPr>
              <w:fldChar w:fldCharType="separate"/>
            </w:r>
            <w:r w:rsidRPr="00E47765">
              <w:rPr>
                <w:rFonts w:cs="Times New Roman"/>
                <w:webHidden/>
              </w:rPr>
              <w:t>7</w:t>
            </w:r>
            <w:r w:rsidRPr="00E47765">
              <w:rPr>
                <w:rFonts w:cs="Times New Roman"/>
                <w:webHidden/>
              </w:rPr>
              <w:fldChar w:fldCharType="end"/>
            </w:r>
          </w:hyperlink>
        </w:p>
        <w:p w14:paraId="557D41CA" w14:textId="54FDB966"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0" w:history="1">
            <w:r w:rsidRPr="00E47765">
              <w:rPr>
                <w:rStyle w:val="Hyperlink"/>
                <w:rFonts w:cs="Times New Roman"/>
              </w:rPr>
              <w:t>3.1 Factor Conditions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_Toc227587760 \h </w:instrText>
            </w:r>
            <w:r w:rsidRPr="00E47765">
              <w:rPr>
                <w:rFonts w:cs="Times New Roman"/>
                <w:webHidden/>
              </w:rPr>
            </w:r>
            <w:r w:rsidRPr="00E47765">
              <w:rPr>
                <w:rFonts w:cs="Times New Roman"/>
                <w:webHidden/>
              </w:rPr>
              <w:fldChar w:fldCharType="separate"/>
            </w:r>
            <w:r w:rsidRPr="00E47765">
              <w:rPr>
                <w:rFonts w:cs="Times New Roman"/>
                <w:webHidden/>
              </w:rPr>
              <w:t>7</w:t>
            </w:r>
            <w:r w:rsidRPr="00E47765">
              <w:rPr>
                <w:rFonts w:cs="Times New Roman"/>
                <w:webHidden/>
              </w:rPr>
              <w:fldChar w:fldCharType="end"/>
            </w:r>
          </w:hyperlink>
        </w:p>
        <w:p w14:paraId="4151D566" w14:textId="2D98EA5F"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1" w:history="1">
            <w:r w:rsidRPr="00E47765">
              <w:rPr>
                <w:rStyle w:val="Hyperlink"/>
                <w:rFonts w:cs="Times New Roman"/>
              </w:rPr>
              <w:t>3.2 Demand Conditions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_Toc227587761 \h </w:instrText>
            </w:r>
            <w:r w:rsidRPr="00E47765">
              <w:rPr>
                <w:rFonts w:cs="Times New Roman"/>
                <w:webHidden/>
              </w:rPr>
            </w:r>
            <w:r w:rsidRPr="00E47765">
              <w:rPr>
                <w:rFonts w:cs="Times New Roman"/>
                <w:webHidden/>
              </w:rPr>
              <w:fldChar w:fldCharType="separate"/>
            </w:r>
            <w:r w:rsidRPr="00E47765">
              <w:rPr>
                <w:rFonts w:cs="Times New Roman"/>
                <w:webHidden/>
              </w:rPr>
              <w:t>8</w:t>
            </w:r>
            <w:r w:rsidRPr="00E47765">
              <w:rPr>
                <w:rFonts w:cs="Times New Roman"/>
                <w:webHidden/>
              </w:rPr>
              <w:fldChar w:fldCharType="end"/>
            </w:r>
          </w:hyperlink>
        </w:p>
        <w:p w14:paraId="7B747CEC" w14:textId="4E8E4DBF"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2" w:history="1">
            <w:r w:rsidRPr="00E47765">
              <w:rPr>
                <w:rStyle w:val="Hyperlink"/>
                <w:rFonts w:cs="Times New Roman"/>
              </w:rPr>
              <w:t>3.3 Related and Supporting Industries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_Toc227587762 \h </w:instrText>
            </w:r>
            <w:r w:rsidRPr="00E47765">
              <w:rPr>
                <w:rFonts w:cs="Times New Roman"/>
                <w:webHidden/>
              </w:rPr>
            </w:r>
            <w:r w:rsidRPr="00E47765">
              <w:rPr>
                <w:rFonts w:cs="Times New Roman"/>
                <w:webHidden/>
              </w:rPr>
              <w:fldChar w:fldCharType="separate"/>
            </w:r>
            <w:r w:rsidRPr="00E47765">
              <w:rPr>
                <w:rFonts w:cs="Times New Roman"/>
                <w:webHidden/>
              </w:rPr>
              <w:t>8</w:t>
            </w:r>
            <w:r w:rsidRPr="00E47765">
              <w:rPr>
                <w:rFonts w:cs="Times New Roman"/>
                <w:webHidden/>
              </w:rPr>
              <w:fldChar w:fldCharType="end"/>
            </w:r>
          </w:hyperlink>
        </w:p>
        <w:p w14:paraId="3EE965E4" w14:textId="5E8412EA"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3" w:history="1">
            <w:r w:rsidRPr="00E47765">
              <w:rPr>
                <w:rStyle w:val="Hyperlink"/>
                <w:rFonts w:cs="Times New Roman"/>
              </w:rPr>
              <w:t>3.4 Firm Strategy, Structure, and Rivalry</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_Toc227587763 \h </w:instrText>
            </w:r>
            <w:r w:rsidRPr="00E47765">
              <w:rPr>
                <w:rFonts w:cs="Times New Roman"/>
                <w:webHidden/>
              </w:rPr>
            </w:r>
            <w:r w:rsidRPr="00E47765">
              <w:rPr>
                <w:rFonts w:cs="Times New Roman"/>
                <w:webHidden/>
              </w:rPr>
              <w:fldChar w:fldCharType="separate"/>
            </w:r>
            <w:r w:rsidRPr="00E47765">
              <w:rPr>
                <w:rFonts w:cs="Times New Roman"/>
                <w:webHidden/>
              </w:rPr>
              <w:t>8</w:t>
            </w:r>
            <w:r w:rsidRPr="00E47765">
              <w:rPr>
                <w:rFonts w:cs="Times New Roman"/>
                <w:webHidden/>
              </w:rPr>
              <w:fldChar w:fldCharType="end"/>
            </w:r>
          </w:hyperlink>
        </w:p>
        <w:p w14:paraId="1AF6B4EC" w14:textId="32F8922E"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64" w:history="1">
            <w:r w:rsidRPr="00E47765">
              <w:rPr>
                <w:rStyle w:val="Hyperlink"/>
                <w:rFonts w:cs="Times New Roman"/>
              </w:rPr>
              <w:t>4. Critical Evaluation of Apple Inc.'s Operations in the United Kingdom</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_Toc227587764 \h </w:instrText>
            </w:r>
            <w:r w:rsidRPr="00E47765">
              <w:rPr>
                <w:rFonts w:cs="Times New Roman"/>
                <w:webHidden/>
              </w:rPr>
            </w:r>
            <w:r w:rsidRPr="00E47765">
              <w:rPr>
                <w:rFonts w:cs="Times New Roman"/>
                <w:webHidden/>
              </w:rPr>
              <w:fldChar w:fldCharType="separate"/>
            </w:r>
            <w:r w:rsidRPr="00E47765">
              <w:rPr>
                <w:rFonts w:cs="Times New Roman"/>
                <w:webHidden/>
              </w:rPr>
              <w:t>10</w:t>
            </w:r>
            <w:r w:rsidRPr="00E47765">
              <w:rPr>
                <w:rFonts w:cs="Times New Roman"/>
                <w:webHidden/>
              </w:rPr>
              <w:fldChar w:fldCharType="end"/>
            </w:r>
          </w:hyperlink>
        </w:p>
        <w:p w14:paraId="05877417" w14:textId="7CB0DFBF"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5" w:history="1">
            <w:r w:rsidRPr="00E47765">
              <w:rPr>
                <w:rStyle w:val="Hyperlink"/>
                <w:rFonts w:cs="Times New Roman"/>
              </w:rPr>
              <w:t>4.1 Apple Inc.: A Financial and Strategic Overview</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_Toc227587765 \h </w:instrText>
            </w:r>
            <w:r w:rsidRPr="00E47765">
              <w:rPr>
                <w:rFonts w:cs="Times New Roman"/>
                <w:webHidden/>
              </w:rPr>
            </w:r>
            <w:r w:rsidRPr="00E47765">
              <w:rPr>
                <w:rFonts w:cs="Times New Roman"/>
                <w:webHidden/>
              </w:rPr>
              <w:fldChar w:fldCharType="separate"/>
            </w:r>
            <w:r w:rsidRPr="00E47765">
              <w:rPr>
                <w:rFonts w:cs="Times New Roman"/>
                <w:webHidden/>
              </w:rPr>
              <w:t>10</w:t>
            </w:r>
            <w:r w:rsidRPr="00E47765">
              <w:rPr>
                <w:rFonts w:cs="Times New Roman"/>
                <w:webHidden/>
              </w:rPr>
              <w:fldChar w:fldCharType="end"/>
            </w:r>
          </w:hyperlink>
        </w:p>
        <w:p w14:paraId="387D4C3B" w14:textId="3EFCD455"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6" w:history="1">
            <w:r w:rsidRPr="00E47765">
              <w:rPr>
                <w:rStyle w:val="Hyperlink"/>
                <w:rFonts w:cs="Times New Roman"/>
              </w:rPr>
              <w:t>4.2 Political Environment</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_Toc227587766 \h </w:instrText>
            </w:r>
            <w:r w:rsidRPr="00E47765">
              <w:rPr>
                <w:rFonts w:cs="Times New Roman"/>
                <w:webHidden/>
              </w:rPr>
            </w:r>
            <w:r w:rsidRPr="00E47765">
              <w:rPr>
                <w:rFonts w:cs="Times New Roman"/>
                <w:webHidden/>
              </w:rPr>
              <w:fldChar w:fldCharType="separate"/>
            </w:r>
            <w:r w:rsidRPr="00E47765">
              <w:rPr>
                <w:rFonts w:cs="Times New Roman"/>
                <w:webHidden/>
              </w:rPr>
              <w:t>12</w:t>
            </w:r>
            <w:r w:rsidRPr="00E47765">
              <w:rPr>
                <w:rFonts w:cs="Times New Roman"/>
                <w:webHidden/>
              </w:rPr>
              <w:fldChar w:fldCharType="end"/>
            </w:r>
          </w:hyperlink>
        </w:p>
        <w:p w14:paraId="39E23DEA" w14:textId="26CC0368"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7" w:history="1">
            <w:r w:rsidRPr="00E47765">
              <w:rPr>
                <w:rStyle w:val="Hyperlink"/>
                <w:rFonts w:cs="Times New Roman"/>
              </w:rPr>
              <w:t>4.3 Economic Environment</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_Toc227587767 \h </w:instrText>
            </w:r>
            <w:r w:rsidRPr="00E47765">
              <w:rPr>
                <w:rFonts w:cs="Times New Roman"/>
                <w:webHidden/>
              </w:rPr>
            </w:r>
            <w:r w:rsidRPr="00E47765">
              <w:rPr>
                <w:rFonts w:cs="Times New Roman"/>
                <w:webHidden/>
              </w:rPr>
              <w:fldChar w:fldCharType="separate"/>
            </w:r>
            <w:r w:rsidRPr="00E47765">
              <w:rPr>
                <w:rFonts w:cs="Times New Roman"/>
                <w:webHidden/>
              </w:rPr>
              <w:t>13</w:t>
            </w:r>
            <w:r w:rsidRPr="00E47765">
              <w:rPr>
                <w:rFonts w:cs="Times New Roman"/>
                <w:webHidden/>
              </w:rPr>
              <w:fldChar w:fldCharType="end"/>
            </w:r>
          </w:hyperlink>
        </w:p>
        <w:p w14:paraId="376E029D" w14:textId="7B4C5460"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8" w:history="1">
            <w:r w:rsidRPr="00E47765">
              <w:rPr>
                <w:rStyle w:val="Hyperlink"/>
                <w:rFonts w:cs="Times New Roman"/>
              </w:rPr>
              <w:t>4.4 Legal and Regulatory Environment</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_Toc227587768 \h </w:instrText>
            </w:r>
            <w:r w:rsidRPr="00E47765">
              <w:rPr>
                <w:rFonts w:cs="Times New Roman"/>
                <w:webHidden/>
              </w:rPr>
            </w:r>
            <w:r w:rsidRPr="00E47765">
              <w:rPr>
                <w:rFonts w:cs="Times New Roman"/>
                <w:webHidden/>
              </w:rPr>
              <w:fldChar w:fldCharType="separate"/>
            </w:r>
            <w:r w:rsidRPr="00E47765">
              <w:rPr>
                <w:rFonts w:cs="Times New Roman"/>
                <w:webHidden/>
              </w:rPr>
              <w:t>14</w:t>
            </w:r>
            <w:r w:rsidRPr="00E47765">
              <w:rPr>
                <w:rFonts w:cs="Times New Roman"/>
                <w:webHidden/>
              </w:rPr>
              <w:fldChar w:fldCharType="end"/>
            </w:r>
          </w:hyperlink>
        </w:p>
        <w:p w14:paraId="12671B40" w14:textId="00C78317"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69" w:history="1">
            <w:r w:rsidRPr="00E47765">
              <w:rPr>
                <w:rStyle w:val="Hyperlink"/>
                <w:rFonts w:cs="Times New Roman"/>
              </w:rPr>
              <w:t>4.5 Cultural Environment</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_Toc227587769 \h </w:instrText>
            </w:r>
            <w:r w:rsidRPr="00E47765">
              <w:rPr>
                <w:rFonts w:cs="Times New Roman"/>
                <w:webHidden/>
              </w:rPr>
            </w:r>
            <w:r w:rsidRPr="00E47765">
              <w:rPr>
                <w:rFonts w:cs="Times New Roman"/>
                <w:webHidden/>
              </w:rPr>
              <w:fldChar w:fldCharType="separate"/>
            </w:r>
            <w:r w:rsidRPr="00E47765">
              <w:rPr>
                <w:rFonts w:cs="Times New Roman"/>
                <w:webHidden/>
              </w:rPr>
              <w:t>15</w:t>
            </w:r>
            <w:r w:rsidRPr="00E47765">
              <w:rPr>
                <w:rFonts w:cs="Times New Roman"/>
                <w:webHidden/>
              </w:rPr>
              <w:fldChar w:fldCharType="end"/>
            </w:r>
          </w:hyperlink>
        </w:p>
        <w:p w14:paraId="188D3467" w14:textId="28F79095" w:rsidR="00C33A7B" w:rsidRPr="00E47765" w:rsidRDefault="00C33A7B" w:rsidP="00C33A7B">
          <w:pPr>
            <w:pStyle w:val="TOC3"/>
            <w:tabs>
              <w:tab w:val="right" w:leader="dot" w:pos="9350"/>
            </w:tabs>
            <w:spacing w:after="0"/>
            <w:rPr>
              <w:rFonts w:eastAsiaTheme="minorEastAsia" w:cs="Times New Roman"/>
              <w:kern w:val="0"/>
              <w:sz w:val="22"/>
              <w:lang w:eastAsia="en-GB"/>
              <w14:ligatures w14:val="none"/>
            </w:rPr>
          </w:pPr>
          <w:hyperlink w:anchor="_Toc227587770" w:history="1">
            <w:r w:rsidRPr="00E47765">
              <w:rPr>
                <w:rStyle w:val="Hyperlink"/>
                <w:rFonts w:cs="Times New Roman"/>
              </w:rPr>
              <w:t>4.6 Overall Market Attractiveness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_Toc227587770 \h </w:instrText>
            </w:r>
            <w:r w:rsidRPr="00E47765">
              <w:rPr>
                <w:rFonts w:cs="Times New Roman"/>
                <w:webHidden/>
              </w:rPr>
            </w:r>
            <w:r w:rsidRPr="00E47765">
              <w:rPr>
                <w:rFonts w:cs="Times New Roman"/>
                <w:webHidden/>
              </w:rPr>
              <w:fldChar w:fldCharType="separate"/>
            </w:r>
            <w:r w:rsidRPr="00E47765">
              <w:rPr>
                <w:rFonts w:cs="Times New Roman"/>
                <w:webHidden/>
              </w:rPr>
              <w:t>17</w:t>
            </w:r>
            <w:r w:rsidRPr="00E47765">
              <w:rPr>
                <w:rFonts w:cs="Times New Roman"/>
                <w:webHidden/>
              </w:rPr>
              <w:fldChar w:fldCharType="end"/>
            </w:r>
          </w:hyperlink>
        </w:p>
        <w:p w14:paraId="7C201833" w14:textId="6A63D044"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71" w:history="1">
            <w:r w:rsidRPr="00E47765">
              <w:rPr>
                <w:rStyle w:val="Hyperlink"/>
                <w:rFonts w:cs="Times New Roman"/>
              </w:rPr>
              <w:t>5. Conclusion</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_Toc227587771 \h </w:instrText>
            </w:r>
            <w:r w:rsidRPr="00E47765">
              <w:rPr>
                <w:rFonts w:cs="Times New Roman"/>
                <w:webHidden/>
              </w:rPr>
            </w:r>
            <w:r w:rsidRPr="00E47765">
              <w:rPr>
                <w:rFonts w:cs="Times New Roman"/>
                <w:webHidden/>
              </w:rPr>
              <w:fldChar w:fldCharType="separate"/>
            </w:r>
            <w:r w:rsidRPr="00E47765">
              <w:rPr>
                <w:rFonts w:cs="Times New Roman"/>
                <w:webHidden/>
              </w:rPr>
              <w:t>17</w:t>
            </w:r>
            <w:r w:rsidRPr="00E47765">
              <w:rPr>
                <w:rFonts w:cs="Times New Roman"/>
                <w:webHidden/>
              </w:rPr>
              <w:fldChar w:fldCharType="end"/>
            </w:r>
          </w:hyperlink>
        </w:p>
        <w:p w14:paraId="764D52FC" w14:textId="50EFC264" w:rsidR="00C33A7B" w:rsidRPr="00E47765" w:rsidRDefault="00C33A7B" w:rsidP="00C33A7B">
          <w:pPr>
            <w:pStyle w:val="TOC1"/>
            <w:tabs>
              <w:tab w:val="right" w:leader="dot" w:pos="9350"/>
            </w:tabs>
            <w:spacing w:after="0"/>
            <w:rPr>
              <w:rFonts w:eastAsiaTheme="minorEastAsia" w:cs="Times New Roman"/>
              <w:kern w:val="0"/>
              <w:sz w:val="22"/>
              <w:lang w:eastAsia="en-GB"/>
              <w14:ligatures w14:val="none"/>
            </w:rPr>
          </w:pPr>
          <w:hyperlink w:anchor="_Toc227587772" w:history="1">
            <w:r w:rsidRPr="00E47765">
              <w:rPr>
                <w:rStyle w:val="Hyperlink"/>
                <w:rFonts w:cs="Times New Roman"/>
              </w:rPr>
              <w:t>Section 2: Reflective Account: Gibbs Reflective Cycle</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_Toc227587772 \h </w:instrText>
            </w:r>
            <w:r w:rsidRPr="00E47765">
              <w:rPr>
                <w:rFonts w:cs="Times New Roman"/>
                <w:webHidden/>
              </w:rPr>
            </w:r>
            <w:r w:rsidRPr="00E47765">
              <w:rPr>
                <w:rFonts w:cs="Times New Roman"/>
                <w:webHidden/>
              </w:rPr>
              <w:fldChar w:fldCharType="separate"/>
            </w:r>
            <w:r w:rsidRPr="00E47765">
              <w:rPr>
                <w:rFonts w:cs="Times New Roman"/>
                <w:webHidden/>
              </w:rPr>
              <w:t>18</w:t>
            </w:r>
            <w:r w:rsidRPr="00E47765">
              <w:rPr>
                <w:rFonts w:cs="Times New Roman"/>
                <w:webHidden/>
              </w:rPr>
              <w:fldChar w:fldCharType="end"/>
            </w:r>
          </w:hyperlink>
        </w:p>
        <w:p w14:paraId="0F75947F" w14:textId="459CEF23"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73" w:history="1">
            <w:r w:rsidRPr="00E47765">
              <w:rPr>
                <w:rStyle w:val="Hyperlink"/>
                <w:rFonts w:cs="Times New Roman"/>
              </w:rPr>
              <w:t>Description</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_Toc227587773 \h </w:instrText>
            </w:r>
            <w:r w:rsidRPr="00E47765">
              <w:rPr>
                <w:rFonts w:cs="Times New Roman"/>
                <w:webHidden/>
              </w:rPr>
            </w:r>
            <w:r w:rsidRPr="00E47765">
              <w:rPr>
                <w:rFonts w:cs="Times New Roman"/>
                <w:webHidden/>
              </w:rPr>
              <w:fldChar w:fldCharType="separate"/>
            </w:r>
            <w:r w:rsidRPr="00E47765">
              <w:rPr>
                <w:rFonts w:cs="Times New Roman"/>
                <w:webHidden/>
              </w:rPr>
              <w:t>19</w:t>
            </w:r>
            <w:r w:rsidRPr="00E47765">
              <w:rPr>
                <w:rFonts w:cs="Times New Roman"/>
                <w:webHidden/>
              </w:rPr>
              <w:fldChar w:fldCharType="end"/>
            </w:r>
          </w:hyperlink>
        </w:p>
        <w:p w14:paraId="2CCE84DC" w14:textId="6E109BC1"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74" w:history="1">
            <w:r w:rsidRPr="00E47765">
              <w:rPr>
                <w:rStyle w:val="Hyperlink"/>
                <w:rFonts w:cs="Times New Roman"/>
              </w:rPr>
              <w:t>Feelings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_Toc227587774 \h </w:instrText>
            </w:r>
            <w:r w:rsidRPr="00E47765">
              <w:rPr>
                <w:rFonts w:cs="Times New Roman"/>
                <w:webHidden/>
              </w:rPr>
            </w:r>
            <w:r w:rsidRPr="00E47765">
              <w:rPr>
                <w:rFonts w:cs="Times New Roman"/>
                <w:webHidden/>
              </w:rPr>
              <w:fldChar w:fldCharType="separate"/>
            </w:r>
            <w:r w:rsidRPr="00E47765">
              <w:rPr>
                <w:rFonts w:cs="Times New Roman"/>
                <w:webHidden/>
              </w:rPr>
              <w:t>19</w:t>
            </w:r>
            <w:r w:rsidRPr="00E47765">
              <w:rPr>
                <w:rFonts w:cs="Times New Roman"/>
                <w:webHidden/>
              </w:rPr>
              <w:fldChar w:fldCharType="end"/>
            </w:r>
          </w:hyperlink>
        </w:p>
        <w:p w14:paraId="09CBB2A8" w14:textId="22264F59"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75" w:history="1">
            <w:r w:rsidRPr="00E47765">
              <w:rPr>
                <w:rStyle w:val="Hyperlink"/>
                <w:rFonts w:cs="Times New Roman"/>
              </w:rPr>
              <w:t>Evaluation</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_Toc227587775 \h </w:instrText>
            </w:r>
            <w:r w:rsidRPr="00E47765">
              <w:rPr>
                <w:rFonts w:cs="Times New Roman"/>
                <w:webHidden/>
              </w:rPr>
            </w:r>
            <w:r w:rsidRPr="00E47765">
              <w:rPr>
                <w:rFonts w:cs="Times New Roman"/>
                <w:webHidden/>
              </w:rPr>
              <w:fldChar w:fldCharType="separate"/>
            </w:r>
            <w:r w:rsidRPr="00E47765">
              <w:rPr>
                <w:rFonts w:cs="Times New Roman"/>
                <w:webHidden/>
              </w:rPr>
              <w:t>20</w:t>
            </w:r>
            <w:r w:rsidRPr="00E47765">
              <w:rPr>
                <w:rFonts w:cs="Times New Roman"/>
                <w:webHidden/>
              </w:rPr>
              <w:fldChar w:fldCharType="end"/>
            </w:r>
          </w:hyperlink>
        </w:p>
        <w:p w14:paraId="66919C7D" w14:textId="22E7033D"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76" w:history="1">
            <w:r w:rsidRPr="00E47765">
              <w:rPr>
                <w:rStyle w:val="Hyperlink"/>
                <w:rFonts w:cs="Times New Roman"/>
              </w:rPr>
              <w:t>Analysis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_Toc227587776 \h </w:instrText>
            </w:r>
            <w:r w:rsidRPr="00E47765">
              <w:rPr>
                <w:rFonts w:cs="Times New Roman"/>
                <w:webHidden/>
              </w:rPr>
            </w:r>
            <w:r w:rsidRPr="00E47765">
              <w:rPr>
                <w:rFonts w:cs="Times New Roman"/>
                <w:webHidden/>
              </w:rPr>
              <w:fldChar w:fldCharType="separate"/>
            </w:r>
            <w:r w:rsidRPr="00E47765">
              <w:rPr>
                <w:rFonts w:cs="Times New Roman"/>
                <w:webHidden/>
              </w:rPr>
              <w:t>20</w:t>
            </w:r>
            <w:r w:rsidRPr="00E47765">
              <w:rPr>
                <w:rFonts w:cs="Times New Roman"/>
                <w:webHidden/>
              </w:rPr>
              <w:fldChar w:fldCharType="end"/>
            </w:r>
          </w:hyperlink>
        </w:p>
        <w:p w14:paraId="7B2D4FDB" w14:textId="1A034A93"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77" w:history="1">
            <w:r w:rsidRPr="00E47765">
              <w:rPr>
                <w:rStyle w:val="Hyperlink"/>
                <w:rFonts w:cs="Times New Roman"/>
              </w:rPr>
              <w:t>Conclusion</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_Toc227587777 \h </w:instrText>
            </w:r>
            <w:r w:rsidRPr="00E47765">
              <w:rPr>
                <w:rFonts w:cs="Times New Roman"/>
                <w:webHidden/>
              </w:rPr>
            </w:r>
            <w:r w:rsidRPr="00E47765">
              <w:rPr>
                <w:rFonts w:cs="Times New Roman"/>
                <w:webHidden/>
              </w:rPr>
              <w:fldChar w:fldCharType="separate"/>
            </w:r>
            <w:r w:rsidRPr="00E47765">
              <w:rPr>
                <w:rFonts w:cs="Times New Roman"/>
                <w:webHidden/>
              </w:rPr>
              <w:t>21</w:t>
            </w:r>
            <w:r w:rsidRPr="00E47765">
              <w:rPr>
                <w:rFonts w:cs="Times New Roman"/>
                <w:webHidden/>
              </w:rPr>
              <w:fldChar w:fldCharType="end"/>
            </w:r>
          </w:hyperlink>
        </w:p>
        <w:p w14:paraId="145D8CB5" w14:textId="3EF1BE40" w:rsidR="00C33A7B" w:rsidRPr="00E47765" w:rsidRDefault="00C33A7B" w:rsidP="00C33A7B">
          <w:pPr>
            <w:pStyle w:val="TOC2"/>
            <w:tabs>
              <w:tab w:val="right" w:leader="dot" w:pos="9350"/>
            </w:tabs>
            <w:spacing w:after="0"/>
            <w:rPr>
              <w:rFonts w:eastAsiaTheme="minorEastAsia" w:cs="Times New Roman"/>
              <w:kern w:val="0"/>
              <w:sz w:val="22"/>
              <w:lang w:eastAsia="en-GB"/>
              <w14:ligatures w14:val="none"/>
            </w:rPr>
          </w:pPr>
          <w:hyperlink w:anchor="_Toc227587778" w:history="1">
            <w:r w:rsidRPr="00E47765">
              <w:rPr>
                <w:rStyle w:val="Hyperlink"/>
                <w:rFonts w:cs="Times New Roman"/>
              </w:rPr>
              <w:t>Action Plan</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_Toc227587778 \h </w:instrText>
            </w:r>
            <w:r w:rsidRPr="00E47765">
              <w:rPr>
                <w:rFonts w:cs="Times New Roman"/>
                <w:webHidden/>
              </w:rPr>
            </w:r>
            <w:r w:rsidRPr="00E47765">
              <w:rPr>
                <w:rFonts w:cs="Times New Roman"/>
                <w:webHidden/>
              </w:rPr>
              <w:fldChar w:fldCharType="separate"/>
            </w:r>
            <w:r w:rsidRPr="00E47765">
              <w:rPr>
                <w:rFonts w:cs="Times New Roman"/>
                <w:webHidden/>
              </w:rPr>
              <w:t>21</w:t>
            </w:r>
            <w:r w:rsidRPr="00E47765">
              <w:rPr>
                <w:rFonts w:cs="Times New Roman"/>
                <w:webHidden/>
              </w:rPr>
              <w:fldChar w:fldCharType="end"/>
            </w:r>
          </w:hyperlink>
        </w:p>
        <w:p w14:paraId="63EBB0E0" w14:textId="50C92B7E" w:rsidR="00C33A7B" w:rsidRPr="00E47765" w:rsidRDefault="00C33A7B" w:rsidP="00C33A7B">
          <w:pPr>
            <w:pStyle w:val="TOC1"/>
            <w:tabs>
              <w:tab w:val="right" w:leader="dot" w:pos="9350"/>
            </w:tabs>
            <w:spacing w:after="0"/>
            <w:rPr>
              <w:rFonts w:eastAsiaTheme="minorEastAsia" w:cs="Times New Roman"/>
              <w:kern w:val="0"/>
              <w:sz w:val="22"/>
              <w:lang w:eastAsia="en-GB"/>
              <w14:ligatures w14:val="none"/>
            </w:rPr>
          </w:pPr>
          <w:hyperlink w:anchor="_Toc227587779" w:history="1">
            <w:r w:rsidRPr="00E47765">
              <w:rPr>
                <w:rStyle w:val="Hyperlink"/>
                <w:rFonts w:cs="Times New Roman"/>
              </w:rPr>
              <w:t>References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_Toc227587779 \h </w:instrText>
            </w:r>
            <w:r w:rsidRPr="00E47765">
              <w:rPr>
                <w:rFonts w:cs="Times New Roman"/>
                <w:webHidden/>
              </w:rPr>
            </w:r>
            <w:r w:rsidRPr="00E47765">
              <w:rPr>
                <w:rFonts w:cs="Times New Roman"/>
                <w:webHidden/>
              </w:rPr>
              <w:fldChar w:fldCharType="separate"/>
            </w:r>
            <w:r w:rsidRPr="00E47765">
              <w:rPr>
                <w:rFonts w:cs="Times New Roman"/>
                <w:webHidden/>
              </w:rPr>
              <w:t>23</w:t>
            </w:r>
            <w:r w:rsidRPr="00E47765">
              <w:rPr>
                <w:rFonts w:cs="Times New Roman"/>
                <w:webHidden/>
              </w:rPr>
              <w:fldChar w:fldCharType="end"/>
            </w:r>
          </w:hyperlink>
        </w:p>
        <w:p w14:paraId="37359095" w14:textId="63ED7942" w:rsidR="00C1645B" w:rsidRPr="00E47765" w:rsidRDefault="008C6BA1" w:rsidP="005A327D">
          <w:pPr>
            <w:rPr>
              <w:rFonts w:cs="Times New Roman"/>
            </w:rPr>
          </w:pPr>
          <w:r w:rsidRPr="00E47765">
            <w:rPr>
              <w:rFonts w:cs="Times New Roman"/>
              <w:b/>
              <w:bCs/>
            </w:rPr>
            <w:fldChar w:fldCharType="end"/>
          </w:r>
        </w:p>
      </w:sdtContent>
    </w:sdt>
    <w:p w14:paraId="1CF884B7" w14:textId="77777777" w:rsidR="00C1645B" w:rsidRPr="00E47765" w:rsidRDefault="008C6BA1" w:rsidP="005A327D">
      <w:pPr>
        <w:spacing w:after="0"/>
        <w:rPr>
          <w:rFonts w:cs="Times New Roman"/>
          <w:b/>
          <w:bCs/>
          <w:sz w:val="28"/>
          <w:szCs w:val="24"/>
        </w:rPr>
      </w:pPr>
      <w:r w:rsidRPr="00E47765">
        <w:rPr>
          <w:rFonts w:cs="Times New Roman"/>
          <w:b/>
          <w:bCs/>
          <w:sz w:val="28"/>
          <w:szCs w:val="24"/>
        </w:rPr>
        <w:t>List of Figures</w:t>
      </w:r>
    </w:p>
    <w:p w14:paraId="3BF3EBED" w14:textId="7AA3CEB0" w:rsidR="00C33A7B" w:rsidRPr="00E47765" w:rsidRDefault="008C6BA1">
      <w:pPr>
        <w:pStyle w:val="TableofFigures"/>
        <w:tabs>
          <w:tab w:val="right" w:leader="dot" w:pos="9350"/>
        </w:tabs>
        <w:rPr>
          <w:rFonts w:eastAsiaTheme="minorEastAsia" w:cs="Times New Roman"/>
          <w:kern w:val="0"/>
          <w:sz w:val="22"/>
          <w:lang w:eastAsia="en-GB"/>
          <w14:ligatures w14:val="none"/>
        </w:rPr>
      </w:pPr>
      <w:r w:rsidRPr="00E47765">
        <w:rPr>
          <w:rFonts w:cs="Times New Roman"/>
        </w:rPr>
        <w:fldChar w:fldCharType="begin"/>
      </w:r>
      <w:r w:rsidRPr="00E47765">
        <w:rPr>
          <w:rFonts w:cs="Times New Roman"/>
        </w:rPr>
        <w:instrText xml:space="preserve"> TOC \h \z \c "Figure" </w:instrText>
      </w:r>
      <w:r w:rsidRPr="00E47765">
        <w:rPr>
          <w:rFonts w:cs="Times New Roman"/>
        </w:rPr>
        <w:fldChar w:fldCharType="separate"/>
      </w:r>
      <w:r w:rsidR="00C33A7B" w:rsidRPr="00E47765">
        <w:rPr>
          <w:rFonts w:cs="Times New Roman"/>
        </w:rPr>
        <w:fldChar w:fldCharType="begin"/>
      </w:r>
      <w:r w:rsidR="00C33A7B" w:rsidRPr="00E47765">
        <w:rPr>
          <w:rFonts w:cs="Times New Roman"/>
        </w:rPr>
        <w:instrText xml:space="preserve"> TOC \h \z \c "Figure" </w:instrText>
      </w:r>
      <w:r w:rsidR="00C33A7B" w:rsidRPr="00E47765">
        <w:rPr>
          <w:rFonts w:cs="Times New Roman"/>
        </w:rPr>
        <w:fldChar w:fldCharType="separate"/>
      </w:r>
      <w:hyperlink w:anchor="_Toc227587780" w:history="1">
        <w:r w:rsidR="00C33A7B" w:rsidRPr="00E47765">
          <w:rPr>
            <w:rStyle w:val="Hyperlink"/>
            <w:rFonts w:cs="Times New Roman"/>
          </w:rPr>
          <w:t>Figure 1: Apple's Integrated Ecosystem Architecture in the UK Market.</w:t>
        </w:r>
        <w:r w:rsidR="00C33A7B" w:rsidRPr="00E47765">
          <w:rPr>
            <w:rFonts w:cs="Times New Roman"/>
            <w:webHidden/>
          </w:rPr>
          <w:tab/>
        </w:r>
        <w:r w:rsidR="00C33A7B" w:rsidRPr="00E47765">
          <w:rPr>
            <w:rFonts w:cs="Times New Roman"/>
            <w:webHidden/>
          </w:rPr>
          <w:fldChar w:fldCharType="begin"/>
        </w:r>
        <w:r w:rsidR="00C33A7B" w:rsidRPr="00E47765">
          <w:rPr>
            <w:rFonts w:cs="Times New Roman"/>
            <w:webHidden/>
          </w:rPr>
          <w:instrText xml:space="preserve"> PAGEREF _Toc227587780 \h </w:instrText>
        </w:r>
        <w:r w:rsidR="00C33A7B" w:rsidRPr="00E47765">
          <w:rPr>
            <w:rFonts w:cs="Times New Roman"/>
            <w:webHidden/>
          </w:rPr>
        </w:r>
        <w:r w:rsidR="00C33A7B" w:rsidRPr="00E47765">
          <w:rPr>
            <w:rFonts w:cs="Times New Roman"/>
            <w:webHidden/>
          </w:rPr>
          <w:fldChar w:fldCharType="separate"/>
        </w:r>
        <w:r w:rsidR="00C33A7B" w:rsidRPr="00E47765">
          <w:rPr>
            <w:rFonts w:cs="Times New Roman"/>
            <w:webHidden/>
          </w:rPr>
          <w:t>6</w:t>
        </w:r>
        <w:r w:rsidR="00C33A7B" w:rsidRPr="00E47765">
          <w:rPr>
            <w:rFonts w:cs="Times New Roman"/>
            <w:webHidden/>
          </w:rPr>
          <w:fldChar w:fldCharType="end"/>
        </w:r>
      </w:hyperlink>
    </w:p>
    <w:p w14:paraId="17AEAB42" w14:textId="2B381DE8"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1" w:history="1">
        <w:r w:rsidRPr="00E47765">
          <w:rPr>
            <w:rStyle w:val="Hyperlink"/>
            <w:rFonts w:cs="Times New Roman"/>
          </w:rPr>
          <w:t>Figure 2: Porter's Diamond Model: UK Consumer Electronics Industry.</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_Toc227587781 \h </w:instrText>
        </w:r>
        <w:r w:rsidRPr="00E47765">
          <w:rPr>
            <w:rFonts w:cs="Times New Roman"/>
            <w:webHidden/>
          </w:rPr>
        </w:r>
        <w:r w:rsidRPr="00E47765">
          <w:rPr>
            <w:rFonts w:cs="Times New Roman"/>
            <w:webHidden/>
          </w:rPr>
          <w:fldChar w:fldCharType="separate"/>
        </w:r>
        <w:r w:rsidRPr="00E47765">
          <w:rPr>
            <w:rFonts w:cs="Times New Roman"/>
            <w:webHidden/>
          </w:rPr>
          <w:t>9</w:t>
        </w:r>
        <w:r w:rsidRPr="00E47765">
          <w:rPr>
            <w:rFonts w:cs="Times New Roman"/>
            <w:webHidden/>
          </w:rPr>
          <w:fldChar w:fldCharType="end"/>
        </w:r>
      </w:hyperlink>
    </w:p>
    <w:p w14:paraId="22ECB362" w14:textId="51D20FEA"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2" w:history="1">
        <w:r w:rsidRPr="00E47765">
          <w:rPr>
            <w:rStyle w:val="Hyperlink"/>
            <w:rFonts w:cs="Times New Roman"/>
          </w:rPr>
          <w:t>Figure 3: Dunning's OLI Eclectic Paradigm: Apple's FDI Justification in the UK.</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_Toc227587782 \h </w:instrText>
        </w:r>
        <w:r w:rsidRPr="00E47765">
          <w:rPr>
            <w:rFonts w:cs="Times New Roman"/>
            <w:webHidden/>
          </w:rPr>
        </w:r>
        <w:r w:rsidRPr="00E47765">
          <w:rPr>
            <w:rFonts w:cs="Times New Roman"/>
            <w:webHidden/>
          </w:rPr>
          <w:fldChar w:fldCharType="separate"/>
        </w:r>
        <w:r w:rsidRPr="00E47765">
          <w:rPr>
            <w:rFonts w:cs="Times New Roman"/>
            <w:webHidden/>
          </w:rPr>
          <w:t>11</w:t>
        </w:r>
        <w:r w:rsidRPr="00E47765">
          <w:rPr>
            <w:rFonts w:cs="Times New Roman"/>
            <w:webHidden/>
          </w:rPr>
          <w:fldChar w:fldCharType="end"/>
        </w:r>
      </w:hyperlink>
    </w:p>
    <w:p w14:paraId="6DAA771D" w14:textId="475CCD92"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3" w:history="1">
        <w:r w:rsidRPr="00E47765">
          <w:rPr>
            <w:rStyle w:val="Hyperlink"/>
            <w:rFonts w:cs="Times New Roman"/>
          </w:rPr>
          <w:t>Figure 4: Apple UK Regulatory Risk Ecosystem — Key Legal &amp; Political Pressures.</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_Toc227587783 \h </w:instrText>
        </w:r>
        <w:r w:rsidRPr="00E47765">
          <w:rPr>
            <w:rFonts w:cs="Times New Roman"/>
            <w:webHidden/>
          </w:rPr>
        </w:r>
        <w:r w:rsidRPr="00E47765">
          <w:rPr>
            <w:rFonts w:cs="Times New Roman"/>
            <w:webHidden/>
          </w:rPr>
          <w:fldChar w:fldCharType="separate"/>
        </w:r>
        <w:r w:rsidRPr="00E47765">
          <w:rPr>
            <w:rFonts w:cs="Times New Roman"/>
            <w:webHidden/>
          </w:rPr>
          <w:t>12</w:t>
        </w:r>
        <w:r w:rsidRPr="00E47765">
          <w:rPr>
            <w:rFonts w:cs="Times New Roman"/>
            <w:webHidden/>
          </w:rPr>
          <w:fldChar w:fldCharType="end"/>
        </w:r>
      </w:hyperlink>
    </w:p>
    <w:p w14:paraId="3FA87C6F" w14:textId="62FA4C8F"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4" w:history="1">
        <w:r w:rsidRPr="00E47765">
          <w:rPr>
            <w:rStyle w:val="Hyperlink"/>
            <w:rFonts w:cs="Times New Roman"/>
          </w:rPr>
          <w:t>Figure 5: Cultural Dimensions Framework by Hofstede for the UK.</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_Toc227587784 \h </w:instrText>
        </w:r>
        <w:r w:rsidRPr="00E47765">
          <w:rPr>
            <w:rFonts w:cs="Times New Roman"/>
            <w:webHidden/>
          </w:rPr>
        </w:r>
        <w:r w:rsidRPr="00E47765">
          <w:rPr>
            <w:rFonts w:cs="Times New Roman"/>
            <w:webHidden/>
          </w:rPr>
          <w:fldChar w:fldCharType="separate"/>
        </w:r>
        <w:r w:rsidRPr="00E47765">
          <w:rPr>
            <w:rFonts w:cs="Times New Roman"/>
            <w:webHidden/>
          </w:rPr>
          <w:t>15</w:t>
        </w:r>
        <w:r w:rsidRPr="00E47765">
          <w:rPr>
            <w:rFonts w:cs="Times New Roman"/>
            <w:webHidden/>
          </w:rPr>
          <w:fldChar w:fldCharType="end"/>
        </w:r>
      </w:hyperlink>
    </w:p>
    <w:p w14:paraId="3DBA938E" w14:textId="1C015843"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5" w:history="1">
        <w:r w:rsidRPr="00E47765">
          <w:rPr>
            <w:rStyle w:val="Hyperlink"/>
            <w:rFonts w:cs="Times New Roman"/>
          </w:rPr>
          <w:t>Figure 6: Gibbs ' reflective model</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_Toc227587785 \h </w:instrText>
        </w:r>
        <w:r w:rsidRPr="00E47765">
          <w:rPr>
            <w:rFonts w:cs="Times New Roman"/>
            <w:webHidden/>
          </w:rPr>
        </w:r>
        <w:r w:rsidRPr="00E47765">
          <w:rPr>
            <w:rFonts w:cs="Times New Roman"/>
            <w:webHidden/>
          </w:rPr>
          <w:fldChar w:fldCharType="separate"/>
        </w:r>
        <w:r w:rsidRPr="00E47765">
          <w:rPr>
            <w:rFonts w:cs="Times New Roman"/>
            <w:webHidden/>
          </w:rPr>
          <w:t>19</w:t>
        </w:r>
        <w:r w:rsidRPr="00E47765">
          <w:rPr>
            <w:rFonts w:cs="Times New Roman"/>
            <w:webHidden/>
          </w:rPr>
          <w:fldChar w:fldCharType="end"/>
        </w:r>
      </w:hyperlink>
    </w:p>
    <w:p w14:paraId="3D94635E" w14:textId="3B4626BC" w:rsidR="00C1645B" w:rsidRPr="00E47765" w:rsidRDefault="00C33A7B" w:rsidP="00C33A7B">
      <w:pPr>
        <w:pStyle w:val="TableofFigures"/>
        <w:tabs>
          <w:tab w:val="right" w:leader="dot" w:pos="9350"/>
        </w:tabs>
        <w:rPr>
          <w:rFonts w:cs="Times New Roman"/>
          <w:b/>
          <w:bCs/>
          <w:sz w:val="28"/>
          <w:szCs w:val="24"/>
        </w:rPr>
      </w:pPr>
      <w:r w:rsidRPr="00E47765">
        <w:rPr>
          <w:rFonts w:cs="Times New Roman"/>
        </w:rPr>
        <w:fldChar w:fldCharType="end"/>
      </w:r>
      <w:r w:rsidR="008C6BA1" w:rsidRPr="00E47765">
        <w:rPr>
          <w:rFonts w:cs="Times New Roman"/>
        </w:rPr>
        <w:fldChar w:fldCharType="end"/>
      </w:r>
      <w:r w:rsidR="008C6BA1" w:rsidRPr="00E47765">
        <w:rPr>
          <w:rFonts w:cs="Times New Roman"/>
          <w:b/>
          <w:bCs/>
          <w:sz w:val="28"/>
          <w:szCs w:val="24"/>
        </w:rPr>
        <w:t>List of Tables</w:t>
      </w:r>
    </w:p>
    <w:p w14:paraId="61C4B49F" w14:textId="1BBE2D2D" w:rsidR="00C33A7B" w:rsidRPr="00E47765" w:rsidRDefault="008C6BA1">
      <w:pPr>
        <w:pStyle w:val="TableofFigures"/>
        <w:tabs>
          <w:tab w:val="right" w:leader="dot" w:pos="9350"/>
        </w:tabs>
        <w:rPr>
          <w:rFonts w:eastAsiaTheme="minorEastAsia" w:cs="Times New Roman"/>
          <w:kern w:val="0"/>
          <w:sz w:val="22"/>
          <w:lang w:eastAsia="en-GB"/>
          <w14:ligatures w14:val="none"/>
        </w:rPr>
      </w:pPr>
      <w:r w:rsidRPr="00E47765">
        <w:rPr>
          <w:rFonts w:cs="Times New Roman"/>
        </w:rPr>
        <w:fldChar w:fldCharType="begin"/>
      </w:r>
      <w:r w:rsidRPr="00E47765">
        <w:rPr>
          <w:rFonts w:cs="Times New Roman"/>
        </w:rPr>
        <w:instrText xml:space="preserve"> TOC \h \z \c "Table" </w:instrText>
      </w:r>
      <w:r w:rsidRPr="00E47765">
        <w:rPr>
          <w:rFonts w:cs="Times New Roman"/>
        </w:rPr>
        <w:fldChar w:fldCharType="separate"/>
      </w:r>
      <w:r w:rsidR="00C33A7B" w:rsidRPr="00E47765">
        <w:rPr>
          <w:rFonts w:cs="Times New Roman"/>
        </w:rPr>
        <w:fldChar w:fldCharType="begin"/>
      </w:r>
      <w:r w:rsidR="00C33A7B" w:rsidRPr="00E47765">
        <w:rPr>
          <w:rFonts w:cs="Times New Roman"/>
        </w:rPr>
        <w:instrText xml:space="preserve"> TOC \h \z \c "Table" </w:instrText>
      </w:r>
      <w:r w:rsidR="00C33A7B" w:rsidRPr="00E47765">
        <w:rPr>
          <w:rFonts w:cs="Times New Roman"/>
        </w:rPr>
        <w:fldChar w:fldCharType="separate"/>
      </w:r>
      <w:hyperlink w:anchor="_Toc227587786" w:history="1">
        <w:r w:rsidR="00C33A7B" w:rsidRPr="00E47765">
          <w:rPr>
            <w:rStyle w:val="Hyperlink"/>
            <w:rFonts w:cs="Times New Roman"/>
          </w:rPr>
          <w:t>Table 1: UK Consumer Electronics Market — Key Indicators (2024–2025).</w:t>
        </w:r>
        <w:r w:rsidR="00C33A7B" w:rsidRPr="00E47765">
          <w:rPr>
            <w:rFonts w:cs="Times New Roman"/>
            <w:webHidden/>
          </w:rPr>
          <w:tab/>
        </w:r>
        <w:r w:rsidR="00C33A7B" w:rsidRPr="00E47765">
          <w:rPr>
            <w:rFonts w:cs="Times New Roman"/>
            <w:webHidden/>
          </w:rPr>
          <w:fldChar w:fldCharType="begin"/>
        </w:r>
        <w:r w:rsidR="00C33A7B" w:rsidRPr="00E47765">
          <w:rPr>
            <w:rFonts w:cs="Times New Roman"/>
            <w:webHidden/>
          </w:rPr>
          <w:instrText xml:space="preserve"> PAGEREF _Toc227587786 \h </w:instrText>
        </w:r>
        <w:r w:rsidR="00C33A7B" w:rsidRPr="00E47765">
          <w:rPr>
            <w:rFonts w:cs="Times New Roman"/>
            <w:webHidden/>
          </w:rPr>
        </w:r>
        <w:r w:rsidR="00C33A7B" w:rsidRPr="00E47765">
          <w:rPr>
            <w:rFonts w:cs="Times New Roman"/>
            <w:webHidden/>
          </w:rPr>
          <w:fldChar w:fldCharType="separate"/>
        </w:r>
        <w:r w:rsidR="00C33A7B" w:rsidRPr="00E47765">
          <w:rPr>
            <w:rFonts w:cs="Times New Roman"/>
            <w:webHidden/>
          </w:rPr>
          <w:t>5</w:t>
        </w:r>
        <w:r w:rsidR="00C33A7B" w:rsidRPr="00E47765">
          <w:rPr>
            <w:rFonts w:cs="Times New Roman"/>
            <w:webHidden/>
          </w:rPr>
          <w:fldChar w:fldCharType="end"/>
        </w:r>
      </w:hyperlink>
    </w:p>
    <w:p w14:paraId="52521E43" w14:textId="795961B5"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7" w:history="1">
        <w:r w:rsidRPr="00E47765">
          <w:rPr>
            <w:rStyle w:val="Hyperlink"/>
            <w:rFonts w:cs="Times New Roman"/>
          </w:rPr>
          <w:t>Table 2: Key Competitors in the UK Consumer Electronics Market.</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_Toc227587787 \h </w:instrText>
        </w:r>
        <w:r w:rsidRPr="00E47765">
          <w:rPr>
            <w:rFonts w:cs="Times New Roman"/>
            <w:webHidden/>
          </w:rPr>
        </w:r>
        <w:r w:rsidRPr="00E47765">
          <w:rPr>
            <w:rFonts w:cs="Times New Roman"/>
            <w:webHidden/>
          </w:rPr>
          <w:fldChar w:fldCharType="separate"/>
        </w:r>
        <w:r w:rsidRPr="00E47765">
          <w:rPr>
            <w:rFonts w:cs="Times New Roman"/>
            <w:webHidden/>
          </w:rPr>
          <w:t>7</w:t>
        </w:r>
        <w:r w:rsidRPr="00E47765">
          <w:rPr>
            <w:rFonts w:cs="Times New Roman"/>
            <w:webHidden/>
          </w:rPr>
          <w:fldChar w:fldCharType="end"/>
        </w:r>
      </w:hyperlink>
    </w:p>
    <w:p w14:paraId="335FDCC3" w14:textId="64648C06"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8" w:history="1">
        <w:r w:rsidRPr="00E47765">
          <w:rPr>
            <w:rStyle w:val="Hyperlink"/>
            <w:rFonts w:cs="Times New Roman"/>
          </w:rPr>
          <w:t>Table 3: Porter's Diamond Model — UK Consumer Electronics Industry Summary.</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_Toc227587788 \h </w:instrText>
        </w:r>
        <w:r w:rsidRPr="00E47765">
          <w:rPr>
            <w:rFonts w:cs="Times New Roman"/>
            <w:webHidden/>
          </w:rPr>
        </w:r>
        <w:r w:rsidRPr="00E47765">
          <w:rPr>
            <w:rFonts w:cs="Times New Roman"/>
            <w:webHidden/>
          </w:rPr>
          <w:fldChar w:fldCharType="separate"/>
        </w:r>
        <w:r w:rsidRPr="00E47765">
          <w:rPr>
            <w:rFonts w:cs="Times New Roman"/>
            <w:webHidden/>
          </w:rPr>
          <w:t>10</w:t>
        </w:r>
        <w:r w:rsidRPr="00E47765">
          <w:rPr>
            <w:rFonts w:cs="Times New Roman"/>
            <w:webHidden/>
          </w:rPr>
          <w:fldChar w:fldCharType="end"/>
        </w:r>
      </w:hyperlink>
    </w:p>
    <w:p w14:paraId="7FA4F84E" w14:textId="196D750D"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89" w:history="1">
        <w:r w:rsidRPr="00E47765">
          <w:rPr>
            <w:rStyle w:val="Hyperlink"/>
            <w:rFonts w:cs="Times New Roman"/>
          </w:rPr>
          <w:t>Table 4: Apple Inc. — Key Financial Performance Data.</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_Toc227587789 \h </w:instrText>
        </w:r>
        <w:r w:rsidRPr="00E47765">
          <w:rPr>
            <w:rFonts w:cs="Times New Roman"/>
            <w:webHidden/>
          </w:rPr>
        </w:r>
        <w:r w:rsidRPr="00E47765">
          <w:rPr>
            <w:rFonts w:cs="Times New Roman"/>
            <w:webHidden/>
          </w:rPr>
          <w:fldChar w:fldCharType="separate"/>
        </w:r>
        <w:r w:rsidRPr="00E47765">
          <w:rPr>
            <w:rFonts w:cs="Times New Roman"/>
            <w:webHidden/>
          </w:rPr>
          <w:t>10</w:t>
        </w:r>
        <w:r w:rsidRPr="00E47765">
          <w:rPr>
            <w:rFonts w:cs="Times New Roman"/>
            <w:webHidden/>
          </w:rPr>
          <w:fldChar w:fldCharType="end"/>
        </w:r>
      </w:hyperlink>
    </w:p>
    <w:p w14:paraId="76D6D5DF" w14:textId="70522E11" w:rsidR="00C33A7B" w:rsidRPr="00E47765" w:rsidRDefault="00C33A7B">
      <w:pPr>
        <w:pStyle w:val="TableofFigures"/>
        <w:tabs>
          <w:tab w:val="right" w:leader="dot" w:pos="9350"/>
        </w:tabs>
        <w:rPr>
          <w:rFonts w:eastAsiaTheme="minorEastAsia" w:cs="Times New Roman"/>
          <w:kern w:val="0"/>
          <w:sz w:val="22"/>
          <w:lang w:eastAsia="en-GB"/>
          <w14:ligatures w14:val="none"/>
        </w:rPr>
      </w:pPr>
      <w:hyperlink w:anchor="_Toc227587790" w:history="1">
        <w:r w:rsidRPr="00E47765">
          <w:rPr>
            <w:rStyle w:val="Hyperlink"/>
            <w:rFonts w:cs="Times New Roman"/>
          </w:rPr>
          <w:t>Table 5: PESTLE Analysis — Apple Inc. in the United Kingdom.</w:t>
        </w:r>
        <w:r w:rsidRPr="00E47765">
          <w:rPr>
            <w:rFonts w:cs="Times New Roman"/>
            <w:webHidden/>
          </w:rPr>
          <w:tab/>
        </w:r>
        <w:r w:rsidRPr="00E47765">
          <w:rPr>
            <w:rFonts w:cs="Times New Roman"/>
            <w:webHidden/>
          </w:rPr>
          <w:fldChar w:fldCharType="begin"/>
        </w:r>
        <w:r w:rsidRPr="00E47765">
          <w:rPr>
            <w:rFonts w:cs="Times New Roman"/>
            <w:webHidden/>
          </w:rPr>
          <w:instrText xml:space="preserve"> PAGEREF _Toc227587790 \h </w:instrText>
        </w:r>
        <w:r w:rsidRPr="00E47765">
          <w:rPr>
            <w:rFonts w:cs="Times New Roman"/>
            <w:webHidden/>
          </w:rPr>
        </w:r>
        <w:r w:rsidRPr="00E47765">
          <w:rPr>
            <w:rFonts w:cs="Times New Roman"/>
            <w:webHidden/>
          </w:rPr>
          <w:fldChar w:fldCharType="separate"/>
        </w:r>
        <w:r w:rsidRPr="00E47765">
          <w:rPr>
            <w:rFonts w:cs="Times New Roman"/>
            <w:webHidden/>
          </w:rPr>
          <w:t>17</w:t>
        </w:r>
        <w:r w:rsidRPr="00E47765">
          <w:rPr>
            <w:rFonts w:cs="Times New Roman"/>
            <w:webHidden/>
          </w:rPr>
          <w:fldChar w:fldCharType="end"/>
        </w:r>
      </w:hyperlink>
    </w:p>
    <w:p w14:paraId="772C3DE7" w14:textId="698BE6EB" w:rsidR="00FE39D1" w:rsidRPr="00E47765" w:rsidRDefault="00C33A7B" w:rsidP="00C33A7B">
      <w:pPr>
        <w:pStyle w:val="TableofFigures"/>
        <w:tabs>
          <w:tab w:val="right" w:leader="dot" w:pos="9350"/>
        </w:tabs>
        <w:rPr>
          <w:rFonts w:cs="Times New Roman"/>
        </w:rPr>
      </w:pPr>
      <w:r w:rsidRPr="00E47765">
        <w:rPr>
          <w:rFonts w:cs="Times New Roman"/>
        </w:rPr>
        <w:fldChar w:fldCharType="end"/>
      </w:r>
      <w:r w:rsidR="008C6BA1" w:rsidRPr="00E47765">
        <w:rPr>
          <w:rFonts w:cs="Times New Roman"/>
        </w:rPr>
        <w:fldChar w:fldCharType="end"/>
      </w:r>
      <w:r w:rsidR="008C6BA1" w:rsidRPr="00E47765">
        <w:rPr>
          <w:rFonts w:cs="Times New Roman"/>
        </w:rPr>
        <w:br w:type="page"/>
      </w:r>
    </w:p>
    <w:p w14:paraId="774FCAA4" w14:textId="77777777" w:rsidR="00F96E92" w:rsidRPr="00E47765" w:rsidRDefault="008C6BA1" w:rsidP="005A327D">
      <w:pPr>
        <w:pStyle w:val="Heading1"/>
        <w:rPr>
          <w:rFonts w:cs="Times New Roman"/>
        </w:rPr>
      </w:pPr>
      <w:bookmarkStart w:id="0" w:name="_Toc227587754"/>
      <w:r w:rsidRPr="00E47765">
        <w:rPr>
          <w:rFonts w:cs="Times New Roman"/>
        </w:rPr>
        <w:t xml:space="preserve">Section 1: Industry </w:t>
      </w:r>
      <w:r w:rsidR="005A327D" w:rsidRPr="00E47765">
        <w:rPr>
          <w:rFonts w:cs="Times New Roman"/>
        </w:rPr>
        <w:t>and</w:t>
      </w:r>
      <w:r w:rsidRPr="00E47765">
        <w:rPr>
          <w:rFonts w:cs="Times New Roman"/>
        </w:rPr>
        <w:t xml:space="preserve"> Business Report</w:t>
      </w:r>
      <w:bookmarkEnd w:id="0"/>
    </w:p>
    <w:p w14:paraId="4B1DDC01" w14:textId="77777777" w:rsidR="000423DB" w:rsidRPr="00E47765" w:rsidRDefault="008C6BA1" w:rsidP="005A327D">
      <w:pPr>
        <w:pStyle w:val="Heading2"/>
        <w:rPr>
          <w:rFonts w:cs="Times New Roman"/>
        </w:rPr>
      </w:pPr>
      <w:bookmarkStart w:id="1" w:name="_Toc227587755"/>
      <w:r w:rsidRPr="00E47765">
        <w:rPr>
          <w:rFonts w:cs="Times New Roman"/>
        </w:rPr>
        <w:t>1. Introduction</w:t>
      </w:r>
      <w:bookmarkEnd w:id="1"/>
    </w:p>
    <w:p w14:paraId="538DF7E4" w14:textId="77777777" w:rsidR="003F09AD" w:rsidRPr="00E47765" w:rsidRDefault="008C6BA1" w:rsidP="00015010">
      <w:pPr>
        <w:rPr>
          <w:rFonts w:cs="Times New Roman"/>
        </w:rPr>
      </w:pPr>
      <w:r w:rsidRPr="00E47765">
        <w:rPr>
          <w:rFonts w:cs="Times New Roman"/>
        </w:rPr>
        <w:t>Competitive international business has been fundamentally changed by the accelerating forces of globalisation, the fast-moving technology innovation and the changing regulatory frameworks. Transnational companies that engage in international business have to deal with a complicated political, economic, legal, and cultural context to maintain a competitive edge (</w:t>
      </w:r>
      <w:proofErr w:type="spellStart"/>
      <w:r w:rsidRPr="00E47765">
        <w:rPr>
          <w:rFonts w:cs="Times New Roman"/>
        </w:rPr>
        <w:t>Hitt</w:t>
      </w:r>
      <w:proofErr w:type="spellEnd"/>
      <w:r w:rsidRPr="00E47765">
        <w:rPr>
          <w:rFonts w:cs="Times New Roman"/>
        </w:rPr>
        <w:t xml:space="preserve">, Li and Xu, 2016). This report analyses the consumer electronics sector in the United Kingdom (UK), with Apple Inc. being the case in point multinational company. Apple has a unique niche of being a vertically integrated and high-end technology conglomerate with a strong presence in the UK market. </w:t>
      </w:r>
    </w:p>
    <w:p w14:paraId="086BC464" w14:textId="77777777" w:rsidR="00F96E92" w:rsidRPr="00E47765" w:rsidRDefault="008C6BA1" w:rsidP="00015010">
      <w:pPr>
        <w:rPr>
          <w:rFonts w:cs="Times New Roman"/>
        </w:rPr>
      </w:pPr>
      <w:r w:rsidRPr="00E47765">
        <w:rPr>
          <w:rFonts w:cs="Times New Roman"/>
        </w:rPr>
        <w:t>Using the known international business models, such as Porter's Diamond Model, the PESTLE model, and the OLI eclectic paradigm by Dunning, this report provides a critical assessment of the competitive forces in the UK electronics industry, the strategic positioning of Apple, and the main forces influencing the success of its operations in the UK. The analysis will be informed by the latest Form 10-K annual report (fiscal year ended September 27, 2025) and the Q1 FY2026 consolidated financial statements of Apple.</w:t>
      </w:r>
    </w:p>
    <w:p w14:paraId="2959ECA6" w14:textId="77777777" w:rsidR="000D46F6" w:rsidRPr="00E47765" w:rsidRDefault="008C6BA1" w:rsidP="005A327D">
      <w:pPr>
        <w:pStyle w:val="Heading2"/>
        <w:rPr>
          <w:rFonts w:cs="Times New Roman"/>
        </w:rPr>
      </w:pPr>
      <w:bookmarkStart w:id="2" w:name="_Toc227587756"/>
      <w:r w:rsidRPr="00E47765">
        <w:rPr>
          <w:rFonts w:cs="Times New Roman"/>
        </w:rPr>
        <w:t>2. Industry and Country Overview</w:t>
      </w:r>
      <w:bookmarkEnd w:id="2"/>
    </w:p>
    <w:p w14:paraId="79D8583E" w14:textId="77777777" w:rsidR="007068D8" w:rsidRPr="00E47765" w:rsidRDefault="008C6BA1" w:rsidP="005A327D">
      <w:pPr>
        <w:pStyle w:val="Heading3"/>
        <w:rPr>
          <w:rFonts w:cs="Times New Roman"/>
        </w:rPr>
      </w:pPr>
      <w:bookmarkStart w:id="3" w:name="_Toc227587757"/>
      <w:r w:rsidRPr="00E47765">
        <w:rPr>
          <w:rFonts w:cs="Times New Roman"/>
        </w:rPr>
        <w:t>2.1 The Consumer Electronics Industry in the UK</w:t>
      </w:r>
      <w:bookmarkEnd w:id="3"/>
    </w:p>
    <w:p w14:paraId="7BBE4EB6" w14:textId="756B7496" w:rsidR="007B7A1C" w:rsidRPr="00E47765" w:rsidRDefault="008C6BA1" w:rsidP="00015010">
      <w:pPr>
        <w:rPr>
          <w:rFonts w:cs="Times New Roman"/>
        </w:rPr>
      </w:pPr>
      <w:r w:rsidRPr="00E47765">
        <w:rPr>
          <w:rFonts w:cs="Times New Roman"/>
        </w:rPr>
        <w:t>The United Kingdom is one of the most vibrant and important markets for consumer electronics in Europe. In 2025, the UK consumer electronics market earned a revenue of about USD 66.9 billion, and it is projected to attain USD 100.98 billion by 2033 with a CAGR of 5.4% (Grand View Research, 2026). The leading product segment is smartphones, which represents 53.65% of the total UK consumer electronics revenue in 2025 (Grand View Research, 2026). A number of structural forces are driving this growth trend: the deployment of 5G infrastructure, an increase in internet adoption, the rising demand for wearable devices, and the increasing levels of consumer income (IMARC Group, 2025). The UK is one of the five leading consumer electronics spending markets in Europe, with a digitally literate population</w:t>
      </w:r>
      <w:r w:rsidR="00CB1752" w:rsidRPr="00E47765">
        <w:rPr>
          <w:rFonts w:cs="Times New Roman"/>
        </w:rPr>
        <w:t>.</w:t>
      </w:r>
    </w:p>
    <w:p w14:paraId="4EDE96A0" w14:textId="77777777" w:rsidR="007B7A1C" w:rsidRPr="00E47765" w:rsidRDefault="008C6BA1" w:rsidP="00015010">
      <w:pPr>
        <w:rPr>
          <w:rFonts w:cs="Times New Roman"/>
        </w:rPr>
      </w:pPr>
      <w:r w:rsidRPr="00E47765">
        <w:rPr>
          <w:rFonts w:cs="Times New Roman"/>
        </w:rPr>
        <w:t>The high intensity of competition, the speed of new products' development, and the increasing regulatory attention characterise the industry structurally, especially in data privacy, regulation of digital markets, and right-to-repair legislation. AI continued to be a major trend in consumer electronics in 2025, with the technology playing a role in driving innovation in the entire industry, with integration being seen in mobile phones, smart wearables, televisions and laptops (</w:t>
      </w:r>
      <w:proofErr w:type="spellStart"/>
      <w:r w:rsidRPr="00E47765">
        <w:rPr>
          <w:rFonts w:cs="Times New Roman"/>
        </w:rPr>
        <w:t>Euromonitor</w:t>
      </w:r>
      <w:proofErr w:type="spellEnd"/>
      <w:r w:rsidRPr="00E47765">
        <w:rPr>
          <w:rFonts w:cs="Times New Roman"/>
        </w:rPr>
        <w:t xml:space="preserve"> International, 2025). The change in technology is transforming product differentiation strategies and forming new frontiers for both the incumbents and the challengers.</w:t>
      </w:r>
    </w:p>
    <w:tbl>
      <w:tblPr>
        <w:tblStyle w:val="PlainTable2"/>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6"/>
        <w:gridCol w:w="4932"/>
      </w:tblGrid>
      <w:tr w:rsidR="00695C06" w:rsidRPr="00E47765" w14:paraId="6DDAF3AE"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bottom w:val="none" w:sz="0" w:space="0" w:color="auto"/>
            </w:tcBorders>
            <w:noWrap/>
            <w:hideMark/>
          </w:tcPr>
          <w:p w14:paraId="4C45515D" w14:textId="77777777" w:rsidR="008D5833" w:rsidRPr="00E47765" w:rsidRDefault="008C6BA1" w:rsidP="005A327D">
            <w:pPr>
              <w:jc w:val="cente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Indicator</w:t>
            </w:r>
          </w:p>
        </w:tc>
        <w:tc>
          <w:tcPr>
            <w:tcW w:w="2581" w:type="pct"/>
            <w:tcBorders>
              <w:bottom w:val="none" w:sz="0" w:space="0" w:color="auto"/>
            </w:tcBorders>
            <w:noWrap/>
            <w:hideMark/>
          </w:tcPr>
          <w:p w14:paraId="1A4F4371" w14:textId="77777777" w:rsidR="008D5833"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Value</w:t>
            </w:r>
          </w:p>
        </w:tc>
      </w:tr>
      <w:tr w:rsidR="00695C06" w:rsidRPr="00E47765" w14:paraId="0B6A236D"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top w:val="none" w:sz="0" w:space="0" w:color="auto"/>
              <w:bottom w:val="none" w:sz="0" w:space="0" w:color="auto"/>
            </w:tcBorders>
            <w:noWrap/>
            <w:hideMark/>
          </w:tcPr>
          <w:p w14:paraId="03C34BCE"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b w:val="0"/>
                <w:bCs w:val="0"/>
                <w:kern w:val="0"/>
                <w:szCs w:val="24"/>
                <w:lang w:eastAsia="en-GB" w:bidi="bn-BD"/>
                <w14:ligatures w14:val="none"/>
              </w:rPr>
              <w:t>Market Revenue (2024)</w:t>
            </w:r>
          </w:p>
        </w:tc>
        <w:tc>
          <w:tcPr>
            <w:tcW w:w="2581" w:type="pct"/>
            <w:tcBorders>
              <w:top w:val="none" w:sz="0" w:space="0" w:color="auto"/>
              <w:bottom w:val="none" w:sz="0" w:space="0" w:color="auto"/>
            </w:tcBorders>
            <w:noWrap/>
            <w:hideMark/>
          </w:tcPr>
          <w:p w14:paraId="763FDF65" w14:textId="77777777" w:rsidR="008D5833"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USD ~43.6 billion (IMARC Group, 2025)</w:t>
            </w:r>
          </w:p>
        </w:tc>
      </w:tr>
      <w:tr w:rsidR="00695C06" w:rsidRPr="00E47765" w14:paraId="64505E2A"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2419" w:type="pct"/>
            <w:noWrap/>
            <w:hideMark/>
          </w:tcPr>
          <w:p w14:paraId="01DDB849"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b w:val="0"/>
                <w:bCs w:val="0"/>
                <w:kern w:val="0"/>
                <w:szCs w:val="24"/>
                <w:lang w:eastAsia="en-GB" w:bidi="bn-BD"/>
                <w14:ligatures w14:val="none"/>
              </w:rPr>
              <w:t>Market Revenue (2025 est.)</w:t>
            </w:r>
          </w:p>
        </w:tc>
        <w:tc>
          <w:tcPr>
            <w:tcW w:w="2581" w:type="pct"/>
            <w:noWrap/>
            <w:hideMark/>
          </w:tcPr>
          <w:p w14:paraId="31F37806" w14:textId="77777777" w:rsidR="008D5833"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USD ~66.9 billion (Grand View Research, 2026)</w:t>
            </w:r>
          </w:p>
        </w:tc>
      </w:tr>
      <w:tr w:rsidR="00695C06" w:rsidRPr="00E47765" w14:paraId="258488E9"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top w:val="none" w:sz="0" w:space="0" w:color="auto"/>
              <w:bottom w:val="none" w:sz="0" w:space="0" w:color="auto"/>
            </w:tcBorders>
            <w:noWrap/>
            <w:hideMark/>
          </w:tcPr>
          <w:p w14:paraId="7A3955E2"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b w:val="0"/>
                <w:bCs w:val="0"/>
                <w:kern w:val="0"/>
                <w:szCs w:val="24"/>
                <w:lang w:eastAsia="en-GB" w:bidi="bn-BD"/>
                <w14:ligatures w14:val="none"/>
              </w:rPr>
              <w:t>Projected CAGR (2026–2033)</w:t>
            </w:r>
          </w:p>
        </w:tc>
        <w:tc>
          <w:tcPr>
            <w:tcW w:w="2581" w:type="pct"/>
            <w:tcBorders>
              <w:top w:val="none" w:sz="0" w:space="0" w:color="auto"/>
              <w:bottom w:val="none" w:sz="0" w:space="0" w:color="auto"/>
            </w:tcBorders>
            <w:noWrap/>
            <w:hideMark/>
          </w:tcPr>
          <w:p w14:paraId="04A0BD23" w14:textId="77777777" w:rsidR="008D5833"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5.40%</w:t>
            </w:r>
          </w:p>
        </w:tc>
      </w:tr>
      <w:tr w:rsidR="00695C06" w:rsidRPr="00E47765" w14:paraId="3BA91A15"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2419" w:type="pct"/>
            <w:noWrap/>
            <w:hideMark/>
          </w:tcPr>
          <w:p w14:paraId="68851807"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b w:val="0"/>
                <w:bCs w:val="0"/>
                <w:kern w:val="0"/>
                <w:szCs w:val="24"/>
                <w:lang w:eastAsia="en-GB" w:bidi="bn-BD"/>
                <w14:ligatures w14:val="none"/>
              </w:rPr>
              <w:t>Smartphone Revenue Share (2025)</w:t>
            </w:r>
          </w:p>
        </w:tc>
        <w:tc>
          <w:tcPr>
            <w:tcW w:w="2581" w:type="pct"/>
            <w:noWrap/>
            <w:hideMark/>
          </w:tcPr>
          <w:p w14:paraId="54F7A606" w14:textId="77777777" w:rsidR="008D5833"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53.65%</w:t>
            </w:r>
          </w:p>
        </w:tc>
      </w:tr>
      <w:tr w:rsidR="00695C06" w:rsidRPr="00E47765" w14:paraId="708BDA57"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2419" w:type="pct"/>
            <w:tcBorders>
              <w:top w:val="none" w:sz="0" w:space="0" w:color="auto"/>
              <w:bottom w:val="none" w:sz="0" w:space="0" w:color="auto"/>
            </w:tcBorders>
            <w:noWrap/>
            <w:hideMark/>
          </w:tcPr>
          <w:p w14:paraId="615A72AA"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b w:val="0"/>
                <w:bCs w:val="0"/>
                <w:kern w:val="0"/>
                <w:szCs w:val="24"/>
                <w:lang w:eastAsia="en-GB" w:bidi="bn-BD"/>
                <w14:ligatures w14:val="none"/>
              </w:rPr>
              <w:t>Online Sales Share (2024)</w:t>
            </w:r>
          </w:p>
        </w:tc>
        <w:tc>
          <w:tcPr>
            <w:tcW w:w="2581" w:type="pct"/>
            <w:tcBorders>
              <w:top w:val="none" w:sz="0" w:space="0" w:color="auto"/>
              <w:bottom w:val="none" w:sz="0" w:space="0" w:color="auto"/>
            </w:tcBorders>
            <w:noWrap/>
            <w:hideMark/>
          </w:tcPr>
          <w:p w14:paraId="65EDD832" w14:textId="77777777" w:rsidR="008D5833"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~45.5%</w:t>
            </w:r>
          </w:p>
        </w:tc>
      </w:tr>
      <w:tr w:rsidR="00695C06" w:rsidRPr="00E47765" w14:paraId="075F4F9B"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2419" w:type="pct"/>
            <w:noWrap/>
            <w:hideMark/>
          </w:tcPr>
          <w:p w14:paraId="40443630"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b w:val="0"/>
                <w:bCs w:val="0"/>
                <w:kern w:val="0"/>
                <w:szCs w:val="24"/>
                <w:lang w:eastAsia="en-GB" w:bidi="bn-BD"/>
                <w14:ligatures w14:val="none"/>
              </w:rPr>
              <w:t>Total UK Smartphone Users (2025 forecast)</w:t>
            </w:r>
          </w:p>
        </w:tc>
        <w:tc>
          <w:tcPr>
            <w:tcW w:w="2581" w:type="pct"/>
            <w:noWrap/>
            <w:hideMark/>
          </w:tcPr>
          <w:p w14:paraId="13DFAF93" w14:textId="77777777" w:rsidR="008D5833"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60+ million</w:t>
            </w:r>
          </w:p>
        </w:tc>
      </w:tr>
    </w:tbl>
    <w:p w14:paraId="6E7D9F6F" w14:textId="77777777" w:rsidR="007B7A1C" w:rsidRPr="00E47765" w:rsidRDefault="008C6BA1" w:rsidP="005A327D">
      <w:pPr>
        <w:pStyle w:val="Caption"/>
        <w:spacing w:after="0" w:line="360" w:lineRule="auto"/>
        <w:jc w:val="center"/>
        <w:rPr>
          <w:rFonts w:cs="Times New Roman"/>
        </w:rPr>
      </w:pPr>
      <w:bookmarkStart w:id="4" w:name="_Toc227583596"/>
      <w:bookmarkStart w:id="5" w:name="_Toc227587786"/>
      <w:r w:rsidRPr="00E47765">
        <w:rPr>
          <w:rFonts w:cs="Times New Roman"/>
          <w:b/>
          <w:bCs/>
          <w:i w:val="0"/>
          <w:iCs w:val="0"/>
          <w:color w:val="auto"/>
          <w:sz w:val="20"/>
          <w:szCs w:val="20"/>
        </w:rPr>
        <w:t xml:space="preserve">Table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Table \* ARABIC </w:instrText>
      </w:r>
      <w:r w:rsidRPr="00E47765">
        <w:rPr>
          <w:rFonts w:cs="Times New Roman"/>
          <w:b/>
          <w:bCs/>
          <w:i w:val="0"/>
          <w:iCs w:val="0"/>
          <w:color w:val="auto"/>
          <w:sz w:val="20"/>
          <w:szCs w:val="20"/>
        </w:rPr>
        <w:fldChar w:fldCharType="separate"/>
      </w:r>
      <w:r w:rsidR="00251560" w:rsidRPr="00E47765">
        <w:rPr>
          <w:rFonts w:cs="Times New Roman"/>
          <w:b/>
          <w:bCs/>
          <w:i w:val="0"/>
          <w:iCs w:val="0"/>
          <w:color w:val="auto"/>
          <w:sz w:val="20"/>
          <w:szCs w:val="20"/>
        </w:rPr>
        <w:t>1</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UK Consumer Electronics Market — Key Indicators (2024–2025)</w:t>
      </w:r>
      <w:r w:rsidRPr="00E47765">
        <w:rPr>
          <w:rFonts w:cs="Times New Roman"/>
        </w:rPr>
        <w:t>.</w:t>
      </w:r>
      <w:bookmarkEnd w:id="4"/>
      <w:bookmarkEnd w:id="5"/>
    </w:p>
    <w:p w14:paraId="645A5304" w14:textId="77777777" w:rsidR="007B7A1C" w:rsidRPr="00E47765" w:rsidRDefault="008C6BA1" w:rsidP="005A327D">
      <w:pPr>
        <w:pStyle w:val="Heading3"/>
        <w:rPr>
          <w:rFonts w:cs="Times New Roman"/>
        </w:rPr>
      </w:pPr>
      <w:bookmarkStart w:id="6" w:name="_Toc227587758"/>
      <w:r w:rsidRPr="00E47765">
        <w:rPr>
          <w:rFonts w:cs="Times New Roman"/>
        </w:rPr>
        <w:t>2.2 Major Firms and Competitive Positioning</w:t>
      </w:r>
      <w:bookmarkEnd w:id="6"/>
    </w:p>
    <w:p w14:paraId="782FBDA8" w14:textId="77777777" w:rsidR="007B7A1C" w:rsidRPr="00E47765" w:rsidRDefault="008C6BA1" w:rsidP="00015010">
      <w:pPr>
        <w:rPr>
          <w:rFonts w:cs="Times New Roman"/>
        </w:rPr>
      </w:pPr>
      <w:r w:rsidRPr="00E47765">
        <w:rPr>
          <w:rFonts w:cs="Times New Roman"/>
        </w:rPr>
        <w:t>The market in the UK consumer electronics is characterised by an oligopolistic market structure, where Apple and Samsung take the biggest market shares. Apple holds 45.19% of the UK market as of August 2025, while Samsung holds 33.25% (</w:t>
      </w:r>
      <w:proofErr w:type="spellStart"/>
      <w:r w:rsidRPr="00E47765">
        <w:rPr>
          <w:rFonts w:cs="Times New Roman"/>
        </w:rPr>
        <w:t>Accio</w:t>
      </w:r>
      <w:proofErr w:type="spellEnd"/>
      <w:r w:rsidRPr="00E47765">
        <w:rPr>
          <w:rFonts w:cs="Times New Roman"/>
        </w:rPr>
        <w:t xml:space="preserve">, 2026). Others with considerable presence, such as Google (Pixel), Sony, Huawei (restricted access to the market after sanctions), and Chinese competitors (Xiaomi and </w:t>
      </w:r>
      <w:proofErr w:type="spellStart"/>
      <w:r w:rsidRPr="00E47765">
        <w:rPr>
          <w:rFonts w:cs="Times New Roman"/>
        </w:rPr>
        <w:t>Oppo</w:t>
      </w:r>
      <w:proofErr w:type="spellEnd"/>
      <w:r w:rsidRPr="00E47765">
        <w:rPr>
          <w:rFonts w:cs="Times New Roman"/>
        </w:rPr>
        <w:t>). In 2025, Apple Computer UK Ltd were the market leader in the consumer electronics sector in terms of their retail volume, manufacturing Apple-branded products in a variety of lines such as computers and peripheral devices, mobile phones, wireless headphones and wearable electronics (</w:t>
      </w:r>
      <w:proofErr w:type="spellStart"/>
      <w:r w:rsidRPr="00E47765">
        <w:rPr>
          <w:rFonts w:cs="Times New Roman"/>
        </w:rPr>
        <w:t>Euromonitor</w:t>
      </w:r>
      <w:proofErr w:type="spellEnd"/>
      <w:r w:rsidRPr="00E47765">
        <w:rPr>
          <w:rFonts w:cs="Times New Roman"/>
        </w:rPr>
        <w:t xml:space="preserve"> International, 2025). </w:t>
      </w:r>
    </w:p>
    <w:p w14:paraId="5A8BC3E0" w14:textId="20E87E42" w:rsidR="004F75C2" w:rsidRPr="00E47765" w:rsidRDefault="00C33A7B" w:rsidP="005A327D">
      <w:pPr>
        <w:spacing w:after="0"/>
        <w:rPr>
          <w:rFonts w:cs="Times New Roman"/>
        </w:rPr>
      </w:pPr>
      <w:r w:rsidRPr="00E47765">
        <w:rPr>
          <w:rFonts w:cs="Times New Roman"/>
          <w:noProof/>
        </w:rPr>
        <w:drawing>
          <wp:inline distT="0" distB="0" distL="0" distR="0" wp14:anchorId="12406F83" wp14:editId="0A1DB7B1">
            <wp:extent cx="5943600" cy="3244850"/>
            <wp:effectExtent l="0" t="0" r="0" b="0"/>
            <wp:docPr id="750417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417788" name=""/>
                    <pic:cNvPicPr/>
                  </pic:nvPicPr>
                  <pic:blipFill>
                    <a:blip r:embed="rId8"/>
                    <a:stretch>
                      <a:fillRect/>
                    </a:stretch>
                  </pic:blipFill>
                  <pic:spPr>
                    <a:xfrm>
                      <a:off x="0" y="0"/>
                      <a:ext cx="5943600" cy="3244850"/>
                    </a:xfrm>
                    <a:prstGeom prst="rect">
                      <a:avLst/>
                    </a:prstGeom>
                  </pic:spPr>
                </pic:pic>
              </a:graphicData>
            </a:graphic>
          </wp:inline>
        </w:drawing>
      </w:r>
    </w:p>
    <w:p w14:paraId="3EE64D4E" w14:textId="77777777" w:rsidR="004F75C2" w:rsidRPr="00E47765" w:rsidRDefault="008C6BA1" w:rsidP="005A327D">
      <w:pPr>
        <w:pStyle w:val="Caption"/>
        <w:spacing w:after="0" w:line="360" w:lineRule="auto"/>
        <w:jc w:val="center"/>
        <w:rPr>
          <w:rFonts w:cs="Times New Roman"/>
          <w:b/>
          <w:bCs/>
          <w:i w:val="0"/>
          <w:iCs w:val="0"/>
          <w:color w:val="auto"/>
          <w:sz w:val="20"/>
          <w:szCs w:val="20"/>
        </w:rPr>
      </w:pPr>
      <w:bookmarkStart w:id="7" w:name="_Toc227583591"/>
      <w:bookmarkStart w:id="8" w:name="_Toc227587780"/>
      <w:r w:rsidRPr="00E47765">
        <w:rPr>
          <w:rFonts w:cs="Times New Roman"/>
          <w:b/>
          <w:bCs/>
          <w:i w:val="0"/>
          <w:iCs w:val="0"/>
          <w:color w:val="auto"/>
          <w:sz w:val="20"/>
          <w:szCs w:val="20"/>
        </w:rPr>
        <w:t xml:space="preserve">Figure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Figure \* ARABIC </w:instrText>
      </w:r>
      <w:r w:rsidRPr="00E47765">
        <w:rPr>
          <w:rFonts w:cs="Times New Roman"/>
          <w:b/>
          <w:bCs/>
          <w:i w:val="0"/>
          <w:iCs w:val="0"/>
          <w:color w:val="auto"/>
          <w:sz w:val="20"/>
          <w:szCs w:val="20"/>
        </w:rPr>
        <w:fldChar w:fldCharType="separate"/>
      </w:r>
      <w:r w:rsidR="00970EC2" w:rsidRPr="00E47765">
        <w:rPr>
          <w:rFonts w:cs="Times New Roman"/>
          <w:b/>
          <w:bCs/>
          <w:i w:val="0"/>
          <w:iCs w:val="0"/>
          <w:color w:val="auto"/>
          <w:sz w:val="20"/>
          <w:szCs w:val="20"/>
        </w:rPr>
        <w:t>1</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Apple's Integrated Ecosystem Architecture in the UK Market.</w:t>
      </w:r>
      <w:bookmarkEnd w:id="7"/>
      <w:bookmarkEnd w:id="8"/>
    </w:p>
    <w:p w14:paraId="24307684" w14:textId="77777777" w:rsidR="00970EC2" w:rsidRPr="00E47765" w:rsidRDefault="008C6BA1" w:rsidP="00970EC2">
      <w:pPr>
        <w:spacing w:after="0"/>
        <w:jc w:val="center"/>
        <w:rPr>
          <w:rFonts w:cs="Times New Roman"/>
          <w:b/>
          <w:bCs/>
          <w:sz w:val="20"/>
          <w:szCs w:val="18"/>
        </w:rPr>
      </w:pPr>
      <w:r w:rsidRPr="00E47765">
        <w:rPr>
          <w:rFonts w:cs="Times New Roman"/>
          <w:b/>
          <w:bCs/>
          <w:sz w:val="20"/>
          <w:szCs w:val="18"/>
        </w:rPr>
        <w:t>Source: (Self-Made); Prepared by (</w:t>
      </w:r>
      <w:proofErr w:type="spellStart"/>
      <w:r w:rsidRPr="00E47765">
        <w:rPr>
          <w:rFonts w:cs="Times New Roman"/>
          <w:b/>
          <w:bCs/>
          <w:sz w:val="20"/>
          <w:szCs w:val="18"/>
        </w:rPr>
        <w:t>Canva</w:t>
      </w:r>
      <w:proofErr w:type="spellEnd"/>
      <w:r w:rsidRPr="00E47765">
        <w:rPr>
          <w:rFonts w:cs="Times New Roman"/>
          <w:b/>
          <w:bCs/>
          <w:sz w:val="20"/>
          <w:szCs w:val="18"/>
        </w:rPr>
        <w:t>)</w:t>
      </w:r>
    </w:p>
    <w:p w14:paraId="723F5CDF" w14:textId="77777777" w:rsidR="007B7A1C" w:rsidRPr="00E47765" w:rsidRDefault="008C6BA1" w:rsidP="00015010">
      <w:pPr>
        <w:rPr>
          <w:rFonts w:cs="Times New Roman"/>
        </w:rPr>
      </w:pPr>
      <w:r w:rsidRPr="00E47765">
        <w:rPr>
          <w:rFonts w:cs="Times New Roman"/>
        </w:rPr>
        <w:t>These firms have wide differences in their competitive strategies. Apple has a premium differentiation strategy based on its closed ecosystem, vertical integration, and brand equity. In its turn, Samsung implements a more diversified product portfolio, including budget, mid-range, and high-end, based on its hardware production capabilities and the ubiquity of Android on the market. The PESTLE environment and SWOT profile of Apple, as Chen, Liu and Gong (2021) noted in their strategic marketing analysis of Apple, indicate distinctive strengths and weaknesses that set the company significantly apart in its competition with other MNCs.</w:t>
      </w:r>
    </w:p>
    <w:tbl>
      <w:tblPr>
        <w:tblStyle w:val="PlainTable2"/>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3"/>
        <w:gridCol w:w="2266"/>
        <w:gridCol w:w="2475"/>
        <w:gridCol w:w="3246"/>
      </w:tblGrid>
      <w:tr w:rsidR="00695C06" w:rsidRPr="00E47765" w14:paraId="60D84D47" w14:textId="77777777" w:rsidTr="00695C06">
        <w:trPr>
          <w:cnfStyle w:val="100000000000" w:firstRow="1" w:lastRow="0" w:firstColumn="0" w:lastColumn="0" w:oddVBand="0" w:evenVBand="0" w:oddHBand="0"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bottom w:val="none" w:sz="0" w:space="0" w:color="auto"/>
            </w:tcBorders>
            <w:noWrap/>
            <w:hideMark/>
          </w:tcPr>
          <w:p w14:paraId="03DADCB0" w14:textId="77777777" w:rsidR="008D5833" w:rsidRPr="00E47765" w:rsidRDefault="008C6BA1" w:rsidP="005A327D">
            <w:pPr>
              <w:jc w:val="cente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Company</w:t>
            </w:r>
          </w:p>
        </w:tc>
        <w:tc>
          <w:tcPr>
            <w:tcW w:w="1146" w:type="pct"/>
            <w:tcBorders>
              <w:bottom w:val="none" w:sz="0" w:space="0" w:color="auto"/>
            </w:tcBorders>
            <w:noWrap/>
            <w:hideMark/>
          </w:tcPr>
          <w:p w14:paraId="7E510135" w14:textId="77777777" w:rsidR="008D5833"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UK Market Share (2025)</w:t>
            </w:r>
          </w:p>
        </w:tc>
        <w:tc>
          <w:tcPr>
            <w:tcW w:w="1338" w:type="pct"/>
            <w:tcBorders>
              <w:bottom w:val="none" w:sz="0" w:space="0" w:color="auto"/>
            </w:tcBorders>
            <w:noWrap/>
            <w:hideMark/>
          </w:tcPr>
          <w:p w14:paraId="04A85414" w14:textId="77777777" w:rsidR="008D5833"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Strategy</w:t>
            </w:r>
          </w:p>
        </w:tc>
        <w:tc>
          <w:tcPr>
            <w:tcW w:w="1806" w:type="pct"/>
            <w:tcBorders>
              <w:bottom w:val="none" w:sz="0" w:space="0" w:color="auto"/>
            </w:tcBorders>
            <w:noWrap/>
            <w:hideMark/>
          </w:tcPr>
          <w:p w14:paraId="48AE46A0" w14:textId="77777777" w:rsidR="008D5833"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Key Strength</w:t>
            </w:r>
          </w:p>
        </w:tc>
      </w:tr>
      <w:tr w:rsidR="00695C06" w:rsidRPr="00E47765" w14:paraId="1735E18C" w14:textId="77777777" w:rsidTr="00695C0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top w:val="none" w:sz="0" w:space="0" w:color="auto"/>
              <w:bottom w:val="none" w:sz="0" w:space="0" w:color="auto"/>
            </w:tcBorders>
            <w:noWrap/>
            <w:hideMark/>
          </w:tcPr>
          <w:p w14:paraId="65197EDF"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Apple Inc.</w:t>
            </w:r>
          </w:p>
        </w:tc>
        <w:tc>
          <w:tcPr>
            <w:tcW w:w="1146" w:type="pct"/>
            <w:tcBorders>
              <w:top w:val="none" w:sz="0" w:space="0" w:color="auto"/>
              <w:bottom w:val="none" w:sz="0" w:space="0" w:color="auto"/>
            </w:tcBorders>
            <w:noWrap/>
            <w:hideMark/>
          </w:tcPr>
          <w:p w14:paraId="1E25284D" w14:textId="77777777" w:rsidR="008D5833"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~45%</w:t>
            </w:r>
          </w:p>
        </w:tc>
        <w:tc>
          <w:tcPr>
            <w:tcW w:w="1338" w:type="pct"/>
            <w:tcBorders>
              <w:top w:val="none" w:sz="0" w:space="0" w:color="auto"/>
              <w:bottom w:val="none" w:sz="0" w:space="0" w:color="auto"/>
            </w:tcBorders>
            <w:noWrap/>
            <w:hideMark/>
          </w:tcPr>
          <w:p w14:paraId="1287CC0C" w14:textId="77777777" w:rsidR="008D5833"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Premium, closed ecosystem</w:t>
            </w:r>
          </w:p>
        </w:tc>
        <w:tc>
          <w:tcPr>
            <w:tcW w:w="1806" w:type="pct"/>
            <w:tcBorders>
              <w:top w:val="none" w:sz="0" w:space="0" w:color="auto"/>
              <w:bottom w:val="none" w:sz="0" w:space="0" w:color="auto"/>
            </w:tcBorders>
            <w:noWrap/>
            <w:hideMark/>
          </w:tcPr>
          <w:p w14:paraId="7EAB9311" w14:textId="77777777" w:rsidR="008D5833"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Brand loyalty, services integration</w:t>
            </w:r>
          </w:p>
        </w:tc>
      </w:tr>
      <w:tr w:rsidR="00695C06" w:rsidRPr="00E47765" w14:paraId="3D862598" w14:textId="77777777" w:rsidTr="00695C06">
        <w:trPr>
          <w:trHeight w:val="144"/>
          <w:jc w:val="center"/>
        </w:trPr>
        <w:tc>
          <w:tcPr>
            <w:cnfStyle w:val="001000000000" w:firstRow="0" w:lastRow="0" w:firstColumn="1" w:lastColumn="0" w:oddVBand="0" w:evenVBand="0" w:oddHBand="0" w:evenHBand="0" w:firstRowFirstColumn="0" w:firstRowLastColumn="0" w:lastRowFirstColumn="0" w:lastRowLastColumn="0"/>
            <w:tcW w:w="710" w:type="pct"/>
            <w:noWrap/>
            <w:hideMark/>
          </w:tcPr>
          <w:p w14:paraId="091A80C5"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Samsung</w:t>
            </w:r>
          </w:p>
        </w:tc>
        <w:tc>
          <w:tcPr>
            <w:tcW w:w="1146" w:type="pct"/>
            <w:noWrap/>
            <w:hideMark/>
          </w:tcPr>
          <w:p w14:paraId="58CAAEED" w14:textId="77777777" w:rsidR="008D5833"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~33%</w:t>
            </w:r>
          </w:p>
        </w:tc>
        <w:tc>
          <w:tcPr>
            <w:tcW w:w="1338" w:type="pct"/>
            <w:noWrap/>
            <w:hideMark/>
          </w:tcPr>
          <w:p w14:paraId="72A59E20" w14:textId="77777777" w:rsidR="008D5833"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Broad portfolio, mass market</w:t>
            </w:r>
          </w:p>
        </w:tc>
        <w:tc>
          <w:tcPr>
            <w:tcW w:w="1806" w:type="pct"/>
            <w:noWrap/>
            <w:hideMark/>
          </w:tcPr>
          <w:p w14:paraId="56B01E45" w14:textId="77777777" w:rsidR="008D5833"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Hardware diversity, Android flexibility</w:t>
            </w:r>
          </w:p>
        </w:tc>
      </w:tr>
      <w:tr w:rsidR="00695C06" w:rsidRPr="00E47765" w14:paraId="334CC373" w14:textId="77777777" w:rsidTr="00695C0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top w:val="none" w:sz="0" w:space="0" w:color="auto"/>
              <w:bottom w:val="none" w:sz="0" w:space="0" w:color="auto"/>
            </w:tcBorders>
            <w:noWrap/>
            <w:hideMark/>
          </w:tcPr>
          <w:p w14:paraId="5E5CFA9B"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Google</w:t>
            </w:r>
          </w:p>
        </w:tc>
        <w:tc>
          <w:tcPr>
            <w:tcW w:w="1146" w:type="pct"/>
            <w:tcBorders>
              <w:top w:val="none" w:sz="0" w:space="0" w:color="auto"/>
              <w:bottom w:val="none" w:sz="0" w:space="0" w:color="auto"/>
            </w:tcBorders>
            <w:noWrap/>
            <w:hideMark/>
          </w:tcPr>
          <w:p w14:paraId="3006E39A" w14:textId="77777777" w:rsidR="008D5833"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~5%</w:t>
            </w:r>
          </w:p>
        </w:tc>
        <w:tc>
          <w:tcPr>
            <w:tcW w:w="1338" w:type="pct"/>
            <w:tcBorders>
              <w:top w:val="none" w:sz="0" w:space="0" w:color="auto"/>
              <w:bottom w:val="none" w:sz="0" w:space="0" w:color="auto"/>
            </w:tcBorders>
            <w:noWrap/>
            <w:hideMark/>
          </w:tcPr>
          <w:p w14:paraId="135655E0" w14:textId="77777777" w:rsidR="008D5833"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Software-led, AI-first</w:t>
            </w:r>
          </w:p>
        </w:tc>
        <w:tc>
          <w:tcPr>
            <w:tcW w:w="1806" w:type="pct"/>
            <w:tcBorders>
              <w:top w:val="none" w:sz="0" w:space="0" w:color="auto"/>
              <w:bottom w:val="none" w:sz="0" w:space="0" w:color="auto"/>
            </w:tcBorders>
            <w:noWrap/>
            <w:hideMark/>
          </w:tcPr>
          <w:p w14:paraId="72293E6D" w14:textId="77777777" w:rsidR="008D5833"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Android ecosystem, Pixel innovation</w:t>
            </w:r>
          </w:p>
        </w:tc>
      </w:tr>
      <w:tr w:rsidR="00695C06" w:rsidRPr="00E47765" w14:paraId="62B2BBEF" w14:textId="77777777" w:rsidTr="00695C06">
        <w:trPr>
          <w:trHeight w:val="144"/>
          <w:jc w:val="center"/>
        </w:trPr>
        <w:tc>
          <w:tcPr>
            <w:cnfStyle w:val="001000000000" w:firstRow="0" w:lastRow="0" w:firstColumn="1" w:lastColumn="0" w:oddVBand="0" w:evenVBand="0" w:oddHBand="0" w:evenHBand="0" w:firstRowFirstColumn="0" w:firstRowLastColumn="0" w:lastRowFirstColumn="0" w:lastRowLastColumn="0"/>
            <w:tcW w:w="710" w:type="pct"/>
            <w:noWrap/>
            <w:hideMark/>
          </w:tcPr>
          <w:p w14:paraId="22F2E354"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Sony</w:t>
            </w:r>
          </w:p>
        </w:tc>
        <w:tc>
          <w:tcPr>
            <w:tcW w:w="1146" w:type="pct"/>
            <w:noWrap/>
            <w:hideMark/>
          </w:tcPr>
          <w:p w14:paraId="5B07CB1B" w14:textId="77777777" w:rsidR="008D5833"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w:t>
            </w:r>
          </w:p>
        </w:tc>
        <w:tc>
          <w:tcPr>
            <w:tcW w:w="1338" w:type="pct"/>
            <w:noWrap/>
            <w:hideMark/>
          </w:tcPr>
          <w:p w14:paraId="5507B07C" w14:textId="77777777" w:rsidR="008D5833"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Premium audio/visual</w:t>
            </w:r>
          </w:p>
        </w:tc>
        <w:tc>
          <w:tcPr>
            <w:tcW w:w="1806" w:type="pct"/>
            <w:noWrap/>
            <w:hideMark/>
          </w:tcPr>
          <w:p w14:paraId="230A718C" w14:textId="77777777" w:rsidR="008D5833"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Gaming (PlayStation), audio</w:t>
            </w:r>
          </w:p>
        </w:tc>
      </w:tr>
      <w:tr w:rsidR="00695C06" w:rsidRPr="00E47765" w14:paraId="5A530CC3" w14:textId="77777777" w:rsidTr="00695C06">
        <w:trPr>
          <w:cnfStyle w:val="000000100000" w:firstRow="0" w:lastRow="0" w:firstColumn="0" w:lastColumn="0" w:oddVBand="0" w:evenVBand="0" w:oddHBand="1" w:evenHBand="0" w:firstRowFirstColumn="0" w:firstRowLastColumn="0" w:lastRowFirstColumn="0" w:lastRowLastColumn="0"/>
          <w:trHeight w:val="144"/>
          <w:jc w:val="center"/>
        </w:trPr>
        <w:tc>
          <w:tcPr>
            <w:cnfStyle w:val="001000000000" w:firstRow="0" w:lastRow="0" w:firstColumn="1" w:lastColumn="0" w:oddVBand="0" w:evenVBand="0" w:oddHBand="0" w:evenHBand="0" w:firstRowFirstColumn="0" w:firstRowLastColumn="0" w:lastRowFirstColumn="0" w:lastRowLastColumn="0"/>
            <w:tcW w:w="710" w:type="pct"/>
            <w:tcBorders>
              <w:top w:val="none" w:sz="0" w:space="0" w:color="auto"/>
              <w:bottom w:val="none" w:sz="0" w:space="0" w:color="auto"/>
            </w:tcBorders>
            <w:noWrap/>
            <w:hideMark/>
          </w:tcPr>
          <w:p w14:paraId="7DE0A2E0" w14:textId="77777777" w:rsidR="008D5833"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Xiaomi/Other</w:t>
            </w:r>
          </w:p>
        </w:tc>
        <w:tc>
          <w:tcPr>
            <w:tcW w:w="1146" w:type="pct"/>
            <w:tcBorders>
              <w:top w:val="none" w:sz="0" w:space="0" w:color="auto"/>
              <w:bottom w:val="none" w:sz="0" w:space="0" w:color="auto"/>
            </w:tcBorders>
            <w:noWrap/>
            <w:hideMark/>
          </w:tcPr>
          <w:p w14:paraId="2DD57086" w14:textId="77777777" w:rsidR="008D5833"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~13%</w:t>
            </w:r>
          </w:p>
        </w:tc>
        <w:tc>
          <w:tcPr>
            <w:tcW w:w="1338" w:type="pct"/>
            <w:tcBorders>
              <w:top w:val="none" w:sz="0" w:space="0" w:color="auto"/>
              <w:bottom w:val="none" w:sz="0" w:space="0" w:color="auto"/>
            </w:tcBorders>
            <w:noWrap/>
            <w:hideMark/>
          </w:tcPr>
          <w:p w14:paraId="704A95F9" w14:textId="77777777" w:rsidR="008D5833"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Value pricing</w:t>
            </w:r>
          </w:p>
        </w:tc>
        <w:tc>
          <w:tcPr>
            <w:tcW w:w="1806" w:type="pct"/>
            <w:tcBorders>
              <w:top w:val="none" w:sz="0" w:space="0" w:color="auto"/>
              <w:bottom w:val="none" w:sz="0" w:space="0" w:color="auto"/>
            </w:tcBorders>
            <w:noWrap/>
            <w:hideMark/>
          </w:tcPr>
          <w:p w14:paraId="786874BA" w14:textId="77777777" w:rsidR="008D5833"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Price competitiveness</w:t>
            </w:r>
          </w:p>
        </w:tc>
      </w:tr>
    </w:tbl>
    <w:p w14:paraId="3F1D8528" w14:textId="77777777" w:rsidR="007B7A1C" w:rsidRPr="00E47765" w:rsidRDefault="008C6BA1" w:rsidP="005A327D">
      <w:pPr>
        <w:pStyle w:val="Caption"/>
        <w:spacing w:after="0" w:line="360" w:lineRule="auto"/>
        <w:jc w:val="center"/>
        <w:rPr>
          <w:rFonts w:cs="Times New Roman"/>
          <w:b/>
          <w:bCs/>
          <w:i w:val="0"/>
          <w:iCs w:val="0"/>
          <w:color w:val="auto"/>
          <w:sz w:val="20"/>
          <w:szCs w:val="20"/>
        </w:rPr>
      </w:pPr>
      <w:bookmarkStart w:id="9" w:name="_Toc227583597"/>
      <w:bookmarkStart w:id="10" w:name="_Toc227587787"/>
      <w:r w:rsidRPr="00E47765">
        <w:rPr>
          <w:rFonts w:cs="Times New Roman"/>
          <w:b/>
          <w:bCs/>
          <w:i w:val="0"/>
          <w:iCs w:val="0"/>
          <w:color w:val="auto"/>
          <w:sz w:val="20"/>
          <w:szCs w:val="20"/>
        </w:rPr>
        <w:t xml:space="preserve">Table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Table \* ARABIC </w:instrText>
      </w:r>
      <w:r w:rsidRPr="00E47765">
        <w:rPr>
          <w:rFonts w:cs="Times New Roman"/>
          <w:b/>
          <w:bCs/>
          <w:i w:val="0"/>
          <w:iCs w:val="0"/>
          <w:color w:val="auto"/>
          <w:sz w:val="20"/>
          <w:szCs w:val="20"/>
        </w:rPr>
        <w:fldChar w:fldCharType="separate"/>
      </w:r>
      <w:r w:rsidR="00251560" w:rsidRPr="00E47765">
        <w:rPr>
          <w:rFonts w:cs="Times New Roman"/>
          <w:b/>
          <w:bCs/>
          <w:i w:val="0"/>
          <w:iCs w:val="0"/>
          <w:color w:val="auto"/>
          <w:sz w:val="20"/>
          <w:szCs w:val="20"/>
        </w:rPr>
        <w:t>2</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Key Competitors in the UK Consumer Electronics Market.</w:t>
      </w:r>
      <w:bookmarkEnd w:id="9"/>
      <w:bookmarkEnd w:id="10"/>
    </w:p>
    <w:p w14:paraId="6A8A3415" w14:textId="77777777" w:rsidR="007B7A1C" w:rsidRPr="00E47765" w:rsidRDefault="008C6BA1" w:rsidP="005A327D">
      <w:pPr>
        <w:spacing w:after="0"/>
        <w:jc w:val="center"/>
        <w:rPr>
          <w:rFonts w:cs="Times New Roman"/>
          <w:b/>
          <w:bCs/>
          <w:sz w:val="20"/>
          <w:szCs w:val="20"/>
        </w:rPr>
      </w:pPr>
      <w:r w:rsidRPr="00E47765">
        <w:rPr>
          <w:rFonts w:cs="Times New Roman"/>
          <w:b/>
          <w:bCs/>
          <w:sz w:val="20"/>
          <w:szCs w:val="20"/>
        </w:rPr>
        <w:t xml:space="preserve">Sources: </w:t>
      </w:r>
      <w:proofErr w:type="spellStart"/>
      <w:r w:rsidRPr="00E47765">
        <w:rPr>
          <w:rFonts w:cs="Times New Roman"/>
          <w:b/>
          <w:bCs/>
          <w:sz w:val="20"/>
          <w:szCs w:val="20"/>
        </w:rPr>
        <w:t>Accio</w:t>
      </w:r>
      <w:proofErr w:type="spellEnd"/>
      <w:r w:rsidRPr="00E47765">
        <w:rPr>
          <w:rFonts w:cs="Times New Roman"/>
          <w:b/>
          <w:bCs/>
          <w:sz w:val="20"/>
          <w:szCs w:val="20"/>
        </w:rPr>
        <w:t xml:space="preserve"> (2025); </w:t>
      </w:r>
      <w:r w:rsidR="008D5833" w:rsidRPr="00E47765">
        <w:rPr>
          <w:rFonts w:cs="Times New Roman"/>
          <w:b/>
          <w:bCs/>
          <w:sz w:val="20"/>
          <w:szCs w:val="20"/>
        </w:rPr>
        <w:t>Liu (2023</w:t>
      </w:r>
      <w:r w:rsidRPr="00E47765">
        <w:rPr>
          <w:rFonts w:cs="Times New Roman"/>
          <w:b/>
          <w:bCs/>
          <w:sz w:val="20"/>
          <w:szCs w:val="20"/>
        </w:rPr>
        <w:t xml:space="preserve">); </w:t>
      </w:r>
      <w:proofErr w:type="spellStart"/>
      <w:r w:rsidR="008D5833" w:rsidRPr="00E47765">
        <w:rPr>
          <w:rFonts w:cs="Times New Roman"/>
          <w:b/>
          <w:bCs/>
          <w:sz w:val="20"/>
          <w:szCs w:val="20"/>
        </w:rPr>
        <w:t>Euromonitor</w:t>
      </w:r>
      <w:proofErr w:type="spellEnd"/>
      <w:r w:rsidR="008D5833" w:rsidRPr="00E47765">
        <w:rPr>
          <w:rFonts w:cs="Times New Roman"/>
          <w:b/>
          <w:bCs/>
          <w:sz w:val="20"/>
          <w:szCs w:val="20"/>
        </w:rPr>
        <w:t xml:space="preserve"> International (2025</w:t>
      </w:r>
      <w:r w:rsidRPr="00E47765">
        <w:rPr>
          <w:rFonts w:cs="Times New Roman"/>
          <w:b/>
          <w:bCs/>
          <w:sz w:val="20"/>
          <w:szCs w:val="20"/>
        </w:rPr>
        <w:t>)</w:t>
      </w:r>
      <w:r w:rsidR="008D5833" w:rsidRPr="00E47765">
        <w:rPr>
          <w:rFonts w:cs="Times New Roman"/>
          <w:b/>
          <w:bCs/>
          <w:sz w:val="20"/>
          <w:szCs w:val="20"/>
        </w:rPr>
        <w:t>.</w:t>
      </w:r>
    </w:p>
    <w:p w14:paraId="52FD00B0" w14:textId="77777777" w:rsidR="007B7A1C" w:rsidRPr="00E47765" w:rsidRDefault="008C6BA1" w:rsidP="00015010">
      <w:pPr>
        <w:rPr>
          <w:rFonts w:cs="Times New Roman"/>
        </w:rPr>
      </w:pPr>
      <w:r w:rsidRPr="00E47765">
        <w:rPr>
          <w:rFonts w:cs="Times New Roman"/>
        </w:rPr>
        <w:t xml:space="preserve">The unparalleled brand loyalty and stickiness of the integrated ecosystem, including iPhone, Mac, iPad, Apple Watch, </w:t>
      </w:r>
      <w:proofErr w:type="spellStart"/>
      <w:r w:rsidRPr="00E47765">
        <w:rPr>
          <w:rFonts w:cs="Times New Roman"/>
        </w:rPr>
        <w:t>AirPods</w:t>
      </w:r>
      <w:proofErr w:type="spellEnd"/>
      <w:r w:rsidRPr="00E47765">
        <w:rPr>
          <w:rFonts w:cs="Times New Roman"/>
        </w:rPr>
        <w:t>, and a fast-growing services layer, are the sources of the competitive moat of Apple in the UK. As noted by Tang (2025), what sets the Apple business model apart is the design of the hardware-software integration and platform ecosystem construction that places it above competitors who rely on hardware specifications or cost as key factors in competing. More importantly, though, Apple has made its high-end pricing subject to weakness in economic crises, and its closed ecosystem has drawn antitrust attention by UK regulators, an aspect to be discussed in greater detail in Section 4.</w:t>
      </w:r>
    </w:p>
    <w:p w14:paraId="4F1051D4" w14:textId="77777777" w:rsidR="000D46F6" w:rsidRPr="00E47765" w:rsidRDefault="008C6BA1" w:rsidP="005A327D">
      <w:pPr>
        <w:pStyle w:val="Heading2"/>
        <w:rPr>
          <w:rFonts w:cs="Times New Roman"/>
        </w:rPr>
      </w:pPr>
      <w:bookmarkStart w:id="11" w:name="_Toc227587759"/>
      <w:r w:rsidRPr="00E47765">
        <w:rPr>
          <w:rFonts w:cs="Times New Roman"/>
        </w:rPr>
        <w:t>3. Porter's Diamond Model Applied to the UK Consumer Electronics Industry</w:t>
      </w:r>
      <w:bookmarkEnd w:id="11"/>
    </w:p>
    <w:p w14:paraId="40200F74" w14:textId="77777777" w:rsidR="0021337D" w:rsidRPr="00E47765" w:rsidRDefault="008C6BA1" w:rsidP="00015010">
      <w:pPr>
        <w:rPr>
          <w:rFonts w:cs="Times New Roman"/>
        </w:rPr>
      </w:pPr>
      <w:r w:rsidRPr="00E47765">
        <w:rPr>
          <w:rFonts w:cs="Times New Roman"/>
        </w:rPr>
        <w:t xml:space="preserve">The Diamond Model of National Competitive Advantage by Porter offers a powerful analytical tool with which one can question the nature of the emergence of sustained international competitiveness in some sectors of specific countries (Porter, 1990). The model can be used to describe four interdependent determinants (factor conditions, demand conditions, related and supporting industries, and firm strategy, structure, and rivalry), which are the main drivers of industry competitiveness. According to scholars like </w:t>
      </w:r>
      <w:proofErr w:type="spellStart"/>
      <w:r w:rsidRPr="00E47765">
        <w:rPr>
          <w:rFonts w:cs="Times New Roman"/>
        </w:rPr>
        <w:t>Sölvell</w:t>
      </w:r>
      <w:proofErr w:type="spellEnd"/>
      <w:r w:rsidRPr="00E47765">
        <w:rPr>
          <w:rFonts w:cs="Times New Roman"/>
        </w:rPr>
        <w:t xml:space="preserve"> (2015), the diamond has not lost its analytical relevance twenty-five years after its launch, especially in explaining the microeconomic forces behind competitive advantage, but it needs to be used with consideration of the trend of competitive advantage towards greater globalisation.</w:t>
      </w:r>
    </w:p>
    <w:p w14:paraId="28FD9C06" w14:textId="77777777" w:rsidR="0021337D" w:rsidRPr="00E47765" w:rsidRDefault="008C6BA1" w:rsidP="005A327D">
      <w:pPr>
        <w:pStyle w:val="Heading3"/>
        <w:rPr>
          <w:rFonts w:cs="Times New Roman"/>
        </w:rPr>
      </w:pPr>
      <w:bookmarkStart w:id="12" w:name="_Toc227587760"/>
      <w:r w:rsidRPr="00E47765">
        <w:rPr>
          <w:rFonts w:cs="Times New Roman"/>
        </w:rPr>
        <w:t>3.1 Factor Conditions</w:t>
      </w:r>
      <w:bookmarkEnd w:id="12"/>
    </w:p>
    <w:p w14:paraId="24576594" w14:textId="77777777" w:rsidR="0021337D" w:rsidRPr="00E47765" w:rsidRDefault="008C6BA1" w:rsidP="00015010">
      <w:pPr>
        <w:rPr>
          <w:rFonts w:cs="Times New Roman"/>
        </w:rPr>
      </w:pPr>
      <w:r w:rsidRPr="00E47765">
        <w:rPr>
          <w:rFonts w:cs="Times New Roman"/>
        </w:rPr>
        <w:t xml:space="preserve">The UK has highly advanced factor conditions that enable it to have a competitive consumer electronics ecosystem in the world. The nation is blessed with universities of the calibre of Imperial College London, the University of Cambridge and the University of Edinburgh, and this has resulted in huge reservoirs of engineering, computer science and design talent. There are significant R&amp;D centres of companies such as Apple, Google, and Samsung in the UK. The sophisticated financial and regulatory infrastructure of the UK, the status of the intellectual property protection system, and the digital infrastructure (5G coverage is increasing) are important basic and advanced factor endowments. As </w:t>
      </w:r>
      <w:proofErr w:type="spellStart"/>
      <w:r w:rsidRPr="00E47765">
        <w:rPr>
          <w:rFonts w:cs="Times New Roman"/>
        </w:rPr>
        <w:t>Fainshmidt</w:t>
      </w:r>
      <w:proofErr w:type="spellEnd"/>
      <w:r w:rsidRPr="00E47765">
        <w:rPr>
          <w:rFonts w:cs="Times New Roman"/>
        </w:rPr>
        <w:t>, Smith and Judge (2016) emphasise, the quality of governance is a key factor of national competitiveness, and the stable institutional framework of the UK supports this strength. Nevertheless, the difficulties related to the post-</w:t>
      </w:r>
      <w:proofErr w:type="spellStart"/>
      <w:r w:rsidRPr="00E47765">
        <w:rPr>
          <w:rFonts w:cs="Times New Roman"/>
        </w:rPr>
        <w:t>Brexit</w:t>
      </w:r>
      <w:proofErr w:type="spellEnd"/>
      <w:r w:rsidRPr="00E47765">
        <w:rPr>
          <w:rFonts w:cs="Times New Roman"/>
        </w:rPr>
        <w:t xml:space="preserve"> era, such as losing access to the EU talent pools without restriction and the inability to migrate to countries with skilled people, are the emerging drawbacks of this dimension.</w:t>
      </w:r>
    </w:p>
    <w:p w14:paraId="47E0989C" w14:textId="77777777" w:rsidR="0021337D" w:rsidRPr="00E47765" w:rsidRDefault="008C6BA1" w:rsidP="005A327D">
      <w:pPr>
        <w:pStyle w:val="Heading3"/>
        <w:rPr>
          <w:rFonts w:cs="Times New Roman"/>
        </w:rPr>
      </w:pPr>
      <w:bookmarkStart w:id="13" w:name="_Toc227587761"/>
      <w:r w:rsidRPr="00E47765">
        <w:rPr>
          <w:rFonts w:cs="Times New Roman"/>
        </w:rPr>
        <w:t>3.2 Demand Conditions</w:t>
      </w:r>
      <w:bookmarkEnd w:id="13"/>
    </w:p>
    <w:p w14:paraId="0E4B7B35" w14:textId="77777777" w:rsidR="0021337D" w:rsidRPr="00E47765" w:rsidRDefault="008C6BA1" w:rsidP="00015010">
      <w:pPr>
        <w:rPr>
          <w:rFonts w:cs="Times New Roman"/>
        </w:rPr>
      </w:pPr>
      <w:r w:rsidRPr="00E47765">
        <w:rPr>
          <w:rFonts w:cs="Times New Roman"/>
        </w:rPr>
        <w:t>The UK has a consumer electronics innovation environment which is highly favourable. The consumers in Britain are highly advanced and technologically educated, and in 2024, the number of iPhones sold in the UK was estimated at 8.9 million, which is about 24,000 daily (Sweeney &amp; Barber, 2025). The strong economic base of the UK further favours the use of consumer electronics, as the average revenue per capita is expected to increase to €424.80 in 2025 (</w:t>
      </w:r>
      <w:proofErr w:type="spellStart"/>
      <w:r w:rsidRPr="00E47765">
        <w:rPr>
          <w:rFonts w:cs="Times New Roman"/>
        </w:rPr>
        <w:t>Verma</w:t>
      </w:r>
      <w:proofErr w:type="spellEnd"/>
      <w:r w:rsidRPr="00E47765">
        <w:rPr>
          <w:rFonts w:cs="Times New Roman"/>
        </w:rPr>
        <w:t>, 2025). At the low end, the UK consumers are highly price sensitive but are also willing to pay to receive quality, design, and privacy-protective technology, all of which fit the value proposition of Apple. The popularity of subscription-based online services has added to the need for connected, multi-gadget economies.</w:t>
      </w:r>
    </w:p>
    <w:p w14:paraId="00C24E44" w14:textId="77777777" w:rsidR="0021337D" w:rsidRPr="00E47765" w:rsidRDefault="008C6BA1" w:rsidP="005A327D">
      <w:pPr>
        <w:pStyle w:val="Heading3"/>
        <w:rPr>
          <w:rFonts w:cs="Times New Roman"/>
        </w:rPr>
      </w:pPr>
      <w:bookmarkStart w:id="14" w:name="_Toc227587762"/>
      <w:r w:rsidRPr="00E47765">
        <w:rPr>
          <w:rFonts w:cs="Times New Roman"/>
        </w:rPr>
        <w:t>3.3 Related and Supporting Industries</w:t>
      </w:r>
      <w:bookmarkEnd w:id="14"/>
    </w:p>
    <w:p w14:paraId="3941280C" w14:textId="77777777" w:rsidR="0021337D" w:rsidRPr="00E47765" w:rsidRDefault="008C6BA1" w:rsidP="00015010">
      <w:pPr>
        <w:rPr>
          <w:rFonts w:cs="Times New Roman"/>
        </w:rPr>
      </w:pPr>
      <w:r w:rsidRPr="00E47765">
        <w:rPr>
          <w:rFonts w:cs="Times New Roman"/>
        </w:rPr>
        <w:t>The UK has the advantage of an established set of related sectors, such as developed telecommunications networks (BT, EE, O2, Vodafone), a well-developed financial services sector (to support mobile payments infrastructure), software development companies and a creative industries sector that overlaps with the consumption of digital content. Apple and the UK have a strong digital economy and app development community, which is crucial to the ecosystem and services of the App Store. Nevertheless, an identified weakness is that the UK does not produce consumer electronics on a mass scale anymore, and most production is based in Asia. This dependency on the global supply chains, which was identified as a risk factor in Apple's 10-K (Apple Inc., 2025), creates geopolitical disruption vulnerabilities and tariff regimes.</w:t>
      </w:r>
    </w:p>
    <w:p w14:paraId="13AA27AF" w14:textId="77777777" w:rsidR="0021337D" w:rsidRPr="00E47765" w:rsidRDefault="008C6BA1" w:rsidP="005A327D">
      <w:pPr>
        <w:pStyle w:val="Heading3"/>
        <w:rPr>
          <w:rFonts w:cs="Times New Roman"/>
        </w:rPr>
      </w:pPr>
      <w:bookmarkStart w:id="15" w:name="_Toc227587763"/>
      <w:r w:rsidRPr="00E47765">
        <w:rPr>
          <w:rFonts w:cs="Times New Roman"/>
        </w:rPr>
        <w:t>3.4 Firm Strategy, Structure, and Rivalry</w:t>
      </w:r>
      <w:bookmarkEnd w:id="15"/>
    </w:p>
    <w:p w14:paraId="01C122EB" w14:textId="77777777" w:rsidR="00D24719" w:rsidRPr="00E47765" w:rsidRDefault="008C6BA1" w:rsidP="005A327D">
      <w:pPr>
        <w:spacing w:after="0"/>
        <w:rPr>
          <w:rFonts w:cs="Times New Roman"/>
        </w:rPr>
      </w:pPr>
      <w:r w:rsidRPr="00E47765">
        <w:rPr>
          <w:rFonts w:cs="Times New Roman"/>
        </w:rPr>
        <w:t xml:space="preserve">The UK consumer electronics market faces extremely competitive rivalry as a result of duopolistic competition between Apple and Samsung and an increasing threat from Chinese OEMs and Google Pixel products. </w:t>
      </w:r>
    </w:p>
    <w:p w14:paraId="696549A4" w14:textId="5C47B1FA" w:rsidR="00D24719" w:rsidRPr="00E47765" w:rsidRDefault="00C33A7B" w:rsidP="005A327D">
      <w:pPr>
        <w:spacing w:after="0"/>
        <w:rPr>
          <w:rFonts w:cs="Times New Roman"/>
        </w:rPr>
      </w:pPr>
      <w:r w:rsidRPr="00E47765">
        <w:rPr>
          <w:rFonts w:cs="Times New Roman"/>
          <w:noProof/>
        </w:rPr>
        <w:drawing>
          <wp:inline distT="0" distB="0" distL="0" distR="0" wp14:anchorId="4583B3EA" wp14:editId="33ED1584">
            <wp:extent cx="5943600" cy="3244850"/>
            <wp:effectExtent l="0" t="0" r="0" b="0"/>
            <wp:docPr id="173212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2126042" name=""/>
                    <pic:cNvPicPr/>
                  </pic:nvPicPr>
                  <pic:blipFill>
                    <a:blip r:embed="rId9"/>
                    <a:stretch>
                      <a:fillRect/>
                    </a:stretch>
                  </pic:blipFill>
                  <pic:spPr>
                    <a:xfrm>
                      <a:off x="0" y="0"/>
                      <a:ext cx="5943600" cy="3244850"/>
                    </a:xfrm>
                    <a:prstGeom prst="rect">
                      <a:avLst/>
                    </a:prstGeom>
                  </pic:spPr>
                </pic:pic>
              </a:graphicData>
            </a:graphic>
          </wp:inline>
        </w:drawing>
      </w:r>
    </w:p>
    <w:p w14:paraId="6DC7023A" w14:textId="77777777" w:rsidR="00D24719" w:rsidRPr="00E47765" w:rsidRDefault="008C6BA1" w:rsidP="005A327D">
      <w:pPr>
        <w:pStyle w:val="Caption"/>
        <w:spacing w:after="0" w:line="360" w:lineRule="auto"/>
        <w:jc w:val="center"/>
        <w:rPr>
          <w:rFonts w:cs="Times New Roman"/>
          <w:b/>
          <w:bCs/>
          <w:i w:val="0"/>
          <w:iCs w:val="0"/>
          <w:color w:val="auto"/>
          <w:sz w:val="20"/>
          <w:szCs w:val="20"/>
        </w:rPr>
      </w:pPr>
      <w:bookmarkStart w:id="16" w:name="_Toc227583592"/>
      <w:bookmarkStart w:id="17" w:name="_Toc227587781"/>
      <w:r w:rsidRPr="00E47765">
        <w:rPr>
          <w:rFonts w:cs="Times New Roman"/>
          <w:b/>
          <w:bCs/>
          <w:i w:val="0"/>
          <w:iCs w:val="0"/>
          <w:color w:val="auto"/>
          <w:sz w:val="20"/>
          <w:szCs w:val="20"/>
        </w:rPr>
        <w:t xml:space="preserve">Figure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Figure \* ARABIC </w:instrText>
      </w:r>
      <w:r w:rsidRPr="00E47765">
        <w:rPr>
          <w:rFonts w:cs="Times New Roman"/>
          <w:b/>
          <w:bCs/>
          <w:i w:val="0"/>
          <w:iCs w:val="0"/>
          <w:color w:val="auto"/>
          <w:sz w:val="20"/>
          <w:szCs w:val="20"/>
        </w:rPr>
        <w:fldChar w:fldCharType="separate"/>
      </w:r>
      <w:r w:rsidR="00970EC2" w:rsidRPr="00E47765">
        <w:rPr>
          <w:rFonts w:cs="Times New Roman"/>
          <w:b/>
          <w:bCs/>
          <w:i w:val="0"/>
          <w:iCs w:val="0"/>
          <w:color w:val="auto"/>
          <w:sz w:val="20"/>
          <w:szCs w:val="20"/>
        </w:rPr>
        <w:t>2</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Porter's Diamond Model: UK Consumer Electronics Industry.</w:t>
      </w:r>
      <w:bookmarkEnd w:id="16"/>
      <w:bookmarkEnd w:id="17"/>
    </w:p>
    <w:p w14:paraId="06AD6043" w14:textId="77777777" w:rsidR="00970EC2" w:rsidRPr="00E47765" w:rsidRDefault="008C6BA1" w:rsidP="00970EC2">
      <w:pPr>
        <w:spacing w:after="0"/>
        <w:jc w:val="center"/>
        <w:rPr>
          <w:rFonts w:cs="Times New Roman"/>
          <w:b/>
          <w:bCs/>
          <w:sz w:val="20"/>
          <w:szCs w:val="18"/>
        </w:rPr>
      </w:pPr>
      <w:r w:rsidRPr="00E47765">
        <w:rPr>
          <w:rFonts w:cs="Times New Roman"/>
          <w:b/>
          <w:bCs/>
          <w:sz w:val="20"/>
          <w:szCs w:val="18"/>
        </w:rPr>
        <w:t>Source: (Self-Made); Prepared by (</w:t>
      </w:r>
      <w:proofErr w:type="spellStart"/>
      <w:r w:rsidRPr="00E47765">
        <w:rPr>
          <w:rFonts w:cs="Times New Roman"/>
          <w:b/>
          <w:bCs/>
          <w:sz w:val="20"/>
          <w:szCs w:val="18"/>
        </w:rPr>
        <w:t>Canva</w:t>
      </w:r>
      <w:proofErr w:type="spellEnd"/>
      <w:r w:rsidRPr="00E47765">
        <w:rPr>
          <w:rFonts w:cs="Times New Roman"/>
          <w:b/>
          <w:bCs/>
          <w:sz w:val="20"/>
          <w:szCs w:val="18"/>
        </w:rPr>
        <w:t>)</w:t>
      </w:r>
    </w:p>
    <w:p w14:paraId="4452A11D" w14:textId="77777777" w:rsidR="0021337D" w:rsidRPr="00E47765" w:rsidRDefault="008C6BA1" w:rsidP="00015010">
      <w:pPr>
        <w:rPr>
          <w:rFonts w:cs="Times New Roman"/>
        </w:rPr>
      </w:pPr>
      <w:r w:rsidRPr="00E47765">
        <w:rPr>
          <w:rFonts w:cs="Times New Roman"/>
        </w:rPr>
        <w:t>The diamond of Porter puts the analytical focus on the industrial (</w:t>
      </w:r>
      <w:proofErr w:type="spellStart"/>
      <w:r w:rsidRPr="00E47765">
        <w:rPr>
          <w:rFonts w:cs="Times New Roman"/>
        </w:rPr>
        <w:t>meso</w:t>
      </w:r>
      <w:proofErr w:type="spellEnd"/>
      <w:r w:rsidRPr="00E47765">
        <w:rPr>
          <w:rFonts w:cs="Times New Roman"/>
        </w:rPr>
        <w:t xml:space="preserve">-competitiveness) nature of rivalry as a force of innovation, as </w:t>
      </w:r>
      <w:proofErr w:type="spellStart"/>
      <w:r w:rsidRPr="00E47765">
        <w:rPr>
          <w:rFonts w:cs="Times New Roman"/>
        </w:rPr>
        <w:t>Vlados</w:t>
      </w:r>
      <w:proofErr w:type="spellEnd"/>
      <w:r w:rsidRPr="00E47765">
        <w:rPr>
          <w:rFonts w:cs="Times New Roman"/>
        </w:rPr>
        <w:t xml:space="preserve"> (2019) contends. Competition between the iOS ecosystem and Android in the UK has developed a high-tech and innovative competitive space. Park (2021) illustrates that the interaction between first mover and late mover advantages in the smartphone market is not symmetrical and that the first mover premium positioning stance that Apple has maintained has enabled it to maintain brand premiums, which have never been eroded by the competitors.</w:t>
      </w:r>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3"/>
        <w:gridCol w:w="4652"/>
        <w:gridCol w:w="2325"/>
      </w:tblGrid>
      <w:tr w:rsidR="00695C06" w:rsidRPr="00E47765" w14:paraId="038B4191"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192" w:type="pct"/>
            <w:tcBorders>
              <w:bottom w:val="none" w:sz="0" w:space="0" w:color="auto"/>
            </w:tcBorders>
            <w:noWrap/>
            <w:hideMark/>
          </w:tcPr>
          <w:p w14:paraId="30FBA6E9" w14:textId="77777777" w:rsidR="008B706C" w:rsidRPr="00E47765" w:rsidRDefault="008C6BA1" w:rsidP="005A327D">
            <w:pPr>
              <w:jc w:val="cente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Diamond Dimension</w:t>
            </w:r>
          </w:p>
        </w:tc>
        <w:tc>
          <w:tcPr>
            <w:tcW w:w="2615" w:type="pct"/>
            <w:tcBorders>
              <w:bottom w:val="none" w:sz="0" w:space="0" w:color="auto"/>
            </w:tcBorders>
            <w:noWrap/>
            <w:hideMark/>
          </w:tcPr>
          <w:p w14:paraId="413EF629" w14:textId="77777777" w:rsidR="008B706C"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Assessment</w:t>
            </w:r>
          </w:p>
        </w:tc>
        <w:tc>
          <w:tcPr>
            <w:tcW w:w="1192" w:type="pct"/>
            <w:tcBorders>
              <w:bottom w:val="none" w:sz="0" w:space="0" w:color="auto"/>
            </w:tcBorders>
            <w:noWrap/>
            <w:hideMark/>
          </w:tcPr>
          <w:p w14:paraId="2776619B" w14:textId="77777777" w:rsidR="008B706C"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Implication for Competitiveness</w:t>
            </w:r>
          </w:p>
        </w:tc>
      </w:tr>
      <w:tr w:rsidR="00695C06" w:rsidRPr="00E47765" w14:paraId="77C8DBF8"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192" w:type="pct"/>
            <w:tcBorders>
              <w:top w:val="none" w:sz="0" w:space="0" w:color="auto"/>
              <w:bottom w:val="none" w:sz="0" w:space="0" w:color="auto"/>
            </w:tcBorders>
            <w:noWrap/>
            <w:hideMark/>
          </w:tcPr>
          <w:p w14:paraId="105F0B61" w14:textId="77777777" w:rsidR="008B706C" w:rsidRPr="00E47765" w:rsidRDefault="008C6BA1" w:rsidP="00970EC2">
            <w:pP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Factor Conditions</w:t>
            </w:r>
          </w:p>
        </w:tc>
        <w:tc>
          <w:tcPr>
            <w:tcW w:w="2615" w:type="pct"/>
            <w:tcBorders>
              <w:top w:val="none" w:sz="0" w:space="0" w:color="auto"/>
              <w:bottom w:val="none" w:sz="0" w:space="0" w:color="auto"/>
            </w:tcBorders>
            <w:noWrap/>
            <w:hideMark/>
          </w:tcPr>
          <w:p w14:paraId="29444874" w14:textId="77777777" w:rsidR="008B706C" w:rsidRPr="00E47765"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Strong advanced factors (talent, R&amp;D, IP); some weakness post-</w:t>
            </w:r>
            <w:proofErr w:type="spellStart"/>
            <w:r w:rsidRPr="00E47765">
              <w:rPr>
                <w:rFonts w:eastAsia="Times New Roman" w:cs="Times New Roman"/>
                <w:kern w:val="0"/>
                <w:szCs w:val="24"/>
                <w:lang w:eastAsia="en-GB" w:bidi="bn-BD"/>
                <w14:ligatures w14:val="none"/>
              </w:rPr>
              <w:t>Brexit</w:t>
            </w:r>
            <w:proofErr w:type="spellEnd"/>
          </w:p>
        </w:tc>
        <w:tc>
          <w:tcPr>
            <w:tcW w:w="1192" w:type="pct"/>
            <w:tcBorders>
              <w:top w:val="none" w:sz="0" w:space="0" w:color="auto"/>
              <w:bottom w:val="none" w:sz="0" w:space="0" w:color="auto"/>
            </w:tcBorders>
            <w:noWrap/>
            <w:hideMark/>
          </w:tcPr>
          <w:p w14:paraId="3B9C572B" w14:textId="77777777" w:rsidR="008B706C" w:rsidRPr="00E47765"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Moderate-High</w:t>
            </w:r>
          </w:p>
        </w:tc>
      </w:tr>
      <w:tr w:rsidR="00695C06" w:rsidRPr="00E47765" w14:paraId="166BDB07"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192" w:type="pct"/>
            <w:noWrap/>
            <w:hideMark/>
          </w:tcPr>
          <w:p w14:paraId="6FABA0A4" w14:textId="77777777" w:rsidR="008B706C" w:rsidRPr="00E47765" w:rsidRDefault="008C6BA1" w:rsidP="00970EC2">
            <w:pP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Demand Conditions</w:t>
            </w:r>
          </w:p>
        </w:tc>
        <w:tc>
          <w:tcPr>
            <w:tcW w:w="2615" w:type="pct"/>
            <w:noWrap/>
            <w:hideMark/>
          </w:tcPr>
          <w:p w14:paraId="263EB4FB" w14:textId="77777777" w:rsidR="008B706C" w:rsidRPr="00E47765"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Sophisticated, premium-oriented, high-volume consumers</w:t>
            </w:r>
          </w:p>
        </w:tc>
        <w:tc>
          <w:tcPr>
            <w:tcW w:w="1192" w:type="pct"/>
            <w:noWrap/>
            <w:hideMark/>
          </w:tcPr>
          <w:p w14:paraId="4EB1CF55" w14:textId="77777777" w:rsidR="008B706C" w:rsidRPr="00E47765"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High</w:t>
            </w:r>
          </w:p>
        </w:tc>
      </w:tr>
      <w:tr w:rsidR="00695C06" w:rsidRPr="00E47765" w14:paraId="1A9F5C28"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192" w:type="pct"/>
            <w:tcBorders>
              <w:top w:val="none" w:sz="0" w:space="0" w:color="auto"/>
              <w:bottom w:val="none" w:sz="0" w:space="0" w:color="auto"/>
            </w:tcBorders>
            <w:noWrap/>
            <w:hideMark/>
          </w:tcPr>
          <w:p w14:paraId="42BE6BA4" w14:textId="77777777" w:rsidR="008B706C" w:rsidRPr="00E47765" w:rsidRDefault="008C6BA1" w:rsidP="00970EC2">
            <w:pP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Related &amp; Supporting Industries</w:t>
            </w:r>
          </w:p>
        </w:tc>
        <w:tc>
          <w:tcPr>
            <w:tcW w:w="2615" w:type="pct"/>
            <w:tcBorders>
              <w:top w:val="none" w:sz="0" w:space="0" w:color="auto"/>
              <w:bottom w:val="none" w:sz="0" w:space="0" w:color="auto"/>
            </w:tcBorders>
            <w:noWrap/>
            <w:hideMark/>
          </w:tcPr>
          <w:p w14:paraId="1E345317" w14:textId="77777777" w:rsidR="008B706C" w:rsidRPr="00E47765"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 xml:space="preserve">Strong telecoms, </w:t>
            </w:r>
            <w:proofErr w:type="spellStart"/>
            <w:r w:rsidRPr="00E47765">
              <w:rPr>
                <w:rFonts w:eastAsia="Times New Roman" w:cs="Times New Roman"/>
                <w:kern w:val="0"/>
                <w:szCs w:val="24"/>
                <w:lang w:eastAsia="en-GB" w:bidi="bn-BD"/>
                <w14:ligatures w14:val="none"/>
              </w:rPr>
              <w:t>fintech</w:t>
            </w:r>
            <w:proofErr w:type="spellEnd"/>
            <w:r w:rsidRPr="00E47765">
              <w:rPr>
                <w:rFonts w:eastAsia="Times New Roman" w:cs="Times New Roman"/>
                <w:kern w:val="0"/>
                <w:szCs w:val="24"/>
                <w:lang w:eastAsia="en-GB" w:bidi="bn-BD"/>
                <w14:ligatures w14:val="none"/>
              </w:rPr>
              <w:t>, digital services; weak domestic manufacturing</w:t>
            </w:r>
          </w:p>
        </w:tc>
        <w:tc>
          <w:tcPr>
            <w:tcW w:w="1192" w:type="pct"/>
            <w:tcBorders>
              <w:top w:val="none" w:sz="0" w:space="0" w:color="auto"/>
              <w:bottom w:val="none" w:sz="0" w:space="0" w:color="auto"/>
            </w:tcBorders>
            <w:noWrap/>
            <w:hideMark/>
          </w:tcPr>
          <w:p w14:paraId="58644B08" w14:textId="77777777" w:rsidR="008B706C" w:rsidRPr="00E47765"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Moderate</w:t>
            </w:r>
          </w:p>
        </w:tc>
      </w:tr>
      <w:tr w:rsidR="00695C06" w:rsidRPr="00E47765" w14:paraId="5ED33C84"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192" w:type="pct"/>
            <w:noWrap/>
            <w:hideMark/>
          </w:tcPr>
          <w:p w14:paraId="6E9F33BC" w14:textId="77777777" w:rsidR="008B706C" w:rsidRPr="00E47765" w:rsidRDefault="008C6BA1" w:rsidP="00970EC2">
            <w:pP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Firm Strategy &amp; Rivalry</w:t>
            </w:r>
          </w:p>
        </w:tc>
        <w:tc>
          <w:tcPr>
            <w:tcW w:w="2615" w:type="pct"/>
            <w:noWrap/>
            <w:hideMark/>
          </w:tcPr>
          <w:p w14:paraId="6C909EE4" w14:textId="77777777" w:rsidR="008B706C" w:rsidRPr="00E47765"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Intense Apple-Samsung duopoly; growing Chinese competition</w:t>
            </w:r>
          </w:p>
        </w:tc>
        <w:tc>
          <w:tcPr>
            <w:tcW w:w="1192" w:type="pct"/>
            <w:noWrap/>
            <w:hideMark/>
          </w:tcPr>
          <w:p w14:paraId="032C8ABE" w14:textId="77777777" w:rsidR="008B706C" w:rsidRPr="00E47765"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High (drives innovation)</w:t>
            </w:r>
          </w:p>
        </w:tc>
      </w:tr>
    </w:tbl>
    <w:p w14:paraId="68C57536" w14:textId="77777777" w:rsidR="0021337D" w:rsidRPr="00E47765" w:rsidRDefault="008C6BA1" w:rsidP="005A327D">
      <w:pPr>
        <w:pStyle w:val="Caption"/>
        <w:spacing w:after="0" w:line="360" w:lineRule="auto"/>
        <w:jc w:val="center"/>
        <w:rPr>
          <w:rFonts w:cs="Times New Roman"/>
          <w:b/>
          <w:bCs/>
          <w:i w:val="0"/>
          <w:iCs w:val="0"/>
          <w:color w:val="auto"/>
          <w:sz w:val="20"/>
          <w:szCs w:val="20"/>
        </w:rPr>
      </w:pPr>
      <w:bookmarkStart w:id="18" w:name="_Toc227583598"/>
      <w:bookmarkStart w:id="19" w:name="_Toc227587788"/>
      <w:r w:rsidRPr="00E47765">
        <w:rPr>
          <w:rFonts w:cs="Times New Roman"/>
          <w:b/>
          <w:bCs/>
          <w:i w:val="0"/>
          <w:iCs w:val="0"/>
          <w:color w:val="auto"/>
          <w:sz w:val="20"/>
          <w:szCs w:val="20"/>
        </w:rPr>
        <w:t xml:space="preserve">Table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Table \* ARABIC </w:instrText>
      </w:r>
      <w:r w:rsidRPr="00E47765">
        <w:rPr>
          <w:rFonts w:cs="Times New Roman"/>
          <w:b/>
          <w:bCs/>
          <w:i w:val="0"/>
          <w:iCs w:val="0"/>
          <w:color w:val="auto"/>
          <w:sz w:val="20"/>
          <w:szCs w:val="20"/>
        </w:rPr>
        <w:fldChar w:fldCharType="separate"/>
      </w:r>
      <w:r w:rsidR="00251560" w:rsidRPr="00E47765">
        <w:rPr>
          <w:rFonts w:cs="Times New Roman"/>
          <w:b/>
          <w:bCs/>
          <w:i w:val="0"/>
          <w:iCs w:val="0"/>
          <w:color w:val="auto"/>
          <w:sz w:val="20"/>
          <w:szCs w:val="20"/>
        </w:rPr>
        <w:t>3</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Porter's Diamond Model — UK Consumer Electronics Industry Summary.</w:t>
      </w:r>
      <w:bookmarkEnd w:id="18"/>
      <w:bookmarkEnd w:id="19"/>
    </w:p>
    <w:p w14:paraId="7A2E809D" w14:textId="77777777" w:rsidR="00970EC2" w:rsidRPr="00E47765" w:rsidRDefault="008C6BA1" w:rsidP="00970EC2">
      <w:pPr>
        <w:spacing w:after="0"/>
        <w:jc w:val="center"/>
        <w:rPr>
          <w:rFonts w:cs="Times New Roman"/>
          <w:b/>
          <w:bCs/>
          <w:sz w:val="20"/>
          <w:szCs w:val="18"/>
        </w:rPr>
      </w:pPr>
      <w:r w:rsidRPr="00E47765">
        <w:rPr>
          <w:rFonts w:cs="Times New Roman"/>
          <w:b/>
          <w:bCs/>
          <w:sz w:val="20"/>
          <w:szCs w:val="18"/>
        </w:rPr>
        <w:t>Source: (Self-Made)</w:t>
      </w:r>
    </w:p>
    <w:p w14:paraId="65090BBB" w14:textId="5380D694" w:rsidR="0021337D" w:rsidRPr="00E47765" w:rsidRDefault="008C6BA1" w:rsidP="00015010">
      <w:pPr>
        <w:rPr>
          <w:rFonts w:cs="Times New Roman"/>
        </w:rPr>
      </w:pPr>
      <w:r w:rsidRPr="00E47765">
        <w:rPr>
          <w:rFonts w:cs="Times New Roman"/>
        </w:rPr>
        <w:t xml:space="preserve">More importantly, one of the limitations of the Diamond Model when used in the context of the UK electronics industry is that it was initially premised on the benefits of domestic production, which does not augur well with an industry where global value chains (mainly based in Southeast Asia) are the standard of manufacturing competitiveness. Abramov, </w:t>
      </w:r>
      <w:proofErr w:type="spellStart"/>
      <w:r w:rsidRPr="00E47765">
        <w:rPr>
          <w:rFonts w:cs="Times New Roman"/>
        </w:rPr>
        <w:t>Otarbayeva</w:t>
      </w:r>
      <w:proofErr w:type="spellEnd"/>
      <w:r w:rsidRPr="00E47765">
        <w:rPr>
          <w:rFonts w:cs="Times New Roman"/>
        </w:rPr>
        <w:t xml:space="preserve"> and </w:t>
      </w:r>
      <w:proofErr w:type="spellStart"/>
      <w:r w:rsidRPr="00E47765">
        <w:rPr>
          <w:rFonts w:cs="Times New Roman"/>
        </w:rPr>
        <w:t>Khitakhunov</w:t>
      </w:r>
      <w:proofErr w:type="spellEnd"/>
      <w:r w:rsidRPr="00E47765">
        <w:rPr>
          <w:rFonts w:cs="Times New Roman"/>
        </w:rPr>
        <w:t xml:space="preserve"> (2025) argue that the determinants of Porter are only able to account for 55–60% of the changes in economic growth, which indicates theoretical flaws in the digitalisation and fragmentation of supply chains. </w:t>
      </w:r>
    </w:p>
    <w:p w14:paraId="2713F926" w14:textId="77777777" w:rsidR="0021337D" w:rsidRPr="00E47765" w:rsidRDefault="008C6BA1" w:rsidP="005A327D">
      <w:pPr>
        <w:pStyle w:val="Heading2"/>
        <w:rPr>
          <w:rFonts w:cs="Times New Roman"/>
        </w:rPr>
      </w:pPr>
      <w:bookmarkStart w:id="20" w:name="_Toc227587764"/>
      <w:r w:rsidRPr="00E47765">
        <w:rPr>
          <w:rFonts w:cs="Times New Roman"/>
        </w:rPr>
        <w:t>4. Critical Evaluation of Apple Inc.'s Operations in the United Kingdom</w:t>
      </w:r>
      <w:bookmarkEnd w:id="20"/>
    </w:p>
    <w:p w14:paraId="4449F614" w14:textId="77777777" w:rsidR="007B7A1C" w:rsidRPr="00E47765" w:rsidRDefault="008C6BA1" w:rsidP="005A327D">
      <w:pPr>
        <w:pStyle w:val="Heading3"/>
        <w:rPr>
          <w:rFonts w:cs="Times New Roman"/>
        </w:rPr>
      </w:pPr>
      <w:bookmarkStart w:id="21" w:name="_Toc227587765"/>
      <w:r w:rsidRPr="00E47765">
        <w:rPr>
          <w:rFonts w:cs="Times New Roman"/>
        </w:rPr>
        <w:t>4.1 Apple Inc.: A Financial and Strategic Overview</w:t>
      </w:r>
      <w:bookmarkEnd w:id="21"/>
    </w:p>
    <w:p w14:paraId="64723DD9" w14:textId="77777777" w:rsidR="00B47664" w:rsidRPr="00E47765" w:rsidRDefault="008C6BA1" w:rsidP="00015010">
      <w:pPr>
        <w:rPr>
          <w:rFonts w:cs="Times New Roman"/>
        </w:rPr>
      </w:pPr>
      <w:r w:rsidRPr="00E47765">
        <w:rPr>
          <w:rFonts w:cs="Times New Roman"/>
        </w:rPr>
        <w:t>Apple Inc. has the highest market capitalisation of technology companies in the world, with an aggregate market value of about USD 3.25 trillion as of March 2025 (Apple Inc., 2025). Fiscal year 2025, with total net sales of USD 416.2 billion (6%-year year-on-year growth) and net income of USD 112.0 billion, indicates outstanding profitability, which was achieved due to the high-margin services segment of its business (Apple Inc., 2025).</w:t>
      </w:r>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75"/>
        <w:gridCol w:w="2732"/>
        <w:gridCol w:w="1438"/>
        <w:gridCol w:w="1805"/>
      </w:tblGrid>
      <w:tr w:rsidR="00695C06" w:rsidRPr="00E47765" w14:paraId="7EE41251"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bottom w:val="none" w:sz="0" w:space="0" w:color="auto"/>
            </w:tcBorders>
            <w:noWrap/>
            <w:hideMark/>
          </w:tcPr>
          <w:p w14:paraId="0DBB8CD8" w14:textId="77777777" w:rsidR="000F7825" w:rsidRPr="00E47765" w:rsidRDefault="008C6BA1" w:rsidP="005A327D">
            <w:pPr>
              <w:jc w:val="cente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Metric</w:t>
            </w:r>
          </w:p>
        </w:tc>
        <w:tc>
          <w:tcPr>
            <w:tcW w:w="1461" w:type="pct"/>
            <w:tcBorders>
              <w:bottom w:val="none" w:sz="0" w:space="0" w:color="auto"/>
            </w:tcBorders>
            <w:noWrap/>
            <w:hideMark/>
          </w:tcPr>
          <w:p w14:paraId="6F16FA3B" w14:textId="77777777" w:rsidR="000F7825"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FY2025</w:t>
            </w:r>
          </w:p>
        </w:tc>
        <w:tc>
          <w:tcPr>
            <w:tcW w:w="769" w:type="pct"/>
            <w:tcBorders>
              <w:bottom w:val="none" w:sz="0" w:space="0" w:color="auto"/>
            </w:tcBorders>
            <w:noWrap/>
            <w:hideMark/>
          </w:tcPr>
          <w:p w14:paraId="5F8A9960" w14:textId="77777777" w:rsidR="000F7825"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FY2024</w:t>
            </w:r>
          </w:p>
        </w:tc>
        <w:tc>
          <w:tcPr>
            <w:tcW w:w="965" w:type="pct"/>
            <w:tcBorders>
              <w:bottom w:val="none" w:sz="0" w:space="0" w:color="auto"/>
            </w:tcBorders>
            <w:noWrap/>
            <w:hideMark/>
          </w:tcPr>
          <w:p w14:paraId="632AE019" w14:textId="77777777" w:rsidR="000F7825"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Q1 FY2026</w:t>
            </w:r>
          </w:p>
        </w:tc>
      </w:tr>
      <w:tr w:rsidR="00695C06" w:rsidRPr="00E47765" w14:paraId="4055A0FA"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top w:val="none" w:sz="0" w:space="0" w:color="auto"/>
              <w:bottom w:val="none" w:sz="0" w:space="0" w:color="auto"/>
            </w:tcBorders>
            <w:noWrap/>
            <w:hideMark/>
          </w:tcPr>
          <w:p w14:paraId="0E9FBB91" w14:textId="77777777" w:rsidR="000F7825"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Total Net Sales</w:t>
            </w:r>
          </w:p>
        </w:tc>
        <w:tc>
          <w:tcPr>
            <w:tcW w:w="1461" w:type="pct"/>
            <w:tcBorders>
              <w:top w:val="none" w:sz="0" w:space="0" w:color="auto"/>
              <w:bottom w:val="none" w:sz="0" w:space="0" w:color="auto"/>
            </w:tcBorders>
            <w:noWrap/>
            <w:hideMark/>
          </w:tcPr>
          <w:p w14:paraId="20EB732F"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$416.2bn</w:t>
            </w:r>
          </w:p>
        </w:tc>
        <w:tc>
          <w:tcPr>
            <w:tcW w:w="769" w:type="pct"/>
            <w:tcBorders>
              <w:top w:val="none" w:sz="0" w:space="0" w:color="auto"/>
              <w:bottom w:val="none" w:sz="0" w:space="0" w:color="auto"/>
            </w:tcBorders>
            <w:noWrap/>
            <w:hideMark/>
          </w:tcPr>
          <w:p w14:paraId="03AE8CD2"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$391.0bn</w:t>
            </w:r>
          </w:p>
        </w:tc>
        <w:tc>
          <w:tcPr>
            <w:tcW w:w="965" w:type="pct"/>
            <w:tcBorders>
              <w:top w:val="none" w:sz="0" w:space="0" w:color="auto"/>
              <w:bottom w:val="none" w:sz="0" w:space="0" w:color="auto"/>
            </w:tcBorders>
            <w:noWrap/>
            <w:hideMark/>
          </w:tcPr>
          <w:p w14:paraId="5A5D1759"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$143.8bn</w:t>
            </w:r>
          </w:p>
        </w:tc>
      </w:tr>
      <w:tr w:rsidR="00695C06" w:rsidRPr="00E47765" w14:paraId="4EE82AAA"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805" w:type="pct"/>
            <w:noWrap/>
            <w:hideMark/>
          </w:tcPr>
          <w:p w14:paraId="300D6306" w14:textId="77777777" w:rsidR="000F7825"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Europe Segment Revenue</w:t>
            </w:r>
          </w:p>
        </w:tc>
        <w:tc>
          <w:tcPr>
            <w:tcW w:w="1461" w:type="pct"/>
            <w:noWrap/>
            <w:hideMark/>
          </w:tcPr>
          <w:p w14:paraId="0C9CAC9B"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$111.0bn</w:t>
            </w:r>
          </w:p>
        </w:tc>
        <w:tc>
          <w:tcPr>
            <w:tcW w:w="769" w:type="pct"/>
            <w:noWrap/>
            <w:hideMark/>
          </w:tcPr>
          <w:p w14:paraId="71967E76"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$101.3bn</w:t>
            </w:r>
          </w:p>
        </w:tc>
        <w:tc>
          <w:tcPr>
            <w:tcW w:w="965" w:type="pct"/>
            <w:noWrap/>
            <w:hideMark/>
          </w:tcPr>
          <w:p w14:paraId="357E7200"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$38.1bn</w:t>
            </w:r>
          </w:p>
        </w:tc>
      </w:tr>
      <w:tr w:rsidR="00695C06" w:rsidRPr="00E47765" w14:paraId="291ED68F"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top w:val="none" w:sz="0" w:space="0" w:color="auto"/>
              <w:bottom w:val="none" w:sz="0" w:space="0" w:color="auto"/>
            </w:tcBorders>
            <w:noWrap/>
            <w:hideMark/>
          </w:tcPr>
          <w:p w14:paraId="3BB98C3B" w14:textId="77777777" w:rsidR="000F7825"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Net Income</w:t>
            </w:r>
          </w:p>
        </w:tc>
        <w:tc>
          <w:tcPr>
            <w:tcW w:w="1461" w:type="pct"/>
            <w:tcBorders>
              <w:top w:val="none" w:sz="0" w:space="0" w:color="auto"/>
              <w:bottom w:val="none" w:sz="0" w:space="0" w:color="auto"/>
            </w:tcBorders>
            <w:noWrap/>
            <w:hideMark/>
          </w:tcPr>
          <w:p w14:paraId="5845906B"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$112.0bn</w:t>
            </w:r>
          </w:p>
        </w:tc>
        <w:tc>
          <w:tcPr>
            <w:tcW w:w="769" w:type="pct"/>
            <w:tcBorders>
              <w:top w:val="none" w:sz="0" w:space="0" w:color="auto"/>
              <w:bottom w:val="none" w:sz="0" w:space="0" w:color="auto"/>
            </w:tcBorders>
            <w:noWrap/>
            <w:hideMark/>
          </w:tcPr>
          <w:p w14:paraId="7FC242AB"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$93.7bn</w:t>
            </w:r>
          </w:p>
        </w:tc>
        <w:tc>
          <w:tcPr>
            <w:tcW w:w="965" w:type="pct"/>
            <w:tcBorders>
              <w:top w:val="none" w:sz="0" w:space="0" w:color="auto"/>
              <w:bottom w:val="none" w:sz="0" w:space="0" w:color="auto"/>
            </w:tcBorders>
            <w:noWrap/>
            <w:hideMark/>
          </w:tcPr>
          <w:p w14:paraId="5A84863E"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$42.1bn</w:t>
            </w:r>
          </w:p>
        </w:tc>
      </w:tr>
      <w:tr w:rsidR="00695C06" w:rsidRPr="00E47765" w14:paraId="7FF5A3DC"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805" w:type="pct"/>
            <w:noWrap/>
            <w:hideMark/>
          </w:tcPr>
          <w:p w14:paraId="1F1A0438" w14:textId="77777777" w:rsidR="000F7825"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Total Gross Margin %</w:t>
            </w:r>
          </w:p>
        </w:tc>
        <w:tc>
          <w:tcPr>
            <w:tcW w:w="1461" w:type="pct"/>
            <w:noWrap/>
            <w:hideMark/>
          </w:tcPr>
          <w:p w14:paraId="44208AC5"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46.90%</w:t>
            </w:r>
          </w:p>
        </w:tc>
        <w:tc>
          <w:tcPr>
            <w:tcW w:w="769" w:type="pct"/>
            <w:noWrap/>
            <w:hideMark/>
          </w:tcPr>
          <w:p w14:paraId="2F788AC6"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46.20%</w:t>
            </w:r>
          </w:p>
        </w:tc>
        <w:tc>
          <w:tcPr>
            <w:tcW w:w="965" w:type="pct"/>
            <w:noWrap/>
            <w:hideMark/>
          </w:tcPr>
          <w:p w14:paraId="3E70944A"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48.20%</w:t>
            </w:r>
          </w:p>
        </w:tc>
      </w:tr>
      <w:tr w:rsidR="00695C06" w:rsidRPr="00E47765" w14:paraId="74B5A286"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805" w:type="pct"/>
            <w:tcBorders>
              <w:top w:val="none" w:sz="0" w:space="0" w:color="auto"/>
              <w:bottom w:val="none" w:sz="0" w:space="0" w:color="auto"/>
            </w:tcBorders>
            <w:noWrap/>
            <w:hideMark/>
          </w:tcPr>
          <w:p w14:paraId="0D9C2BFB" w14:textId="77777777" w:rsidR="000F7825"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Services Gross Margin %</w:t>
            </w:r>
          </w:p>
        </w:tc>
        <w:tc>
          <w:tcPr>
            <w:tcW w:w="1461" w:type="pct"/>
            <w:tcBorders>
              <w:top w:val="none" w:sz="0" w:space="0" w:color="auto"/>
              <w:bottom w:val="none" w:sz="0" w:space="0" w:color="auto"/>
            </w:tcBorders>
            <w:noWrap/>
            <w:hideMark/>
          </w:tcPr>
          <w:p w14:paraId="3B4FF5CE"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75.40%</w:t>
            </w:r>
          </w:p>
        </w:tc>
        <w:tc>
          <w:tcPr>
            <w:tcW w:w="769" w:type="pct"/>
            <w:tcBorders>
              <w:top w:val="none" w:sz="0" w:space="0" w:color="auto"/>
              <w:bottom w:val="none" w:sz="0" w:space="0" w:color="auto"/>
            </w:tcBorders>
            <w:noWrap/>
            <w:hideMark/>
          </w:tcPr>
          <w:p w14:paraId="0595AD77"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73.90%</w:t>
            </w:r>
          </w:p>
        </w:tc>
        <w:tc>
          <w:tcPr>
            <w:tcW w:w="965" w:type="pct"/>
            <w:tcBorders>
              <w:top w:val="none" w:sz="0" w:space="0" w:color="auto"/>
              <w:bottom w:val="none" w:sz="0" w:space="0" w:color="auto"/>
            </w:tcBorders>
            <w:noWrap/>
            <w:hideMark/>
          </w:tcPr>
          <w:p w14:paraId="5A2C6899" w14:textId="77777777" w:rsidR="000F7825" w:rsidRPr="00E47765" w:rsidRDefault="008C6BA1" w:rsidP="005A327D">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w:t>
            </w:r>
          </w:p>
        </w:tc>
      </w:tr>
      <w:tr w:rsidR="00695C06" w:rsidRPr="00E47765" w14:paraId="359F4B19"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805" w:type="pct"/>
            <w:noWrap/>
            <w:hideMark/>
          </w:tcPr>
          <w:p w14:paraId="7728F2ED" w14:textId="77777777" w:rsidR="000F7825"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R&amp;D Expenditure (FY25)</w:t>
            </w:r>
          </w:p>
        </w:tc>
        <w:tc>
          <w:tcPr>
            <w:tcW w:w="1461" w:type="pct"/>
            <w:noWrap/>
            <w:hideMark/>
          </w:tcPr>
          <w:p w14:paraId="78FC5EDD"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 xml:space="preserve">Part of $62.2bn </w:t>
            </w:r>
            <w:proofErr w:type="spellStart"/>
            <w:r w:rsidRPr="00E47765">
              <w:rPr>
                <w:rFonts w:eastAsia="Times New Roman" w:cs="Times New Roman"/>
                <w:kern w:val="0"/>
                <w:szCs w:val="24"/>
                <w:lang w:eastAsia="en-GB" w:bidi="bn-BD"/>
                <w14:ligatures w14:val="none"/>
              </w:rPr>
              <w:t>opex</w:t>
            </w:r>
            <w:proofErr w:type="spellEnd"/>
          </w:p>
        </w:tc>
        <w:tc>
          <w:tcPr>
            <w:tcW w:w="769" w:type="pct"/>
            <w:noWrap/>
            <w:hideMark/>
          </w:tcPr>
          <w:p w14:paraId="04D02C5D"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w:t>
            </w:r>
          </w:p>
        </w:tc>
        <w:tc>
          <w:tcPr>
            <w:tcW w:w="965" w:type="pct"/>
            <w:noWrap/>
            <w:hideMark/>
          </w:tcPr>
          <w:p w14:paraId="4142AACD" w14:textId="77777777" w:rsidR="000F7825" w:rsidRPr="00E47765" w:rsidRDefault="008C6BA1" w:rsidP="005A327D">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$10.9bn (Q1)</w:t>
            </w:r>
          </w:p>
        </w:tc>
      </w:tr>
    </w:tbl>
    <w:p w14:paraId="3B10C2A4" w14:textId="77777777" w:rsidR="00B47664" w:rsidRPr="00E47765" w:rsidRDefault="008C6BA1" w:rsidP="005A327D">
      <w:pPr>
        <w:pStyle w:val="Caption"/>
        <w:spacing w:after="0" w:line="360" w:lineRule="auto"/>
        <w:jc w:val="center"/>
        <w:rPr>
          <w:rFonts w:cs="Times New Roman"/>
          <w:b/>
          <w:bCs/>
          <w:i w:val="0"/>
          <w:iCs w:val="0"/>
          <w:color w:val="auto"/>
          <w:sz w:val="20"/>
          <w:szCs w:val="20"/>
        </w:rPr>
      </w:pPr>
      <w:bookmarkStart w:id="22" w:name="_Toc227583599"/>
      <w:bookmarkStart w:id="23" w:name="_Toc227587789"/>
      <w:r w:rsidRPr="00E47765">
        <w:rPr>
          <w:rFonts w:cs="Times New Roman"/>
          <w:b/>
          <w:bCs/>
          <w:i w:val="0"/>
          <w:iCs w:val="0"/>
          <w:color w:val="auto"/>
          <w:sz w:val="20"/>
          <w:szCs w:val="20"/>
        </w:rPr>
        <w:t xml:space="preserve">Table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Table \* ARABIC </w:instrText>
      </w:r>
      <w:r w:rsidRPr="00E47765">
        <w:rPr>
          <w:rFonts w:cs="Times New Roman"/>
          <w:b/>
          <w:bCs/>
          <w:i w:val="0"/>
          <w:iCs w:val="0"/>
          <w:color w:val="auto"/>
          <w:sz w:val="20"/>
          <w:szCs w:val="20"/>
        </w:rPr>
        <w:fldChar w:fldCharType="separate"/>
      </w:r>
      <w:r w:rsidR="00251560" w:rsidRPr="00E47765">
        <w:rPr>
          <w:rFonts w:cs="Times New Roman"/>
          <w:b/>
          <w:bCs/>
          <w:i w:val="0"/>
          <w:iCs w:val="0"/>
          <w:color w:val="auto"/>
          <w:sz w:val="20"/>
          <w:szCs w:val="20"/>
        </w:rPr>
        <w:t>4</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Apple Inc. — Key Financial Performance Data.</w:t>
      </w:r>
      <w:bookmarkEnd w:id="22"/>
      <w:bookmarkEnd w:id="23"/>
    </w:p>
    <w:p w14:paraId="0D07EF23" w14:textId="77777777" w:rsidR="00B47664" w:rsidRPr="00E47765" w:rsidRDefault="008C6BA1" w:rsidP="005A327D">
      <w:pPr>
        <w:spacing w:after="0"/>
        <w:jc w:val="center"/>
        <w:rPr>
          <w:rFonts w:cs="Times New Roman"/>
          <w:b/>
          <w:bCs/>
          <w:sz w:val="20"/>
          <w:szCs w:val="20"/>
        </w:rPr>
      </w:pPr>
      <w:r w:rsidRPr="00E47765">
        <w:rPr>
          <w:rFonts w:cs="Times New Roman"/>
          <w:b/>
          <w:bCs/>
          <w:sz w:val="20"/>
          <w:szCs w:val="20"/>
        </w:rPr>
        <w:t>Sources: Apple Inc. (2025), Apple Inc. (2026).</w:t>
      </w:r>
    </w:p>
    <w:p w14:paraId="046DD83A" w14:textId="77777777" w:rsidR="00B47664" w:rsidRPr="00E47765" w:rsidRDefault="008C6BA1" w:rsidP="00015010">
      <w:pPr>
        <w:rPr>
          <w:rFonts w:cs="Times New Roman"/>
        </w:rPr>
      </w:pPr>
      <w:r w:rsidRPr="00E47765">
        <w:rPr>
          <w:rFonts w:cs="Times New Roman"/>
        </w:rPr>
        <w:t>The Europe segment (including the UK, European countries, India, the Middle East, and Africa) produced USD 111.0 billion in FY2025, 10% higher than the USD 101.3 billion in FY2024. This growth is attributed to an increase in net sales of services, iPhones and Macs in the European market by Apple 10-K (Apple Inc., 2025). Europe was the second-largest geographic segment, with USD 38.1 billion of the total global revenues of USD 143.8 billion in Q1 FY2026 (Apple Inc., 2026). These statistics highlight the strategic value of the UK – the largest consumer electronics market in Europe – to Apple's worldwide revenue structure.</w:t>
      </w:r>
    </w:p>
    <w:p w14:paraId="050CD9A1" w14:textId="77777777" w:rsidR="00D24719" w:rsidRPr="00E47765" w:rsidRDefault="008C6BA1" w:rsidP="005A327D">
      <w:pPr>
        <w:spacing w:after="0"/>
        <w:rPr>
          <w:rFonts w:cs="Times New Roman"/>
        </w:rPr>
      </w:pPr>
      <w:r w:rsidRPr="00E47765">
        <w:rPr>
          <w:rFonts w:cs="Times New Roman"/>
          <w:noProof/>
        </w:rPr>
        <w:drawing>
          <wp:inline distT="0" distB="0" distL="0" distR="0" wp14:anchorId="4F20BB23" wp14:editId="35B7FEF0">
            <wp:extent cx="5943600" cy="3241675"/>
            <wp:effectExtent l="0" t="0" r="0" b="0"/>
            <wp:docPr id="1574084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084498"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5943600" cy="3241675"/>
                    </a:xfrm>
                    <a:prstGeom prst="rect">
                      <a:avLst/>
                    </a:prstGeom>
                    <a:noFill/>
                    <a:ln>
                      <a:noFill/>
                    </a:ln>
                  </pic:spPr>
                </pic:pic>
              </a:graphicData>
            </a:graphic>
          </wp:inline>
        </w:drawing>
      </w:r>
    </w:p>
    <w:p w14:paraId="59059D93" w14:textId="77777777" w:rsidR="00D24719" w:rsidRPr="00E47765" w:rsidRDefault="008C6BA1" w:rsidP="005A327D">
      <w:pPr>
        <w:pStyle w:val="Caption"/>
        <w:spacing w:after="0" w:line="360" w:lineRule="auto"/>
        <w:jc w:val="center"/>
        <w:rPr>
          <w:rFonts w:cs="Times New Roman"/>
          <w:b/>
          <w:bCs/>
          <w:i w:val="0"/>
          <w:iCs w:val="0"/>
          <w:color w:val="auto"/>
          <w:sz w:val="20"/>
          <w:szCs w:val="20"/>
        </w:rPr>
      </w:pPr>
      <w:bookmarkStart w:id="24" w:name="_Toc227583593"/>
      <w:bookmarkStart w:id="25" w:name="_Toc227587782"/>
      <w:r w:rsidRPr="00E47765">
        <w:rPr>
          <w:rFonts w:cs="Times New Roman"/>
          <w:b/>
          <w:bCs/>
          <w:i w:val="0"/>
          <w:iCs w:val="0"/>
          <w:color w:val="auto"/>
          <w:sz w:val="20"/>
          <w:szCs w:val="20"/>
        </w:rPr>
        <w:t xml:space="preserve">Figure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Figure \* ARABIC </w:instrText>
      </w:r>
      <w:r w:rsidRPr="00E47765">
        <w:rPr>
          <w:rFonts w:cs="Times New Roman"/>
          <w:b/>
          <w:bCs/>
          <w:i w:val="0"/>
          <w:iCs w:val="0"/>
          <w:color w:val="auto"/>
          <w:sz w:val="20"/>
          <w:szCs w:val="20"/>
        </w:rPr>
        <w:fldChar w:fldCharType="separate"/>
      </w:r>
      <w:r w:rsidR="00970EC2" w:rsidRPr="00E47765">
        <w:rPr>
          <w:rFonts w:cs="Times New Roman"/>
          <w:b/>
          <w:bCs/>
          <w:i w:val="0"/>
          <w:iCs w:val="0"/>
          <w:color w:val="auto"/>
          <w:sz w:val="20"/>
          <w:szCs w:val="20"/>
        </w:rPr>
        <w:t>3</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Dunning's OLI Eclectic Paradigm: Apple's FDI Justification in the UK.</w:t>
      </w:r>
      <w:bookmarkEnd w:id="24"/>
      <w:bookmarkEnd w:id="25"/>
    </w:p>
    <w:p w14:paraId="477AF10F" w14:textId="77777777" w:rsidR="00970EC2" w:rsidRPr="00E47765" w:rsidRDefault="008C6BA1" w:rsidP="00970EC2">
      <w:pPr>
        <w:spacing w:after="0"/>
        <w:jc w:val="center"/>
        <w:rPr>
          <w:rFonts w:cs="Times New Roman"/>
          <w:b/>
          <w:bCs/>
          <w:sz w:val="20"/>
          <w:szCs w:val="18"/>
        </w:rPr>
      </w:pPr>
      <w:r w:rsidRPr="00E47765">
        <w:rPr>
          <w:rFonts w:cs="Times New Roman"/>
          <w:b/>
          <w:bCs/>
          <w:sz w:val="20"/>
          <w:szCs w:val="18"/>
        </w:rPr>
        <w:t>Source: (Self-Made); Prepared by (</w:t>
      </w:r>
      <w:proofErr w:type="spellStart"/>
      <w:r w:rsidRPr="00E47765">
        <w:rPr>
          <w:rFonts w:cs="Times New Roman"/>
          <w:b/>
          <w:bCs/>
          <w:sz w:val="20"/>
          <w:szCs w:val="18"/>
        </w:rPr>
        <w:t>Canva</w:t>
      </w:r>
      <w:proofErr w:type="spellEnd"/>
      <w:r w:rsidRPr="00E47765">
        <w:rPr>
          <w:rFonts w:cs="Times New Roman"/>
          <w:b/>
          <w:bCs/>
          <w:sz w:val="20"/>
          <w:szCs w:val="18"/>
        </w:rPr>
        <w:t>)</w:t>
      </w:r>
    </w:p>
    <w:p w14:paraId="527EB26D" w14:textId="77777777" w:rsidR="000F7825" w:rsidRPr="00E47765" w:rsidRDefault="008C6BA1" w:rsidP="00015010">
      <w:pPr>
        <w:rPr>
          <w:rFonts w:cs="Times New Roman"/>
        </w:rPr>
      </w:pPr>
      <w:r w:rsidRPr="00E47765">
        <w:rPr>
          <w:rFonts w:cs="Times New Roman"/>
        </w:rPr>
        <w:t xml:space="preserve">In theory, the existence of Apple in the UK can be explained in terms of the OLI eclectic paradigm of Dunning (Dunning, 1980), which states that the FDI is implemented when the firm has ownership advantages (unique assets and capabilities), locational advantages (features of the host country that make direct investment better than exporting), and internalisation advantages (reasons why the firm should control its operations). </w:t>
      </w:r>
    </w:p>
    <w:p w14:paraId="618FE19A" w14:textId="77777777" w:rsidR="00B47664" w:rsidRPr="00E47765" w:rsidRDefault="008C6BA1" w:rsidP="00015010">
      <w:pPr>
        <w:rPr>
          <w:rFonts w:cs="Times New Roman"/>
        </w:rPr>
      </w:pPr>
      <w:r w:rsidRPr="00E47765">
        <w:rPr>
          <w:rFonts w:cs="Times New Roman"/>
        </w:rPr>
        <w:t>There are three requirements that must be met to have FDI: the firm should have a comparative advantage in the form of intangible assets; it should be in its best interest to internalise this advantage; and locational factors should favour foreign expansion. In the UK, Apple fulfils all three criteria: its proprietary iOS ecosystem, the design of hardware is an intellectual property, and its brand delivers strong ownership advantages; its UK retail stores and regional headquarters allow it to take complete control of the value chain; the large and premium-focused market in the UK makes direct FDI more desirable than licensing or partnering options.</w:t>
      </w:r>
    </w:p>
    <w:p w14:paraId="67CEC143" w14:textId="77777777" w:rsidR="00B47664" w:rsidRPr="00E47765" w:rsidRDefault="008C6BA1" w:rsidP="005A327D">
      <w:pPr>
        <w:pStyle w:val="Heading3"/>
        <w:rPr>
          <w:rFonts w:cs="Times New Roman"/>
        </w:rPr>
      </w:pPr>
      <w:bookmarkStart w:id="26" w:name="_Toc227587766"/>
      <w:r w:rsidRPr="00E47765">
        <w:rPr>
          <w:rFonts w:cs="Times New Roman"/>
        </w:rPr>
        <w:t>4.2 Political Environment</w:t>
      </w:r>
      <w:bookmarkEnd w:id="26"/>
    </w:p>
    <w:p w14:paraId="01D90BE6" w14:textId="1572CA4D" w:rsidR="00B47664" w:rsidRPr="00E47765" w:rsidRDefault="008C6BA1" w:rsidP="00303073">
      <w:pPr>
        <w:rPr>
          <w:rFonts w:cs="Times New Roman"/>
        </w:rPr>
      </w:pPr>
      <w:r w:rsidRPr="00E47765">
        <w:rPr>
          <w:rFonts w:cs="Times New Roman"/>
        </w:rPr>
        <w:t xml:space="preserve">The UK political environment offers opportunities that are related to the operations of Apple in the United Kingdom and material risks. In recent decades, one of the most significant political events that has affected the UK-based MNCs is </w:t>
      </w:r>
      <w:proofErr w:type="spellStart"/>
      <w:r w:rsidRPr="00E47765">
        <w:rPr>
          <w:rFonts w:cs="Times New Roman"/>
        </w:rPr>
        <w:t>Brexit</w:t>
      </w:r>
      <w:proofErr w:type="spellEnd"/>
      <w:r w:rsidRPr="00E47765">
        <w:rPr>
          <w:rFonts w:cs="Times New Roman"/>
        </w:rPr>
        <w:t xml:space="preserve">. As Du, </w:t>
      </w:r>
      <w:proofErr w:type="spellStart"/>
      <w:r w:rsidRPr="00E47765">
        <w:rPr>
          <w:rFonts w:cs="Times New Roman"/>
        </w:rPr>
        <w:t>Satoglu</w:t>
      </w:r>
      <w:proofErr w:type="spellEnd"/>
      <w:r w:rsidRPr="00E47765">
        <w:rPr>
          <w:rFonts w:cs="Times New Roman"/>
        </w:rPr>
        <w:t xml:space="preserve"> and </w:t>
      </w:r>
      <w:proofErr w:type="spellStart"/>
      <w:r w:rsidRPr="00E47765">
        <w:rPr>
          <w:rFonts w:cs="Times New Roman"/>
        </w:rPr>
        <w:t>Shepotylo</w:t>
      </w:r>
      <w:proofErr w:type="spellEnd"/>
      <w:r w:rsidRPr="00E47765">
        <w:rPr>
          <w:rFonts w:cs="Times New Roman"/>
        </w:rPr>
        <w:t xml:space="preserve"> (2023) show, the EU-UK Trade and Cooperation Agreement created a serious and lasting decline in trade in the UK, as companies had diminished access to the European market and disruption of supply chains. Hassan et al. (2019) show</w:t>
      </w:r>
      <w:r w:rsidR="00015010" w:rsidRPr="00E47765">
        <w:rPr>
          <w:rFonts w:cs="Times New Roman"/>
        </w:rPr>
        <w:t>ed</w:t>
      </w:r>
      <w:r w:rsidRPr="00E47765">
        <w:rPr>
          <w:rFonts w:cs="Times New Roman"/>
        </w:rPr>
        <w:t xml:space="preserve"> with corporate earnings data that the uncertainty created by </w:t>
      </w:r>
      <w:proofErr w:type="spellStart"/>
      <w:r w:rsidRPr="00E47765">
        <w:rPr>
          <w:rFonts w:cs="Times New Roman"/>
        </w:rPr>
        <w:t>Brexit</w:t>
      </w:r>
      <w:proofErr w:type="spellEnd"/>
      <w:r w:rsidRPr="00E47765">
        <w:rPr>
          <w:rFonts w:cs="Times New Roman"/>
        </w:rPr>
        <w:t xml:space="preserve"> led the US and international firms most affected by </w:t>
      </w:r>
      <w:proofErr w:type="spellStart"/>
      <w:r w:rsidRPr="00E47765">
        <w:rPr>
          <w:rFonts w:cs="Times New Roman"/>
        </w:rPr>
        <w:t>Brexit</w:t>
      </w:r>
      <w:proofErr w:type="spellEnd"/>
      <w:r w:rsidRPr="00E47765">
        <w:rPr>
          <w:rFonts w:cs="Times New Roman"/>
        </w:rPr>
        <w:t xml:space="preserve"> to lose a large portion of market value and to decimate hiring and investment. To Apple, the most immediate effects of </w:t>
      </w:r>
      <w:proofErr w:type="spellStart"/>
      <w:r w:rsidRPr="00E47765">
        <w:rPr>
          <w:rFonts w:cs="Times New Roman"/>
        </w:rPr>
        <w:t>Brexit</w:t>
      </w:r>
      <w:proofErr w:type="spellEnd"/>
      <w:r w:rsidRPr="00E47765">
        <w:rPr>
          <w:rFonts w:cs="Times New Roman"/>
        </w:rPr>
        <w:t xml:space="preserve"> are associated with the imposition of import tariffs on hardware parts, the lowering of labour mobility of EU-based technical expertise, and divergence in the UK and the EU digital market regulations.</w:t>
      </w:r>
    </w:p>
    <w:p w14:paraId="7EAA20E3" w14:textId="77777777" w:rsidR="004F75C2" w:rsidRPr="00E47765" w:rsidRDefault="008C6BA1" w:rsidP="005A327D">
      <w:pPr>
        <w:spacing w:after="0"/>
        <w:rPr>
          <w:rFonts w:cs="Times New Roman"/>
        </w:rPr>
      </w:pPr>
      <w:r w:rsidRPr="00E47765">
        <w:rPr>
          <w:rFonts w:cs="Times New Roman"/>
          <w:noProof/>
        </w:rPr>
        <w:drawing>
          <wp:inline distT="0" distB="0" distL="0" distR="0" wp14:anchorId="6EBC1321" wp14:editId="4036BFF1">
            <wp:extent cx="5943600" cy="3241675"/>
            <wp:effectExtent l="0" t="0" r="0" b="0"/>
            <wp:docPr id="4121500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150019"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943600" cy="3241675"/>
                    </a:xfrm>
                    <a:prstGeom prst="rect">
                      <a:avLst/>
                    </a:prstGeom>
                    <a:noFill/>
                    <a:ln>
                      <a:noFill/>
                    </a:ln>
                  </pic:spPr>
                </pic:pic>
              </a:graphicData>
            </a:graphic>
          </wp:inline>
        </w:drawing>
      </w:r>
    </w:p>
    <w:p w14:paraId="5FBC965B" w14:textId="77777777" w:rsidR="004F75C2" w:rsidRPr="00E47765" w:rsidRDefault="008C6BA1" w:rsidP="005A327D">
      <w:pPr>
        <w:pStyle w:val="Caption"/>
        <w:spacing w:after="0" w:line="360" w:lineRule="auto"/>
        <w:jc w:val="center"/>
        <w:rPr>
          <w:rFonts w:cs="Times New Roman"/>
          <w:b/>
          <w:bCs/>
          <w:i w:val="0"/>
          <w:iCs w:val="0"/>
          <w:color w:val="auto"/>
          <w:sz w:val="20"/>
          <w:szCs w:val="20"/>
        </w:rPr>
      </w:pPr>
      <w:bookmarkStart w:id="27" w:name="_Toc227583594"/>
      <w:bookmarkStart w:id="28" w:name="_Toc227587783"/>
      <w:r w:rsidRPr="00E47765">
        <w:rPr>
          <w:rFonts w:cs="Times New Roman"/>
          <w:b/>
          <w:bCs/>
          <w:i w:val="0"/>
          <w:iCs w:val="0"/>
          <w:color w:val="auto"/>
          <w:sz w:val="20"/>
          <w:szCs w:val="20"/>
        </w:rPr>
        <w:t xml:space="preserve">Figure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Figure \* ARABIC </w:instrText>
      </w:r>
      <w:r w:rsidRPr="00E47765">
        <w:rPr>
          <w:rFonts w:cs="Times New Roman"/>
          <w:b/>
          <w:bCs/>
          <w:i w:val="0"/>
          <w:iCs w:val="0"/>
          <w:color w:val="auto"/>
          <w:sz w:val="20"/>
          <w:szCs w:val="20"/>
        </w:rPr>
        <w:fldChar w:fldCharType="separate"/>
      </w:r>
      <w:r w:rsidR="00970EC2" w:rsidRPr="00E47765">
        <w:rPr>
          <w:rFonts w:cs="Times New Roman"/>
          <w:b/>
          <w:bCs/>
          <w:i w:val="0"/>
          <w:iCs w:val="0"/>
          <w:color w:val="auto"/>
          <w:sz w:val="20"/>
          <w:szCs w:val="20"/>
        </w:rPr>
        <w:t>4</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Apple UK Regulatory Risk Ecosystem — Key Legal &amp; Political Pressures.</w:t>
      </w:r>
      <w:bookmarkEnd w:id="27"/>
      <w:bookmarkEnd w:id="28"/>
    </w:p>
    <w:p w14:paraId="60E11592" w14:textId="77777777" w:rsidR="00970EC2" w:rsidRPr="00E47765" w:rsidRDefault="008C6BA1" w:rsidP="00970EC2">
      <w:pPr>
        <w:spacing w:after="0"/>
        <w:jc w:val="center"/>
        <w:rPr>
          <w:rFonts w:cs="Times New Roman"/>
          <w:b/>
          <w:bCs/>
          <w:sz w:val="20"/>
          <w:szCs w:val="18"/>
        </w:rPr>
      </w:pPr>
      <w:r w:rsidRPr="00E47765">
        <w:rPr>
          <w:rFonts w:cs="Times New Roman"/>
          <w:b/>
          <w:bCs/>
          <w:sz w:val="20"/>
          <w:szCs w:val="18"/>
        </w:rPr>
        <w:t>Source: (Self-Made); Prepared by (</w:t>
      </w:r>
      <w:proofErr w:type="spellStart"/>
      <w:r w:rsidRPr="00E47765">
        <w:rPr>
          <w:rFonts w:cs="Times New Roman"/>
          <w:b/>
          <w:bCs/>
          <w:sz w:val="20"/>
          <w:szCs w:val="18"/>
        </w:rPr>
        <w:t>Canva</w:t>
      </w:r>
      <w:proofErr w:type="spellEnd"/>
      <w:r w:rsidRPr="00E47765">
        <w:rPr>
          <w:rFonts w:cs="Times New Roman"/>
          <w:b/>
          <w:bCs/>
          <w:sz w:val="20"/>
          <w:szCs w:val="18"/>
        </w:rPr>
        <w:t>)</w:t>
      </w:r>
    </w:p>
    <w:p w14:paraId="36056D30" w14:textId="77777777" w:rsidR="00B47664" w:rsidRPr="00E47765" w:rsidRDefault="008C6BA1" w:rsidP="00303073">
      <w:pPr>
        <w:rPr>
          <w:rFonts w:cs="Times New Roman"/>
        </w:rPr>
      </w:pPr>
      <w:r w:rsidRPr="00E47765">
        <w:rPr>
          <w:rFonts w:cs="Times New Roman"/>
        </w:rPr>
        <w:t>It is against this backdrop that Apple must deal with a politically tricky environment insofar as the UK Digital Markets, Competition and Consumers Act 2024 is concerned, which grants designation authority to the Competition and Markets Authority (CMA) to apply tailor-made codes of conduct to companies with Strategic Market Status (SMS). It is widely anticipated that Apple will get SMS designation, which will force the company to open its ecosystem to rival browsers and payment systems, which may have far-reaching consequences for its services revenue stream. The 10-K clearly recognises antitrust investigations in various jurisdictions as significant business risks (Apple Inc., 2025). The company is also under constant criticism over its App Store business, which is similar to the compliance issues that the EU Digital Markets Act is grappling with.</w:t>
      </w:r>
    </w:p>
    <w:p w14:paraId="093A9A8A" w14:textId="77777777" w:rsidR="00B47664" w:rsidRPr="00E47765" w:rsidRDefault="008C6BA1" w:rsidP="00303073">
      <w:pPr>
        <w:rPr>
          <w:rFonts w:cs="Times New Roman"/>
        </w:rPr>
      </w:pPr>
      <w:r w:rsidRPr="00E47765">
        <w:rPr>
          <w:rFonts w:cs="Times New Roman"/>
        </w:rPr>
        <w:t>In 2025, the US tariff landscape, with new tariffs on imported goods and services by China, India, Taiwan, Vietnam, and the EU, has created new cost pressures on the global supply chain of Apple. Apple's 10-K cautions that the final effect is unknown and will depend on numerous factors, such as the exposure of additional sector-specific tariffs on semiconductor products based on Section 232 investigations (Apple Inc., 2025).</w:t>
      </w:r>
    </w:p>
    <w:p w14:paraId="28475A47" w14:textId="77777777" w:rsidR="00B47664" w:rsidRPr="00E47765" w:rsidRDefault="008C6BA1" w:rsidP="005A327D">
      <w:pPr>
        <w:pStyle w:val="Heading3"/>
        <w:rPr>
          <w:rFonts w:cs="Times New Roman"/>
        </w:rPr>
      </w:pPr>
      <w:bookmarkStart w:id="29" w:name="_Toc227587767"/>
      <w:r w:rsidRPr="00E47765">
        <w:rPr>
          <w:rFonts w:cs="Times New Roman"/>
        </w:rPr>
        <w:t>4.3 Economic Environment</w:t>
      </w:r>
      <w:bookmarkEnd w:id="29"/>
    </w:p>
    <w:p w14:paraId="545F2DD5" w14:textId="77777777" w:rsidR="00B47664" w:rsidRPr="00E47765" w:rsidRDefault="008C6BA1" w:rsidP="00303073">
      <w:pPr>
        <w:rPr>
          <w:rFonts w:cs="Times New Roman"/>
        </w:rPr>
      </w:pPr>
      <w:r w:rsidRPr="00E47765">
        <w:rPr>
          <w:rFonts w:cs="Times New Roman"/>
        </w:rPr>
        <w:t>The macroeconomic environment in the UK in 2024–2025 has been defined by slow disinflation after a phase of post-pandemic inflation, and the Bank of England has been slowly reducing rates in response to levels in 2023. The consumer buying power has also revived partly, thereby contributing to new spending in high-value electronics. Although the premium positioning of Apple is aspirational to a large group of consumers, it is price elastic, especially since the iPhone 16 Pro Max is priced at an average of a monthly contract of about £58.40 (</w:t>
      </w:r>
      <w:proofErr w:type="spellStart"/>
      <w:r w:rsidRPr="00E47765">
        <w:rPr>
          <w:rFonts w:cs="Times New Roman"/>
        </w:rPr>
        <w:t>Accio</w:t>
      </w:r>
      <w:proofErr w:type="spellEnd"/>
      <w:r w:rsidRPr="00E47765">
        <w:rPr>
          <w:rFonts w:cs="Times New Roman"/>
        </w:rPr>
        <w:t>, 2026). The relative price cost of Apple products is evidenced by the fact that the average yearly income after tax of an average British consumer is 3% of what they must pay to purchase an iPhone 15 (Sweeney and Barber, 2025).</w:t>
      </w:r>
    </w:p>
    <w:p w14:paraId="626E2EA0" w14:textId="77777777" w:rsidR="00B47664" w:rsidRPr="00E47765" w:rsidRDefault="008C6BA1" w:rsidP="00303073">
      <w:pPr>
        <w:rPr>
          <w:rFonts w:cs="Times New Roman"/>
        </w:rPr>
      </w:pPr>
      <w:r w:rsidRPr="00E47765">
        <w:rPr>
          <w:rFonts w:cs="Times New Roman"/>
        </w:rPr>
        <w:t xml:space="preserve">Another economic aspect is currency risk. In its 10-K, Apple states that the devaluation of foreign currencies against the U.S. dollar negatively impacts the U.S. dollar equivalent of the company's foreign currency-denominated sales and earnings (Apple Inc., 2025). The sterling depreciation is a long-term effect of </w:t>
      </w:r>
      <w:proofErr w:type="spellStart"/>
      <w:r w:rsidRPr="00E47765">
        <w:rPr>
          <w:rFonts w:cs="Times New Roman"/>
        </w:rPr>
        <w:t>Brexit</w:t>
      </w:r>
      <w:proofErr w:type="spellEnd"/>
      <w:r w:rsidRPr="00E47765">
        <w:rPr>
          <w:rFonts w:cs="Times New Roman"/>
        </w:rPr>
        <w:t xml:space="preserve"> uncertainty, which lowers the dollar-equivalent worth of Apple revenues in the UK and may squeeze gross margins on sterling-priced goods. In the Impact of </w:t>
      </w:r>
      <w:proofErr w:type="spellStart"/>
      <w:r w:rsidRPr="00E47765">
        <w:rPr>
          <w:rFonts w:cs="Times New Roman"/>
        </w:rPr>
        <w:t>Brexit</w:t>
      </w:r>
      <w:proofErr w:type="spellEnd"/>
      <w:r w:rsidRPr="00E47765">
        <w:rPr>
          <w:rFonts w:cs="Times New Roman"/>
        </w:rPr>
        <w:t xml:space="preserve"> on FDI (</w:t>
      </w:r>
      <w:proofErr w:type="spellStart"/>
      <w:r w:rsidRPr="00E47765">
        <w:rPr>
          <w:rFonts w:cs="Times New Roman"/>
        </w:rPr>
        <w:t>McGrattan</w:t>
      </w:r>
      <w:proofErr w:type="spellEnd"/>
      <w:r w:rsidRPr="00E47765">
        <w:rPr>
          <w:rFonts w:cs="Times New Roman"/>
        </w:rPr>
        <w:t xml:space="preserve"> &amp; Waddle, 2020), the authors modelled a variety of post-</w:t>
      </w:r>
      <w:proofErr w:type="spellStart"/>
      <w:r w:rsidRPr="00E47765">
        <w:rPr>
          <w:rFonts w:cs="Times New Roman"/>
        </w:rPr>
        <w:t>Brexit</w:t>
      </w:r>
      <w:proofErr w:type="spellEnd"/>
      <w:r w:rsidRPr="00E47765">
        <w:rPr>
          <w:rFonts w:cs="Times New Roman"/>
        </w:rPr>
        <w:t xml:space="preserve"> outcomes and discovered that limits on FDI and trade have significant negative welfare effects, and the extent of these effects depends crucially on how the multinationals react to the policy. In the case of Apple, it means continued pressure on prices, where it has to decide whether to impose the exchange rate costs on the UK consumers or absorb them in the margins.</w:t>
      </w:r>
    </w:p>
    <w:p w14:paraId="37FF9FB2" w14:textId="77777777" w:rsidR="00B47664" w:rsidRPr="00E47765" w:rsidRDefault="008C6BA1" w:rsidP="00303073">
      <w:pPr>
        <w:rPr>
          <w:rFonts w:cs="Times New Roman"/>
        </w:rPr>
      </w:pPr>
      <w:r w:rsidRPr="00E47765">
        <w:rPr>
          <w:rFonts w:cs="Times New Roman"/>
        </w:rPr>
        <w:t>On one hand, the strong digital economy of the UK, the high percentage of households that have access to broadband networks, and the growing base of 5G networks present strong demand factors. The UK is especially well-positioned to serve the growth of Apple services, which are USD 109.2 billion worldwide and have a gross margin of 75.4% (Apple Inc., 2025). Apple Music, Apple TV+, iCloud, Apple Pay, and the App Store are services that have the advantage of being well-penetrated by smartphones and have shown consumers a willingness to pay for digital subscriptions.</w:t>
      </w:r>
    </w:p>
    <w:p w14:paraId="649E34E5" w14:textId="77777777" w:rsidR="0021337D" w:rsidRPr="00E47765" w:rsidRDefault="008C6BA1" w:rsidP="005A327D">
      <w:pPr>
        <w:pStyle w:val="Heading3"/>
        <w:rPr>
          <w:rFonts w:cs="Times New Roman"/>
        </w:rPr>
      </w:pPr>
      <w:bookmarkStart w:id="30" w:name="_Toc227587768"/>
      <w:r w:rsidRPr="00E47765">
        <w:rPr>
          <w:rFonts w:cs="Times New Roman"/>
        </w:rPr>
        <w:t>4.4 Legal and Regulatory Environment</w:t>
      </w:r>
      <w:bookmarkEnd w:id="30"/>
    </w:p>
    <w:p w14:paraId="24602F1A" w14:textId="77777777" w:rsidR="00C93CF6" w:rsidRPr="00E47765" w:rsidRDefault="008C6BA1" w:rsidP="00303073">
      <w:pPr>
        <w:rPr>
          <w:rFonts w:cs="Times New Roman"/>
        </w:rPr>
      </w:pPr>
      <w:r w:rsidRPr="00E47765">
        <w:rPr>
          <w:rFonts w:cs="Times New Roman"/>
        </w:rPr>
        <w:t xml:space="preserve">The UK has a generally favourable legal climate to multinational investment, which is typified by a stable common law system, high protection of intellectual property, an independent judiciary and a clear regulatory framework. These characteristics are in line with the ownership strengths of Apple, proprietary technology and brand, which would be expected by the OLI paradigm (Paul and </w:t>
      </w:r>
      <w:proofErr w:type="spellStart"/>
      <w:r w:rsidRPr="00E47765">
        <w:rPr>
          <w:rFonts w:cs="Times New Roman"/>
        </w:rPr>
        <w:t>Cestero</w:t>
      </w:r>
      <w:proofErr w:type="spellEnd"/>
      <w:r w:rsidRPr="00E47765">
        <w:rPr>
          <w:rFonts w:cs="Times New Roman"/>
        </w:rPr>
        <w:t>, 2020). The fact that the UK has been ranked among the highest in the world in the rule of law and commercial and IP indices offers good ground for the contractual, commercial, and IP-based operations at Apple in the UK.</w:t>
      </w:r>
    </w:p>
    <w:p w14:paraId="18FBC03B" w14:textId="77777777" w:rsidR="00C93CF6" w:rsidRPr="00E47765" w:rsidRDefault="008C6BA1" w:rsidP="00303073">
      <w:pPr>
        <w:rPr>
          <w:rFonts w:cs="Times New Roman"/>
        </w:rPr>
      </w:pPr>
      <w:r w:rsidRPr="00E47765">
        <w:rPr>
          <w:rFonts w:cs="Times New Roman"/>
        </w:rPr>
        <w:t>Nevertheless, the new post-</w:t>
      </w:r>
      <w:proofErr w:type="spellStart"/>
      <w:r w:rsidRPr="00E47765">
        <w:rPr>
          <w:rFonts w:cs="Times New Roman"/>
        </w:rPr>
        <w:t>Brexit</w:t>
      </w:r>
      <w:proofErr w:type="spellEnd"/>
      <w:r w:rsidRPr="00E47765">
        <w:rPr>
          <w:rFonts w:cs="Times New Roman"/>
        </w:rPr>
        <w:t xml:space="preserve"> regulatory environment creates an element of complexity and the possibility of breaking with the EU standards. Fuller (2021) looks at the impact of institutional uncertainty on </w:t>
      </w:r>
      <w:proofErr w:type="spellStart"/>
      <w:r w:rsidRPr="00E47765">
        <w:rPr>
          <w:rFonts w:cs="Times New Roman"/>
        </w:rPr>
        <w:t>Brexit</w:t>
      </w:r>
      <w:proofErr w:type="spellEnd"/>
      <w:r w:rsidRPr="00E47765">
        <w:rPr>
          <w:rFonts w:cs="Times New Roman"/>
        </w:rPr>
        <w:t>, where foreign subsidiaries in the UK technology industry have been impacted more than others, especially those with low corporate specificity and with European market requirements. The UK subsidiary of Apple deals with the UK consumers and, via its operations in Europe, the pan-European market. Any additional regulatory differences between the UK and EU privacy framework (UK GDPR and EU GDPR) and competition law and digital market regulation may entail the imposition of duplicate compliance costs.</w:t>
      </w:r>
    </w:p>
    <w:p w14:paraId="0D0A4B5D" w14:textId="77777777" w:rsidR="00C93CF6" w:rsidRPr="00E47765" w:rsidRDefault="008C6BA1" w:rsidP="00303073">
      <w:pPr>
        <w:rPr>
          <w:rFonts w:cs="Times New Roman"/>
        </w:rPr>
      </w:pPr>
      <w:r w:rsidRPr="00E47765">
        <w:rPr>
          <w:rFonts w:cs="Times New Roman"/>
        </w:rPr>
        <w:t xml:space="preserve">It is remarkable that the interventionist stance of the CMA. In 2024, the CMA was examining the practices of Apple in terms of browsers and cloud gaming, and under the DMCC Act, Apple is in danger of receiving binding interoperability requirements. This is a reflection of the effect of the EU DMA: Apple, in its 10-K disclosures, states that the compliance of iOS and </w:t>
      </w:r>
      <w:proofErr w:type="spellStart"/>
      <w:r w:rsidRPr="00E47765">
        <w:rPr>
          <w:rFonts w:cs="Times New Roman"/>
        </w:rPr>
        <w:t>iPadOS</w:t>
      </w:r>
      <w:proofErr w:type="spellEnd"/>
      <w:r w:rsidRPr="00E47765">
        <w:rPr>
          <w:rFonts w:cs="Times New Roman"/>
        </w:rPr>
        <w:t xml:space="preserve"> applications with the DMA has necessitated substantial changes to the applications themselves, including to the terms of business and alternative fee arrangements in iOS and </w:t>
      </w:r>
      <w:proofErr w:type="spellStart"/>
      <w:r w:rsidRPr="00E47765">
        <w:rPr>
          <w:rFonts w:cs="Times New Roman"/>
        </w:rPr>
        <w:t>iPadOS</w:t>
      </w:r>
      <w:proofErr w:type="spellEnd"/>
      <w:r w:rsidRPr="00E47765">
        <w:rPr>
          <w:rFonts w:cs="Times New Roman"/>
        </w:rPr>
        <w:t xml:space="preserve"> applications and different distribution arrangements of iOS and </w:t>
      </w:r>
      <w:proofErr w:type="spellStart"/>
      <w:r w:rsidRPr="00E47765">
        <w:rPr>
          <w:rFonts w:cs="Times New Roman"/>
        </w:rPr>
        <w:t>iPadOS</w:t>
      </w:r>
      <w:proofErr w:type="spellEnd"/>
      <w:r w:rsidRPr="00E47765">
        <w:rPr>
          <w:rFonts w:cs="Times New Roman"/>
        </w:rPr>
        <w:t xml:space="preserve"> applications (Apple Inc., 2025). The same can be done in the UK, and this can give rise to what the literature refers to as 'regulatory risk' – the legal risk that a trading partner will expropriate or otherwise limit the property rights of the firm.</w:t>
      </w:r>
    </w:p>
    <w:p w14:paraId="5EF9DD8A" w14:textId="77777777" w:rsidR="00C93CF6" w:rsidRPr="00E47765" w:rsidRDefault="008C6BA1" w:rsidP="00303073">
      <w:pPr>
        <w:rPr>
          <w:rFonts w:cs="Times New Roman"/>
        </w:rPr>
      </w:pPr>
      <w:r w:rsidRPr="00E47765">
        <w:rPr>
          <w:rFonts w:cs="Times New Roman"/>
        </w:rPr>
        <w:t>On the data protection front, the Information Commissioner's Office (ICO) of the UK maintains a rather strict data privacy requirement. The privacy-first marketing message of Apple is 'Privacy. That's iPhone' would be a strategic fit with the UK consumer values and regulatory demands, and it would be a competitive strength against competitors, which have less strong privacy backgrounds.</w:t>
      </w:r>
    </w:p>
    <w:p w14:paraId="32B4DE29" w14:textId="77777777" w:rsidR="00C93CF6" w:rsidRPr="00E47765" w:rsidRDefault="008C6BA1" w:rsidP="005A327D">
      <w:pPr>
        <w:pStyle w:val="Heading3"/>
        <w:rPr>
          <w:rFonts w:cs="Times New Roman"/>
        </w:rPr>
      </w:pPr>
      <w:bookmarkStart w:id="31" w:name="_Toc227587769"/>
      <w:r w:rsidRPr="00E47765">
        <w:rPr>
          <w:rFonts w:cs="Times New Roman"/>
        </w:rPr>
        <w:t>4.5 Cultural Environment</w:t>
      </w:r>
      <w:bookmarkEnd w:id="31"/>
    </w:p>
    <w:p w14:paraId="5FBB9B5E" w14:textId="2145FEC0" w:rsidR="000F7825" w:rsidRPr="00E47765" w:rsidRDefault="008C6BA1" w:rsidP="00303073">
      <w:pPr>
        <w:rPr>
          <w:rFonts w:cs="Times New Roman"/>
        </w:rPr>
      </w:pPr>
      <w:r w:rsidRPr="00E47765">
        <w:rPr>
          <w:rFonts w:cs="Times New Roman"/>
        </w:rPr>
        <w:t xml:space="preserve">One of the most subtle and yet significant aspects of market appeal to technology MNCs is cultural factors. Based on the cultural </w:t>
      </w:r>
      <w:r w:rsidR="00303073" w:rsidRPr="00E47765">
        <w:rPr>
          <w:rFonts w:cs="Times New Roman"/>
        </w:rPr>
        <w:t>dimension’s</w:t>
      </w:r>
      <w:r w:rsidRPr="00E47765">
        <w:rPr>
          <w:rFonts w:cs="Times New Roman"/>
        </w:rPr>
        <w:t xml:space="preserve"> framework by Hofstede, the UK is a highly individualistic country with a score of 76, a fairly low uncertainty avoidance index (35), medium power distance (35), and a masculine orientation, which greatly influences technology adoption trends (The Culture Factor, 2025). </w:t>
      </w:r>
    </w:p>
    <w:p w14:paraId="3B444223" w14:textId="77777777" w:rsidR="000F7825" w:rsidRPr="00E47765" w:rsidRDefault="008C6BA1" w:rsidP="005A327D">
      <w:pPr>
        <w:spacing w:after="0"/>
        <w:rPr>
          <w:rFonts w:cs="Times New Roman"/>
        </w:rPr>
      </w:pPr>
      <w:r w:rsidRPr="00E47765">
        <w:rPr>
          <w:rFonts w:cs="Times New Roman"/>
          <w:noProof/>
        </w:rPr>
        <w:drawing>
          <wp:inline distT="0" distB="0" distL="0" distR="0" wp14:anchorId="0F6E4A35" wp14:editId="15219BF0">
            <wp:extent cx="5943600" cy="3244850"/>
            <wp:effectExtent l="0" t="0" r="0" b="0"/>
            <wp:docPr id="16482195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19558" name=""/>
                    <pic:cNvPicPr/>
                  </pic:nvPicPr>
                  <pic:blipFill>
                    <a:blip r:embed="rId12"/>
                    <a:stretch>
                      <a:fillRect/>
                    </a:stretch>
                  </pic:blipFill>
                  <pic:spPr>
                    <a:xfrm>
                      <a:off x="0" y="0"/>
                      <a:ext cx="5943600" cy="3244850"/>
                    </a:xfrm>
                    <a:prstGeom prst="rect">
                      <a:avLst/>
                    </a:prstGeom>
                  </pic:spPr>
                </pic:pic>
              </a:graphicData>
            </a:graphic>
          </wp:inline>
        </w:drawing>
      </w:r>
    </w:p>
    <w:p w14:paraId="44A9FC26" w14:textId="77777777" w:rsidR="00251560" w:rsidRPr="00E47765" w:rsidRDefault="008C6BA1" w:rsidP="005A327D">
      <w:pPr>
        <w:pStyle w:val="Caption"/>
        <w:spacing w:after="0" w:line="360" w:lineRule="auto"/>
        <w:jc w:val="center"/>
        <w:rPr>
          <w:rFonts w:cs="Times New Roman"/>
          <w:b/>
          <w:bCs/>
          <w:i w:val="0"/>
          <w:iCs w:val="0"/>
          <w:color w:val="auto"/>
          <w:sz w:val="20"/>
          <w:szCs w:val="20"/>
        </w:rPr>
      </w:pPr>
      <w:bookmarkStart w:id="32" w:name="_Toc227583595"/>
      <w:bookmarkStart w:id="33" w:name="_Toc227587784"/>
      <w:r w:rsidRPr="00E47765">
        <w:rPr>
          <w:rFonts w:cs="Times New Roman"/>
          <w:b/>
          <w:bCs/>
          <w:i w:val="0"/>
          <w:iCs w:val="0"/>
          <w:color w:val="auto"/>
          <w:sz w:val="20"/>
          <w:szCs w:val="20"/>
        </w:rPr>
        <w:t xml:space="preserve">Figure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Figure \* ARABIC </w:instrText>
      </w:r>
      <w:r w:rsidRPr="00E47765">
        <w:rPr>
          <w:rFonts w:cs="Times New Roman"/>
          <w:b/>
          <w:bCs/>
          <w:i w:val="0"/>
          <w:iCs w:val="0"/>
          <w:color w:val="auto"/>
          <w:sz w:val="20"/>
          <w:szCs w:val="20"/>
        </w:rPr>
        <w:fldChar w:fldCharType="separate"/>
      </w:r>
      <w:r w:rsidR="00970EC2" w:rsidRPr="00E47765">
        <w:rPr>
          <w:rFonts w:cs="Times New Roman"/>
          <w:b/>
          <w:bCs/>
          <w:i w:val="0"/>
          <w:iCs w:val="0"/>
          <w:color w:val="auto"/>
          <w:sz w:val="20"/>
          <w:szCs w:val="20"/>
        </w:rPr>
        <w:t>5</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Cultural Dimensions Framework by Hofstede for the UK.</w:t>
      </w:r>
      <w:bookmarkEnd w:id="32"/>
      <w:bookmarkEnd w:id="33"/>
    </w:p>
    <w:p w14:paraId="483B29ED" w14:textId="77777777" w:rsidR="00970EC2" w:rsidRPr="00E47765" w:rsidRDefault="008C6BA1" w:rsidP="00970EC2">
      <w:pPr>
        <w:spacing w:after="0"/>
        <w:jc w:val="center"/>
        <w:rPr>
          <w:rFonts w:cs="Times New Roman"/>
          <w:b/>
          <w:bCs/>
          <w:sz w:val="20"/>
          <w:szCs w:val="18"/>
        </w:rPr>
      </w:pPr>
      <w:r w:rsidRPr="00E47765">
        <w:rPr>
          <w:rFonts w:cs="Times New Roman"/>
          <w:b/>
          <w:bCs/>
          <w:sz w:val="20"/>
          <w:szCs w:val="18"/>
        </w:rPr>
        <w:t>Source: (Self-Made); Prepared by (</w:t>
      </w:r>
      <w:proofErr w:type="spellStart"/>
      <w:r w:rsidRPr="00E47765">
        <w:rPr>
          <w:rFonts w:cs="Times New Roman"/>
          <w:b/>
          <w:bCs/>
          <w:sz w:val="20"/>
          <w:szCs w:val="18"/>
        </w:rPr>
        <w:t>Canva</w:t>
      </w:r>
      <w:proofErr w:type="spellEnd"/>
      <w:r w:rsidRPr="00E47765">
        <w:rPr>
          <w:rFonts w:cs="Times New Roman"/>
          <w:b/>
          <w:bCs/>
          <w:sz w:val="20"/>
          <w:szCs w:val="18"/>
        </w:rPr>
        <w:t>)</w:t>
      </w:r>
    </w:p>
    <w:p w14:paraId="20C4470F" w14:textId="77777777" w:rsidR="00C93CF6" w:rsidRPr="00E47765" w:rsidRDefault="008C6BA1" w:rsidP="00303073">
      <w:pPr>
        <w:rPr>
          <w:rFonts w:cs="Times New Roman"/>
        </w:rPr>
      </w:pPr>
      <w:r w:rsidRPr="00E47765">
        <w:rPr>
          <w:rFonts w:cs="Times New Roman"/>
        </w:rPr>
        <w:t xml:space="preserve">The study conducted by </w:t>
      </w:r>
      <w:proofErr w:type="spellStart"/>
      <w:r w:rsidRPr="00E47765">
        <w:rPr>
          <w:rFonts w:cs="Times New Roman"/>
        </w:rPr>
        <w:t>Irshad</w:t>
      </w:r>
      <w:proofErr w:type="spellEnd"/>
      <w:r w:rsidRPr="00E47765">
        <w:rPr>
          <w:rFonts w:cs="Times New Roman"/>
        </w:rPr>
        <w:t xml:space="preserve"> et al. (2025) substantiates the conclusion that cultural dimensions, especially individualism and uncertainty avoidance, have a significant mediating role between the features of technology and brand loyalty in the UK. </w:t>
      </w:r>
      <w:proofErr w:type="spellStart"/>
      <w:r w:rsidRPr="00E47765">
        <w:rPr>
          <w:rFonts w:cs="Times New Roman"/>
        </w:rPr>
        <w:t>Frimpong</w:t>
      </w:r>
      <w:proofErr w:type="spellEnd"/>
      <w:r w:rsidRPr="00E47765">
        <w:rPr>
          <w:rFonts w:cs="Times New Roman"/>
        </w:rPr>
        <w:t xml:space="preserve"> et al. (2020) also show that the adoption behaviour of technology in the UK is moderated by the highly individualistic culture, with the personal utility and performance expectancy becoming the main factors behind the adoption of technology, which is exactly what Apple focuses on in promoting its products.</w:t>
      </w:r>
    </w:p>
    <w:p w14:paraId="24E6DBC0" w14:textId="77777777" w:rsidR="00C93CF6" w:rsidRPr="00E47765" w:rsidRDefault="008C6BA1" w:rsidP="00303073">
      <w:pPr>
        <w:rPr>
          <w:rFonts w:cs="Times New Roman"/>
        </w:rPr>
      </w:pPr>
      <w:r w:rsidRPr="00E47765">
        <w:rPr>
          <w:rFonts w:cs="Times New Roman"/>
        </w:rPr>
        <w:t>The individualistic orientation that the UK has is in sync with the Apple brand. Apple has always focused its brand marketing on empowering the individual, creative expression and individual differentiation – messages that find great acceptance in a high-individualism cultural environment. Additionally, the low uncertainty avoidance of the UK implies that consumers are comparatively more ready to embrace new technologies and new digital services, which will make it easier to adopt new lines of Apple products like Apple Vision Pro, Apple Pay, and Apple Intelligence AI features.</w:t>
      </w:r>
    </w:p>
    <w:p w14:paraId="47890B4C" w14:textId="77777777" w:rsidR="00C93CF6" w:rsidRPr="00E47765" w:rsidRDefault="008C6BA1" w:rsidP="00303073">
      <w:pPr>
        <w:rPr>
          <w:rFonts w:cs="Times New Roman"/>
        </w:rPr>
      </w:pPr>
      <w:r w:rsidRPr="00E47765">
        <w:rPr>
          <w:rFonts w:cs="Times New Roman"/>
        </w:rPr>
        <w:t>The cultural demand for quality and design aesthetics, coupled with brand heritage, by the UK consumer, also justifies the premium positioning of Apple. Song (2024) notes that brand reputation, innovative products, and customer loyalty are a self-reinforcing competitive advantage of Apple. The psychological switching costs associated with the Apple brand in the UK are extremely high due to the connection enjoyed over many years in the country through 38 retail outlets, full carrier relations and cultural presence that shields market share.</w:t>
      </w:r>
    </w:p>
    <w:p w14:paraId="6F834570" w14:textId="4F9AA077" w:rsidR="00C93CF6" w:rsidRPr="00E47765" w:rsidRDefault="008C6BA1" w:rsidP="00303073">
      <w:pPr>
        <w:rPr>
          <w:rFonts w:cs="Times New Roman"/>
        </w:rPr>
      </w:pPr>
      <w:r w:rsidRPr="00E47765">
        <w:rPr>
          <w:rFonts w:cs="Times New Roman"/>
        </w:rPr>
        <w:t xml:space="preserve">But there are no cultural barriers. A strong consumer rights culture and media criticism of business practices in the UK have helped to build up pressure on the public and politics against Apple on right-to-repair, planned obsolescence, and App Store monopoly issues. According to </w:t>
      </w:r>
      <w:proofErr w:type="spellStart"/>
      <w:r w:rsidRPr="00E47765">
        <w:rPr>
          <w:rFonts w:cs="Times New Roman"/>
        </w:rPr>
        <w:t>Svensson-Hoglund</w:t>
      </w:r>
      <w:proofErr w:type="spellEnd"/>
      <w:r w:rsidRPr="00E47765">
        <w:rPr>
          <w:rFonts w:cs="Times New Roman"/>
        </w:rPr>
        <w:t xml:space="preserve"> et al. (2021), one of the new governance issues of consumer electronics manufacturers is the UK and EU right-to-repair regulation. The cultural demands of transparency and responsibility by </w:t>
      </w:r>
      <w:r w:rsidR="00303073" w:rsidRPr="00E47765">
        <w:rPr>
          <w:rFonts w:cs="Times New Roman"/>
        </w:rPr>
        <w:t>corporation’s</w:t>
      </w:r>
      <w:r w:rsidRPr="00E47765">
        <w:rPr>
          <w:rFonts w:cs="Times New Roman"/>
        </w:rPr>
        <w:t xml:space="preserve"> demand that Apple take care of its environmental, social, and governance (ESG) story in the UK market.</w:t>
      </w:r>
    </w:p>
    <w:tbl>
      <w:tblPr>
        <w:tblStyle w:val="PlainTable2"/>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4946"/>
        <w:gridCol w:w="3506"/>
      </w:tblGrid>
      <w:tr w:rsidR="00695C06" w:rsidRPr="00E47765" w14:paraId="7F9CB5A4" w14:textId="77777777" w:rsidTr="00695C06">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1A0BC9EF" w14:textId="77777777" w:rsidR="00251560" w:rsidRPr="00E47765" w:rsidRDefault="008C6BA1" w:rsidP="005A327D">
            <w:pPr>
              <w:jc w:val="center"/>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Factor</w:t>
            </w:r>
          </w:p>
        </w:tc>
        <w:tc>
          <w:tcPr>
            <w:tcW w:w="2066" w:type="pct"/>
            <w:noWrap/>
            <w:hideMark/>
          </w:tcPr>
          <w:p w14:paraId="514E8D32" w14:textId="77777777" w:rsidR="00251560"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Key Elements</w:t>
            </w:r>
          </w:p>
        </w:tc>
        <w:tc>
          <w:tcPr>
            <w:tcW w:w="1875" w:type="pct"/>
            <w:noWrap/>
            <w:hideMark/>
          </w:tcPr>
          <w:p w14:paraId="4D8B99EB" w14:textId="77777777" w:rsidR="00251560" w:rsidRPr="00E47765" w:rsidRDefault="008C6BA1" w:rsidP="005A327D">
            <w:pPr>
              <w:jc w:val="center"/>
              <w:cnfStyle w:val="100000000000" w:firstRow="1"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Implication for Apple</w:t>
            </w:r>
          </w:p>
        </w:tc>
      </w:tr>
      <w:tr w:rsidR="00695C06" w:rsidRPr="00E47765" w14:paraId="1D4508F3"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39F15CA6" w14:textId="77777777" w:rsidR="00251560"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Political</w:t>
            </w:r>
          </w:p>
        </w:tc>
        <w:tc>
          <w:tcPr>
            <w:tcW w:w="2066" w:type="pct"/>
            <w:noWrap/>
            <w:hideMark/>
          </w:tcPr>
          <w:p w14:paraId="7B7C20BF" w14:textId="77777777" w:rsidR="00251560" w:rsidRPr="00E47765"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 xml:space="preserve">CMA digital market regulation; </w:t>
            </w:r>
            <w:proofErr w:type="spellStart"/>
            <w:r w:rsidRPr="00E47765">
              <w:rPr>
                <w:rFonts w:eastAsia="Times New Roman" w:cs="Times New Roman"/>
                <w:kern w:val="0"/>
                <w:szCs w:val="24"/>
                <w:lang w:eastAsia="en-GB" w:bidi="bn-BD"/>
                <w14:ligatures w14:val="none"/>
              </w:rPr>
              <w:t>Brexit</w:t>
            </w:r>
            <w:proofErr w:type="spellEnd"/>
            <w:r w:rsidRPr="00E47765">
              <w:rPr>
                <w:rFonts w:eastAsia="Times New Roman" w:cs="Times New Roman"/>
                <w:kern w:val="0"/>
                <w:szCs w:val="24"/>
                <w:lang w:eastAsia="en-GB" w:bidi="bn-BD"/>
                <w14:ligatures w14:val="none"/>
              </w:rPr>
              <w:t>; post-</w:t>
            </w:r>
            <w:proofErr w:type="spellStart"/>
            <w:r w:rsidRPr="00E47765">
              <w:rPr>
                <w:rFonts w:eastAsia="Times New Roman" w:cs="Times New Roman"/>
                <w:kern w:val="0"/>
                <w:szCs w:val="24"/>
                <w:lang w:eastAsia="en-GB" w:bidi="bn-BD"/>
                <w14:ligatures w14:val="none"/>
              </w:rPr>
              <w:t>Brexit</w:t>
            </w:r>
            <w:proofErr w:type="spellEnd"/>
            <w:r w:rsidRPr="00E47765">
              <w:rPr>
                <w:rFonts w:eastAsia="Times New Roman" w:cs="Times New Roman"/>
                <w:kern w:val="0"/>
                <w:szCs w:val="24"/>
                <w:lang w:eastAsia="en-GB" w:bidi="bn-BD"/>
                <w14:ligatures w14:val="none"/>
              </w:rPr>
              <w:t xml:space="preserve"> regulatory divergence; US tariff environment</w:t>
            </w:r>
          </w:p>
        </w:tc>
        <w:tc>
          <w:tcPr>
            <w:tcW w:w="1875" w:type="pct"/>
            <w:noWrap/>
            <w:hideMark/>
          </w:tcPr>
          <w:p w14:paraId="6401346C" w14:textId="77777777" w:rsidR="00251560"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Moderate-High risk; compliance obligations and supply chain costs</w:t>
            </w:r>
          </w:p>
        </w:tc>
      </w:tr>
      <w:tr w:rsidR="00695C06" w:rsidRPr="00E47765" w14:paraId="56985558"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7C751376" w14:textId="77777777" w:rsidR="00251560"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Economic</w:t>
            </w:r>
          </w:p>
        </w:tc>
        <w:tc>
          <w:tcPr>
            <w:tcW w:w="2066" w:type="pct"/>
            <w:noWrap/>
            <w:hideMark/>
          </w:tcPr>
          <w:p w14:paraId="3278971F" w14:textId="77777777" w:rsidR="00251560" w:rsidRPr="00E47765"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Gradual disinflation; recovering consumer spending; Sterling volatility; digital economy growth</w:t>
            </w:r>
          </w:p>
        </w:tc>
        <w:tc>
          <w:tcPr>
            <w:tcW w:w="1875" w:type="pct"/>
            <w:noWrap/>
            <w:hideMark/>
          </w:tcPr>
          <w:p w14:paraId="574A4079" w14:textId="77777777" w:rsidR="00251560"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Mixed; services growth opportunity, but FX and pricing pressure</w:t>
            </w:r>
          </w:p>
        </w:tc>
      </w:tr>
      <w:tr w:rsidR="00695C06" w:rsidRPr="00E47765" w14:paraId="666B1512"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2D0F06AF" w14:textId="77777777" w:rsidR="00251560"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Social/Cultural</w:t>
            </w:r>
          </w:p>
        </w:tc>
        <w:tc>
          <w:tcPr>
            <w:tcW w:w="2066" w:type="pct"/>
            <w:noWrap/>
            <w:hideMark/>
          </w:tcPr>
          <w:p w14:paraId="348028C3" w14:textId="77777777" w:rsidR="00251560" w:rsidRPr="00E47765" w:rsidRDefault="008C6BA1" w:rsidP="00970EC2">
            <w:pPr>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High individualism; low uncertainty avoidance; design and quality-oriented consumers; right-to-repair sentiment</w:t>
            </w:r>
          </w:p>
        </w:tc>
        <w:tc>
          <w:tcPr>
            <w:tcW w:w="1875" w:type="pct"/>
            <w:noWrap/>
            <w:hideMark/>
          </w:tcPr>
          <w:p w14:paraId="33A89BBB" w14:textId="77777777" w:rsidR="00251560"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Strong alignment; supports premium positioning and services adoption</w:t>
            </w:r>
          </w:p>
        </w:tc>
      </w:tr>
      <w:tr w:rsidR="00695C06" w:rsidRPr="00E47765" w14:paraId="47E698C8"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35143FF6" w14:textId="77777777" w:rsidR="00251560"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Technological</w:t>
            </w:r>
          </w:p>
        </w:tc>
        <w:tc>
          <w:tcPr>
            <w:tcW w:w="2066" w:type="pct"/>
            <w:noWrap/>
            <w:hideMark/>
          </w:tcPr>
          <w:p w14:paraId="64E693D6" w14:textId="77777777" w:rsidR="00251560" w:rsidRPr="00E47765" w:rsidRDefault="008C6BA1" w:rsidP="00970EC2">
            <w:pPr>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5G rollout; AI integration in devices; strong digital infrastructure</w:t>
            </w:r>
          </w:p>
        </w:tc>
        <w:tc>
          <w:tcPr>
            <w:tcW w:w="1875" w:type="pct"/>
            <w:noWrap/>
            <w:hideMark/>
          </w:tcPr>
          <w:p w14:paraId="7CC25FEA" w14:textId="77777777" w:rsidR="00251560"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High opportunity; accelerates demand for Apple's ecosystem products</w:t>
            </w:r>
          </w:p>
        </w:tc>
      </w:tr>
      <w:tr w:rsidR="00695C06" w:rsidRPr="00E47765" w14:paraId="5F4E1A1B" w14:textId="77777777" w:rsidTr="00695C06">
        <w:trPr>
          <w:cnfStyle w:val="000000100000" w:firstRow="0" w:lastRow="0" w:firstColumn="0" w:lastColumn="0" w:oddVBand="0" w:evenVBand="0" w:oddHBand="1"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74800566" w14:textId="77777777" w:rsidR="00251560"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Legal</w:t>
            </w:r>
          </w:p>
        </w:tc>
        <w:tc>
          <w:tcPr>
            <w:tcW w:w="2066" w:type="pct"/>
            <w:noWrap/>
            <w:hideMark/>
          </w:tcPr>
          <w:p w14:paraId="6E5C049A" w14:textId="77777777" w:rsidR="00251560"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UK GDPR; DMCC Act 2024 (CMA); IP protection; common law framework</w:t>
            </w:r>
          </w:p>
        </w:tc>
        <w:tc>
          <w:tcPr>
            <w:tcW w:w="1875" w:type="pct"/>
            <w:noWrap/>
            <w:hideMark/>
          </w:tcPr>
          <w:p w14:paraId="5B296D2C" w14:textId="77777777" w:rsidR="00251560" w:rsidRPr="00E47765" w:rsidRDefault="008C6BA1" w:rsidP="005A327D">
            <w:pPr>
              <w:jc w:val="left"/>
              <w:cnfStyle w:val="000000100000" w:firstRow="0" w:lastRow="0" w:firstColumn="0" w:lastColumn="0" w:oddVBand="0" w:evenVBand="0" w:oddHBand="1"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Mixed; stable IP protection but growing interoperability obligations</w:t>
            </w:r>
          </w:p>
        </w:tc>
      </w:tr>
      <w:tr w:rsidR="00695C06" w:rsidRPr="00E47765" w14:paraId="2971A93D" w14:textId="77777777" w:rsidTr="00695C06">
        <w:trPr>
          <w:trHeight w:val="144"/>
        </w:trPr>
        <w:tc>
          <w:tcPr>
            <w:cnfStyle w:val="001000000000" w:firstRow="0" w:lastRow="0" w:firstColumn="1" w:lastColumn="0" w:oddVBand="0" w:evenVBand="0" w:oddHBand="0" w:evenHBand="0" w:firstRowFirstColumn="0" w:firstRowLastColumn="0" w:lastRowFirstColumn="0" w:lastRowLastColumn="0"/>
            <w:tcW w:w="1059" w:type="pct"/>
            <w:noWrap/>
            <w:hideMark/>
          </w:tcPr>
          <w:p w14:paraId="524C77F1" w14:textId="77777777" w:rsidR="00251560" w:rsidRPr="00E47765" w:rsidRDefault="008C6BA1" w:rsidP="005A327D">
            <w:pPr>
              <w:jc w:val="left"/>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Environmental</w:t>
            </w:r>
          </w:p>
        </w:tc>
        <w:tc>
          <w:tcPr>
            <w:tcW w:w="2066" w:type="pct"/>
            <w:noWrap/>
            <w:hideMark/>
          </w:tcPr>
          <w:p w14:paraId="5AA2353C" w14:textId="0154185A" w:rsidR="00251560"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 xml:space="preserve">E-waste regulation; Net Zero commitments; </w:t>
            </w:r>
            <w:r w:rsidR="00303073" w:rsidRPr="00E47765">
              <w:rPr>
                <w:rFonts w:eastAsia="Times New Roman" w:cs="Times New Roman"/>
                <w:kern w:val="0"/>
                <w:szCs w:val="24"/>
                <w:lang w:eastAsia="en-GB" w:bidi="bn-BD"/>
                <w14:ligatures w14:val="none"/>
              </w:rPr>
              <w:t>Eco-design</w:t>
            </w:r>
            <w:r w:rsidRPr="00E47765">
              <w:rPr>
                <w:rFonts w:eastAsia="Times New Roman" w:cs="Times New Roman"/>
                <w:kern w:val="0"/>
                <w:szCs w:val="24"/>
                <w:lang w:eastAsia="en-GB" w:bidi="bn-BD"/>
                <w14:ligatures w14:val="none"/>
              </w:rPr>
              <w:t xml:space="preserve"> regulations</w:t>
            </w:r>
          </w:p>
        </w:tc>
        <w:tc>
          <w:tcPr>
            <w:tcW w:w="1875" w:type="pct"/>
            <w:noWrap/>
            <w:hideMark/>
          </w:tcPr>
          <w:p w14:paraId="1BE13317" w14:textId="77777777" w:rsidR="00251560" w:rsidRPr="00E47765" w:rsidRDefault="008C6BA1" w:rsidP="005A327D">
            <w:pPr>
              <w:jc w:val="left"/>
              <w:cnfStyle w:val="000000000000" w:firstRow="0" w:lastRow="0" w:firstColumn="0" w:lastColumn="0" w:oddVBand="0" w:evenVBand="0" w:oddHBand="0" w:evenHBand="0" w:firstRowFirstColumn="0" w:firstRowLastColumn="0" w:lastRowFirstColumn="0" w:lastRowLastColumn="0"/>
              <w:rPr>
                <w:rFonts w:eastAsia="Times New Roman" w:cs="Times New Roman"/>
                <w:kern w:val="0"/>
                <w:szCs w:val="24"/>
                <w:lang w:eastAsia="en-GB" w:bidi="bn-BD"/>
                <w14:ligatures w14:val="none"/>
              </w:rPr>
            </w:pPr>
            <w:r w:rsidRPr="00E47765">
              <w:rPr>
                <w:rFonts w:eastAsia="Times New Roman" w:cs="Times New Roman"/>
                <w:kern w:val="0"/>
                <w:szCs w:val="24"/>
                <w:lang w:eastAsia="en-GB" w:bidi="bn-BD"/>
                <w14:ligatures w14:val="none"/>
              </w:rPr>
              <w:t>Opportunity (sustainability positioning); compliance costs on device longevity</w:t>
            </w:r>
          </w:p>
        </w:tc>
      </w:tr>
    </w:tbl>
    <w:p w14:paraId="08763F43" w14:textId="77777777" w:rsidR="00C93CF6" w:rsidRPr="00E47765" w:rsidRDefault="008C6BA1" w:rsidP="005A327D">
      <w:pPr>
        <w:pStyle w:val="Caption"/>
        <w:spacing w:after="0" w:line="360" w:lineRule="auto"/>
        <w:jc w:val="center"/>
        <w:rPr>
          <w:rFonts w:cs="Times New Roman"/>
          <w:b/>
          <w:bCs/>
          <w:i w:val="0"/>
          <w:iCs w:val="0"/>
          <w:color w:val="auto"/>
          <w:sz w:val="20"/>
          <w:szCs w:val="20"/>
        </w:rPr>
      </w:pPr>
      <w:bookmarkStart w:id="34" w:name="_Toc227583600"/>
      <w:bookmarkStart w:id="35" w:name="_Toc227587790"/>
      <w:r w:rsidRPr="00E47765">
        <w:rPr>
          <w:rFonts w:cs="Times New Roman"/>
          <w:b/>
          <w:bCs/>
          <w:i w:val="0"/>
          <w:iCs w:val="0"/>
          <w:color w:val="auto"/>
          <w:sz w:val="20"/>
          <w:szCs w:val="20"/>
        </w:rPr>
        <w:t xml:space="preserve">Table </w:t>
      </w:r>
      <w:r w:rsidRPr="00E47765">
        <w:rPr>
          <w:rFonts w:cs="Times New Roman"/>
          <w:b/>
          <w:bCs/>
          <w:i w:val="0"/>
          <w:iCs w:val="0"/>
          <w:color w:val="auto"/>
          <w:sz w:val="20"/>
          <w:szCs w:val="20"/>
        </w:rPr>
        <w:fldChar w:fldCharType="begin"/>
      </w:r>
      <w:r w:rsidRPr="00E47765">
        <w:rPr>
          <w:rFonts w:cs="Times New Roman"/>
          <w:b/>
          <w:bCs/>
          <w:i w:val="0"/>
          <w:iCs w:val="0"/>
          <w:color w:val="auto"/>
          <w:sz w:val="20"/>
          <w:szCs w:val="20"/>
        </w:rPr>
        <w:instrText xml:space="preserve"> SEQ Table \* ARABIC </w:instrText>
      </w:r>
      <w:r w:rsidRPr="00E47765">
        <w:rPr>
          <w:rFonts w:cs="Times New Roman"/>
          <w:b/>
          <w:bCs/>
          <w:i w:val="0"/>
          <w:iCs w:val="0"/>
          <w:color w:val="auto"/>
          <w:sz w:val="20"/>
          <w:szCs w:val="20"/>
        </w:rPr>
        <w:fldChar w:fldCharType="separate"/>
      </w:r>
      <w:r w:rsidRPr="00E47765">
        <w:rPr>
          <w:rFonts w:cs="Times New Roman"/>
          <w:b/>
          <w:bCs/>
          <w:i w:val="0"/>
          <w:iCs w:val="0"/>
          <w:color w:val="auto"/>
          <w:sz w:val="20"/>
          <w:szCs w:val="20"/>
        </w:rPr>
        <w:t>5</w:t>
      </w:r>
      <w:r w:rsidRPr="00E47765">
        <w:rPr>
          <w:rFonts w:cs="Times New Roman"/>
          <w:b/>
          <w:bCs/>
          <w:i w:val="0"/>
          <w:iCs w:val="0"/>
          <w:color w:val="auto"/>
          <w:sz w:val="20"/>
          <w:szCs w:val="20"/>
        </w:rPr>
        <w:fldChar w:fldCharType="end"/>
      </w:r>
      <w:r w:rsidRPr="00E47765">
        <w:rPr>
          <w:rFonts w:cs="Times New Roman"/>
          <w:b/>
          <w:bCs/>
          <w:i w:val="0"/>
          <w:iCs w:val="0"/>
          <w:color w:val="auto"/>
          <w:sz w:val="20"/>
          <w:szCs w:val="20"/>
        </w:rPr>
        <w:t>: PESTLE Analysis — Apple Inc. in the United Kingdom.</w:t>
      </w:r>
      <w:bookmarkEnd w:id="34"/>
      <w:bookmarkEnd w:id="35"/>
    </w:p>
    <w:p w14:paraId="3B65A65C" w14:textId="77777777" w:rsidR="00970EC2" w:rsidRPr="00E47765" w:rsidRDefault="008C6BA1" w:rsidP="00970EC2">
      <w:pPr>
        <w:spacing w:after="0"/>
        <w:jc w:val="center"/>
        <w:rPr>
          <w:rFonts w:cs="Times New Roman"/>
          <w:b/>
          <w:bCs/>
          <w:sz w:val="20"/>
          <w:szCs w:val="18"/>
        </w:rPr>
      </w:pPr>
      <w:r w:rsidRPr="00E47765">
        <w:rPr>
          <w:rFonts w:cs="Times New Roman"/>
          <w:b/>
          <w:bCs/>
          <w:sz w:val="20"/>
          <w:szCs w:val="18"/>
        </w:rPr>
        <w:t>Source: (Self-Made)</w:t>
      </w:r>
    </w:p>
    <w:p w14:paraId="45ABFA07" w14:textId="77777777" w:rsidR="00C93CF6" w:rsidRPr="00E47765" w:rsidRDefault="008C6BA1" w:rsidP="005A327D">
      <w:pPr>
        <w:pStyle w:val="Heading3"/>
        <w:rPr>
          <w:rFonts w:cs="Times New Roman"/>
        </w:rPr>
      </w:pPr>
      <w:bookmarkStart w:id="36" w:name="_Toc227587770"/>
      <w:r w:rsidRPr="00E47765">
        <w:rPr>
          <w:rFonts w:cs="Times New Roman"/>
        </w:rPr>
        <w:t>4.6 Overall Market Attractiveness</w:t>
      </w:r>
      <w:bookmarkEnd w:id="36"/>
    </w:p>
    <w:p w14:paraId="71A3B9E1" w14:textId="77777777" w:rsidR="00C93CF6" w:rsidRPr="00E47765" w:rsidRDefault="008C6BA1" w:rsidP="005A327D">
      <w:pPr>
        <w:spacing w:after="0"/>
        <w:rPr>
          <w:rFonts w:cs="Times New Roman"/>
        </w:rPr>
      </w:pPr>
      <w:r w:rsidRPr="00E47765">
        <w:rPr>
          <w:rFonts w:cs="Times New Roman"/>
        </w:rPr>
        <w:t>Summing the above strands of analysis, the UK consumer electronics market offers a strong, yet growing, complex operating environment to Apple. A big, high-end and high-technology consumer base; a stable system of legal and intellectual property protection; a fast-growing services economy; and a high cultural fit with the Apple brand image all add up to good locational strengths in the OLI framework by Dunning. These reasons support and substantiate the long-term, extensive FDI investment of Apple into the UK market, including retail, regional headquarters and the infrastructure of services.</w:t>
      </w:r>
    </w:p>
    <w:p w14:paraId="311ED6B0" w14:textId="77777777" w:rsidR="00C93CF6" w:rsidRPr="00E47765" w:rsidRDefault="008C6BA1" w:rsidP="005A327D">
      <w:pPr>
        <w:spacing w:after="0"/>
        <w:rPr>
          <w:rFonts w:cs="Times New Roman"/>
        </w:rPr>
      </w:pPr>
      <w:r w:rsidRPr="00E47765">
        <w:rPr>
          <w:rFonts w:cs="Times New Roman"/>
        </w:rPr>
        <w:t xml:space="preserve">However, new regulatory headwinds, especially those of the strategic market status regime of the CMA, and the complexity created by </w:t>
      </w:r>
      <w:proofErr w:type="spellStart"/>
      <w:r w:rsidRPr="00E47765">
        <w:rPr>
          <w:rFonts w:cs="Times New Roman"/>
        </w:rPr>
        <w:t>Brexit</w:t>
      </w:r>
      <w:proofErr w:type="spellEnd"/>
      <w:r w:rsidRPr="00E47765">
        <w:rPr>
          <w:rFonts w:cs="Times New Roman"/>
        </w:rPr>
        <w:t>, price volatility, and macroeconomic uncertainty, are significant risks that must be continuously managed strategically. The interdependence of digital business strategies and internationalisation strategies in national institutional contexts, as defined by Meyer et al. (2023), needs to be increasingly accommodated in the international strategy of Apple. With the maturity of the regulatory framework in the UK to regulate digital markets post-</w:t>
      </w:r>
      <w:proofErr w:type="spellStart"/>
      <w:r w:rsidRPr="00E47765">
        <w:rPr>
          <w:rFonts w:cs="Times New Roman"/>
        </w:rPr>
        <w:t>Brexit</w:t>
      </w:r>
      <w:proofErr w:type="spellEnd"/>
      <w:r w:rsidRPr="00E47765">
        <w:rPr>
          <w:rFonts w:cs="Times New Roman"/>
        </w:rPr>
        <w:t>, the capacity of Apple to safeguard the economics of its ecosystem will be put to the test in a manner that has far-reaching consequences on its European and international business model.</w:t>
      </w:r>
    </w:p>
    <w:p w14:paraId="071EF1C9" w14:textId="77777777" w:rsidR="00C93CF6" w:rsidRPr="00E47765" w:rsidRDefault="008C6BA1" w:rsidP="005A327D">
      <w:pPr>
        <w:pStyle w:val="Heading2"/>
        <w:rPr>
          <w:rFonts w:cs="Times New Roman"/>
        </w:rPr>
      </w:pPr>
      <w:bookmarkStart w:id="37" w:name="_Toc227587771"/>
      <w:r w:rsidRPr="00E47765">
        <w:rPr>
          <w:rFonts w:cs="Times New Roman"/>
        </w:rPr>
        <w:t>5. Conclusion</w:t>
      </w:r>
      <w:bookmarkEnd w:id="37"/>
    </w:p>
    <w:p w14:paraId="492E6950" w14:textId="77777777" w:rsidR="00C93CF6" w:rsidRPr="00E47765" w:rsidRDefault="008C6BA1" w:rsidP="00303073">
      <w:pPr>
        <w:rPr>
          <w:rFonts w:cs="Times New Roman"/>
        </w:rPr>
      </w:pPr>
      <w:r w:rsidRPr="00E47765">
        <w:rPr>
          <w:rFonts w:cs="Times New Roman"/>
        </w:rPr>
        <w:t>This report has critically analysed the consumer electronics market in the United Kingdom and has analysed the influence of factors that determine the success of the operations of Apple Inc. in this market. The UK is the highest consumer electronics market in Europe in terms of per capita expenditure and one which is typified by highly developed demand, strong competitive rivalry, and an ever-changing regulatory landscape. The strong fit between the premium differentiation strategy and the individualistic, quality-oriented consumer culture of the UK is seen in the fact that Apple's dominance will be exemplified by the company having a market share of approximately 45% and USD 111 billion in revenues in the European segment, as shown in the FY2025.</w:t>
      </w:r>
    </w:p>
    <w:p w14:paraId="148AEBDF" w14:textId="77777777" w:rsidR="00C93CF6" w:rsidRPr="00E47765" w:rsidRDefault="008C6BA1" w:rsidP="00303073">
      <w:pPr>
        <w:rPr>
          <w:rFonts w:cs="Times New Roman"/>
        </w:rPr>
      </w:pPr>
      <w:r w:rsidRPr="00E47765">
        <w:rPr>
          <w:rFonts w:cs="Times New Roman"/>
        </w:rPr>
        <w:t>The Diamond Model by Porter demonstrates that the industry in the UK has good demand and factor conditions, but there are weak points in the manufacturing industry and post-</w:t>
      </w:r>
      <w:proofErr w:type="spellStart"/>
      <w:r w:rsidRPr="00E47765">
        <w:rPr>
          <w:rFonts w:cs="Times New Roman"/>
        </w:rPr>
        <w:t>Brexit</w:t>
      </w:r>
      <w:proofErr w:type="spellEnd"/>
      <w:r w:rsidRPr="00E47765">
        <w:rPr>
          <w:rFonts w:cs="Times New Roman"/>
        </w:rPr>
        <w:t xml:space="preserve"> limitations on the movement of talent balance the overall competitiveness of the ecosystem. The OLI framework by Dunning can be used to explain why Apple has adopted the best strategic alternative of full FDI, in the form of wholly owned stores and regional operations, as the best alternative to use its proprietary ownership advantages in a high-value market.</w:t>
      </w:r>
    </w:p>
    <w:p w14:paraId="30877A44" w14:textId="455E737A" w:rsidR="00B47664" w:rsidRPr="00E47765" w:rsidRDefault="008C6BA1" w:rsidP="00303073">
      <w:pPr>
        <w:rPr>
          <w:rFonts w:cs="Times New Roman"/>
        </w:rPr>
      </w:pPr>
      <w:r w:rsidRPr="00E47765">
        <w:rPr>
          <w:rFonts w:cs="Times New Roman"/>
        </w:rPr>
        <w:t xml:space="preserve">A subtle risk environment is revealed in the PESTLE analysis. Political risks – mainly due to the DMCC Act of the CMA and regulatory divergence between </w:t>
      </w:r>
      <w:proofErr w:type="spellStart"/>
      <w:r w:rsidRPr="00E47765">
        <w:rPr>
          <w:rFonts w:cs="Times New Roman"/>
        </w:rPr>
        <w:t>Brexit</w:t>
      </w:r>
      <w:proofErr w:type="spellEnd"/>
      <w:r w:rsidRPr="00E47765">
        <w:rPr>
          <w:rFonts w:cs="Times New Roman"/>
        </w:rPr>
        <w:t xml:space="preserve"> and the UK – are increasing in importance. The economy is stabilising, but it brings about chronic currency and macroeconomic instability. Apple's brand positioning is highly supported by the cultural environment, and legal and environmental acceptance regulations are gradually limiting the flexibility of the business model of the firm. With the UK regulatory framework becoming mature and competition law requirements becoming more important, the most important strategic issue Apple will face will be to maintain its ecosystem economics without appearing to be non-compliant with a more aggressive competition policy. The high-margin, growing services business of the firm, with a 75.4% gross margin in FY2025, affirms this ecosystem approach and justifies the regulatory attention it is receiving. </w:t>
      </w:r>
    </w:p>
    <w:p w14:paraId="3B36EE3D" w14:textId="77777777" w:rsidR="00C33A7B" w:rsidRPr="00E47765" w:rsidRDefault="00C33A7B">
      <w:pPr>
        <w:spacing w:line="259" w:lineRule="auto"/>
        <w:jc w:val="left"/>
        <w:rPr>
          <w:rFonts w:eastAsiaTheme="majorEastAsia" w:cs="Times New Roman"/>
          <w:b/>
          <w:sz w:val="28"/>
          <w:szCs w:val="40"/>
        </w:rPr>
      </w:pPr>
      <w:bookmarkStart w:id="38" w:name="_Toc227587772"/>
      <w:r w:rsidRPr="00E47765">
        <w:rPr>
          <w:rFonts w:cs="Times New Roman"/>
        </w:rPr>
        <w:br w:type="page"/>
      </w:r>
    </w:p>
    <w:p w14:paraId="586A5BA4" w14:textId="1E3D92D6" w:rsidR="00970EC2" w:rsidRPr="00E47765" w:rsidRDefault="008C6BA1" w:rsidP="00970EC2">
      <w:pPr>
        <w:pStyle w:val="Heading1"/>
        <w:spacing w:before="0"/>
        <w:rPr>
          <w:rFonts w:cs="Times New Roman"/>
        </w:rPr>
      </w:pPr>
      <w:r w:rsidRPr="00E47765">
        <w:rPr>
          <w:rFonts w:cs="Times New Roman"/>
        </w:rPr>
        <w:t>Section 2: Reflective Account</w:t>
      </w:r>
      <w:r w:rsidR="00251560" w:rsidRPr="00E47765">
        <w:rPr>
          <w:rFonts w:cs="Times New Roman"/>
        </w:rPr>
        <w:t xml:space="preserve">: </w:t>
      </w:r>
      <w:r w:rsidR="008D5833" w:rsidRPr="00E47765">
        <w:rPr>
          <w:rFonts w:cs="Times New Roman"/>
        </w:rPr>
        <w:t>Gibbs Reflective Cycle</w:t>
      </w:r>
      <w:bookmarkEnd w:id="38"/>
    </w:p>
    <w:p w14:paraId="034A93B9" w14:textId="77777777" w:rsidR="00970EC2" w:rsidRPr="00E47765" w:rsidRDefault="008C6BA1" w:rsidP="00303073">
      <w:pPr>
        <w:rPr>
          <w:rFonts w:cs="Times New Roman"/>
        </w:rPr>
      </w:pPr>
      <w:r w:rsidRPr="00E47765">
        <w:rPr>
          <w:rFonts w:cs="Times New Roman"/>
        </w:rPr>
        <w:t>I will use Gibbs' reflective model for presenting the process that I have followed in researching, analysing and preparing the previous section of the assessment. The following figure represents it:</w:t>
      </w:r>
    </w:p>
    <w:p w14:paraId="29BBC7C1" w14:textId="77777777" w:rsidR="00970EC2" w:rsidRPr="00E47765" w:rsidRDefault="008C6BA1" w:rsidP="00970EC2">
      <w:pPr>
        <w:spacing w:after="0"/>
        <w:jc w:val="center"/>
        <w:rPr>
          <w:rFonts w:cs="Times New Roman"/>
        </w:rPr>
      </w:pPr>
      <w:r w:rsidRPr="00E47765">
        <w:rPr>
          <w:rFonts w:cs="Times New Roman"/>
          <w:noProof/>
        </w:rPr>
        <w:drawing>
          <wp:inline distT="0" distB="0" distL="0" distR="0" wp14:anchorId="45680102" wp14:editId="6541894F">
            <wp:extent cx="3726180" cy="3765735"/>
            <wp:effectExtent l="0" t="0" r="7620" b="6350"/>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ibbs Reflective Cycle Diagram"/>
                    <pic:cNvPicPr>
                      <a:picLocks noChangeAspect="1" noChangeArrowheads="1"/>
                    </pic:cNvPicPr>
                  </pic:nvPicPr>
                  <pic:blipFill>
                    <a:blip r:embed="rId13" cstate="print">
                      <a:extLst>
                        <a:ext uri="{28A0092B-C50C-407E-A947-70E740481C1C}">
                          <a14:useLocalDpi xmlns:a14="http://schemas.microsoft.com/office/drawing/2010/main" val="0"/>
                        </a:ext>
                      </a:extLst>
                    </a:blip>
                    <a:srcRect l="17180" r="22436" b="8460"/>
                    <a:stretch>
                      <a:fillRect/>
                    </a:stretch>
                  </pic:blipFill>
                  <pic:spPr bwMode="auto">
                    <a:xfrm>
                      <a:off x="0" y="0"/>
                      <a:ext cx="3740126" cy="3779829"/>
                    </a:xfrm>
                    <a:prstGeom prst="rect">
                      <a:avLst/>
                    </a:prstGeom>
                    <a:noFill/>
                    <a:ln>
                      <a:noFill/>
                    </a:ln>
                    <a:extLst>
                      <a:ext uri="{53640926-AAD7-44D8-BBD7-CCE9431645EC}">
                        <a14:shadowObscured xmlns:a14="http://schemas.microsoft.com/office/drawing/2010/main"/>
                      </a:ext>
                    </a:extLst>
                  </pic:spPr>
                </pic:pic>
              </a:graphicData>
            </a:graphic>
          </wp:inline>
        </w:drawing>
      </w:r>
    </w:p>
    <w:p w14:paraId="23EB0B1C" w14:textId="77777777" w:rsidR="00970EC2" w:rsidRPr="00E47765" w:rsidRDefault="008C6BA1" w:rsidP="00970EC2">
      <w:pPr>
        <w:pStyle w:val="Caption"/>
        <w:spacing w:after="0" w:line="360" w:lineRule="auto"/>
        <w:jc w:val="center"/>
        <w:rPr>
          <w:rFonts w:cs="Times New Roman"/>
          <w:b/>
          <w:bCs/>
          <w:i w:val="0"/>
          <w:iCs w:val="0"/>
          <w:sz w:val="20"/>
          <w:szCs w:val="20"/>
        </w:rPr>
      </w:pPr>
      <w:bookmarkStart w:id="39" w:name="_Toc227587785"/>
      <w:r w:rsidRPr="00E47765">
        <w:rPr>
          <w:rFonts w:cs="Times New Roman"/>
          <w:b/>
          <w:bCs/>
          <w:i w:val="0"/>
          <w:iCs w:val="0"/>
          <w:sz w:val="20"/>
          <w:szCs w:val="20"/>
        </w:rPr>
        <w:t xml:space="preserve">Figure </w:t>
      </w:r>
      <w:r w:rsidRPr="00E47765">
        <w:rPr>
          <w:rFonts w:cs="Times New Roman"/>
          <w:b/>
          <w:bCs/>
          <w:i w:val="0"/>
          <w:iCs w:val="0"/>
          <w:sz w:val="20"/>
          <w:szCs w:val="20"/>
        </w:rPr>
        <w:fldChar w:fldCharType="begin"/>
      </w:r>
      <w:r w:rsidRPr="00E47765">
        <w:rPr>
          <w:rFonts w:cs="Times New Roman"/>
          <w:b/>
          <w:bCs/>
          <w:i w:val="0"/>
          <w:iCs w:val="0"/>
          <w:sz w:val="20"/>
          <w:szCs w:val="20"/>
        </w:rPr>
        <w:instrText xml:space="preserve"> SEQ Figure \* ARABIC </w:instrText>
      </w:r>
      <w:r w:rsidRPr="00E47765">
        <w:rPr>
          <w:rFonts w:cs="Times New Roman"/>
          <w:b/>
          <w:bCs/>
          <w:i w:val="0"/>
          <w:iCs w:val="0"/>
          <w:sz w:val="20"/>
          <w:szCs w:val="20"/>
        </w:rPr>
        <w:fldChar w:fldCharType="separate"/>
      </w:r>
      <w:r w:rsidRPr="00E47765">
        <w:rPr>
          <w:rFonts w:cs="Times New Roman"/>
          <w:b/>
          <w:bCs/>
          <w:i w:val="0"/>
          <w:iCs w:val="0"/>
          <w:sz w:val="20"/>
          <w:szCs w:val="20"/>
        </w:rPr>
        <w:t>6</w:t>
      </w:r>
      <w:r w:rsidRPr="00E47765">
        <w:rPr>
          <w:rFonts w:cs="Times New Roman"/>
          <w:b/>
          <w:bCs/>
          <w:i w:val="0"/>
          <w:iCs w:val="0"/>
          <w:sz w:val="20"/>
          <w:szCs w:val="20"/>
        </w:rPr>
        <w:fldChar w:fldCharType="end"/>
      </w:r>
      <w:r w:rsidRPr="00E47765">
        <w:rPr>
          <w:rFonts w:cs="Times New Roman"/>
          <w:b/>
          <w:bCs/>
          <w:i w:val="0"/>
          <w:iCs w:val="0"/>
          <w:sz w:val="20"/>
          <w:szCs w:val="20"/>
        </w:rPr>
        <w:t>: Gibbs ' reflective model</w:t>
      </w:r>
      <w:bookmarkEnd w:id="39"/>
    </w:p>
    <w:p w14:paraId="0B15FC67" w14:textId="77777777" w:rsidR="00970EC2" w:rsidRPr="00E47765" w:rsidRDefault="008C6BA1" w:rsidP="00970EC2">
      <w:pPr>
        <w:spacing w:after="0"/>
        <w:jc w:val="center"/>
        <w:rPr>
          <w:rFonts w:cs="Times New Roman"/>
          <w:b/>
          <w:bCs/>
          <w:sz w:val="20"/>
          <w:szCs w:val="20"/>
        </w:rPr>
      </w:pPr>
      <w:r w:rsidRPr="00E47765">
        <w:rPr>
          <w:rFonts w:cs="Times New Roman"/>
          <w:b/>
          <w:bCs/>
          <w:sz w:val="20"/>
          <w:szCs w:val="20"/>
        </w:rPr>
        <w:t>Source: (Self-Made); Prepared by (</w:t>
      </w:r>
      <w:proofErr w:type="spellStart"/>
      <w:r w:rsidRPr="00E47765">
        <w:rPr>
          <w:rFonts w:cs="Times New Roman"/>
          <w:b/>
          <w:bCs/>
          <w:sz w:val="20"/>
          <w:szCs w:val="20"/>
        </w:rPr>
        <w:t>Canva</w:t>
      </w:r>
      <w:proofErr w:type="spellEnd"/>
      <w:r w:rsidRPr="00E47765">
        <w:rPr>
          <w:rFonts w:cs="Times New Roman"/>
          <w:b/>
          <w:bCs/>
          <w:sz w:val="20"/>
          <w:szCs w:val="20"/>
        </w:rPr>
        <w:t>)</w:t>
      </w:r>
    </w:p>
    <w:p w14:paraId="6580BCFA" w14:textId="77777777" w:rsidR="008D5833" w:rsidRPr="00E47765" w:rsidRDefault="008C6BA1" w:rsidP="003918D0">
      <w:pPr>
        <w:pStyle w:val="Heading2"/>
        <w:rPr>
          <w:rFonts w:cs="Times New Roman"/>
        </w:rPr>
      </w:pPr>
      <w:bookmarkStart w:id="40" w:name="_Toc227587773"/>
      <w:r w:rsidRPr="00E47765">
        <w:rPr>
          <w:rFonts w:cs="Times New Roman"/>
        </w:rPr>
        <w:t>Description</w:t>
      </w:r>
      <w:bookmarkEnd w:id="40"/>
    </w:p>
    <w:p w14:paraId="16DEC08E" w14:textId="77777777" w:rsidR="008D5833" w:rsidRPr="00E47765" w:rsidRDefault="008C6BA1" w:rsidP="00303073">
      <w:pPr>
        <w:rPr>
          <w:rFonts w:cs="Times New Roman"/>
        </w:rPr>
      </w:pPr>
      <w:r w:rsidRPr="00E47765">
        <w:rPr>
          <w:rFonts w:cs="Times New Roman"/>
        </w:rPr>
        <w:t>The reflective account is a documentation of researching, analysing and preparing the international business report on Apple Inc. in the UK consumer electronics market. It involved combining various analytical theories, such as the Diamond Model, the OLI paradigm, and the PESTLE analysis, with a large amount of academic research and corporate financial information, as well as industry statistics. The approach consisted of sourcing the annual Form 10-K of Apple for the fiscal year 2025 and Q1 FY2026 financial reports, searching peer-reviewed academic databases (Consensus and Google Scholar) on theoretical and empirical research, and conducting systematic web searches on current market statistics and synthesising course lecture resources in the UWTSD International Business Concept module.</w:t>
      </w:r>
    </w:p>
    <w:p w14:paraId="7A8DB31E" w14:textId="77777777" w:rsidR="008D5833" w:rsidRPr="00E47765" w:rsidRDefault="008C6BA1" w:rsidP="003918D0">
      <w:pPr>
        <w:pStyle w:val="Heading2"/>
        <w:rPr>
          <w:rFonts w:cs="Times New Roman"/>
        </w:rPr>
      </w:pPr>
      <w:bookmarkStart w:id="41" w:name="_Toc227587774"/>
      <w:r w:rsidRPr="00E47765">
        <w:rPr>
          <w:rFonts w:cs="Times New Roman"/>
        </w:rPr>
        <w:t>Feelings</w:t>
      </w:r>
      <w:bookmarkEnd w:id="41"/>
    </w:p>
    <w:p w14:paraId="291D7432" w14:textId="77777777" w:rsidR="00251560" w:rsidRPr="00E47765" w:rsidRDefault="008C6BA1" w:rsidP="00303073">
      <w:pPr>
        <w:rPr>
          <w:rFonts w:cs="Times New Roman"/>
        </w:rPr>
      </w:pPr>
      <w:r w:rsidRPr="00E47765">
        <w:rPr>
          <w:rFonts w:cs="Times New Roman"/>
        </w:rPr>
        <w:t xml:space="preserve">Initially, the task seemed large and, to some extent, challenging. The need to arrive at a report that incorporates five separate analytical models, financial information provided by the company, scholarly literature consisting of at least twenty-five peer-reviewed sources and up-to-date industry statistics first created a certain level of cognitive complexity. There was some sense of confusion as to how to balance the conflicting frameworks between putting theoretical models in the foreground or empirical market analysis, and how to remain critical rather than falling into descriptive summarising. </w:t>
      </w:r>
    </w:p>
    <w:p w14:paraId="69FF6406" w14:textId="77777777" w:rsidR="008D5833" w:rsidRPr="00E47765" w:rsidRDefault="008C6BA1" w:rsidP="00303073">
      <w:pPr>
        <w:rPr>
          <w:rFonts w:cs="Times New Roman"/>
        </w:rPr>
      </w:pPr>
      <w:r w:rsidRPr="00E47765">
        <w:rPr>
          <w:rFonts w:cs="Times New Roman"/>
        </w:rPr>
        <w:t>Nevertheless, confidence improved significantly as the research process went on and sources of data started converging. The experience of reading the 10-K and Q1 financial reports of Apple was especially educational; it was truly mind-stimulating to transform raw financial reporting data into analytical knowledge. The fact that the Apple Europe segment had increased by 10% in FY2025 to USD 111 billion gave a tangible root to the macro-level arguments on the strategic value of the UK.</w:t>
      </w:r>
    </w:p>
    <w:p w14:paraId="05AD2D6C" w14:textId="77777777" w:rsidR="008D5833" w:rsidRPr="00E47765" w:rsidRDefault="008C6BA1" w:rsidP="005A327D">
      <w:pPr>
        <w:pStyle w:val="Heading2"/>
        <w:rPr>
          <w:rFonts w:cs="Times New Roman"/>
        </w:rPr>
      </w:pPr>
      <w:bookmarkStart w:id="42" w:name="_Toc227587775"/>
      <w:r w:rsidRPr="00E47765">
        <w:rPr>
          <w:rFonts w:cs="Times New Roman"/>
        </w:rPr>
        <w:t>Evaluation</w:t>
      </w:r>
      <w:bookmarkEnd w:id="42"/>
    </w:p>
    <w:p w14:paraId="5FB449A5" w14:textId="77777777" w:rsidR="008D5833" w:rsidRPr="00E47765" w:rsidRDefault="008C6BA1" w:rsidP="00303073">
      <w:pPr>
        <w:rPr>
          <w:rFonts w:cs="Times New Roman"/>
        </w:rPr>
      </w:pPr>
      <w:r w:rsidRPr="00E47765">
        <w:rPr>
          <w:rFonts w:cs="Times New Roman"/>
        </w:rPr>
        <w:t xml:space="preserve">The overall research process proved effective towards its goals, albeit with difficulties. Such strong points as the methodical use of the academic database tools that allowed finding the up-to-date, peer-reviewed literature on the topic of Porter's Diamond Model, OLI theory, the effects of </w:t>
      </w:r>
      <w:proofErr w:type="spellStart"/>
      <w:r w:rsidRPr="00E47765">
        <w:rPr>
          <w:rFonts w:cs="Times New Roman"/>
        </w:rPr>
        <w:t>Brexit</w:t>
      </w:r>
      <w:proofErr w:type="spellEnd"/>
      <w:r w:rsidRPr="00E47765">
        <w:rPr>
          <w:rFonts w:cs="Times New Roman"/>
        </w:rPr>
        <w:t xml:space="preserve"> on MNCs, and cultural aspects of embracing technologies were present. The choice of basing the PESTLE analysis on concrete legislation (specifically, the Digital Markets, Competition and Consumers Act 2024 of the UK and its potential implications on Apple and its App Store) brought about a certain degree of modern context that the generic PESTLE analyses frequently do not have. The triangulation of the financial information between the 10-K (FY2025) and the Q1 FY2026 statements allowed the dynamic, multi-period view of the UK-relevant performance in Europe for Apple.</w:t>
      </w:r>
    </w:p>
    <w:p w14:paraId="227A2EBD" w14:textId="77777777" w:rsidR="008D5833" w:rsidRPr="00E47765" w:rsidRDefault="008C6BA1" w:rsidP="00303073">
      <w:pPr>
        <w:rPr>
          <w:rFonts w:cs="Times New Roman"/>
        </w:rPr>
      </w:pPr>
      <w:r w:rsidRPr="00E47765">
        <w:rPr>
          <w:rFonts w:cs="Times New Roman"/>
        </w:rPr>
        <w:t>Nevertheless, there are a number of limitations which should be mentioned. First, Apple does not provide country-specific revenues of the UK market; the segment of Europe combines revenues of European countries, India, the Middle East, and Africa. This necessitated inferential argumentation to project the UK contribution – by relying on data on market share of smartphones, demographics and comparative market analysis, as opposed to specifically referencing UK-related financials. This is a methodological limitation that could use primary interview data or proprietary market intelligence in a future study. Second, the time limit of the assessment implied that the scope of academic literature examined, although significant, could not cover all the studies related to all aspects of the report. Within an ideal research setting, additional primary research, like a survey of consumers of Apple products in the UK, or interviews with industry practitioners, would add to the empirical foundation of the analysis.</w:t>
      </w:r>
    </w:p>
    <w:p w14:paraId="445FBC70" w14:textId="77777777" w:rsidR="008D5833" w:rsidRPr="00E47765" w:rsidRDefault="008C6BA1" w:rsidP="005A327D">
      <w:pPr>
        <w:pStyle w:val="Heading2"/>
        <w:rPr>
          <w:rFonts w:cs="Times New Roman"/>
        </w:rPr>
      </w:pPr>
      <w:bookmarkStart w:id="43" w:name="_Toc227587776"/>
      <w:r w:rsidRPr="00E47765">
        <w:rPr>
          <w:rFonts w:cs="Times New Roman"/>
        </w:rPr>
        <w:t>Analysis</w:t>
      </w:r>
      <w:bookmarkEnd w:id="43"/>
    </w:p>
    <w:p w14:paraId="27CCDBDF" w14:textId="77777777" w:rsidR="008D5833" w:rsidRPr="00E47765" w:rsidRDefault="008C6BA1" w:rsidP="00303073">
      <w:pPr>
        <w:rPr>
          <w:rFonts w:cs="Times New Roman"/>
        </w:rPr>
      </w:pPr>
      <w:r w:rsidRPr="00E47765">
        <w:rPr>
          <w:rFonts w:cs="Times New Roman"/>
        </w:rPr>
        <w:t>Analytically reflecting on the experience, multiple important insights can be made. The use of several theoretical frameworks, instead of one, was both strong and complex. Porter's Diamond Model was the best in the diagnosis of the industry level of competitive environment, and the Dunning-</w:t>
      </w:r>
      <w:proofErr w:type="spellStart"/>
      <w:r w:rsidRPr="00E47765">
        <w:rPr>
          <w:rFonts w:cs="Times New Roman"/>
        </w:rPr>
        <w:t>Oli</w:t>
      </w:r>
      <w:proofErr w:type="spellEnd"/>
      <w:r w:rsidRPr="00E47765">
        <w:rPr>
          <w:rFonts w:cs="Times New Roman"/>
        </w:rPr>
        <w:t xml:space="preserve"> paradigm was more robust in explaining the specific strategic decisions of Apple (full FDI through retail ownership and not licensing or franchising). The PESTLE framework played a crucial role in uncovering the relationships between political regulatory changes and business model weaknesses at Apple. The task was, however, to ensure that the critical analytical thread between these frameworks was maintained and not to offer them as standalone checklists. The conceptualisation of the interdependence of digital strategies and internationalisation in the national institutional environment offered by Meyer et al. (2023) was particularly useful to take the analysis to a new level of application of the standard frameworks.</w:t>
      </w:r>
    </w:p>
    <w:p w14:paraId="791BC2EA" w14:textId="77777777" w:rsidR="008D5833" w:rsidRPr="00E47765" w:rsidRDefault="008C6BA1" w:rsidP="005A327D">
      <w:pPr>
        <w:pStyle w:val="Heading2"/>
        <w:rPr>
          <w:rFonts w:cs="Times New Roman"/>
        </w:rPr>
      </w:pPr>
      <w:bookmarkStart w:id="44" w:name="_Toc227587777"/>
      <w:r w:rsidRPr="00E47765">
        <w:rPr>
          <w:rFonts w:cs="Times New Roman"/>
        </w:rPr>
        <w:t>Conclusion</w:t>
      </w:r>
      <w:bookmarkEnd w:id="44"/>
    </w:p>
    <w:p w14:paraId="39118118" w14:textId="77777777" w:rsidR="008D5833" w:rsidRPr="00E47765" w:rsidRDefault="008C6BA1" w:rsidP="00303073">
      <w:pPr>
        <w:rPr>
          <w:rFonts w:cs="Times New Roman"/>
        </w:rPr>
      </w:pPr>
      <w:r w:rsidRPr="00E47765">
        <w:rPr>
          <w:rFonts w:cs="Times New Roman"/>
        </w:rPr>
        <w:t xml:space="preserve">The report-writing process has helped me to realise how complicated international business environments can be in a manner that cannot be solely achieved through theoretical study. Their limitations and usefulness in analysis can be seen at the same time as they are exercised on a concrete company with publicly listed shares and functioning in a particular country by applying abstract frameworks to it, such as the Porter Diamond, OLI, and PESTLE. I also came to appreciate more deeply the value of critically assessing frameworks but not using them in a mechanistic way; Abramov, </w:t>
      </w:r>
      <w:proofErr w:type="spellStart"/>
      <w:r w:rsidRPr="00E47765">
        <w:rPr>
          <w:rFonts w:cs="Times New Roman"/>
        </w:rPr>
        <w:t>Otarbayeva</w:t>
      </w:r>
      <w:proofErr w:type="spellEnd"/>
      <w:r w:rsidRPr="00E47765">
        <w:rPr>
          <w:rFonts w:cs="Times New Roman"/>
        </w:rPr>
        <w:t xml:space="preserve"> and </w:t>
      </w:r>
      <w:proofErr w:type="spellStart"/>
      <w:r w:rsidRPr="00E47765">
        <w:rPr>
          <w:rFonts w:cs="Times New Roman"/>
        </w:rPr>
        <w:t>Khitakhunov</w:t>
      </w:r>
      <w:proofErr w:type="spellEnd"/>
      <w:r w:rsidRPr="00E47765">
        <w:rPr>
          <w:rFonts w:cs="Times New Roman"/>
        </w:rPr>
        <w:t xml:space="preserve"> (2025) and </w:t>
      </w:r>
      <w:proofErr w:type="spellStart"/>
      <w:r w:rsidRPr="00E47765">
        <w:rPr>
          <w:rFonts w:cs="Times New Roman"/>
        </w:rPr>
        <w:t>Vlados</w:t>
      </w:r>
      <w:proofErr w:type="spellEnd"/>
      <w:r w:rsidRPr="00E47765">
        <w:rPr>
          <w:rFonts w:cs="Times New Roman"/>
        </w:rPr>
        <w:t xml:space="preserve"> (2019) independently but equally contributed to the discussion of the shortcomings of the Diamond Model in globalised, digitalised industries. I also gained more proficiency in working with corporate financial disclosures, such as annual reports and segment breakdowns, and risk factors, as the main source material to use in business analysis.</w:t>
      </w:r>
    </w:p>
    <w:p w14:paraId="6F9259BF" w14:textId="77777777" w:rsidR="008D5833" w:rsidRPr="00E47765" w:rsidRDefault="008C6BA1" w:rsidP="005A327D">
      <w:pPr>
        <w:pStyle w:val="Heading2"/>
        <w:rPr>
          <w:rFonts w:cs="Times New Roman"/>
        </w:rPr>
      </w:pPr>
      <w:bookmarkStart w:id="45" w:name="_Toc227587778"/>
      <w:r w:rsidRPr="00E47765">
        <w:rPr>
          <w:rFonts w:cs="Times New Roman"/>
        </w:rPr>
        <w:t>Action Plan</w:t>
      </w:r>
      <w:bookmarkEnd w:id="45"/>
    </w:p>
    <w:p w14:paraId="5C89E108" w14:textId="01141D3A" w:rsidR="00BE2096" w:rsidRPr="00E47765" w:rsidRDefault="008C6BA1" w:rsidP="00303073">
      <w:pPr>
        <w:rPr>
          <w:rFonts w:cs="Times New Roman"/>
        </w:rPr>
      </w:pPr>
      <w:r w:rsidRPr="00E47765">
        <w:rPr>
          <w:rFonts w:cs="Times New Roman"/>
        </w:rPr>
        <w:t>Based on this experience, I would seek to make a number of improvements in research projects in the future. First, I would aim to complement secondary data with primary research – even small-scale primary interviews with industry experts or organised consumer surveys – to decrease the use of aggregate statistics and give a more solid empirical background. Second, I would also devote more time to the legal aspect of PESTLE analysis because it turned out to be the most technically challenging aspect that needs to be worked with, in particular, with certain legislative documents (DMCC Act 2024, UK GDPR). Third, I would consider the application of various country or industry comparisons to heighten the analytical inferences by contrast, e.g., between the UK regulatory environment and the EU DMA requirements of Apple. Lastly, I realise that I need to work more on building a better competency in foreign exchange and macroeconomic analysis, as it would add more economic aspects to the future international business analysis</w:t>
      </w:r>
      <w:r w:rsidR="00CB1752" w:rsidRPr="00E47765">
        <w:rPr>
          <w:rFonts w:cs="Times New Roman"/>
        </w:rPr>
        <w:t>.</w:t>
      </w:r>
    </w:p>
    <w:p w14:paraId="308AD86F" w14:textId="77777777" w:rsidR="00251560" w:rsidRPr="00E47765" w:rsidRDefault="008C6BA1" w:rsidP="005A327D">
      <w:pPr>
        <w:jc w:val="left"/>
        <w:rPr>
          <w:rFonts w:cs="Times New Roman"/>
        </w:rPr>
      </w:pPr>
      <w:r w:rsidRPr="00E47765">
        <w:rPr>
          <w:rFonts w:cs="Times New Roman"/>
        </w:rPr>
        <w:br w:type="page"/>
      </w:r>
    </w:p>
    <w:p w14:paraId="599DDCB6" w14:textId="77777777" w:rsidR="006405A4" w:rsidRPr="00E47765" w:rsidRDefault="008C6BA1" w:rsidP="005A327D">
      <w:pPr>
        <w:pStyle w:val="Heading1"/>
        <w:rPr>
          <w:rFonts w:cs="Times New Roman"/>
        </w:rPr>
      </w:pPr>
      <w:bookmarkStart w:id="46" w:name="_Toc227587779"/>
      <w:r w:rsidRPr="00E47765">
        <w:rPr>
          <w:rFonts w:cs="Times New Roman"/>
        </w:rPr>
        <w:t>References</w:t>
      </w:r>
      <w:bookmarkEnd w:id="46"/>
    </w:p>
    <w:p w14:paraId="18290969" w14:textId="77777777" w:rsidR="006405A4" w:rsidRPr="00E47765" w:rsidRDefault="008C6BA1" w:rsidP="005A327D">
      <w:pPr>
        <w:spacing w:after="0"/>
        <w:rPr>
          <w:rFonts w:cs="Times New Roman"/>
        </w:rPr>
      </w:pPr>
      <w:r w:rsidRPr="00E47765">
        <w:rPr>
          <w:rFonts w:cs="Times New Roman"/>
        </w:rPr>
        <w:t xml:space="preserve">Abramov, V.L., </w:t>
      </w:r>
      <w:proofErr w:type="spellStart"/>
      <w:r w:rsidRPr="00E47765">
        <w:rPr>
          <w:rFonts w:cs="Times New Roman"/>
        </w:rPr>
        <w:t>Otarbayeva</w:t>
      </w:r>
      <w:proofErr w:type="spellEnd"/>
      <w:r w:rsidRPr="00E47765">
        <w:rPr>
          <w:rFonts w:cs="Times New Roman"/>
        </w:rPr>
        <w:t xml:space="preserve">, A.B. &amp; </w:t>
      </w:r>
      <w:proofErr w:type="spellStart"/>
      <w:r w:rsidRPr="00E47765">
        <w:rPr>
          <w:rFonts w:cs="Times New Roman"/>
        </w:rPr>
        <w:t>Khitakhunov</w:t>
      </w:r>
      <w:proofErr w:type="spellEnd"/>
      <w:r w:rsidRPr="00E47765">
        <w:rPr>
          <w:rFonts w:cs="Times New Roman"/>
        </w:rPr>
        <w:t xml:space="preserve">, Z.A. (2025). Transformation of the National Competitiveness paradigm: from M. Porter’s Model to Sustainable Competitive Advantages. </w:t>
      </w:r>
      <w:r w:rsidRPr="00E47765">
        <w:rPr>
          <w:rFonts w:cs="Times New Roman"/>
          <w:i/>
          <w:iCs/>
        </w:rPr>
        <w:t>Bulletin of ‘</w:t>
      </w:r>
      <w:proofErr w:type="spellStart"/>
      <w:r w:rsidRPr="00E47765">
        <w:rPr>
          <w:rFonts w:cs="Times New Roman"/>
          <w:i/>
          <w:iCs/>
        </w:rPr>
        <w:t>Turan</w:t>
      </w:r>
      <w:proofErr w:type="spellEnd"/>
      <w:r w:rsidRPr="00E47765">
        <w:rPr>
          <w:rFonts w:cs="Times New Roman"/>
          <w:i/>
          <w:iCs/>
        </w:rPr>
        <w:t>’ University</w:t>
      </w:r>
      <w:r w:rsidRPr="00E47765">
        <w:rPr>
          <w:rFonts w:cs="Times New Roman"/>
        </w:rPr>
        <w:t xml:space="preserve">, (4), pp.234–246. </w:t>
      </w:r>
    </w:p>
    <w:p w14:paraId="795ACC12" w14:textId="77777777" w:rsidR="006405A4" w:rsidRPr="00E47765" w:rsidRDefault="008C6BA1" w:rsidP="005A327D">
      <w:pPr>
        <w:spacing w:after="0"/>
        <w:rPr>
          <w:rFonts w:cs="Times New Roman"/>
        </w:rPr>
      </w:pPr>
      <w:proofErr w:type="spellStart"/>
      <w:r w:rsidRPr="00E47765">
        <w:rPr>
          <w:rFonts w:cs="Times New Roman"/>
        </w:rPr>
        <w:t>Accio</w:t>
      </w:r>
      <w:proofErr w:type="spellEnd"/>
      <w:r w:rsidRPr="00E47765">
        <w:rPr>
          <w:rFonts w:cs="Times New Roman"/>
        </w:rPr>
        <w:t xml:space="preserve"> (2026). </w:t>
      </w:r>
      <w:r w:rsidRPr="00E47765">
        <w:rPr>
          <w:rFonts w:cs="Times New Roman"/>
          <w:i/>
          <w:iCs/>
        </w:rPr>
        <w:t>Best Selling Mobile Phone UK 2025: Top Picks</w:t>
      </w:r>
      <w:r w:rsidRPr="00E47765">
        <w:rPr>
          <w:rFonts w:cs="Times New Roman"/>
        </w:rPr>
        <w:t>. [online] Accio.com. Available at: https://www.accio.com/business/best-selling-mobile-phone-uk [Accessed 20 Apr. 2026].</w:t>
      </w:r>
    </w:p>
    <w:p w14:paraId="2B53C0F5" w14:textId="77777777" w:rsidR="006405A4" w:rsidRPr="00E47765" w:rsidRDefault="008C6BA1" w:rsidP="005A327D">
      <w:pPr>
        <w:spacing w:after="0"/>
        <w:rPr>
          <w:rFonts w:cs="Times New Roman"/>
        </w:rPr>
      </w:pPr>
      <w:r w:rsidRPr="00E47765">
        <w:rPr>
          <w:rFonts w:cs="Times New Roman"/>
        </w:rPr>
        <w:t xml:space="preserve">Apple Inc. (2025). </w:t>
      </w:r>
      <w:r w:rsidRPr="00E47765">
        <w:rPr>
          <w:rFonts w:cs="Times New Roman"/>
          <w:i/>
          <w:iCs/>
        </w:rPr>
        <w:t>Annual Report on Form 10-K for the Fiscal Year Ended September 27, 2025</w:t>
      </w:r>
      <w:r w:rsidRPr="00E47765">
        <w:rPr>
          <w:rFonts w:cs="Times New Roman"/>
        </w:rPr>
        <w:t>. [online] Available at: https://s2.q4cdn.com/470004039/files/doc_financials/2025/ar/_10-K-2025-As-Filed.pdf.</w:t>
      </w:r>
    </w:p>
    <w:p w14:paraId="471E3891" w14:textId="77777777" w:rsidR="006405A4" w:rsidRPr="00E47765" w:rsidRDefault="008C6BA1" w:rsidP="005A327D">
      <w:pPr>
        <w:spacing w:after="0"/>
        <w:rPr>
          <w:rFonts w:cs="Times New Roman"/>
        </w:rPr>
      </w:pPr>
      <w:r w:rsidRPr="00E47765">
        <w:rPr>
          <w:rFonts w:cs="Times New Roman"/>
        </w:rPr>
        <w:t xml:space="preserve">Apple Inc. (2026). </w:t>
      </w:r>
      <w:r w:rsidRPr="00E47765">
        <w:rPr>
          <w:rFonts w:cs="Times New Roman"/>
          <w:i/>
          <w:iCs/>
        </w:rPr>
        <w:t>Condensed Consolidated Financial Statements Q1 FY2026 (Three Months Ended December 27, 2025)</w:t>
      </w:r>
      <w:r w:rsidRPr="00E47765">
        <w:rPr>
          <w:rFonts w:cs="Times New Roman"/>
        </w:rPr>
        <w:t>. [online] Available at: https://www.apple.com/newsroom/pdfs/fy2026-q1/FY26_Q1_Consolidated_Financial_Statements.pdf [Accessed 20 Apr. 2026].</w:t>
      </w:r>
    </w:p>
    <w:p w14:paraId="6D6CEA0A" w14:textId="77777777" w:rsidR="006405A4" w:rsidRPr="00E47765" w:rsidRDefault="008C6BA1" w:rsidP="005A327D">
      <w:pPr>
        <w:spacing w:after="0"/>
        <w:rPr>
          <w:rFonts w:cs="Times New Roman"/>
        </w:rPr>
      </w:pPr>
      <w:r w:rsidRPr="00E47765">
        <w:rPr>
          <w:rFonts w:cs="Times New Roman"/>
        </w:rPr>
        <w:t xml:space="preserve">Chen, X., Liu, Y. &amp; Gong, H. (2021). Apple Inc. Strategic Marketing Analysis and Evaluation. In: </w:t>
      </w:r>
      <w:r w:rsidRPr="00E47765">
        <w:rPr>
          <w:rFonts w:cs="Times New Roman"/>
          <w:i/>
          <w:iCs/>
        </w:rPr>
        <w:t>www.atlantis-press.com</w:t>
      </w:r>
      <w:r w:rsidRPr="00E47765">
        <w:rPr>
          <w:rFonts w:cs="Times New Roman"/>
        </w:rPr>
        <w:t xml:space="preserve">. [online] Atlantis Press, pp.3053–3061. </w:t>
      </w:r>
    </w:p>
    <w:p w14:paraId="065B79E6" w14:textId="77777777" w:rsidR="006405A4" w:rsidRPr="00E47765" w:rsidRDefault="008C6BA1" w:rsidP="005A327D">
      <w:pPr>
        <w:spacing w:after="0"/>
        <w:rPr>
          <w:rFonts w:cs="Times New Roman"/>
        </w:rPr>
      </w:pPr>
      <w:r w:rsidRPr="00E47765">
        <w:rPr>
          <w:rFonts w:cs="Times New Roman"/>
        </w:rPr>
        <w:t xml:space="preserve">Du, J., </w:t>
      </w:r>
      <w:proofErr w:type="spellStart"/>
      <w:r w:rsidRPr="00E47765">
        <w:rPr>
          <w:rFonts w:cs="Times New Roman"/>
        </w:rPr>
        <w:t>Satoglu</w:t>
      </w:r>
      <w:proofErr w:type="spellEnd"/>
      <w:r w:rsidRPr="00E47765">
        <w:rPr>
          <w:rFonts w:cs="Times New Roman"/>
        </w:rPr>
        <w:t xml:space="preserve">, E.B. and </w:t>
      </w:r>
      <w:proofErr w:type="spellStart"/>
      <w:r w:rsidRPr="00E47765">
        <w:rPr>
          <w:rFonts w:cs="Times New Roman"/>
        </w:rPr>
        <w:t>Shepotylo</w:t>
      </w:r>
      <w:proofErr w:type="spellEnd"/>
      <w:r w:rsidRPr="00E47765">
        <w:rPr>
          <w:rFonts w:cs="Times New Roman"/>
        </w:rPr>
        <w:t xml:space="preserve">, O. (2023). How did </w:t>
      </w:r>
      <w:proofErr w:type="spellStart"/>
      <w:r w:rsidRPr="00E47765">
        <w:rPr>
          <w:rFonts w:cs="Times New Roman"/>
        </w:rPr>
        <w:t>Brexit</w:t>
      </w:r>
      <w:proofErr w:type="spellEnd"/>
      <w:r w:rsidRPr="00E47765">
        <w:rPr>
          <w:rFonts w:cs="Times New Roman"/>
        </w:rPr>
        <w:t xml:space="preserve"> affect UK trade? </w:t>
      </w:r>
      <w:r w:rsidRPr="00E47765">
        <w:rPr>
          <w:rFonts w:cs="Times New Roman"/>
          <w:i/>
          <w:iCs/>
        </w:rPr>
        <w:t>Contemporary Social Science</w:t>
      </w:r>
      <w:r w:rsidRPr="00E47765">
        <w:rPr>
          <w:rFonts w:cs="Times New Roman"/>
        </w:rPr>
        <w:t xml:space="preserve">, [online] 18(2), pp.1–18. </w:t>
      </w:r>
    </w:p>
    <w:p w14:paraId="7E600E32" w14:textId="77777777" w:rsidR="006405A4" w:rsidRPr="00E47765" w:rsidRDefault="008C6BA1" w:rsidP="005A327D">
      <w:pPr>
        <w:spacing w:after="0"/>
        <w:rPr>
          <w:rFonts w:cs="Times New Roman"/>
        </w:rPr>
      </w:pPr>
      <w:r w:rsidRPr="00E47765">
        <w:rPr>
          <w:rFonts w:cs="Times New Roman"/>
        </w:rPr>
        <w:t xml:space="preserve">Du, J., </w:t>
      </w:r>
      <w:proofErr w:type="spellStart"/>
      <w:r w:rsidRPr="00E47765">
        <w:rPr>
          <w:rFonts w:cs="Times New Roman"/>
        </w:rPr>
        <w:t>Shepotylo</w:t>
      </w:r>
      <w:proofErr w:type="spellEnd"/>
      <w:r w:rsidRPr="00E47765">
        <w:rPr>
          <w:rFonts w:cs="Times New Roman"/>
        </w:rPr>
        <w:t xml:space="preserve">, O. and Yuan, X. (2025). How Did the </w:t>
      </w:r>
      <w:proofErr w:type="spellStart"/>
      <w:r w:rsidRPr="00E47765">
        <w:rPr>
          <w:rFonts w:cs="Times New Roman"/>
        </w:rPr>
        <w:t>Brexit</w:t>
      </w:r>
      <w:proofErr w:type="spellEnd"/>
      <w:r w:rsidRPr="00E47765">
        <w:rPr>
          <w:rFonts w:cs="Times New Roman"/>
        </w:rPr>
        <w:t xml:space="preserve"> Uncertainty Impact the Services Exports of UK firms? </w:t>
      </w:r>
      <w:r w:rsidRPr="00E47765">
        <w:rPr>
          <w:rFonts w:cs="Times New Roman"/>
          <w:i/>
          <w:iCs/>
        </w:rPr>
        <w:t>Journal of International Business Policy</w:t>
      </w:r>
      <w:r w:rsidRPr="00E47765">
        <w:rPr>
          <w:rFonts w:cs="Times New Roman"/>
        </w:rPr>
        <w:t xml:space="preserve">, [online] 8(1), pp.80–104. </w:t>
      </w:r>
    </w:p>
    <w:p w14:paraId="460D835C" w14:textId="77777777" w:rsidR="006405A4" w:rsidRPr="00E47765" w:rsidRDefault="008C6BA1" w:rsidP="005A327D">
      <w:pPr>
        <w:spacing w:after="0"/>
        <w:rPr>
          <w:rFonts w:cs="Times New Roman"/>
        </w:rPr>
      </w:pPr>
      <w:r w:rsidRPr="00E47765">
        <w:rPr>
          <w:rFonts w:cs="Times New Roman"/>
        </w:rPr>
        <w:t xml:space="preserve">Dunning, J.H. (1980). Toward an Eclectic Theory of International Production: Some Empirical Tests. </w:t>
      </w:r>
      <w:r w:rsidRPr="00E47765">
        <w:rPr>
          <w:rFonts w:cs="Times New Roman"/>
          <w:i/>
          <w:iCs/>
        </w:rPr>
        <w:t>Journal of International Business Studies</w:t>
      </w:r>
      <w:r w:rsidRPr="00E47765">
        <w:rPr>
          <w:rFonts w:cs="Times New Roman"/>
        </w:rPr>
        <w:t xml:space="preserve">, 11(1), pp.9–31. </w:t>
      </w:r>
    </w:p>
    <w:p w14:paraId="0F75292E" w14:textId="77777777" w:rsidR="006405A4" w:rsidRPr="00E47765" w:rsidRDefault="008C6BA1" w:rsidP="005A327D">
      <w:pPr>
        <w:spacing w:after="0"/>
        <w:rPr>
          <w:rFonts w:cs="Times New Roman"/>
        </w:rPr>
      </w:pPr>
      <w:proofErr w:type="spellStart"/>
      <w:r w:rsidRPr="00E47765">
        <w:rPr>
          <w:rFonts w:cs="Times New Roman"/>
        </w:rPr>
        <w:t>Euromonitor</w:t>
      </w:r>
      <w:proofErr w:type="spellEnd"/>
      <w:r w:rsidRPr="00E47765">
        <w:rPr>
          <w:rFonts w:cs="Times New Roman"/>
        </w:rPr>
        <w:t xml:space="preserve"> International (2025). </w:t>
      </w:r>
      <w:r w:rsidRPr="00E47765">
        <w:rPr>
          <w:rFonts w:cs="Times New Roman"/>
          <w:i/>
          <w:iCs/>
        </w:rPr>
        <w:t xml:space="preserve">Consumer Electronics in the United Kingdom | Market Research Report | </w:t>
      </w:r>
      <w:proofErr w:type="spellStart"/>
      <w:r w:rsidRPr="00E47765">
        <w:rPr>
          <w:rFonts w:cs="Times New Roman"/>
          <w:i/>
          <w:iCs/>
        </w:rPr>
        <w:t>Euromonitor</w:t>
      </w:r>
      <w:proofErr w:type="spellEnd"/>
      <w:r w:rsidRPr="00E47765">
        <w:rPr>
          <w:rFonts w:cs="Times New Roman"/>
        </w:rPr>
        <w:t>. [online] www.euromonitor.com. Available at: https://www.euromonitor.com/consumer-electronics-in-the-united-kingdom/report [Accessed 20 Apr. 2026].</w:t>
      </w:r>
    </w:p>
    <w:p w14:paraId="1CB98B80" w14:textId="77777777" w:rsidR="006405A4" w:rsidRPr="00E47765" w:rsidRDefault="008C6BA1" w:rsidP="005A327D">
      <w:pPr>
        <w:spacing w:after="0"/>
        <w:rPr>
          <w:rFonts w:cs="Times New Roman"/>
        </w:rPr>
      </w:pPr>
      <w:proofErr w:type="spellStart"/>
      <w:r w:rsidRPr="00E47765">
        <w:rPr>
          <w:rFonts w:cs="Times New Roman"/>
        </w:rPr>
        <w:t>Fainshmidt</w:t>
      </w:r>
      <w:proofErr w:type="spellEnd"/>
      <w:r w:rsidRPr="00E47765">
        <w:rPr>
          <w:rFonts w:cs="Times New Roman"/>
        </w:rPr>
        <w:t xml:space="preserve">, S., Smith, A. and Judge, W.Q. (2016). National Competitiveness and Porter’s Diamond Model: </w:t>
      </w:r>
      <w:r w:rsidR="00C64F5E" w:rsidRPr="00E47765">
        <w:rPr>
          <w:rFonts w:cs="Times New Roman"/>
        </w:rPr>
        <w:t>The</w:t>
      </w:r>
      <w:r w:rsidRPr="00E47765">
        <w:rPr>
          <w:rFonts w:cs="Times New Roman"/>
        </w:rPr>
        <w:t xml:space="preserve"> Role of MNE Penetration and Governance Quality. </w:t>
      </w:r>
      <w:r w:rsidRPr="00E47765">
        <w:rPr>
          <w:rFonts w:cs="Times New Roman"/>
          <w:i/>
          <w:iCs/>
        </w:rPr>
        <w:t>Global Strategy Journal</w:t>
      </w:r>
      <w:r w:rsidRPr="00E47765">
        <w:rPr>
          <w:rFonts w:cs="Times New Roman"/>
        </w:rPr>
        <w:t xml:space="preserve">, [online] 6(2), pp.81–104. </w:t>
      </w:r>
    </w:p>
    <w:p w14:paraId="15297369" w14:textId="77777777" w:rsidR="006405A4" w:rsidRPr="00E47765" w:rsidRDefault="008C6BA1" w:rsidP="005A327D">
      <w:pPr>
        <w:spacing w:after="0"/>
        <w:rPr>
          <w:rFonts w:cs="Times New Roman"/>
        </w:rPr>
      </w:pPr>
      <w:proofErr w:type="spellStart"/>
      <w:r w:rsidRPr="00E47765">
        <w:rPr>
          <w:rFonts w:cs="Times New Roman"/>
        </w:rPr>
        <w:t>Frimpong</w:t>
      </w:r>
      <w:proofErr w:type="spellEnd"/>
      <w:r w:rsidRPr="00E47765">
        <w:rPr>
          <w:rFonts w:cs="Times New Roman"/>
        </w:rPr>
        <w:t xml:space="preserve">, K., </w:t>
      </w:r>
      <w:proofErr w:type="spellStart"/>
      <w:r w:rsidRPr="00E47765">
        <w:rPr>
          <w:rFonts w:cs="Times New Roman"/>
        </w:rPr>
        <w:t>Shuridah</w:t>
      </w:r>
      <w:proofErr w:type="spellEnd"/>
      <w:r w:rsidRPr="00E47765">
        <w:rPr>
          <w:rFonts w:cs="Times New Roman"/>
        </w:rPr>
        <w:t xml:space="preserve">, O., Wilson, A. &amp; </w:t>
      </w:r>
      <w:proofErr w:type="spellStart"/>
      <w:r w:rsidRPr="00E47765">
        <w:rPr>
          <w:rFonts w:cs="Times New Roman"/>
        </w:rPr>
        <w:t>Sarpong</w:t>
      </w:r>
      <w:proofErr w:type="spellEnd"/>
      <w:r w:rsidRPr="00E47765">
        <w:rPr>
          <w:rFonts w:cs="Times New Roman"/>
        </w:rPr>
        <w:t xml:space="preserve">, F. (2020). A Cross‐national Investigation of Trait Antecedents of Mobile‐banking Adoption. </w:t>
      </w:r>
      <w:r w:rsidRPr="00E47765">
        <w:rPr>
          <w:rFonts w:cs="Times New Roman"/>
          <w:i/>
          <w:iCs/>
        </w:rPr>
        <w:t>Thunderbird International Business Review</w:t>
      </w:r>
      <w:r w:rsidRPr="00E47765">
        <w:rPr>
          <w:rFonts w:cs="Times New Roman"/>
        </w:rPr>
        <w:t>, 62(4), pp.411–424.</w:t>
      </w:r>
    </w:p>
    <w:p w14:paraId="723D48AD" w14:textId="77777777" w:rsidR="006405A4" w:rsidRPr="00E47765" w:rsidRDefault="008C6BA1" w:rsidP="005A327D">
      <w:pPr>
        <w:spacing w:after="0"/>
        <w:rPr>
          <w:rFonts w:cs="Times New Roman"/>
        </w:rPr>
      </w:pPr>
      <w:r w:rsidRPr="00E47765">
        <w:rPr>
          <w:rFonts w:cs="Times New Roman"/>
        </w:rPr>
        <w:t xml:space="preserve">Fuller, C. (2021). Understanding the Impact of </w:t>
      </w:r>
      <w:proofErr w:type="spellStart"/>
      <w:r w:rsidRPr="00E47765">
        <w:rPr>
          <w:rFonts w:cs="Times New Roman"/>
        </w:rPr>
        <w:t>Brexit</w:t>
      </w:r>
      <w:proofErr w:type="spellEnd"/>
      <w:r w:rsidRPr="00E47765">
        <w:rPr>
          <w:rFonts w:cs="Times New Roman"/>
        </w:rPr>
        <w:t xml:space="preserve">: the Case of Foreign Software Corporations in Scotland and South East England. </w:t>
      </w:r>
      <w:r w:rsidRPr="00E47765">
        <w:rPr>
          <w:rFonts w:cs="Times New Roman"/>
          <w:i/>
          <w:iCs/>
        </w:rPr>
        <w:t>European Urban &amp; Regional Studies</w:t>
      </w:r>
      <w:r w:rsidRPr="00E47765">
        <w:rPr>
          <w:rFonts w:cs="Times New Roman"/>
        </w:rPr>
        <w:t xml:space="preserve">, [online] 28(2), pp.173–191. </w:t>
      </w:r>
    </w:p>
    <w:p w14:paraId="341A0444" w14:textId="77777777" w:rsidR="006405A4" w:rsidRPr="00E47765" w:rsidRDefault="008C6BA1" w:rsidP="005A327D">
      <w:pPr>
        <w:spacing w:after="0"/>
        <w:rPr>
          <w:rFonts w:cs="Times New Roman"/>
        </w:rPr>
      </w:pPr>
      <w:r w:rsidRPr="00E47765">
        <w:rPr>
          <w:rFonts w:cs="Times New Roman"/>
        </w:rPr>
        <w:t xml:space="preserve">Grand View Research (2026). </w:t>
      </w:r>
      <w:r w:rsidRPr="00E47765">
        <w:rPr>
          <w:rFonts w:cs="Times New Roman"/>
          <w:i/>
          <w:iCs/>
        </w:rPr>
        <w:t>UK Consumer Electronics Market Size &amp; Outlook, 2026-2033</w:t>
      </w:r>
      <w:r w:rsidRPr="00E47765">
        <w:rPr>
          <w:rFonts w:cs="Times New Roman"/>
        </w:rPr>
        <w:t>. [online] Grandviewresearch.com. Available at: https://www.grandviewresearch.com/horizon/outlook/consumer-electronics-market/uk [Accessed 20 Apr. 2026].</w:t>
      </w:r>
    </w:p>
    <w:p w14:paraId="65228270" w14:textId="77777777" w:rsidR="006405A4" w:rsidRPr="00E47765" w:rsidRDefault="008C6BA1" w:rsidP="005A327D">
      <w:pPr>
        <w:spacing w:after="0"/>
        <w:rPr>
          <w:rFonts w:cs="Times New Roman"/>
        </w:rPr>
      </w:pPr>
      <w:r w:rsidRPr="00E47765">
        <w:rPr>
          <w:rFonts w:cs="Times New Roman"/>
        </w:rPr>
        <w:t xml:space="preserve">Hassan, T.A., Hollander, S., van Lent, L. and </w:t>
      </w:r>
      <w:proofErr w:type="spellStart"/>
      <w:r w:rsidRPr="00E47765">
        <w:rPr>
          <w:rFonts w:cs="Times New Roman"/>
        </w:rPr>
        <w:t>Tahoun</w:t>
      </w:r>
      <w:proofErr w:type="spellEnd"/>
      <w:r w:rsidRPr="00E47765">
        <w:rPr>
          <w:rFonts w:cs="Times New Roman"/>
        </w:rPr>
        <w:t xml:space="preserve">, A. (2019). The Global Impact of </w:t>
      </w:r>
      <w:proofErr w:type="spellStart"/>
      <w:r w:rsidRPr="00E47765">
        <w:rPr>
          <w:rFonts w:cs="Times New Roman"/>
        </w:rPr>
        <w:t>Brexit</w:t>
      </w:r>
      <w:proofErr w:type="spellEnd"/>
      <w:r w:rsidRPr="00E47765">
        <w:rPr>
          <w:rFonts w:cs="Times New Roman"/>
        </w:rPr>
        <w:t xml:space="preserve"> Uncertainty. </w:t>
      </w:r>
      <w:r w:rsidRPr="00E47765">
        <w:rPr>
          <w:rFonts w:cs="Times New Roman"/>
          <w:i/>
          <w:iCs/>
        </w:rPr>
        <w:t>SSRN Electronic Journal</w:t>
      </w:r>
      <w:r w:rsidRPr="00E47765">
        <w:rPr>
          <w:rFonts w:cs="Times New Roman"/>
        </w:rPr>
        <w:t xml:space="preserve">. </w:t>
      </w:r>
    </w:p>
    <w:p w14:paraId="77F2E571" w14:textId="77777777" w:rsidR="006405A4" w:rsidRPr="00E47765" w:rsidRDefault="008C6BA1" w:rsidP="005A327D">
      <w:pPr>
        <w:spacing w:after="0"/>
        <w:rPr>
          <w:rFonts w:cs="Times New Roman"/>
        </w:rPr>
      </w:pPr>
      <w:proofErr w:type="spellStart"/>
      <w:r w:rsidRPr="00E47765">
        <w:rPr>
          <w:rFonts w:cs="Times New Roman"/>
        </w:rPr>
        <w:t>Hitt</w:t>
      </w:r>
      <w:proofErr w:type="spellEnd"/>
      <w:r w:rsidRPr="00E47765">
        <w:rPr>
          <w:rFonts w:cs="Times New Roman"/>
        </w:rPr>
        <w:t xml:space="preserve">, M.A., Li, D. and Xu, K. (2016). International strategy: from Local to Global and beyond. </w:t>
      </w:r>
      <w:r w:rsidRPr="00E47765">
        <w:rPr>
          <w:rFonts w:cs="Times New Roman"/>
          <w:i/>
          <w:iCs/>
        </w:rPr>
        <w:t>Journal of World Business</w:t>
      </w:r>
      <w:r w:rsidRPr="00E47765">
        <w:rPr>
          <w:rFonts w:cs="Times New Roman"/>
        </w:rPr>
        <w:t xml:space="preserve">, [online] 51(1), pp.58–73. </w:t>
      </w:r>
    </w:p>
    <w:p w14:paraId="3C590953" w14:textId="77777777" w:rsidR="006405A4" w:rsidRPr="00E47765" w:rsidRDefault="008C6BA1" w:rsidP="005A327D">
      <w:pPr>
        <w:spacing w:after="0"/>
        <w:rPr>
          <w:rFonts w:cs="Times New Roman"/>
        </w:rPr>
      </w:pPr>
      <w:r w:rsidRPr="00E47765">
        <w:rPr>
          <w:rFonts w:cs="Times New Roman"/>
        </w:rPr>
        <w:t xml:space="preserve">IMARC Group (2025). </w:t>
      </w:r>
      <w:r w:rsidRPr="00E47765">
        <w:rPr>
          <w:rFonts w:cs="Times New Roman"/>
          <w:i/>
          <w:iCs/>
        </w:rPr>
        <w:t>UK Consumer Electronics Market Size &amp; Share Report, 2033</w:t>
      </w:r>
      <w:r w:rsidRPr="00E47765">
        <w:rPr>
          <w:rFonts w:cs="Times New Roman"/>
        </w:rPr>
        <w:t>. [online] Imarcgroup.com. Available at: https://www.imarcgroup.com/uk-consumer-electronics-market [Accessed 20 Apr. 2026].</w:t>
      </w:r>
    </w:p>
    <w:p w14:paraId="3EC796EF" w14:textId="77777777" w:rsidR="006405A4" w:rsidRPr="00E47765" w:rsidRDefault="008C6BA1" w:rsidP="005A327D">
      <w:pPr>
        <w:spacing w:after="0"/>
        <w:rPr>
          <w:rFonts w:cs="Times New Roman"/>
        </w:rPr>
      </w:pPr>
      <w:proofErr w:type="spellStart"/>
      <w:r w:rsidRPr="00E47765">
        <w:rPr>
          <w:rFonts w:cs="Times New Roman"/>
        </w:rPr>
        <w:t>Irshad</w:t>
      </w:r>
      <w:proofErr w:type="spellEnd"/>
      <w:r w:rsidRPr="00E47765">
        <w:rPr>
          <w:rFonts w:cs="Times New Roman"/>
        </w:rPr>
        <w:t xml:space="preserve">, W., Zhou, E., Rasheed, H.M.W. and </w:t>
      </w:r>
      <w:proofErr w:type="spellStart"/>
      <w:r w:rsidRPr="00E47765">
        <w:rPr>
          <w:rFonts w:cs="Times New Roman"/>
        </w:rPr>
        <w:t>Mumtaz</w:t>
      </w:r>
      <w:proofErr w:type="spellEnd"/>
      <w:r w:rsidRPr="00E47765">
        <w:rPr>
          <w:rFonts w:cs="Times New Roman"/>
        </w:rPr>
        <w:t xml:space="preserve">, M.U. (2025). Augmented Reality in the Retail Outlet: Shaping the Retail Shopping Experience—A Cross‐Cultural Study. </w:t>
      </w:r>
      <w:r w:rsidRPr="00E47765">
        <w:rPr>
          <w:rFonts w:cs="Times New Roman"/>
          <w:i/>
          <w:iCs/>
        </w:rPr>
        <w:t>Journal of Consumer Behaviour</w:t>
      </w:r>
      <w:r w:rsidRPr="00E47765">
        <w:rPr>
          <w:rFonts w:cs="Times New Roman"/>
        </w:rPr>
        <w:t xml:space="preserve">, 24(4). </w:t>
      </w:r>
    </w:p>
    <w:p w14:paraId="09F62A3E" w14:textId="77777777" w:rsidR="006405A4" w:rsidRPr="00E47765" w:rsidRDefault="008C6BA1" w:rsidP="005A327D">
      <w:pPr>
        <w:spacing w:after="0"/>
        <w:rPr>
          <w:rFonts w:cs="Times New Roman"/>
        </w:rPr>
      </w:pPr>
      <w:r w:rsidRPr="00E47765">
        <w:rPr>
          <w:rFonts w:cs="Times New Roman"/>
        </w:rPr>
        <w:t xml:space="preserve">Liu, S. (2023). </w:t>
      </w:r>
      <w:r w:rsidRPr="00E47765">
        <w:rPr>
          <w:rFonts w:cs="Times New Roman"/>
          <w:i/>
          <w:iCs/>
        </w:rPr>
        <w:t>Apple iOS: Mobile Market Share in the United Kingdom 2011-2019 | UK Statistics</w:t>
      </w:r>
      <w:r w:rsidRPr="00E47765">
        <w:rPr>
          <w:rFonts w:cs="Times New Roman"/>
        </w:rPr>
        <w:t xml:space="preserve">. [online] </w:t>
      </w:r>
      <w:proofErr w:type="spellStart"/>
      <w:r w:rsidRPr="00E47765">
        <w:rPr>
          <w:rFonts w:cs="Times New Roman"/>
        </w:rPr>
        <w:t>Statista</w:t>
      </w:r>
      <w:proofErr w:type="spellEnd"/>
      <w:r w:rsidRPr="00E47765">
        <w:rPr>
          <w:rFonts w:cs="Times New Roman"/>
        </w:rPr>
        <w:t>. Available at: https://www.statista.com/statistics/271195/apple-ios-market-share-in-the-united-kingdom-uk/ [Accessed 20 Apr. 2026].</w:t>
      </w:r>
    </w:p>
    <w:p w14:paraId="43BF30B7" w14:textId="77777777" w:rsidR="006405A4" w:rsidRPr="00E47765" w:rsidRDefault="008C6BA1" w:rsidP="005A327D">
      <w:pPr>
        <w:spacing w:after="0"/>
        <w:rPr>
          <w:rFonts w:cs="Times New Roman"/>
        </w:rPr>
      </w:pPr>
      <w:proofErr w:type="spellStart"/>
      <w:r w:rsidRPr="00E47765">
        <w:rPr>
          <w:rFonts w:cs="Times New Roman"/>
        </w:rPr>
        <w:t>McGrattan</w:t>
      </w:r>
      <w:proofErr w:type="spellEnd"/>
      <w:r w:rsidRPr="00E47765">
        <w:rPr>
          <w:rFonts w:cs="Times New Roman"/>
        </w:rPr>
        <w:t xml:space="preserve">, E.R. and Waddle, A. (2020). The Impact of </w:t>
      </w:r>
      <w:proofErr w:type="spellStart"/>
      <w:r w:rsidRPr="00E47765">
        <w:rPr>
          <w:rFonts w:cs="Times New Roman"/>
        </w:rPr>
        <w:t>Brexit</w:t>
      </w:r>
      <w:proofErr w:type="spellEnd"/>
      <w:r w:rsidRPr="00E47765">
        <w:rPr>
          <w:rFonts w:cs="Times New Roman"/>
        </w:rPr>
        <w:t xml:space="preserve"> on Foreign Investment and Production. </w:t>
      </w:r>
      <w:r w:rsidRPr="00E47765">
        <w:rPr>
          <w:rFonts w:cs="Times New Roman"/>
          <w:i/>
          <w:iCs/>
        </w:rPr>
        <w:t>American Economic Journal: Macroeconomics</w:t>
      </w:r>
      <w:r w:rsidRPr="00E47765">
        <w:rPr>
          <w:rFonts w:cs="Times New Roman"/>
        </w:rPr>
        <w:t xml:space="preserve">, [online] 12(1), pp.76–103. </w:t>
      </w:r>
    </w:p>
    <w:p w14:paraId="18BCAC0F" w14:textId="77777777" w:rsidR="006405A4" w:rsidRPr="00E47765" w:rsidRDefault="008C6BA1" w:rsidP="005A327D">
      <w:pPr>
        <w:spacing w:after="0"/>
        <w:rPr>
          <w:rFonts w:cs="Times New Roman"/>
        </w:rPr>
      </w:pPr>
      <w:r w:rsidRPr="00E47765">
        <w:rPr>
          <w:rFonts w:cs="Times New Roman"/>
        </w:rPr>
        <w:t xml:space="preserve">Meyer, K.E., Li, J., </w:t>
      </w:r>
      <w:proofErr w:type="spellStart"/>
      <w:r w:rsidRPr="00E47765">
        <w:rPr>
          <w:rFonts w:cs="Times New Roman"/>
        </w:rPr>
        <w:t>Brouthers</w:t>
      </w:r>
      <w:proofErr w:type="spellEnd"/>
      <w:r w:rsidRPr="00E47765">
        <w:rPr>
          <w:rFonts w:cs="Times New Roman"/>
        </w:rPr>
        <w:t xml:space="preserve">, K.D. and Jean, R.-J. ''Bryan'' (2023). International Business in the Digital Age: Global Strategies in a World of National Institutions. </w:t>
      </w:r>
      <w:r w:rsidRPr="00E47765">
        <w:rPr>
          <w:rFonts w:cs="Times New Roman"/>
          <w:i/>
          <w:iCs/>
        </w:rPr>
        <w:t>Journal of International Business Studies</w:t>
      </w:r>
      <w:r w:rsidRPr="00E47765">
        <w:rPr>
          <w:rFonts w:cs="Times New Roman"/>
        </w:rPr>
        <w:t xml:space="preserve">, [online] 54(4), pp.577–598. </w:t>
      </w:r>
    </w:p>
    <w:p w14:paraId="19216B2E" w14:textId="77777777" w:rsidR="006405A4" w:rsidRPr="00E47765" w:rsidRDefault="008C6BA1" w:rsidP="005A327D">
      <w:pPr>
        <w:spacing w:after="0"/>
        <w:rPr>
          <w:rFonts w:cs="Times New Roman"/>
        </w:rPr>
      </w:pPr>
      <w:proofErr w:type="spellStart"/>
      <w:r w:rsidRPr="00E47765">
        <w:rPr>
          <w:rFonts w:cs="Times New Roman"/>
        </w:rPr>
        <w:t>Moradlou</w:t>
      </w:r>
      <w:proofErr w:type="spellEnd"/>
      <w:r w:rsidRPr="00E47765">
        <w:rPr>
          <w:rFonts w:cs="Times New Roman"/>
        </w:rPr>
        <w:t xml:space="preserve">, H., </w:t>
      </w:r>
      <w:proofErr w:type="spellStart"/>
      <w:r w:rsidRPr="00E47765">
        <w:rPr>
          <w:rFonts w:cs="Times New Roman"/>
        </w:rPr>
        <w:t>Reefke</w:t>
      </w:r>
      <w:proofErr w:type="spellEnd"/>
      <w:r w:rsidRPr="00E47765">
        <w:rPr>
          <w:rFonts w:cs="Times New Roman"/>
        </w:rPr>
        <w:t xml:space="preserve">, H., </w:t>
      </w:r>
      <w:proofErr w:type="spellStart"/>
      <w:r w:rsidRPr="00E47765">
        <w:rPr>
          <w:rFonts w:cs="Times New Roman"/>
        </w:rPr>
        <w:t>Skipworth</w:t>
      </w:r>
      <w:proofErr w:type="spellEnd"/>
      <w:r w:rsidRPr="00E47765">
        <w:rPr>
          <w:rFonts w:cs="Times New Roman"/>
        </w:rPr>
        <w:t xml:space="preserve">, H. &amp; Roscoe, S. (2021). Geopolitical Disruptions and the Manufacturing Location Decision in Multinational Company Supply chains: a Delphi Study on </w:t>
      </w:r>
      <w:proofErr w:type="spellStart"/>
      <w:r w:rsidRPr="00E47765">
        <w:rPr>
          <w:rFonts w:cs="Times New Roman"/>
        </w:rPr>
        <w:t>Brexit</w:t>
      </w:r>
      <w:proofErr w:type="spellEnd"/>
      <w:r w:rsidRPr="00E47765">
        <w:rPr>
          <w:rFonts w:cs="Times New Roman"/>
        </w:rPr>
        <w:t xml:space="preserve">. </w:t>
      </w:r>
      <w:r w:rsidRPr="00E47765">
        <w:rPr>
          <w:rFonts w:cs="Times New Roman"/>
          <w:i/>
          <w:iCs/>
        </w:rPr>
        <w:t>International Journal of Operations &amp; Production Management</w:t>
      </w:r>
      <w:r w:rsidRPr="00E47765">
        <w:rPr>
          <w:rFonts w:cs="Times New Roman"/>
        </w:rPr>
        <w:t xml:space="preserve">, 41(2), pp.102–130. </w:t>
      </w:r>
    </w:p>
    <w:p w14:paraId="3219923D" w14:textId="77777777" w:rsidR="006405A4" w:rsidRPr="00E47765" w:rsidRDefault="008C6BA1" w:rsidP="005A327D">
      <w:pPr>
        <w:spacing w:after="0"/>
        <w:rPr>
          <w:rFonts w:cs="Times New Roman"/>
        </w:rPr>
      </w:pPr>
      <w:r w:rsidRPr="00E47765">
        <w:rPr>
          <w:rFonts w:cs="Times New Roman"/>
        </w:rPr>
        <w:t xml:space="preserve">Park, C. (2021). Different Determinants Affecting First Mover Advantage and Late Mover Advantage in a Smartphone market: a Comparative Analysis of Apple iPhone and Samsung Galaxy. </w:t>
      </w:r>
      <w:r w:rsidRPr="00E47765">
        <w:rPr>
          <w:rFonts w:cs="Times New Roman"/>
          <w:i/>
          <w:iCs/>
        </w:rPr>
        <w:t>Technology Analysis &amp; Strategic Management</w:t>
      </w:r>
      <w:r w:rsidRPr="00E47765">
        <w:rPr>
          <w:rFonts w:cs="Times New Roman"/>
        </w:rPr>
        <w:t>, 34(3), pp.1–16.</w:t>
      </w:r>
    </w:p>
    <w:p w14:paraId="1A0BEF6D" w14:textId="77777777" w:rsidR="006405A4" w:rsidRPr="00E47765" w:rsidRDefault="008C6BA1" w:rsidP="005A327D">
      <w:pPr>
        <w:spacing w:after="0"/>
        <w:rPr>
          <w:rFonts w:cs="Times New Roman"/>
        </w:rPr>
      </w:pPr>
      <w:r w:rsidRPr="00E47765">
        <w:rPr>
          <w:rFonts w:cs="Times New Roman"/>
        </w:rPr>
        <w:t xml:space="preserve">Paul, J. and </w:t>
      </w:r>
      <w:proofErr w:type="spellStart"/>
      <w:r w:rsidRPr="00E47765">
        <w:rPr>
          <w:rFonts w:cs="Times New Roman"/>
        </w:rPr>
        <w:t>Cestero</w:t>
      </w:r>
      <w:proofErr w:type="spellEnd"/>
      <w:r w:rsidRPr="00E47765">
        <w:rPr>
          <w:rFonts w:cs="Times New Roman"/>
        </w:rPr>
        <w:t xml:space="preserve">, </w:t>
      </w:r>
      <w:proofErr w:type="spellStart"/>
      <w:r w:rsidRPr="00E47765">
        <w:rPr>
          <w:rFonts w:cs="Times New Roman"/>
        </w:rPr>
        <w:t>aría</w:t>
      </w:r>
      <w:proofErr w:type="spellEnd"/>
      <w:r w:rsidRPr="00E47765">
        <w:rPr>
          <w:rFonts w:cs="Times New Roman"/>
        </w:rPr>
        <w:t xml:space="preserve"> M.F. (2020). Five Decades of Research on Foreign Direct Investment by MNEs: an Overview and Research Agenda. </w:t>
      </w:r>
      <w:r w:rsidRPr="00E47765">
        <w:rPr>
          <w:rFonts w:cs="Times New Roman"/>
          <w:i/>
          <w:iCs/>
        </w:rPr>
        <w:t>Journal of Business Research</w:t>
      </w:r>
      <w:r w:rsidRPr="00E47765">
        <w:rPr>
          <w:rFonts w:cs="Times New Roman"/>
        </w:rPr>
        <w:t>, 124(124), pp.800–812.</w:t>
      </w:r>
    </w:p>
    <w:p w14:paraId="56ECE417" w14:textId="77777777" w:rsidR="006405A4" w:rsidRPr="00E47765" w:rsidRDefault="008C6BA1" w:rsidP="005A327D">
      <w:pPr>
        <w:spacing w:after="0"/>
        <w:rPr>
          <w:rFonts w:cs="Times New Roman"/>
        </w:rPr>
      </w:pPr>
      <w:r w:rsidRPr="00E47765">
        <w:rPr>
          <w:rFonts w:cs="Times New Roman"/>
        </w:rPr>
        <w:t xml:space="preserve">Porter, M.E. (1990). </w:t>
      </w:r>
      <w:r w:rsidRPr="00E47765">
        <w:rPr>
          <w:rFonts w:cs="Times New Roman"/>
          <w:i/>
          <w:iCs/>
        </w:rPr>
        <w:t>The Competitive Advantage of Nations and Their Firms</w:t>
      </w:r>
      <w:r w:rsidRPr="00E47765">
        <w:rPr>
          <w:rFonts w:cs="Times New Roman"/>
        </w:rPr>
        <w:t>. New York: Free Press.</w:t>
      </w:r>
    </w:p>
    <w:p w14:paraId="58F728BC" w14:textId="77777777" w:rsidR="006405A4" w:rsidRPr="00E47765" w:rsidRDefault="008C6BA1" w:rsidP="005A327D">
      <w:pPr>
        <w:spacing w:after="0"/>
        <w:rPr>
          <w:rFonts w:cs="Times New Roman"/>
        </w:rPr>
      </w:pPr>
      <w:proofErr w:type="spellStart"/>
      <w:r w:rsidRPr="00E47765">
        <w:rPr>
          <w:rFonts w:cs="Times New Roman"/>
        </w:rPr>
        <w:t>Sölvell</w:t>
      </w:r>
      <w:proofErr w:type="spellEnd"/>
      <w:r w:rsidRPr="00E47765">
        <w:rPr>
          <w:rFonts w:cs="Times New Roman"/>
        </w:rPr>
        <w:t xml:space="preserve">, Ö. (2015). The Competitive Advantage of Nations 25 Years – Opening up New Perspectives on Competitiveness. </w:t>
      </w:r>
      <w:r w:rsidRPr="00E47765">
        <w:rPr>
          <w:rFonts w:cs="Times New Roman"/>
          <w:i/>
          <w:iCs/>
        </w:rPr>
        <w:t>Competitiveness Review</w:t>
      </w:r>
      <w:r w:rsidRPr="00E47765">
        <w:rPr>
          <w:rFonts w:cs="Times New Roman"/>
        </w:rPr>
        <w:t xml:space="preserve">, 25(5), pp.471–481. </w:t>
      </w:r>
    </w:p>
    <w:p w14:paraId="1CE2A118" w14:textId="77777777" w:rsidR="006405A4" w:rsidRPr="00E47765" w:rsidRDefault="008C6BA1" w:rsidP="005A327D">
      <w:pPr>
        <w:spacing w:after="0"/>
        <w:rPr>
          <w:rFonts w:cs="Times New Roman"/>
        </w:rPr>
      </w:pPr>
      <w:r w:rsidRPr="00E47765">
        <w:rPr>
          <w:rFonts w:cs="Times New Roman"/>
        </w:rPr>
        <w:t xml:space="preserve">Song, J. (2024). A Company Analysis of Apple Inc. Based on Its Internal and External Environment. </w:t>
      </w:r>
      <w:r w:rsidRPr="00E47765">
        <w:rPr>
          <w:rFonts w:cs="Times New Roman"/>
          <w:i/>
          <w:iCs/>
        </w:rPr>
        <w:t>Highlights in Business Economics and Management</w:t>
      </w:r>
      <w:r w:rsidRPr="00E47765">
        <w:rPr>
          <w:rFonts w:cs="Times New Roman"/>
        </w:rPr>
        <w:t xml:space="preserve">, [online] 40, pp.912–918. </w:t>
      </w:r>
    </w:p>
    <w:p w14:paraId="3D4AE5AB" w14:textId="77777777" w:rsidR="006405A4" w:rsidRPr="00E47765" w:rsidRDefault="008C6BA1" w:rsidP="005A327D">
      <w:pPr>
        <w:spacing w:after="0"/>
        <w:rPr>
          <w:rFonts w:cs="Times New Roman"/>
        </w:rPr>
      </w:pPr>
      <w:proofErr w:type="spellStart"/>
      <w:r w:rsidRPr="00E47765">
        <w:rPr>
          <w:rFonts w:cs="Times New Roman"/>
        </w:rPr>
        <w:t>Statista</w:t>
      </w:r>
      <w:proofErr w:type="spellEnd"/>
      <w:r w:rsidRPr="00E47765">
        <w:rPr>
          <w:rFonts w:cs="Times New Roman"/>
        </w:rPr>
        <w:t xml:space="preserve"> (2024). </w:t>
      </w:r>
      <w:r w:rsidRPr="00E47765">
        <w:rPr>
          <w:rFonts w:cs="Times New Roman"/>
          <w:i/>
          <w:iCs/>
        </w:rPr>
        <w:t xml:space="preserve">Consumer Electronics - United Kingdom | </w:t>
      </w:r>
      <w:proofErr w:type="spellStart"/>
      <w:r w:rsidRPr="00E47765">
        <w:rPr>
          <w:rFonts w:cs="Times New Roman"/>
          <w:i/>
          <w:iCs/>
        </w:rPr>
        <w:t>Statista</w:t>
      </w:r>
      <w:proofErr w:type="spellEnd"/>
      <w:r w:rsidRPr="00E47765">
        <w:rPr>
          <w:rFonts w:cs="Times New Roman"/>
          <w:i/>
          <w:iCs/>
        </w:rPr>
        <w:t xml:space="preserve"> Market Forecast</w:t>
      </w:r>
      <w:r w:rsidRPr="00E47765">
        <w:rPr>
          <w:rFonts w:cs="Times New Roman"/>
        </w:rPr>
        <w:t xml:space="preserve">. [online] </w:t>
      </w:r>
      <w:proofErr w:type="spellStart"/>
      <w:r w:rsidRPr="00E47765">
        <w:rPr>
          <w:rFonts w:cs="Times New Roman"/>
        </w:rPr>
        <w:t>Statista</w:t>
      </w:r>
      <w:proofErr w:type="spellEnd"/>
      <w:r w:rsidRPr="00E47765">
        <w:rPr>
          <w:rFonts w:cs="Times New Roman"/>
        </w:rPr>
        <w:t>. Available at: https://www.statista.com/outlook/cmo/consumer-electronics/united-kingdom [Accessed 20 Apr. 2026].</w:t>
      </w:r>
    </w:p>
    <w:p w14:paraId="7D59A3B0" w14:textId="77777777" w:rsidR="006405A4" w:rsidRPr="00E47765" w:rsidRDefault="008C6BA1" w:rsidP="005A327D">
      <w:pPr>
        <w:spacing w:after="0"/>
        <w:rPr>
          <w:rFonts w:cs="Times New Roman"/>
        </w:rPr>
      </w:pPr>
      <w:proofErr w:type="spellStart"/>
      <w:r w:rsidRPr="00E47765">
        <w:rPr>
          <w:rFonts w:cs="Times New Roman"/>
        </w:rPr>
        <w:t>Svensson-Hoglund</w:t>
      </w:r>
      <w:proofErr w:type="spellEnd"/>
      <w:r w:rsidRPr="00E47765">
        <w:rPr>
          <w:rFonts w:cs="Times New Roman"/>
        </w:rPr>
        <w:t xml:space="preserve">, S., Richter, J.L., </w:t>
      </w:r>
      <w:proofErr w:type="spellStart"/>
      <w:r w:rsidRPr="00E47765">
        <w:rPr>
          <w:rFonts w:cs="Times New Roman"/>
        </w:rPr>
        <w:t>Maitre-Ekern</w:t>
      </w:r>
      <w:proofErr w:type="spellEnd"/>
      <w:r w:rsidRPr="00E47765">
        <w:rPr>
          <w:rFonts w:cs="Times New Roman"/>
        </w:rPr>
        <w:t xml:space="preserve">, E., Russell, J.D., </w:t>
      </w:r>
      <w:proofErr w:type="spellStart"/>
      <w:r w:rsidRPr="00E47765">
        <w:rPr>
          <w:rFonts w:cs="Times New Roman"/>
        </w:rPr>
        <w:t>Pihlajarinne</w:t>
      </w:r>
      <w:proofErr w:type="spellEnd"/>
      <w:r w:rsidRPr="00E47765">
        <w:rPr>
          <w:rFonts w:cs="Times New Roman"/>
        </w:rPr>
        <w:t xml:space="preserve">, T. and </w:t>
      </w:r>
      <w:proofErr w:type="spellStart"/>
      <w:r w:rsidRPr="00E47765">
        <w:rPr>
          <w:rFonts w:cs="Times New Roman"/>
        </w:rPr>
        <w:t>Dalhammar</w:t>
      </w:r>
      <w:proofErr w:type="spellEnd"/>
      <w:r w:rsidRPr="00E47765">
        <w:rPr>
          <w:rFonts w:cs="Times New Roman"/>
        </w:rPr>
        <w:t xml:space="preserve">, C. (2021). Barriers, Enablers and Market governance: a Review of the Policy Landscape for Repair of Consumer Electronics in the EU and the U.S. </w:t>
      </w:r>
      <w:r w:rsidRPr="00E47765">
        <w:rPr>
          <w:rFonts w:cs="Times New Roman"/>
          <w:i/>
          <w:iCs/>
        </w:rPr>
        <w:t>Journal of Cleaner Production</w:t>
      </w:r>
      <w:r w:rsidRPr="00E47765">
        <w:rPr>
          <w:rFonts w:cs="Times New Roman"/>
        </w:rPr>
        <w:t xml:space="preserve">, [online] 288, p.125488. </w:t>
      </w:r>
    </w:p>
    <w:p w14:paraId="72E99D95" w14:textId="77777777" w:rsidR="006405A4" w:rsidRPr="00E47765" w:rsidRDefault="008C6BA1" w:rsidP="005A327D">
      <w:pPr>
        <w:spacing w:after="0"/>
        <w:rPr>
          <w:rFonts w:cs="Times New Roman"/>
        </w:rPr>
      </w:pPr>
      <w:r w:rsidRPr="00E47765">
        <w:rPr>
          <w:rFonts w:cs="Times New Roman"/>
        </w:rPr>
        <w:t xml:space="preserve">Sweeney, G. and Barber, S. (2025). </w:t>
      </w:r>
      <w:r w:rsidRPr="00E47765">
        <w:rPr>
          <w:rFonts w:cs="Times New Roman"/>
          <w:i/>
          <w:iCs/>
        </w:rPr>
        <w:t>iPhone Sales in the UK: How Many Are Sold Each Year? How has iPhone Popularity Changed in the UK?</w:t>
      </w:r>
      <w:r w:rsidRPr="00E47765">
        <w:rPr>
          <w:rFonts w:cs="Times New Roman"/>
        </w:rPr>
        <w:t xml:space="preserve"> [online] Finder UK. Available at: https://www.finder.com/uk/share-trading/share-trading-research/iphone-sales-statistics [Accessed 20 Apr. 2026].</w:t>
      </w:r>
    </w:p>
    <w:p w14:paraId="074F46B5" w14:textId="77777777" w:rsidR="006405A4" w:rsidRPr="00E47765" w:rsidRDefault="008C6BA1" w:rsidP="005A327D">
      <w:pPr>
        <w:spacing w:after="0"/>
        <w:rPr>
          <w:rFonts w:cs="Times New Roman"/>
        </w:rPr>
      </w:pPr>
      <w:r w:rsidRPr="00E47765">
        <w:rPr>
          <w:rFonts w:cs="Times New Roman"/>
        </w:rPr>
        <w:t xml:space="preserve">Tang, J. (2025). Apple’s Business Operations and Marketing Strategies: A Comparative Study with Huawei. </w:t>
      </w:r>
      <w:r w:rsidRPr="00E47765">
        <w:rPr>
          <w:rFonts w:cs="Times New Roman"/>
          <w:i/>
          <w:iCs/>
        </w:rPr>
        <w:t>Advances in Economics, Management and Political Sciences</w:t>
      </w:r>
      <w:r w:rsidRPr="00E47765">
        <w:rPr>
          <w:rFonts w:cs="Times New Roman"/>
        </w:rPr>
        <w:t xml:space="preserve">, 138(1), pp.86–94. </w:t>
      </w:r>
    </w:p>
    <w:p w14:paraId="07583EB0" w14:textId="77777777" w:rsidR="006405A4" w:rsidRPr="00E47765" w:rsidRDefault="008C6BA1" w:rsidP="005A327D">
      <w:pPr>
        <w:spacing w:after="0"/>
        <w:rPr>
          <w:rFonts w:cs="Times New Roman"/>
        </w:rPr>
      </w:pPr>
      <w:r w:rsidRPr="00E47765">
        <w:rPr>
          <w:rFonts w:cs="Times New Roman"/>
        </w:rPr>
        <w:t xml:space="preserve">The Culture Factor (2025). </w:t>
      </w:r>
      <w:r w:rsidRPr="00E47765">
        <w:rPr>
          <w:rFonts w:cs="Times New Roman"/>
          <w:i/>
          <w:iCs/>
        </w:rPr>
        <w:t>Country Comparison Tool</w:t>
      </w:r>
      <w:r w:rsidRPr="00E47765">
        <w:rPr>
          <w:rFonts w:cs="Times New Roman"/>
        </w:rPr>
        <w:t>. [online] Theculturefactor.com. Available at: https://www.theculturefactor.com/country-comparison-tool?countries=united+kingdom.</w:t>
      </w:r>
    </w:p>
    <w:p w14:paraId="5F698A80" w14:textId="77777777" w:rsidR="006405A4" w:rsidRPr="00E47765" w:rsidRDefault="008C6BA1" w:rsidP="005A327D">
      <w:pPr>
        <w:spacing w:after="0"/>
        <w:rPr>
          <w:rFonts w:cs="Times New Roman"/>
        </w:rPr>
      </w:pPr>
      <w:proofErr w:type="spellStart"/>
      <w:r w:rsidRPr="00E47765">
        <w:rPr>
          <w:rFonts w:cs="Times New Roman"/>
        </w:rPr>
        <w:t>Thissen</w:t>
      </w:r>
      <w:proofErr w:type="spellEnd"/>
      <w:r w:rsidRPr="00E47765">
        <w:rPr>
          <w:rFonts w:cs="Times New Roman"/>
        </w:rPr>
        <w:t xml:space="preserve">, M., van </w:t>
      </w:r>
      <w:proofErr w:type="spellStart"/>
      <w:r w:rsidRPr="00E47765">
        <w:rPr>
          <w:rFonts w:cs="Times New Roman"/>
        </w:rPr>
        <w:t>Oort</w:t>
      </w:r>
      <w:proofErr w:type="spellEnd"/>
      <w:r w:rsidRPr="00E47765">
        <w:rPr>
          <w:rFonts w:cs="Times New Roman"/>
        </w:rPr>
        <w:t>, F., McCann, P., Ortega-</w:t>
      </w:r>
      <w:proofErr w:type="spellStart"/>
      <w:r w:rsidRPr="00E47765">
        <w:rPr>
          <w:rFonts w:cs="Times New Roman"/>
        </w:rPr>
        <w:t>Argilés</w:t>
      </w:r>
      <w:proofErr w:type="spellEnd"/>
      <w:r w:rsidRPr="00E47765">
        <w:rPr>
          <w:rFonts w:cs="Times New Roman"/>
        </w:rPr>
        <w:t xml:space="preserve">, R. and </w:t>
      </w:r>
      <w:proofErr w:type="spellStart"/>
      <w:r w:rsidRPr="00E47765">
        <w:rPr>
          <w:rFonts w:cs="Times New Roman"/>
        </w:rPr>
        <w:t>Husby</w:t>
      </w:r>
      <w:proofErr w:type="spellEnd"/>
      <w:r w:rsidRPr="00E47765">
        <w:rPr>
          <w:rFonts w:cs="Times New Roman"/>
        </w:rPr>
        <w:t xml:space="preserve">, T. (2020). The Implications of </w:t>
      </w:r>
      <w:proofErr w:type="spellStart"/>
      <w:r w:rsidRPr="00E47765">
        <w:rPr>
          <w:rFonts w:cs="Times New Roman"/>
        </w:rPr>
        <w:t>Brexit</w:t>
      </w:r>
      <w:proofErr w:type="spellEnd"/>
      <w:r w:rsidRPr="00E47765">
        <w:rPr>
          <w:rFonts w:cs="Times New Roman"/>
        </w:rPr>
        <w:t xml:space="preserve"> for UK and EU Regional Competitiveness. </w:t>
      </w:r>
      <w:r w:rsidRPr="00E47765">
        <w:rPr>
          <w:rFonts w:cs="Times New Roman"/>
          <w:i/>
          <w:iCs/>
        </w:rPr>
        <w:t>Economic Geography</w:t>
      </w:r>
      <w:r w:rsidRPr="00E47765">
        <w:rPr>
          <w:rFonts w:cs="Times New Roman"/>
        </w:rPr>
        <w:t xml:space="preserve">, [online] 96(5), pp.1–25. </w:t>
      </w:r>
    </w:p>
    <w:p w14:paraId="6EF342EA" w14:textId="77777777" w:rsidR="006405A4" w:rsidRPr="00E47765" w:rsidRDefault="008C6BA1" w:rsidP="005A327D">
      <w:pPr>
        <w:spacing w:after="0"/>
        <w:rPr>
          <w:rFonts w:cs="Times New Roman"/>
        </w:rPr>
      </w:pPr>
      <w:r w:rsidRPr="00E47765">
        <w:rPr>
          <w:rFonts w:cs="Times New Roman"/>
        </w:rPr>
        <w:t xml:space="preserve">UK Government (2024). </w:t>
      </w:r>
      <w:r w:rsidRPr="00E47765">
        <w:rPr>
          <w:rFonts w:cs="Times New Roman"/>
          <w:i/>
          <w:iCs/>
        </w:rPr>
        <w:t>Digital Markets, Competition and Consumers Act 2024</w:t>
      </w:r>
      <w:r w:rsidRPr="00E47765">
        <w:rPr>
          <w:rFonts w:cs="Times New Roman"/>
        </w:rPr>
        <w:t>. [online] Legislation.gov.uk. Available at: https://www.legislation.gov.uk/ukpga/2024/13/contents [Accessed 20 Apr. 2026].</w:t>
      </w:r>
    </w:p>
    <w:p w14:paraId="055AF2DD" w14:textId="77777777" w:rsidR="006405A4" w:rsidRPr="00E47765" w:rsidRDefault="008C6BA1" w:rsidP="005A327D">
      <w:pPr>
        <w:spacing w:after="0"/>
        <w:rPr>
          <w:rFonts w:cs="Times New Roman"/>
        </w:rPr>
      </w:pPr>
      <w:proofErr w:type="spellStart"/>
      <w:r w:rsidRPr="00E47765">
        <w:rPr>
          <w:rFonts w:cs="Times New Roman"/>
        </w:rPr>
        <w:t>Verma</w:t>
      </w:r>
      <w:proofErr w:type="spellEnd"/>
      <w:r w:rsidRPr="00E47765">
        <w:rPr>
          <w:rFonts w:cs="Times New Roman"/>
        </w:rPr>
        <w:t xml:space="preserve">, A. (2025). </w:t>
      </w:r>
      <w:r w:rsidRPr="00E47765">
        <w:rPr>
          <w:rFonts w:cs="Times New Roman"/>
          <w:i/>
          <w:iCs/>
        </w:rPr>
        <w:t>UK Consumer Electronics Market Size | 2019-2033</w:t>
      </w:r>
      <w:r w:rsidRPr="00E47765">
        <w:rPr>
          <w:rFonts w:cs="Times New Roman"/>
        </w:rPr>
        <w:t>. [online] Datacuberesearch.com. Available at: https://www.datacuberesearch.com/uk-consumer-electronics-market [Accessed 20 Apr. 2026].</w:t>
      </w:r>
    </w:p>
    <w:p w14:paraId="0D23B279" w14:textId="77777777" w:rsidR="006405A4" w:rsidRPr="00E47765" w:rsidRDefault="008C6BA1" w:rsidP="005A327D">
      <w:pPr>
        <w:spacing w:after="0"/>
        <w:rPr>
          <w:rFonts w:cs="Times New Roman"/>
        </w:rPr>
      </w:pPr>
      <w:proofErr w:type="spellStart"/>
      <w:r w:rsidRPr="00E47765">
        <w:rPr>
          <w:rFonts w:cs="Times New Roman"/>
        </w:rPr>
        <w:t>Vlados</w:t>
      </w:r>
      <w:proofErr w:type="spellEnd"/>
      <w:r w:rsidRPr="00E47765">
        <w:rPr>
          <w:rFonts w:cs="Times New Roman"/>
        </w:rPr>
        <w:t xml:space="preserve">, C. (2019). Porter’s Diamond Approaches and the Competitiveness Web. </w:t>
      </w:r>
      <w:r w:rsidRPr="00E47765">
        <w:rPr>
          <w:rFonts w:cs="Times New Roman"/>
          <w:i/>
          <w:iCs/>
        </w:rPr>
        <w:t>International Journal of Business Administration</w:t>
      </w:r>
      <w:r w:rsidRPr="00E47765">
        <w:rPr>
          <w:rFonts w:cs="Times New Roman"/>
        </w:rPr>
        <w:t xml:space="preserve">, [online] 10(5), pp.33–52. </w:t>
      </w:r>
    </w:p>
    <w:p w14:paraId="2D82898D" w14:textId="77777777" w:rsidR="006405A4" w:rsidRPr="00E47765" w:rsidRDefault="008C6BA1" w:rsidP="005A327D">
      <w:pPr>
        <w:spacing w:after="0"/>
        <w:rPr>
          <w:rFonts w:cs="Times New Roman"/>
        </w:rPr>
      </w:pPr>
      <w:r w:rsidRPr="00E47765">
        <w:rPr>
          <w:rFonts w:cs="Times New Roman"/>
        </w:rPr>
        <w:t xml:space="preserve">Zhang, W., He, X., Wang, T. and Wang, K. (2022). Institutional Distance and the International Market Entry mode: a meta-analysis. </w:t>
      </w:r>
      <w:r w:rsidRPr="00E47765">
        <w:rPr>
          <w:rFonts w:cs="Times New Roman"/>
          <w:i/>
          <w:iCs/>
        </w:rPr>
        <w:t>Journal of International Management</w:t>
      </w:r>
      <w:r w:rsidRPr="00E47765">
        <w:rPr>
          <w:rFonts w:cs="Times New Roman"/>
        </w:rPr>
        <w:t xml:space="preserve">, 29(1), p.100990. </w:t>
      </w:r>
    </w:p>
    <w:p w14:paraId="03E3A58B" w14:textId="77777777" w:rsidR="006405A4" w:rsidRPr="00E47765" w:rsidRDefault="008C6BA1" w:rsidP="005A327D">
      <w:pPr>
        <w:spacing w:after="0"/>
        <w:rPr>
          <w:rFonts w:cs="Times New Roman"/>
        </w:rPr>
      </w:pPr>
      <w:r w:rsidRPr="00E47765">
        <w:rPr>
          <w:rFonts w:cs="Times New Roman"/>
        </w:rPr>
        <w:t xml:space="preserve">Zhang, Z. (2024). Market Strategies and Development Analysis of Apple Inc. </w:t>
      </w:r>
      <w:r w:rsidRPr="00E47765">
        <w:rPr>
          <w:rFonts w:cs="Times New Roman"/>
          <w:i/>
          <w:iCs/>
        </w:rPr>
        <w:t>Journal of Education Humanities and Social Sciences</w:t>
      </w:r>
      <w:r w:rsidRPr="00E47765">
        <w:rPr>
          <w:rFonts w:cs="Times New Roman"/>
        </w:rPr>
        <w:t xml:space="preserve">, [online] 35(1), pp.617–622. </w:t>
      </w:r>
    </w:p>
    <w:p w14:paraId="4F526544" w14:textId="77777777" w:rsidR="00251560" w:rsidRPr="00E47765" w:rsidRDefault="00251560" w:rsidP="005A327D">
      <w:pPr>
        <w:spacing w:after="0"/>
        <w:rPr>
          <w:rFonts w:cs="Times New Roman"/>
        </w:rPr>
      </w:pPr>
    </w:p>
    <w:p w14:paraId="2703BC25" w14:textId="77777777" w:rsidR="007A15A2" w:rsidRPr="00E47765" w:rsidRDefault="007A15A2" w:rsidP="005A327D">
      <w:pPr>
        <w:spacing w:after="0"/>
        <w:rPr>
          <w:rFonts w:cs="Times New Roman"/>
        </w:rPr>
      </w:pPr>
    </w:p>
    <w:p w14:paraId="55559422" w14:textId="77777777" w:rsidR="003F09AD" w:rsidRPr="00E47765" w:rsidRDefault="003F09AD" w:rsidP="005A327D">
      <w:pPr>
        <w:spacing w:after="0"/>
        <w:rPr>
          <w:rFonts w:cs="Times New Roman"/>
        </w:rPr>
      </w:pPr>
    </w:p>
    <w:sectPr w:rsidR="003F09AD" w:rsidRPr="00E47765" w:rsidSect="002A1AE9">
      <w:footerReference w:type="default" r:id="rId1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2F8E1C" w14:textId="77777777" w:rsidR="00B55FB0" w:rsidRDefault="00B55FB0">
      <w:pPr>
        <w:spacing w:after="0" w:line="240" w:lineRule="auto"/>
      </w:pPr>
      <w:r>
        <w:separator/>
      </w:r>
    </w:p>
  </w:endnote>
  <w:endnote w:type="continuationSeparator" w:id="0">
    <w:p w14:paraId="7F8903DC" w14:textId="77777777" w:rsidR="00B55FB0" w:rsidRDefault="00B55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64C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1994087"/>
      <w:docPartObj>
        <w:docPartGallery w:val="Page Numbers (Bottom of Page)"/>
        <w:docPartUnique/>
      </w:docPartObj>
    </w:sdtPr>
    <w:sdtEndPr/>
    <w:sdtContent>
      <w:p w14:paraId="13436513" w14:textId="77777777" w:rsidR="002A1AE9" w:rsidRDefault="008C6BA1">
        <w:pPr>
          <w:pStyle w:val="Footer"/>
          <w:jc w:val="right"/>
        </w:pPr>
        <w:r>
          <w:fldChar w:fldCharType="begin"/>
        </w:r>
        <w:r>
          <w:instrText>PAGE   \* MERGEFORMAT</w:instrText>
        </w:r>
        <w:r>
          <w:fldChar w:fldCharType="separate"/>
        </w:r>
        <w:r>
          <w:t>2</w:t>
        </w:r>
        <w:r>
          <w:fldChar w:fldCharType="end"/>
        </w:r>
      </w:p>
    </w:sdtContent>
  </w:sdt>
  <w:p w14:paraId="1B89482C" w14:textId="77777777" w:rsidR="002A1AE9" w:rsidRDefault="002A1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88649A" w14:textId="77777777" w:rsidR="00B55FB0" w:rsidRDefault="00B55FB0">
      <w:pPr>
        <w:spacing w:after="0" w:line="240" w:lineRule="auto"/>
      </w:pPr>
      <w:r>
        <w:separator/>
      </w:r>
    </w:p>
  </w:footnote>
  <w:footnote w:type="continuationSeparator" w:id="0">
    <w:p w14:paraId="44A16117" w14:textId="77777777" w:rsidR="00B55FB0" w:rsidRDefault="00B55FB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D13"/>
    <w:rsid w:val="00015010"/>
    <w:rsid w:val="00026ABC"/>
    <w:rsid w:val="00034E89"/>
    <w:rsid w:val="000423DB"/>
    <w:rsid w:val="000442D7"/>
    <w:rsid w:val="00044986"/>
    <w:rsid w:val="00045BCE"/>
    <w:rsid w:val="00076035"/>
    <w:rsid w:val="00080EB7"/>
    <w:rsid w:val="00081944"/>
    <w:rsid w:val="00086433"/>
    <w:rsid w:val="000C044D"/>
    <w:rsid w:val="000D2BBA"/>
    <w:rsid w:val="000D46F6"/>
    <w:rsid w:val="000E3396"/>
    <w:rsid w:val="000F2B4C"/>
    <w:rsid w:val="000F7825"/>
    <w:rsid w:val="00102BAB"/>
    <w:rsid w:val="00130DE9"/>
    <w:rsid w:val="00153E52"/>
    <w:rsid w:val="001549A6"/>
    <w:rsid w:val="001571C2"/>
    <w:rsid w:val="00164900"/>
    <w:rsid w:val="00164D2B"/>
    <w:rsid w:val="00175E2A"/>
    <w:rsid w:val="001E4D5C"/>
    <w:rsid w:val="0021337D"/>
    <w:rsid w:val="002267FC"/>
    <w:rsid w:val="00226D13"/>
    <w:rsid w:val="002319BD"/>
    <w:rsid w:val="00242CE8"/>
    <w:rsid w:val="00251560"/>
    <w:rsid w:val="00260498"/>
    <w:rsid w:val="002618EE"/>
    <w:rsid w:val="00264AA0"/>
    <w:rsid w:val="002747DD"/>
    <w:rsid w:val="002A1AE9"/>
    <w:rsid w:val="002F1659"/>
    <w:rsid w:val="002F63AA"/>
    <w:rsid w:val="00303073"/>
    <w:rsid w:val="00355F84"/>
    <w:rsid w:val="00357C7E"/>
    <w:rsid w:val="00363E98"/>
    <w:rsid w:val="00374A92"/>
    <w:rsid w:val="003918D0"/>
    <w:rsid w:val="003A1F22"/>
    <w:rsid w:val="003B1117"/>
    <w:rsid w:val="003D0261"/>
    <w:rsid w:val="003D41A7"/>
    <w:rsid w:val="003E4410"/>
    <w:rsid w:val="003E6D61"/>
    <w:rsid w:val="003F09AD"/>
    <w:rsid w:val="003F6D3B"/>
    <w:rsid w:val="00443AAB"/>
    <w:rsid w:val="00466042"/>
    <w:rsid w:val="0047375B"/>
    <w:rsid w:val="00484ACD"/>
    <w:rsid w:val="004C1F04"/>
    <w:rsid w:val="004C5555"/>
    <w:rsid w:val="004F124D"/>
    <w:rsid w:val="004F2F55"/>
    <w:rsid w:val="004F4D4C"/>
    <w:rsid w:val="004F75C2"/>
    <w:rsid w:val="0051031B"/>
    <w:rsid w:val="005555FC"/>
    <w:rsid w:val="00562AC5"/>
    <w:rsid w:val="005645D3"/>
    <w:rsid w:val="005A327D"/>
    <w:rsid w:val="005B591A"/>
    <w:rsid w:val="005F0A76"/>
    <w:rsid w:val="00632809"/>
    <w:rsid w:val="006405A4"/>
    <w:rsid w:val="00651FBA"/>
    <w:rsid w:val="00661FF7"/>
    <w:rsid w:val="0069025D"/>
    <w:rsid w:val="00695C06"/>
    <w:rsid w:val="006C286B"/>
    <w:rsid w:val="006C3EF1"/>
    <w:rsid w:val="006D636B"/>
    <w:rsid w:val="006F27C9"/>
    <w:rsid w:val="007068D8"/>
    <w:rsid w:val="00790607"/>
    <w:rsid w:val="0079395F"/>
    <w:rsid w:val="007A15A2"/>
    <w:rsid w:val="007A4B4E"/>
    <w:rsid w:val="007B3589"/>
    <w:rsid w:val="007B687C"/>
    <w:rsid w:val="007B7A1C"/>
    <w:rsid w:val="007C3A12"/>
    <w:rsid w:val="007D022A"/>
    <w:rsid w:val="007E2BEC"/>
    <w:rsid w:val="007E5A1F"/>
    <w:rsid w:val="007F7F44"/>
    <w:rsid w:val="0080356A"/>
    <w:rsid w:val="00837B71"/>
    <w:rsid w:val="00852308"/>
    <w:rsid w:val="008716BB"/>
    <w:rsid w:val="0089063C"/>
    <w:rsid w:val="008B04C0"/>
    <w:rsid w:val="008B706C"/>
    <w:rsid w:val="008C6BA1"/>
    <w:rsid w:val="008D0252"/>
    <w:rsid w:val="008D5833"/>
    <w:rsid w:val="008D6E3C"/>
    <w:rsid w:val="008E15C0"/>
    <w:rsid w:val="00900600"/>
    <w:rsid w:val="0090693D"/>
    <w:rsid w:val="00943378"/>
    <w:rsid w:val="00966C92"/>
    <w:rsid w:val="009705F6"/>
    <w:rsid w:val="00970EC2"/>
    <w:rsid w:val="009821D6"/>
    <w:rsid w:val="00991ABC"/>
    <w:rsid w:val="009A79CC"/>
    <w:rsid w:val="009D302A"/>
    <w:rsid w:val="009F68EE"/>
    <w:rsid w:val="00A0393E"/>
    <w:rsid w:val="00A05EF6"/>
    <w:rsid w:val="00A303A8"/>
    <w:rsid w:val="00A37AD8"/>
    <w:rsid w:val="00A43937"/>
    <w:rsid w:val="00A51CF4"/>
    <w:rsid w:val="00A76149"/>
    <w:rsid w:val="00AA4664"/>
    <w:rsid w:val="00AC3FE2"/>
    <w:rsid w:val="00AE1547"/>
    <w:rsid w:val="00B17118"/>
    <w:rsid w:val="00B3501F"/>
    <w:rsid w:val="00B37029"/>
    <w:rsid w:val="00B47664"/>
    <w:rsid w:val="00B55FB0"/>
    <w:rsid w:val="00B730F4"/>
    <w:rsid w:val="00B76F99"/>
    <w:rsid w:val="00B87DEB"/>
    <w:rsid w:val="00BA4F7B"/>
    <w:rsid w:val="00BC0966"/>
    <w:rsid w:val="00BC2333"/>
    <w:rsid w:val="00BC7484"/>
    <w:rsid w:val="00BE19A7"/>
    <w:rsid w:val="00BE2096"/>
    <w:rsid w:val="00C0270A"/>
    <w:rsid w:val="00C1645B"/>
    <w:rsid w:val="00C26864"/>
    <w:rsid w:val="00C33A7B"/>
    <w:rsid w:val="00C45186"/>
    <w:rsid w:val="00C610BE"/>
    <w:rsid w:val="00C64F5E"/>
    <w:rsid w:val="00C835F3"/>
    <w:rsid w:val="00C93CF6"/>
    <w:rsid w:val="00CB09AD"/>
    <w:rsid w:val="00CB1752"/>
    <w:rsid w:val="00CB6B4F"/>
    <w:rsid w:val="00D053CE"/>
    <w:rsid w:val="00D0649B"/>
    <w:rsid w:val="00D103D7"/>
    <w:rsid w:val="00D15E0B"/>
    <w:rsid w:val="00D24719"/>
    <w:rsid w:val="00D277E3"/>
    <w:rsid w:val="00D6061B"/>
    <w:rsid w:val="00D62FE8"/>
    <w:rsid w:val="00D74B98"/>
    <w:rsid w:val="00DA7BCD"/>
    <w:rsid w:val="00DB32B5"/>
    <w:rsid w:val="00DB35FB"/>
    <w:rsid w:val="00DC2D4C"/>
    <w:rsid w:val="00DD1DC5"/>
    <w:rsid w:val="00E07872"/>
    <w:rsid w:val="00E3580F"/>
    <w:rsid w:val="00E47765"/>
    <w:rsid w:val="00E72657"/>
    <w:rsid w:val="00E81A36"/>
    <w:rsid w:val="00E937E8"/>
    <w:rsid w:val="00E96949"/>
    <w:rsid w:val="00EA38EB"/>
    <w:rsid w:val="00EB4EC8"/>
    <w:rsid w:val="00ED01A9"/>
    <w:rsid w:val="00ED1882"/>
    <w:rsid w:val="00EF2630"/>
    <w:rsid w:val="00F12C60"/>
    <w:rsid w:val="00F25901"/>
    <w:rsid w:val="00F6457C"/>
    <w:rsid w:val="00F96E92"/>
    <w:rsid w:val="00FB64A4"/>
    <w:rsid w:val="00FD3D76"/>
    <w:rsid w:val="00FE1F41"/>
    <w:rsid w:val="00FE39D1"/>
    <w:rsid w:val="00FF2F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D76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010"/>
    <w:pPr>
      <w:spacing w:before="120" w:after="280"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5A327D"/>
    <w:pPr>
      <w:keepNext/>
      <w:keepLines/>
      <w:spacing w:before="360" w:after="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5A327D"/>
    <w:pPr>
      <w:keepNext/>
      <w:keepLines/>
      <w:spacing w:after="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5A327D"/>
    <w:pPr>
      <w:keepNext/>
      <w:keepLines/>
      <w:spacing w:after="0"/>
      <w:outlineLvl w:val="2"/>
    </w:pPr>
    <w:rPr>
      <w:rFonts w:eastAsiaTheme="majorEastAsia" w:cstheme="majorBidi"/>
      <w:b/>
      <w:szCs w:val="28"/>
    </w:rPr>
  </w:style>
  <w:style w:type="paragraph" w:styleId="Heading4">
    <w:name w:val="heading 4"/>
    <w:basedOn w:val="Normal"/>
    <w:next w:val="Normal"/>
    <w:link w:val="Heading4Char"/>
    <w:uiPriority w:val="9"/>
    <w:unhideWhenUsed/>
    <w:qFormat/>
    <w:rsid w:val="007E2BEC"/>
    <w:pPr>
      <w:keepNext/>
      <w:keepLines/>
      <w:spacing w:before="80" w:after="40"/>
      <w:jc w:val="center"/>
      <w:outlineLvl w:val="3"/>
    </w:pPr>
    <w:rPr>
      <w:rFonts w:ascii="Arial" w:eastAsiaTheme="majorEastAsia" w:hAnsi="Arial" w:cstheme="majorBidi"/>
      <w:b/>
      <w:i/>
      <w:iCs/>
      <w:color w:val="0F4761" w:themeColor="accent1" w:themeShade="BF"/>
      <w:sz w:val="18"/>
    </w:rPr>
  </w:style>
  <w:style w:type="paragraph" w:styleId="Heading5">
    <w:name w:val="heading 5"/>
    <w:basedOn w:val="Normal"/>
    <w:next w:val="Normal"/>
    <w:link w:val="Heading5Char"/>
    <w:uiPriority w:val="9"/>
    <w:semiHidden/>
    <w:unhideWhenUsed/>
    <w:qFormat/>
    <w:rsid w:val="00226D1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226D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26D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26D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26D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27D"/>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5A327D"/>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5A327D"/>
    <w:rPr>
      <w:rFonts w:ascii="Times New Roman" w:eastAsiaTheme="majorEastAsia" w:hAnsi="Times New Roman" w:cstheme="majorBidi"/>
      <w:b/>
      <w:sz w:val="24"/>
      <w:szCs w:val="28"/>
    </w:rPr>
  </w:style>
  <w:style w:type="character" w:customStyle="1" w:styleId="Heading4Char">
    <w:name w:val="Heading 4 Char"/>
    <w:basedOn w:val="DefaultParagraphFont"/>
    <w:link w:val="Heading4"/>
    <w:uiPriority w:val="9"/>
    <w:rsid w:val="007E2BEC"/>
    <w:rPr>
      <w:rFonts w:ascii="Arial" w:eastAsiaTheme="majorEastAsia" w:hAnsi="Arial" w:cstheme="majorBidi"/>
      <w:b/>
      <w:i/>
      <w:iCs/>
      <w:color w:val="0F4761" w:themeColor="accent1" w:themeShade="BF"/>
      <w:sz w:val="18"/>
    </w:rPr>
  </w:style>
  <w:style w:type="character" w:customStyle="1" w:styleId="Heading5Char">
    <w:name w:val="Heading 5 Char"/>
    <w:basedOn w:val="DefaultParagraphFont"/>
    <w:link w:val="Heading5"/>
    <w:uiPriority w:val="9"/>
    <w:semiHidden/>
    <w:rsid w:val="00226D13"/>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226D13"/>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226D13"/>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226D13"/>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226D13"/>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226D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6D1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6D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6D13"/>
    <w:pPr>
      <w:spacing w:before="160"/>
      <w:jc w:val="center"/>
    </w:pPr>
    <w:rPr>
      <w:i/>
      <w:iCs/>
      <w:color w:val="404040" w:themeColor="text1" w:themeTint="BF"/>
    </w:rPr>
  </w:style>
  <w:style w:type="character" w:customStyle="1" w:styleId="QuoteChar">
    <w:name w:val="Quote Char"/>
    <w:basedOn w:val="DefaultParagraphFont"/>
    <w:link w:val="Quote"/>
    <w:uiPriority w:val="29"/>
    <w:rsid w:val="00226D13"/>
    <w:rPr>
      <w:rFonts w:ascii="Times New Roman" w:hAnsi="Times New Roman"/>
      <w:i/>
      <w:iCs/>
      <w:color w:val="404040" w:themeColor="text1" w:themeTint="BF"/>
      <w:sz w:val="24"/>
    </w:rPr>
  </w:style>
  <w:style w:type="paragraph" w:styleId="ListParagraph">
    <w:name w:val="List Paragraph"/>
    <w:basedOn w:val="Normal"/>
    <w:uiPriority w:val="34"/>
    <w:qFormat/>
    <w:rsid w:val="00226D13"/>
    <w:pPr>
      <w:ind w:left="720"/>
      <w:contextualSpacing/>
    </w:pPr>
  </w:style>
  <w:style w:type="character" w:styleId="IntenseEmphasis">
    <w:name w:val="Intense Emphasis"/>
    <w:basedOn w:val="DefaultParagraphFont"/>
    <w:uiPriority w:val="21"/>
    <w:qFormat/>
    <w:rsid w:val="00226D13"/>
    <w:rPr>
      <w:i/>
      <w:iCs/>
      <w:color w:val="0F4761" w:themeColor="accent1" w:themeShade="BF"/>
    </w:rPr>
  </w:style>
  <w:style w:type="paragraph" w:styleId="IntenseQuote">
    <w:name w:val="Intense Quote"/>
    <w:basedOn w:val="Normal"/>
    <w:next w:val="Normal"/>
    <w:link w:val="IntenseQuoteChar"/>
    <w:uiPriority w:val="30"/>
    <w:qFormat/>
    <w:rsid w:val="00226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6D13"/>
    <w:rPr>
      <w:rFonts w:ascii="Times New Roman" w:hAnsi="Times New Roman"/>
      <w:i/>
      <w:iCs/>
      <w:color w:val="0F4761" w:themeColor="accent1" w:themeShade="BF"/>
      <w:sz w:val="24"/>
    </w:rPr>
  </w:style>
  <w:style w:type="character" w:styleId="IntenseReference">
    <w:name w:val="Intense Reference"/>
    <w:basedOn w:val="DefaultParagraphFont"/>
    <w:uiPriority w:val="32"/>
    <w:qFormat/>
    <w:rsid w:val="00226D13"/>
    <w:rPr>
      <w:b/>
      <w:bCs/>
      <w:smallCaps/>
      <w:color w:val="0F4761" w:themeColor="accent1" w:themeShade="BF"/>
      <w:spacing w:val="5"/>
    </w:rPr>
  </w:style>
  <w:style w:type="paragraph" w:styleId="Header">
    <w:name w:val="header"/>
    <w:basedOn w:val="Normal"/>
    <w:link w:val="HeaderChar"/>
    <w:uiPriority w:val="99"/>
    <w:unhideWhenUsed/>
    <w:rsid w:val="002A1A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AE9"/>
    <w:rPr>
      <w:rFonts w:ascii="Times New Roman" w:hAnsi="Times New Roman"/>
      <w:sz w:val="24"/>
    </w:rPr>
  </w:style>
  <w:style w:type="paragraph" w:styleId="Footer">
    <w:name w:val="footer"/>
    <w:basedOn w:val="Normal"/>
    <w:link w:val="FooterChar"/>
    <w:uiPriority w:val="99"/>
    <w:unhideWhenUsed/>
    <w:rsid w:val="002A1A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AE9"/>
    <w:rPr>
      <w:rFonts w:ascii="Times New Roman" w:hAnsi="Times New Roman"/>
      <w:sz w:val="24"/>
    </w:rPr>
  </w:style>
  <w:style w:type="table" w:styleId="PlainTable2">
    <w:name w:val="Plain Table 2"/>
    <w:basedOn w:val="TableNormal"/>
    <w:uiPriority w:val="42"/>
    <w:rsid w:val="008D5833"/>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Caption">
    <w:name w:val="caption"/>
    <w:basedOn w:val="Normal"/>
    <w:next w:val="Normal"/>
    <w:uiPriority w:val="35"/>
    <w:unhideWhenUsed/>
    <w:qFormat/>
    <w:rsid w:val="008D5833"/>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C1645B"/>
    <w:pPr>
      <w:spacing w:before="240" w:line="259" w:lineRule="auto"/>
      <w:jc w:val="left"/>
      <w:outlineLvl w:val="9"/>
    </w:pPr>
    <w:rPr>
      <w:rFonts w:asciiTheme="majorHAnsi" w:hAnsiTheme="majorHAnsi"/>
      <w:b w:val="0"/>
      <w:color w:val="0F4761" w:themeColor="accent1" w:themeShade="BF"/>
      <w:kern w:val="0"/>
      <w:szCs w:val="32"/>
      <w:lang w:eastAsia="en-GB" w:bidi="bn-BD"/>
      <w14:ligatures w14:val="none"/>
    </w:rPr>
  </w:style>
  <w:style w:type="paragraph" w:styleId="TOC1">
    <w:name w:val="toc 1"/>
    <w:basedOn w:val="Normal"/>
    <w:next w:val="Normal"/>
    <w:autoRedefine/>
    <w:uiPriority w:val="39"/>
    <w:unhideWhenUsed/>
    <w:rsid w:val="00C1645B"/>
    <w:pPr>
      <w:spacing w:after="100"/>
    </w:pPr>
  </w:style>
  <w:style w:type="paragraph" w:styleId="TOC2">
    <w:name w:val="toc 2"/>
    <w:basedOn w:val="Normal"/>
    <w:next w:val="Normal"/>
    <w:autoRedefine/>
    <w:uiPriority w:val="39"/>
    <w:unhideWhenUsed/>
    <w:rsid w:val="00C1645B"/>
    <w:pPr>
      <w:spacing w:after="100"/>
      <w:ind w:left="240"/>
    </w:pPr>
  </w:style>
  <w:style w:type="paragraph" w:styleId="TOC3">
    <w:name w:val="toc 3"/>
    <w:basedOn w:val="Normal"/>
    <w:next w:val="Normal"/>
    <w:autoRedefine/>
    <w:uiPriority w:val="39"/>
    <w:unhideWhenUsed/>
    <w:rsid w:val="00C1645B"/>
    <w:pPr>
      <w:spacing w:after="100"/>
      <w:ind w:left="480"/>
    </w:pPr>
  </w:style>
  <w:style w:type="character" w:styleId="Hyperlink">
    <w:name w:val="Hyperlink"/>
    <w:basedOn w:val="DefaultParagraphFont"/>
    <w:uiPriority w:val="99"/>
    <w:unhideWhenUsed/>
    <w:rsid w:val="00C1645B"/>
    <w:rPr>
      <w:color w:val="467886" w:themeColor="hyperlink"/>
      <w:u w:val="single"/>
    </w:rPr>
  </w:style>
  <w:style w:type="paragraph" w:styleId="TableofFigures">
    <w:name w:val="table of figures"/>
    <w:basedOn w:val="Normal"/>
    <w:next w:val="Normal"/>
    <w:uiPriority w:val="99"/>
    <w:unhideWhenUsed/>
    <w:rsid w:val="00C1645B"/>
    <w:pPr>
      <w:spacing w:after="0"/>
    </w:pPr>
  </w:style>
  <w:style w:type="paragraph" w:styleId="BodyText">
    <w:name w:val="Body Text"/>
    <w:basedOn w:val="Normal"/>
    <w:link w:val="BodyTextChar"/>
    <w:uiPriority w:val="1"/>
    <w:semiHidden/>
    <w:unhideWhenUsed/>
    <w:qFormat/>
    <w:rsid w:val="003E6D61"/>
    <w:pPr>
      <w:widowControl w:val="0"/>
      <w:autoSpaceDE w:val="0"/>
      <w:autoSpaceDN w:val="0"/>
      <w:spacing w:before="0" w:after="0" w:line="240" w:lineRule="auto"/>
      <w:ind w:left="23"/>
      <w:jc w:val="left"/>
    </w:pPr>
    <w:rPr>
      <w:rFonts w:ascii="Segoe UI Symbol" w:eastAsia="Segoe UI Symbol" w:hAnsi="Segoe UI Symbol" w:cs="Segoe UI Symbol"/>
      <w:kern w:val="0"/>
      <w:szCs w:val="24"/>
      <w:lang w:val="en-US"/>
      <w14:ligatures w14:val="none"/>
    </w:rPr>
  </w:style>
  <w:style w:type="character" w:customStyle="1" w:styleId="BodyTextChar">
    <w:name w:val="Body Text Char"/>
    <w:basedOn w:val="DefaultParagraphFont"/>
    <w:link w:val="BodyText"/>
    <w:uiPriority w:val="1"/>
    <w:semiHidden/>
    <w:rsid w:val="003E6D61"/>
    <w:rPr>
      <w:rFonts w:ascii="Segoe UI Symbol" w:eastAsia="Segoe UI Symbol" w:hAnsi="Segoe UI Symbol" w:cs="Segoe UI Symbol"/>
      <w:kern w:val="0"/>
      <w:sz w:val="24"/>
      <w:szCs w:val="24"/>
      <w:lang w:val="en-US"/>
      <w14:ligatures w14:val="none"/>
    </w:rPr>
  </w:style>
  <w:style w:type="paragraph" w:customStyle="1" w:styleId="TableParagraph">
    <w:name w:val="Table Paragraph"/>
    <w:basedOn w:val="Normal"/>
    <w:uiPriority w:val="1"/>
    <w:qFormat/>
    <w:rsid w:val="003E6D61"/>
    <w:pPr>
      <w:widowControl w:val="0"/>
      <w:autoSpaceDE w:val="0"/>
      <w:autoSpaceDN w:val="0"/>
      <w:spacing w:before="0" w:after="0" w:line="240" w:lineRule="auto"/>
      <w:ind w:left="107"/>
      <w:jc w:val="left"/>
    </w:pPr>
    <w:rPr>
      <w:rFonts w:ascii="Segoe UI Symbol" w:eastAsia="Segoe UI Symbol" w:hAnsi="Segoe UI Symbol" w:cs="Segoe UI Symbol"/>
      <w:kern w:val="0"/>
      <w:sz w:val="22"/>
      <w:lang w:val="en-US"/>
      <w14:ligatures w14:val="none"/>
    </w:rPr>
  </w:style>
  <w:style w:type="character" w:styleId="UnresolvedMention">
    <w:name w:val="Unresolved Mention"/>
    <w:basedOn w:val="DefaultParagraphFont"/>
    <w:uiPriority w:val="99"/>
    <w:semiHidden/>
    <w:unhideWhenUsed/>
    <w:rsid w:val="002618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685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ettings" Target="settings.xml" /><Relationship Id="rId7" Type="http://schemas.openxmlformats.org/officeDocument/2006/relationships/hyperlink" Target="https://www.canva.com/create/infographics/" TargetMode="External" /><Relationship Id="rId12" Type="http://schemas.openxmlformats.org/officeDocument/2006/relationships/image" Target="media/image5.png"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4.png"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webSettings" Target="webSettings.xml" /><Relationship Id="rId9" Type="http://schemas.openxmlformats.org/officeDocument/2006/relationships/image" Target="media/image2.png"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9D27B-3939-41C5-B780-0835A43A15A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7547</Words>
  <Characters>43019</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2026-04-23T15:11:00Z</dcterms:created>
  <dcterms:modified xsi:type="dcterms:W3CDTF">2026-04-23T15:12:00Z</dcterms:modified>
</cp:coreProperties>
</file>