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B3E7C" w14:textId="293B8180" w:rsidR="00FF42DB" w:rsidRPr="00AB44BD" w:rsidRDefault="00AB44BD" w:rsidP="00AB44BD">
      <w:pPr>
        <w:pBdr>
          <w:bottom w:val="single" w:sz="4" w:space="1" w:color="auto"/>
        </w:pBdr>
        <w:jc w:val="center"/>
        <w:rPr>
          <w:rFonts w:cs="Arial"/>
          <w:color w:val="4472C4" w:themeColor="accent1"/>
          <w:sz w:val="40"/>
          <w:szCs w:val="40"/>
        </w:rPr>
      </w:pPr>
      <w:r w:rsidRPr="00AB44BD">
        <w:rPr>
          <w:rFonts w:cs="Arial"/>
          <w:color w:val="4472C4" w:themeColor="accent1"/>
          <w:sz w:val="40"/>
          <w:szCs w:val="40"/>
        </w:rPr>
        <w:t>Employee Engagement</w:t>
      </w:r>
    </w:p>
    <w:p w14:paraId="625F7A0A" w14:textId="77777777" w:rsidR="00A16757" w:rsidRPr="00AB44BD" w:rsidRDefault="00A16757" w:rsidP="0050498B">
      <w:pPr>
        <w:rPr>
          <w:rFonts w:cs="Arial"/>
          <w:color w:val="4472C4" w:themeColor="accent1"/>
          <w:sz w:val="40"/>
          <w:szCs w:val="40"/>
        </w:rPr>
      </w:pPr>
    </w:p>
    <w:tbl>
      <w:tblPr>
        <w:tblStyle w:val="TableGrid"/>
        <w:tblW w:w="0" w:type="auto"/>
        <w:tblLook w:val="04A0" w:firstRow="1" w:lastRow="0" w:firstColumn="1" w:lastColumn="0" w:noHBand="0" w:noVBand="1"/>
      </w:tblPr>
      <w:tblGrid>
        <w:gridCol w:w="9350"/>
      </w:tblGrid>
      <w:tr w:rsidR="007A421E" w:rsidRPr="00AB44BD" w14:paraId="61BF4A60" w14:textId="77777777" w:rsidTr="00200197">
        <w:trPr>
          <w:trHeight w:val="728"/>
        </w:trPr>
        <w:tc>
          <w:tcPr>
            <w:tcW w:w="9350" w:type="dxa"/>
          </w:tcPr>
          <w:p w14:paraId="09AD8B22" w14:textId="33A0CCE6" w:rsidR="007A421E" w:rsidRPr="007A421E" w:rsidRDefault="007A421E" w:rsidP="007A421E">
            <w:pPr>
              <w:rPr>
                <w:rFonts w:cs="Arial"/>
                <w:b/>
                <w:bCs/>
                <w:color w:val="000000" w:themeColor="text1"/>
                <w:sz w:val="28"/>
                <w:szCs w:val="28"/>
              </w:rPr>
            </w:pPr>
            <w:r w:rsidRPr="00AB44BD">
              <w:rPr>
                <w:rFonts w:cs="Arial"/>
                <w:b/>
                <w:bCs/>
                <w:color w:val="000000" w:themeColor="text1"/>
                <w:sz w:val="28"/>
                <w:szCs w:val="28"/>
              </w:rPr>
              <w:t xml:space="preserve">Essay Title: </w:t>
            </w:r>
            <w:r w:rsidRPr="00AB44BD">
              <w:rPr>
                <w:rFonts w:cs="Arial"/>
                <w:color w:val="000000" w:themeColor="text1"/>
                <w:sz w:val="28"/>
                <w:szCs w:val="28"/>
              </w:rPr>
              <w:t>How to engage employees throughout the employee lifecycle</w:t>
            </w:r>
          </w:p>
        </w:tc>
      </w:tr>
      <w:tr w:rsidR="007A421E" w:rsidRPr="00AB44BD" w14:paraId="324ED2D6" w14:textId="77777777" w:rsidTr="006A0AB1">
        <w:trPr>
          <w:trHeight w:val="728"/>
        </w:trPr>
        <w:tc>
          <w:tcPr>
            <w:tcW w:w="9350" w:type="dxa"/>
          </w:tcPr>
          <w:p w14:paraId="10D0B8D1" w14:textId="3AE1714A" w:rsidR="007A421E" w:rsidRPr="007A421E" w:rsidRDefault="007A421E" w:rsidP="007A421E">
            <w:pPr>
              <w:rPr>
                <w:rFonts w:cs="Arial"/>
                <w:b/>
                <w:bCs/>
                <w:color w:val="000000" w:themeColor="text1"/>
                <w:sz w:val="28"/>
                <w:szCs w:val="28"/>
              </w:rPr>
            </w:pPr>
            <w:r w:rsidRPr="00AB44BD">
              <w:rPr>
                <w:rFonts w:cs="Arial"/>
                <w:b/>
                <w:bCs/>
                <w:color w:val="000000" w:themeColor="text1"/>
                <w:sz w:val="28"/>
                <w:szCs w:val="28"/>
              </w:rPr>
              <w:t>Programmes:</w:t>
            </w:r>
            <w:r>
              <w:rPr>
                <w:rFonts w:cs="Arial"/>
                <w:b/>
                <w:bCs/>
                <w:color w:val="000000" w:themeColor="text1"/>
                <w:sz w:val="28"/>
                <w:szCs w:val="28"/>
              </w:rPr>
              <w:t xml:space="preserve"> </w:t>
            </w:r>
            <w:r>
              <w:rPr>
                <w:rFonts w:cs="Arial"/>
                <w:color w:val="000000" w:themeColor="text1"/>
                <w:sz w:val="28"/>
                <w:szCs w:val="28"/>
              </w:rPr>
              <w:t>Personal resourcing and development</w:t>
            </w:r>
          </w:p>
        </w:tc>
      </w:tr>
      <w:tr w:rsidR="007A421E" w:rsidRPr="00AB44BD" w14:paraId="4BD820DE" w14:textId="77777777" w:rsidTr="002125BC">
        <w:tc>
          <w:tcPr>
            <w:tcW w:w="9350" w:type="dxa"/>
          </w:tcPr>
          <w:p w14:paraId="5558D45F" w14:textId="03AB2D72" w:rsidR="007A421E" w:rsidRPr="007A421E" w:rsidRDefault="007A421E" w:rsidP="007A421E">
            <w:pPr>
              <w:rPr>
                <w:rFonts w:cs="Arial"/>
                <w:b/>
                <w:bCs/>
                <w:color w:val="000000" w:themeColor="text1"/>
                <w:sz w:val="28"/>
                <w:szCs w:val="28"/>
              </w:rPr>
            </w:pPr>
            <w:r w:rsidRPr="00AB44BD">
              <w:rPr>
                <w:rFonts w:cs="Arial"/>
                <w:b/>
                <w:bCs/>
                <w:color w:val="000000" w:themeColor="text1"/>
                <w:sz w:val="28"/>
                <w:szCs w:val="28"/>
              </w:rPr>
              <w:t xml:space="preserve">Module </w:t>
            </w:r>
            <w:proofErr w:type="gramStart"/>
            <w:r w:rsidRPr="00AB44BD">
              <w:rPr>
                <w:rFonts w:cs="Arial"/>
                <w:b/>
                <w:bCs/>
                <w:color w:val="000000" w:themeColor="text1"/>
                <w:sz w:val="28"/>
                <w:szCs w:val="28"/>
              </w:rPr>
              <w:t>Code:</w:t>
            </w:r>
            <w:r w:rsidRPr="00AB44BD">
              <w:rPr>
                <w:rFonts w:cs="Arial"/>
                <w:color w:val="000000" w:themeColor="text1"/>
                <w:sz w:val="28"/>
                <w:szCs w:val="28"/>
              </w:rPr>
              <w:t>BMIH</w:t>
            </w:r>
            <w:proofErr w:type="gramEnd"/>
            <w:r w:rsidRPr="00AB44BD">
              <w:rPr>
                <w:rFonts w:cs="Arial"/>
                <w:color w:val="000000" w:themeColor="text1"/>
                <w:sz w:val="28"/>
                <w:szCs w:val="28"/>
              </w:rPr>
              <w:t>5005</w:t>
            </w:r>
          </w:p>
        </w:tc>
      </w:tr>
      <w:tr w:rsidR="007A421E" w:rsidRPr="00AB44BD" w14:paraId="35195100" w14:textId="77777777" w:rsidTr="003D1CAE">
        <w:tc>
          <w:tcPr>
            <w:tcW w:w="9350" w:type="dxa"/>
          </w:tcPr>
          <w:p w14:paraId="5309AC06" w14:textId="14545E1D" w:rsidR="007A421E" w:rsidRPr="007A421E" w:rsidRDefault="007A421E" w:rsidP="007A421E">
            <w:pPr>
              <w:rPr>
                <w:rFonts w:cs="Arial"/>
                <w:b/>
                <w:bCs/>
                <w:color w:val="000000" w:themeColor="text1"/>
                <w:sz w:val="28"/>
                <w:szCs w:val="28"/>
              </w:rPr>
            </w:pPr>
            <w:r w:rsidRPr="00AB44BD">
              <w:rPr>
                <w:rFonts w:cs="Arial"/>
                <w:b/>
                <w:bCs/>
                <w:color w:val="000000" w:themeColor="text1"/>
                <w:sz w:val="28"/>
                <w:szCs w:val="28"/>
              </w:rPr>
              <w:t xml:space="preserve">Module Title: </w:t>
            </w:r>
            <w:r w:rsidRPr="00AB44BD">
              <w:rPr>
                <w:rFonts w:cs="Arial"/>
                <w:color w:val="000000" w:themeColor="text1"/>
                <w:sz w:val="28"/>
                <w:szCs w:val="28"/>
              </w:rPr>
              <w:t xml:space="preserve">Personal Resourcing and Development </w:t>
            </w:r>
          </w:p>
        </w:tc>
      </w:tr>
      <w:tr w:rsidR="007A421E" w:rsidRPr="00AB44BD" w14:paraId="0FF1B79A" w14:textId="77777777" w:rsidTr="0075782B">
        <w:tc>
          <w:tcPr>
            <w:tcW w:w="9350" w:type="dxa"/>
          </w:tcPr>
          <w:p w14:paraId="46C1B2B6" w14:textId="062353D9" w:rsidR="007A421E" w:rsidRPr="007A421E" w:rsidRDefault="007A421E" w:rsidP="007A421E">
            <w:pPr>
              <w:rPr>
                <w:rFonts w:cs="Arial"/>
                <w:b/>
                <w:bCs/>
                <w:color w:val="000000" w:themeColor="text1"/>
                <w:sz w:val="28"/>
                <w:szCs w:val="28"/>
              </w:rPr>
            </w:pPr>
            <w:r w:rsidRPr="00AB44BD">
              <w:rPr>
                <w:rFonts w:cs="Arial"/>
                <w:b/>
                <w:bCs/>
                <w:color w:val="000000" w:themeColor="text1"/>
                <w:sz w:val="28"/>
                <w:szCs w:val="28"/>
              </w:rPr>
              <w:t xml:space="preserve">Student name: </w:t>
            </w:r>
            <w:r>
              <w:rPr>
                <w:rFonts w:cs="Arial"/>
                <w:b/>
                <w:bCs/>
                <w:color w:val="000000" w:themeColor="text1"/>
                <w:sz w:val="28"/>
                <w:szCs w:val="28"/>
              </w:rPr>
              <w:t xml:space="preserve"> </w:t>
            </w:r>
            <w:proofErr w:type="spellStart"/>
            <w:r>
              <w:rPr>
                <w:rFonts w:cs="Arial"/>
                <w:color w:val="000000" w:themeColor="text1"/>
                <w:sz w:val="28"/>
                <w:szCs w:val="28"/>
              </w:rPr>
              <w:t>Rukhsana</w:t>
            </w:r>
            <w:proofErr w:type="spellEnd"/>
            <w:r>
              <w:rPr>
                <w:rFonts w:cs="Arial"/>
                <w:color w:val="000000" w:themeColor="text1"/>
                <w:sz w:val="28"/>
                <w:szCs w:val="28"/>
              </w:rPr>
              <w:t xml:space="preserve"> khan</w:t>
            </w:r>
          </w:p>
        </w:tc>
      </w:tr>
      <w:tr w:rsidR="007A421E" w:rsidRPr="00AB44BD" w14:paraId="6E375BFA" w14:textId="77777777" w:rsidTr="00B477F9">
        <w:tc>
          <w:tcPr>
            <w:tcW w:w="9350" w:type="dxa"/>
          </w:tcPr>
          <w:p w14:paraId="4580833C" w14:textId="7208B143" w:rsidR="007A421E" w:rsidRPr="007A421E" w:rsidRDefault="007A421E" w:rsidP="007A421E">
            <w:pPr>
              <w:rPr>
                <w:rFonts w:cs="Arial"/>
                <w:b/>
                <w:bCs/>
                <w:color w:val="000000" w:themeColor="text1"/>
                <w:sz w:val="28"/>
                <w:szCs w:val="28"/>
              </w:rPr>
            </w:pPr>
            <w:r w:rsidRPr="00AB44BD">
              <w:rPr>
                <w:rFonts w:cs="Arial"/>
                <w:b/>
                <w:bCs/>
                <w:color w:val="000000" w:themeColor="text1"/>
                <w:sz w:val="28"/>
                <w:szCs w:val="28"/>
              </w:rPr>
              <w:t xml:space="preserve">Student ID: </w:t>
            </w:r>
            <w:r>
              <w:rPr>
                <w:rFonts w:cs="Arial"/>
                <w:b/>
                <w:bCs/>
                <w:color w:val="000000" w:themeColor="text1"/>
                <w:sz w:val="28"/>
                <w:szCs w:val="28"/>
              </w:rPr>
              <w:t xml:space="preserve">   </w:t>
            </w:r>
            <w:r>
              <w:rPr>
                <w:rFonts w:cs="Arial"/>
                <w:color w:val="000000" w:themeColor="text1"/>
                <w:sz w:val="28"/>
                <w:szCs w:val="28"/>
              </w:rPr>
              <w:t>2017072</w:t>
            </w:r>
          </w:p>
        </w:tc>
      </w:tr>
      <w:tr w:rsidR="007A421E" w:rsidRPr="00AB44BD" w14:paraId="4706A8CD" w14:textId="77777777" w:rsidTr="00CA41F2">
        <w:tc>
          <w:tcPr>
            <w:tcW w:w="9350" w:type="dxa"/>
          </w:tcPr>
          <w:p w14:paraId="3FCD6E20" w14:textId="2FE67A6B" w:rsidR="007A421E" w:rsidRPr="007A421E" w:rsidRDefault="007A421E" w:rsidP="007A421E">
            <w:pPr>
              <w:rPr>
                <w:rFonts w:cs="Arial"/>
                <w:b/>
                <w:bCs/>
                <w:color w:val="000000" w:themeColor="text1"/>
                <w:sz w:val="28"/>
                <w:szCs w:val="28"/>
              </w:rPr>
            </w:pPr>
            <w:r>
              <w:rPr>
                <w:rFonts w:cs="Arial"/>
                <w:b/>
                <w:bCs/>
                <w:color w:val="000000" w:themeColor="text1"/>
                <w:sz w:val="28"/>
                <w:szCs w:val="28"/>
              </w:rPr>
              <w:t xml:space="preserve">Tutor: </w:t>
            </w:r>
            <w:r>
              <w:rPr>
                <w:rFonts w:cs="Arial"/>
                <w:color w:val="000000" w:themeColor="text1"/>
                <w:sz w:val="28"/>
                <w:szCs w:val="28"/>
              </w:rPr>
              <w:t>Kathryn Roberts</w:t>
            </w:r>
          </w:p>
        </w:tc>
      </w:tr>
    </w:tbl>
    <w:p w14:paraId="730A5653" w14:textId="251427E8" w:rsidR="00FF42DB" w:rsidRPr="00AB44BD" w:rsidRDefault="00FF42DB" w:rsidP="00FF42DB">
      <w:pPr>
        <w:jc w:val="center"/>
        <w:rPr>
          <w:rFonts w:cs="Arial"/>
          <w:color w:val="4472C4" w:themeColor="accent1"/>
          <w:sz w:val="40"/>
          <w:szCs w:val="40"/>
        </w:rPr>
      </w:pPr>
    </w:p>
    <w:p w14:paraId="288CC9A4" w14:textId="77777777" w:rsidR="00FF42DB" w:rsidRPr="00AB44BD" w:rsidRDefault="00FF42DB">
      <w:pPr>
        <w:spacing w:line="259" w:lineRule="auto"/>
        <w:jc w:val="left"/>
        <w:rPr>
          <w:rFonts w:cs="Arial"/>
          <w:color w:val="4472C4" w:themeColor="accent1"/>
          <w:sz w:val="40"/>
          <w:szCs w:val="40"/>
        </w:rPr>
      </w:pPr>
      <w:r w:rsidRPr="00AB44BD">
        <w:rPr>
          <w:rFonts w:cs="Arial"/>
          <w:color w:val="4472C4" w:themeColor="accent1"/>
          <w:sz w:val="40"/>
          <w:szCs w:val="40"/>
        </w:rPr>
        <w:br w:type="page"/>
      </w:r>
    </w:p>
    <w:p w14:paraId="3C206515" w14:textId="30B9A133" w:rsidR="00FF42DB" w:rsidRPr="00AB44BD" w:rsidRDefault="00FF42DB" w:rsidP="00AE3C1F">
      <w:pPr>
        <w:pStyle w:val="Heading1"/>
        <w:pBdr>
          <w:bottom w:val="single" w:sz="4" w:space="1" w:color="auto"/>
        </w:pBdr>
        <w:rPr>
          <w:rFonts w:cs="Arial"/>
          <w:color w:val="000000" w:themeColor="text1"/>
          <w:sz w:val="32"/>
          <w:u w:val="none"/>
        </w:rPr>
      </w:pPr>
      <w:r w:rsidRPr="00AB44BD">
        <w:rPr>
          <w:rFonts w:cs="Arial"/>
          <w:color w:val="000000" w:themeColor="text1"/>
          <w:sz w:val="32"/>
          <w:u w:val="none"/>
        </w:rPr>
        <w:lastRenderedPageBreak/>
        <w:t>How to engage employees throughout the employee lifecycle</w:t>
      </w:r>
    </w:p>
    <w:p w14:paraId="0D6FDD38" w14:textId="77777777" w:rsidR="00AB44BD" w:rsidRDefault="00AB44BD" w:rsidP="00FF42DB">
      <w:pPr>
        <w:rPr>
          <w:rFonts w:cs="Arial"/>
        </w:rPr>
      </w:pPr>
    </w:p>
    <w:p w14:paraId="091E8935" w14:textId="6F6193CC" w:rsidR="00FF42DB" w:rsidRPr="00AB44BD" w:rsidRDefault="007109E5" w:rsidP="00FF42DB">
      <w:pPr>
        <w:rPr>
          <w:rFonts w:cs="Arial"/>
        </w:rPr>
      </w:pPr>
      <w:r w:rsidRPr="00AB44BD">
        <w:rPr>
          <w:rFonts w:cs="Arial"/>
        </w:rPr>
        <w:t xml:space="preserve">The essay has captured and presented a wide range of insights on how effective employee engagement approaches can be adopted and implemented during different stages of </w:t>
      </w:r>
      <w:r w:rsidR="008F1761" w:rsidRPr="00AB44BD">
        <w:rPr>
          <w:rFonts w:cs="Arial"/>
        </w:rPr>
        <w:t xml:space="preserve">the </w:t>
      </w:r>
      <w:r w:rsidRPr="00AB44BD">
        <w:rPr>
          <w:rFonts w:cs="Arial"/>
        </w:rPr>
        <w:t>employee lifecycle in large hotel</w:t>
      </w:r>
      <w:r w:rsidR="006C3EF4" w:rsidRPr="00AB44BD">
        <w:rPr>
          <w:rFonts w:cs="Arial"/>
        </w:rPr>
        <w:t>s</w:t>
      </w:r>
      <w:r w:rsidRPr="00AB44BD">
        <w:rPr>
          <w:rFonts w:cs="Arial"/>
        </w:rPr>
        <w:t xml:space="preserve">. </w:t>
      </w:r>
      <w:r w:rsidR="00504F92" w:rsidRPr="00AB44BD">
        <w:rPr>
          <w:rFonts w:cs="Arial"/>
        </w:rPr>
        <w:t>In this essay, effective strategies that shat be adopted by the human resource management department for engaging employees throughout the employee lifecycle have been identified and evaluated based on extensive research and analysis. The essay includes discussions on the role of the human resource department in engaging the employees and the advantages of employee engagement. Strategies for engaging employees at each stage of the employee lifecycle have been identified and discussed in the essay. An employee engagement model has also been presented in the essay for effective employee engagement. The essay also includes examples o</w:t>
      </w:r>
      <w:r w:rsidR="008F1761" w:rsidRPr="00AB44BD">
        <w:rPr>
          <w:rFonts w:cs="Arial"/>
        </w:rPr>
        <w:t>f</w:t>
      </w:r>
      <w:r w:rsidR="00504F92" w:rsidRPr="00AB44BD">
        <w:rPr>
          <w:rFonts w:cs="Arial"/>
        </w:rPr>
        <w:t xml:space="preserve"> how different companies </w:t>
      </w:r>
      <w:r w:rsidR="008F1761" w:rsidRPr="00AB44BD">
        <w:rPr>
          <w:rFonts w:cs="Arial"/>
        </w:rPr>
        <w:t>in</w:t>
      </w:r>
      <w:r w:rsidR="00504F92" w:rsidRPr="00AB44BD">
        <w:rPr>
          <w:rFonts w:cs="Arial"/>
        </w:rPr>
        <w:t xml:space="preserve"> the hospitality industry have successfully adopted and implemented some effective employee engagement strategies. </w:t>
      </w:r>
    </w:p>
    <w:p w14:paraId="335130B3" w14:textId="48EBDFC9" w:rsidR="00504F92" w:rsidRPr="00AB44BD" w:rsidRDefault="00504F92" w:rsidP="00504F92">
      <w:pPr>
        <w:pStyle w:val="Heading2"/>
        <w:rPr>
          <w:rFonts w:cs="Arial"/>
          <w:i/>
          <w:sz w:val="26"/>
          <w:u w:val="none"/>
        </w:rPr>
      </w:pPr>
      <w:r w:rsidRPr="00AB44BD">
        <w:rPr>
          <w:rFonts w:cs="Arial"/>
          <w:i/>
          <w:sz w:val="26"/>
          <w:u w:val="none"/>
        </w:rPr>
        <w:t xml:space="preserve">Employee engagement and its </w:t>
      </w:r>
      <w:r w:rsidR="00B73113" w:rsidRPr="00AB44BD">
        <w:rPr>
          <w:rFonts w:cs="Arial"/>
          <w:i/>
          <w:sz w:val="26"/>
          <w:u w:val="none"/>
        </w:rPr>
        <w:t xml:space="preserve">advantages </w:t>
      </w:r>
    </w:p>
    <w:p w14:paraId="6A63B430" w14:textId="1BB04631" w:rsidR="00504F92" w:rsidRPr="00AB44BD" w:rsidRDefault="00504F92" w:rsidP="00504F92">
      <w:pPr>
        <w:rPr>
          <w:rFonts w:cs="Arial"/>
        </w:rPr>
      </w:pPr>
      <w:r w:rsidRPr="00AB44BD">
        <w:rPr>
          <w:rFonts w:cs="Arial"/>
        </w:rPr>
        <w:t xml:space="preserve">Employee engagement refers to the fundamental human resource management approach which attempts to develop a positive relationship between the organization and the employees </w:t>
      </w:r>
      <w:r w:rsidR="008F1761" w:rsidRPr="00AB44BD">
        <w:rPr>
          <w:rFonts w:cs="Arial"/>
        </w:rPr>
        <w:t>by</w:t>
      </w:r>
      <w:r w:rsidRPr="00AB44BD">
        <w:rPr>
          <w:rFonts w:cs="Arial"/>
        </w:rPr>
        <w:t xml:space="preserve"> enhancing the level of dedication and enthusiasm an employee feels toward his/her job</w:t>
      </w:r>
      <w:r w:rsidR="006C3EF4" w:rsidRPr="00AB44BD">
        <w:rPr>
          <w:rFonts w:cs="Arial"/>
        </w:rPr>
        <w:t xml:space="preserve"> (</w:t>
      </w:r>
      <w:r w:rsidR="006C3EF4" w:rsidRPr="00AB44BD">
        <w:rPr>
          <w:rFonts w:cs="Arial"/>
          <w:shd w:val="clear" w:color="auto" w:fill="FFFFFF"/>
        </w:rPr>
        <w:t xml:space="preserve">Sun, and </w:t>
      </w:r>
      <w:proofErr w:type="spellStart"/>
      <w:r w:rsidR="006C3EF4" w:rsidRPr="00AB44BD">
        <w:rPr>
          <w:rFonts w:cs="Arial"/>
          <w:shd w:val="clear" w:color="auto" w:fill="FFFFFF"/>
        </w:rPr>
        <w:t>Bunchapattanasakda</w:t>
      </w:r>
      <w:proofErr w:type="spellEnd"/>
      <w:r w:rsidR="006C3EF4" w:rsidRPr="00AB44BD">
        <w:rPr>
          <w:rFonts w:cs="Arial"/>
          <w:shd w:val="clear" w:color="auto" w:fill="FFFFFF"/>
        </w:rPr>
        <w:t>, 2019)</w:t>
      </w:r>
      <w:r w:rsidRPr="00AB44BD">
        <w:rPr>
          <w:rFonts w:cs="Arial"/>
        </w:rPr>
        <w:t>. In other words, employee engagement is the extent to which an employee is invested in, and passionate about his/her job. Thus, employee engagement is closely related to the emotional and cognitive connection that an employee fe</w:t>
      </w:r>
      <w:r w:rsidR="006C3EF4" w:rsidRPr="00AB44BD">
        <w:rPr>
          <w:rFonts w:cs="Arial"/>
        </w:rPr>
        <w:t>el</w:t>
      </w:r>
      <w:r w:rsidRPr="00AB44BD">
        <w:rPr>
          <w:rFonts w:cs="Arial"/>
        </w:rPr>
        <w:t>s toward his work</w:t>
      </w:r>
      <w:r w:rsidR="006C3EF4" w:rsidRPr="00AB44BD">
        <w:rPr>
          <w:rFonts w:cs="Arial"/>
        </w:rPr>
        <w:t xml:space="preserve"> (</w:t>
      </w:r>
      <w:r w:rsidR="006C3EF4" w:rsidRPr="00AB44BD">
        <w:rPr>
          <w:rFonts w:cs="Arial"/>
          <w:shd w:val="clear" w:color="auto" w:fill="FFFFFF"/>
        </w:rPr>
        <w:t>Kwon, and Kim, 2020)</w:t>
      </w:r>
      <w:r w:rsidRPr="00AB44BD">
        <w:rPr>
          <w:rFonts w:cs="Arial"/>
        </w:rPr>
        <w:t xml:space="preserve">. Ensuring effective employee engagement is highly emphasized in human resource management because it assists in developing a strong commitment among the employees towards their jobs which ultimately leads to positive </w:t>
      </w:r>
      <w:r w:rsidR="006C3EF4" w:rsidRPr="00AB44BD">
        <w:rPr>
          <w:rFonts w:cs="Arial"/>
        </w:rPr>
        <w:t>counterproductive</w:t>
      </w:r>
      <w:r w:rsidRPr="00AB44BD">
        <w:rPr>
          <w:rFonts w:cs="Arial"/>
        </w:rPr>
        <w:t xml:space="preserve"> </w:t>
      </w:r>
      <w:proofErr w:type="spellStart"/>
      <w:r w:rsidRPr="00AB44BD">
        <w:rPr>
          <w:rFonts w:cs="Arial"/>
        </w:rPr>
        <w:t>behavior</w:t>
      </w:r>
      <w:proofErr w:type="spellEnd"/>
      <w:r w:rsidRPr="00AB44BD">
        <w:rPr>
          <w:rFonts w:cs="Arial"/>
        </w:rPr>
        <w:t xml:space="preserve"> (CWB) and higher employee performance</w:t>
      </w:r>
      <w:r w:rsidR="006C3EF4" w:rsidRPr="00AB44BD">
        <w:rPr>
          <w:rFonts w:cs="Arial"/>
        </w:rPr>
        <w:t xml:space="preserve"> (</w:t>
      </w:r>
      <w:r w:rsidR="006C3EF4" w:rsidRPr="00AB44BD">
        <w:rPr>
          <w:rFonts w:cs="Arial"/>
          <w:shd w:val="clear" w:color="auto" w:fill="FFFFFF"/>
        </w:rPr>
        <w:t>Lee, et al, 2020)</w:t>
      </w:r>
      <w:r w:rsidRPr="00AB44BD">
        <w:rPr>
          <w:rFonts w:cs="Arial"/>
        </w:rPr>
        <w:t xml:space="preserve">. Employee engagement plays a significant role in developing a collaborative attitude among the employees and increases employee dedication </w:t>
      </w:r>
      <w:r w:rsidR="008F1761" w:rsidRPr="00AB44BD">
        <w:rPr>
          <w:rFonts w:cs="Arial"/>
        </w:rPr>
        <w:t>to</w:t>
      </w:r>
      <w:r w:rsidRPr="00AB44BD">
        <w:rPr>
          <w:rFonts w:cs="Arial"/>
        </w:rPr>
        <w:t xml:space="preserve"> achieving organizational goals and objectives. Thus, employee engagement indirectly facilitates </w:t>
      </w:r>
      <w:r w:rsidR="008F1761" w:rsidRPr="00AB44BD">
        <w:rPr>
          <w:rFonts w:cs="Arial"/>
        </w:rPr>
        <w:t xml:space="preserve">the </w:t>
      </w:r>
      <w:r w:rsidRPr="00AB44BD">
        <w:rPr>
          <w:rFonts w:cs="Arial"/>
        </w:rPr>
        <w:t>organizational goal</w:t>
      </w:r>
      <w:r w:rsidR="008F1761" w:rsidRPr="00AB44BD">
        <w:rPr>
          <w:rFonts w:cs="Arial"/>
        </w:rPr>
        <w:t>-</w:t>
      </w:r>
      <w:r w:rsidRPr="00AB44BD">
        <w:rPr>
          <w:rFonts w:cs="Arial"/>
        </w:rPr>
        <w:t xml:space="preserve">achieving process as well. </w:t>
      </w:r>
      <w:r w:rsidR="00705209" w:rsidRPr="00AB44BD">
        <w:rPr>
          <w:rFonts w:cs="Arial"/>
        </w:rPr>
        <w:t xml:space="preserve">Employee engagement also brings the advantages of positive organizational culture and higher </w:t>
      </w:r>
      <w:r w:rsidR="00705209" w:rsidRPr="00AB44BD">
        <w:rPr>
          <w:rFonts w:cs="Arial"/>
        </w:rPr>
        <w:lastRenderedPageBreak/>
        <w:t>employee productivity</w:t>
      </w:r>
      <w:r w:rsidR="006C3EF4" w:rsidRPr="00AB44BD">
        <w:rPr>
          <w:rFonts w:cs="Arial"/>
        </w:rPr>
        <w:t xml:space="preserve"> (</w:t>
      </w:r>
      <w:proofErr w:type="spellStart"/>
      <w:r w:rsidR="006C3EF4" w:rsidRPr="00AB44BD">
        <w:rPr>
          <w:rFonts w:cs="Arial"/>
          <w:shd w:val="clear" w:color="auto" w:fill="FFFFFF"/>
        </w:rPr>
        <w:t>Chanana</w:t>
      </w:r>
      <w:proofErr w:type="spellEnd"/>
      <w:r w:rsidR="006C3EF4" w:rsidRPr="00AB44BD">
        <w:rPr>
          <w:rFonts w:cs="Arial"/>
          <w:shd w:val="clear" w:color="auto" w:fill="FFFFFF"/>
        </w:rPr>
        <w:t>, 2021)</w:t>
      </w:r>
      <w:r w:rsidR="00705209" w:rsidRPr="00AB44BD">
        <w:rPr>
          <w:rFonts w:cs="Arial"/>
        </w:rPr>
        <w:t xml:space="preserve">. Effective employee engagement also assists in retaining the best employees and reducing employee turnover in the organization. Thus, the overall discussion and analysis reflect that employee engagement plays many significant roles and highly contributes </w:t>
      </w:r>
      <w:r w:rsidR="008F1761" w:rsidRPr="00AB44BD">
        <w:rPr>
          <w:rFonts w:cs="Arial"/>
        </w:rPr>
        <w:t>to</w:t>
      </w:r>
      <w:r w:rsidR="00705209" w:rsidRPr="00AB44BD">
        <w:rPr>
          <w:rFonts w:cs="Arial"/>
        </w:rPr>
        <w:t xml:space="preserve"> effective human resource management. </w:t>
      </w:r>
    </w:p>
    <w:p w14:paraId="43715C78" w14:textId="6B6F09B0" w:rsidR="00705209" w:rsidRPr="00AB44BD" w:rsidRDefault="00CA6F14" w:rsidP="00CA6F14">
      <w:pPr>
        <w:pStyle w:val="Heading2"/>
        <w:rPr>
          <w:rFonts w:cs="Arial"/>
          <w:i/>
          <w:sz w:val="26"/>
          <w:u w:val="none"/>
        </w:rPr>
      </w:pPr>
      <w:r w:rsidRPr="00AB44BD">
        <w:rPr>
          <w:rFonts w:cs="Arial"/>
          <w:i/>
          <w:sz w:val="26"/>
          <w:u w:val="none"/>
        </w:rPr>
        <w:t xml:space="preserve">Role of human resources in employee engagement </w:t>
      </w:r>
    </w:p>
    <w:p w14:paraId="1DD386F2" w14:textId="172F41BE" w:rsidR="00CA6F14" w:rsidRPr="00AB44BD" w:rsidRDefault="00CA6F14" w:rsidP="00CA6F14">
      <w:pPr>
        <w:rPr>
          <w:rFonts w:cs="Arial"/>
        </w:rPr>
      </w:pPr>
      <w:r w:rsidRPr="00AB44BD">
        <w:rPr>
          <w:rFonts w:cs="Arial"/>
        </w:rPr>
        <w:t xml:space="preserve">HR plays one of the most significant roles in ensuring employee management through the adaptation and implementation of effective strategies and approaches. </w:t>
      </w:r>
      <w:r w:rsidR="00DD29C0" w:rsidRPr="00AB44BD">
        <w:rPr>
          <w:rFonts w:cs="Arial"/>
        </w:rPr>
        <w:t xml:space="preserve">The holistic view maintained by HR toward the employer-employee contract contributes </w:t>
      </w:r>
      <w:r w:rsidR="008F1761" w:rsidRPr="00AB44BD">
        <w:rPr>
          <w:rFonts w:cs="Arial"/>
        </w:rPr>
        <w:t>to</w:t>
      </w:r>
      <w:r w:rsidR="00DD29C0" w:rsidRPr="00AB44BD">
        <w:rPr>
          <w:rFonts w:cs="Arial"/>
        </w:rPr>
        <w:t xml:space="preserve"> effective employee engagement</w:t>
      </w:r>
      <w:r w:rsidR="006C3EF4" w:rsidRPr="00AB44BD">
        <w:rPr>
          <w:rFonts w:cs="Arial"/>
        </w:rPr>
        <w:t xml:space="preserve"> (</w:t>
      </w:r>
      <w:r w:rsidR="006C3EF4" w:rsidRPr="00AB44BD">
        <w:rPr>
          <w:rFonts w:cs="Arial"/>
          <w:shd w:val="clear" w:color="auto" w:fill="FFFFFF"/>
        </w:rPr>
        <w:t>Saks, 2019)</w:t>
      </w:r>
      <w:r w:rsidR="00DD29C0" w:rsidRPr="00AB44BD">
        <w:rPr>
          <w:rFonts w:cs="Arial"/>
        </w:rPr>
        <w:t xml:space="preserve">. Moreover, the human resource manager offers advancement opportunities to the employees </w:t>
      </w:r>
      <w:r w:rsidR="008F1761" w:rsidRPr="00AB44BD">
        <w:rPr>
          <w:rFonts w:cs="Arial"/>
        </w:rPr>
        <w:t xml:space="preserve">and </w:t>
      </w:r>
      <w:r w:rsidR="00DD29C0" w:rsidRPr="00AB44BD">
        <w:rPr>
          <w:rFonts w:cs="Arial"/>
        </w:rPr>
        <w:t>maintains effective communication with them throughout the employee lifecycle which assists in maintaining higher employee engagement. The approach of fostering workplace transparency by human resources also assists in ensuring higher employee engagement in the organization. Moreover, the human resource manager ensures deliberate communication and employee well</w:t>
      </w:r>
      <w:r w:rsidR="008F1761" w:rsidRPr="00AB44BD">
        <w:rPr>
          <w:rFonts w:cs="Arial"/>
        </w:rPr>
        <w:t>-</w:t>
      </w:r>
      <w:r w:rsidR="00DD29C0" w:rsidRPr="00AB44BD">
        <w:rPr>
          <w:rFonts w:cs="Arial"/>
        </w:rPr>
        <w:t xml:space="preserve">being which also contribute </w:t>
      </w:r>
      <w:r w:rsidR="008F1761" w:rsidRPr="00AB44BD">
        <w:rPr>
          <w:rFonts w:cs="Arial"/>
        </w:rPr>
        <w:t>to</w:t>
      </w:r>
      <w:r w:rsidR="00DD29C0" w:rsidRPr="00AB44BD">
        <w:rPr>
          <w:rFonts w:cs="Arial"/>
        </w:rPr>
        <w:t xml:space="preserve"> maintaining employee engagement</w:t>
      </w:r>
      <w:r w:rsidR="006C3EF4" w:rsidRPr="00AB44BD">
        <w:rPr>
          <w:rFonts w:cs="Arial"/>
        </w:rPr>
        <w:t xml:space="preserve"> (</w:t>
      </w:r>
      <w:r w:rsidR="006C3EF4" w:rsidRPr="00AB44BD">
        <w:rPr>
          <w:rFonts w:cs="Arial"/>
          <w:shd w:val="clear" w:color="auto" w:fill="FFFFFF"/>
        </w:rPr>
        <w:t>Rasool, et al, 2021)</w:t>
      </w:r>
      <w:r w:rsidR="00DD29C0" w:rsidRPr="00AB44BD">
        <w:rPr>
          <w:rFonts w:cs="Arial"/>
        </w:rPr>
        <w:t xml:space="preserve">. Thus, it can be stated that the human resources department, especially the human resource manager plays a significant role in developing and maintaining employee engagement in the organization. </w:t>
      </w:r>
    </w:p>
    <w:p w14:paraId="480FB304" w14:textId="0AF9CDA0" w:rsidR="00FF42DB" w:rsidRPr="00AB44BD" w:rsidRDefault="00785721" w:rsidP="00785721">
      <w:pPr>
        <w:pStyle w:val="Heading2"/>
        <w:rPr>
          <w:rFonts w:cs="Arial"/>
          <w:i/>
          <w:sz w:val="26"/>
          <w:u w:val="none"/>
        </w:rPr>
      </w:pPr>
      <w:r w:rsidRPr="00AB44BD">
        <w:rPr>
          <w:rFonts w:cs="Arial"/>
          <w:i/>
          <w:sz w:val="26"/>
          <w:u w:val="none"/>
        </w:rPr>
        <w:t xml:space="preserve">Engaging employees throughout </w:t>
      </w:r>
      <w:r w:rsidR="008F1761" w:rsidRPr="00AB44BD">
        <w:rPr>
          <w:rFonts w:cs="Arial"/>
          <w:i/>
          <w:sz w:val="26"/>
          <w:u w:val="none"/>
        </w:rPr>
        <w:t xml:space="preserve">the </w:t>
      </w:r>
      <w:r w:rsidRPr="00AB44BD">
        <w:rPr>
          <w:rFonts w:cs="Arial"/>
          <w:i/>
          <w:sz w:val="26"/>
          <w:u w:val="none"/>
        </w:rPr>
        <w:t xml:space="preserve">employee lifecycle </w:t>
      </w:r>
    </w:p>
    <w:p w14:paraId="5A9B2993" w14:textId="6558025C" w:rsidR="00785721" w:rsidRPr="00AB44BD" w:rsidRDefault="00785721" w:rsidP="00785721">
      <w:pPr>
        <w:rPr>
          <w:rFonts w:cs="Arial"/>
        </w:rPr>
      </w:pPr>
      <w:r w:rsidRPr="00AB44BD">
        <w:rPr>
          <w:rFonts w:cs="Arial"/>
        </w:rPr>
        <w:t>A study on how higher employee engagement affects employee performance has identified that the level of employee productivity is 21% higher in teams with higher employee engagement compared to the teams with low employee engagement</w:t>
      </w:r>
      <w:r w:rsidR="006C3EF4" w:rsidRPr="00AB44BD">
        <w:rPr>
          <w:rFonts w:cs="Arial"/>
        </w:rPr>
        <w:t xml:space="preserve"> (</w:t>
      </w:r>
      <w:r w:rsidR="006C3EF4" w:rsidRPr="00AB44BD">
        <w:rPr>
          <w:rFonts w:cs="Arial"/>
          <w:shd w:val="clear" w:color="auto" w:fill="FFFFFF"/>
        </w:rPr>
        <w:t>Men, et al, 2020)</w:t>
      </w:r>
      <w:r w:rsidRPr="00AB44BD">
        <w:rPr>
          <w:rFonts w:cs="Arial"/>
        </w:rPr>
        <w:t xml:space="preserve">. Another study has identified that employee engagement plays a crucial role in retaining top talents. Since employee engagement plays a significant role in improving employee productivity and performance, companies focus on adopting and implementing employee engagement strategies at every stage of </w:t>
      </w:r>
      <w:r w:rsidR="008F1761" w:rsidRPr="00AB44BD">
        <w:rPr>
          <w:rFonts w:cs="Arial"/>
        </w:rPr>
        <w:t xml:space="preserve">the </w:t>
      </w:r>
      <w:r w:rsidRPr="00AB44BD">
        <w:rPr>
          <w:rFonts w:cs="Arial"/>
        </w:rPr>
        <w:t>employee lifecycle</w:t>
      </w:r>
      <w:r w:rsidR="006C3EF4" w:rsidRPr="00AB44BD">
        <w:rPr>
          <w:rFonts w:cs="Arial"/>
        </w:rPr>
        <w:t xml:space="preserve"> (</w:t>
      </w:r>
      <w:r w:rsidR="006C3EF4" w:rsidRPr="00AB44BD">
        <w:rPr>
          <w:rFonts w:cs="Arial"/>
          <w:shd w:val="clear" w:color="auto" w:fill="FFFFFF"/>
        </w:rPr>
        <w:t>Young, et al, 2018)</w:t>
      </w:r>
      <w:r w:rsidRPr="00AB44BD">
        <w:rPr>
          <w:rFonts w:cs="Arial"/>
        </w:rPr>
        <w:t>. The</w:t>
      </w:r>
      <w:r w:rsidR="00E82A23" w:rsidRPr="00AB44BD">
        <w:rPr>
          <w:rFonts w:cs="Arial"/>
        </w:rPr>
        <w:t xml:space="preserve">re are 6 stages of </w:t>
      </w:r>
      <w:r w:rsidR="008F1761" w:rsidRPr="00AB44BD">
        <w:rPr>
          <w:rFonts w:cs="Arial"/>
        </w:rPr>
        <w:t xml:space="preserve">the </w:t>
      </w:r>
      <w:r w:rsidR="00E82A23" w:rsidRPr="00AB44BD">
        <w:rPr>
          <w:rFonts w:cs="Arial"/>
        </w:rPr>
        <w:t xml:space="preserve">employee lifecycle which are attraction, recruitment, onboarding, development, retention, and separation. For engaging the employees, distinct employee engagement approaches are adopted at different stages of the </w:t>
      </w:r>
      <w:r w:rsidR="00E82A23" w:rsidRPr="00AB44BD">
        <w:rPr>
          <w:rFonts w:cs="Arial"/>
        </w:rPr>
        <w:lastRenderedPageBreak/>
        <w:t xml:space="preserve">employee lifecycle and such strategies and approaches for each of the stages have been discussed below. </w:t>
      </w:r>
    </w:p>
    <w:p w14:paraId="2F4AE647" w14:textId="7C5F6640" w:rsidR="00E82A23" w:rsidRPr="00AB44BD" w:rsidRDefault="00F35A89" w:rsidP="00F35A89">
      <w:pPr>
        <w:pStyle w:val="Heading2"/>
        <w:rPr>
          <w:rFonts w:cs="Arial"/>
          <w:i/>
          <w:sz w:val="26"/>
          <w:u w:val="none"/>
        </w:rPr>
      </w:pPr>
      <w:r w:rsidRPr="00AB44BD">
        <w:rPr>
          <w:rFonts w:cs="Arial"/>
          <w:i/>
          <w:sz w:val="26"/>
          <w:u w:val="none"/>
        </w:rPr>
        <w:t xml:space="preserve">Employee engagement in </w:t>
      </w:r>
      <w:r w:rsidR="008F1761" w:rsidRPr="00AB44BD">
        <w:rPr>
          <w:rFonts w:cs="Arial"/>
          <w:i/>
          <w:sz w:val="26"/>
          <w:u w:val="none"/>
        </w:rPr>
        <w:t xml:space="preserve">the </w:t>
      </w:r>
      <w:r w:rsidR="008C37C1" w:rsidRPr="00AB44BD">
        <w:rPr>
          <w:rFonts w:cs="Arial"/>
          <w:i/>
          <w:sz w:val="26"/>
          <w:u w:val="none"/>
        </w:rPr>
        <w:t>A</w:t>
      </w:r>
      <w:r w:rsidRPr="00AB44BD">
        <w:rPr>
          <w:rFonts w:cs="Arial"/>
          <w:i/>
          <w:sz w:val="26"/>
          <w:u w:val="none"/>
        </w:rPr>
        <w:t xml:space="preserve">ttraction stage </w:t>
      </w:r>
    </w:p>
    <w:p w14:paraId="4E29D377" w14:textId="096BB117" w:rsidR="00F35A89" w:rsidRPr="00AB44BD" w:rsidRDefault="00F35A89" w:rsidP="00E1307C">
      <w:pPr>
        <w:rPr>
          <w:rFonts w:cs="Arial"/>
        </w:rPr>
      </w:pPr>
      <w:r w:rsidRPr="00AB44BD">
        <w:rPr>
          <w:rFonts w:cs="Arial"/>
        </w:rPr>
        <w:t xml:space="preserve">Attraction is </w:t>
      </w:r>
      <w:r w:rsidR="008F1761" w:rsidRPr="00AB44BD">
        <w:rPr>
          <w:rFonts w:cs="Arial"/>
        </w:rPr>
        <w:t>t</w:t>
      </w:r>
      <w:r w:rsidRPr="00AB44BD">
        <w:rPr>
          <w:rFonts w:cs="Arial"/>
        </w:rPr>
        <w:t xml:space="preserve">he first stage of </w:t>
      </w:r>
      <w:r w:rsidR="008F1761" w:rsidRPr="00AB44BD">
        <w:rPr>
          <w:rFonts w:cs="Arial"/>
        </w:rPr>
        <w:t xml:space="preserve">the </w:t>
      </w:r>
      <w:r w:rsidRPr="00AB44BD">
        <w:rPr>
          <w:rFonts w:cs="Arial"/>
        </w:rPr>
        <w:t>employee lifecycle where companies attract job</w:t>
      </w:r>
      <w:r w:rsidR="008F1761" w:rsidRPr="00AB44BD">
        <w:rPr>
          <w:rFonts w:cs="Arial"/>
        </w:rPr>
        <w:t>-</w:t>
      </w:r>
      <w:r w:rsidRPr="00AB44BD">
        <w:rPr>
          <w:rFonts w:cs="Arial"/>
        </w:rPr>
        <w:t xml:space="preserve">seeking candidates </w:t>
      </w:r>
      <w:r w:rsidR="00E1307C" w:rsidRPr="00AB44BD">
        <w:rPr>
          <w:rFonts w:cs="Arial"/>
        </w:rPr>
        <w:t>t</w:t>
      </w:r>
      <w:r w:rsidRPr="00AB44BD">
        <w:rPr>
          <w:rFonts w:cs="Arial"/>
        </w:rPr>
        <w:t xml:space="preserve">o work for them. </w:t>
      </w:r>
      <w:r w:rsidR="00E1307C" w:rsidRPr="00AB44BD">
        <w:rPr>
          <w:rFonts w:cs="Arial"/>
        </w:rPr>
        <w:t xml:space="preserve">In this stage, the potential employees research companies where they would like to work. Thus, the potential employees evaluate the workplace cultures, values, and work environments of the companies </w:t>
      </w:r>
      <w:r w:rsidR="008F1761" w:rsidRPr="00AB44BD">
        <w:rPr>
          <w:rFonts w:cs="Arial"/>
        </w:rPr>
        <w:t>by</w:t>
      </w:r>
      <w:r w:rsidR="00E1307C" w:rsidRPr="00AB44BD">
        <w:rPr>
          <w:rFonts w:cs="Arial"/>
        </w:rPr>
        <w:t xml:space="preserve"> reading online workplace reviews</w:t>
      </w:r>
      <w:r w:rsidR="006C3EF4" w:rsidRPr="00AB44BD">
        <w:rPr>
          <w:rFonts w:cs="Arial"/>
        </w:rPr>
        <w:t xml:space="preserve"> (</w:t>
      </w:r>
      <w:r w:rsidR="006C3EF4" w:rsidRPr="00AB44BD">
        <w:rPr>
          <w:rFonts w:cs="Arial"/>
          <w:shd w:val="clear" w:color="auto" w:fill="FFFFFF"/>
        </w:rPr>
        <w:t>Duque, et al, 2020)</w:t>
      </w:r>
      <w:r w:rsidR="00E1307C" w:rsidRPr="00AB44BD">
        <w:rPr>
          <w:rFonts w:cs="Arial"/>
        </w:rPr>
        <w:t xml:space="preserve">. Glassdoor and LinkedIn are some of such platforms where potential employees look for workplace reviews. To ensure employee engagement in this stage, companies need to focus on their employer branding </w:t>
      </w:r>
      <w:r w:rsidR="008F1761" w:rsidRPr="00AB44BD">
        <w:rPr>
          <w:rFonts w:cs="Arial"/>
        </w:rPr>
        <w:t>by</w:t>
      </w:r>
      <w:r w:rsidR="00E1307C" w:rsidRPr="00AB44BD">
        <w:rPr>
          <w:rFonts w:cs="Arial"/>
        </w:rPr>
        <w:t xml:space="preserve"> developing a positive employer value proposition. Companies shall also develop a distinct career section </w:t>
      </w:r>
      <w:r w:rsidR="008F1761" w:rsidRPr="00AB44BD">
        <w:rPr>
          <w:rFonts w:cs="Arial"/>
        </w:rPr>
        <w:t>o</w:t>
      </w:r>
      <w:r w:rsidR="00E1307C" w:rsidRPr="00AB44BD">
        <w:rPr>
          <w:rFonts w:cs="Arial"/>
        </w:rPr>
        <w:t>n their website which will demonstrate all relevant and important information for the potential employees regarding job opportunities</w:t>
      </w:r>
      <w:r w:rsidR="006C3EF4" w:rsidRPr="00AB44BD">
        <w:rPr>
          <w:rFonts w:cs="Arial"/>
        </w:rPr>
        <w:t xml:space="preserve"> (</w:t>
      </w:r>
      <w:proofErr w:type="spellStart"/>
      <w:r w:rsidR="006C3EF4" w:rsidRPr="00AB44BD">
        <w:rPr>
          <w:rFonts w:cs="Arial"/>
          <w:shd w:val="clear" w:color="auto" w:fill="FFFFFF"/>
        </w:rPr>
        <w:t>Shrotryia</w:t>
      </w:r>
      <w:proofErr w:type="spellEnd"/>
      <w:r w:rsidR="006C3EF4" w:rsidRPr="00AB44BD">
        <w:rPr>
          <w:rFonts w:cs="Arial"/>
          <w:shd w:val="clear" w:color="auto" w:fill="FFFFFF"/>
        </w:rPr>
        <w:t xml:space="preserve">, and </w:t>
      </w:r>
      <w:proofErr w:type="spellStart"/>
      <w:r w:rsidR="006C3EF4" w:rsidRPr="00AB44BD">
        <w:rPr>
          <w:rFonts w:cs="Arial"/>
          <w:shd w:val="clear" w:color="auto" w:fill="FFFFFF"/>
        </w:rPr>
        <w:t>Dhanda</w:t>
      </w:r>
      <w:proofErr w:type="spellEnd"/>
      <w:r w:rsidR="006C3EF4" w:rsidRPr="00AB44BD">
        <w:rPr>
          <w:rFonts w:cs="Arial"/>
          <w:shd w:val="clear" w:color="auto" w:fill="FFFFFF"/>
        </w:rPr>
        <w:t>, 2019)</w:t>
      </w:r>
      <w:r w:rsidR="007C0766" w:rsidRPr="00AB44BD">
        <w:rPr>
          <w:rFonts w:cs="Arial"/>
        </w:rPr>
        <w:t xml:space="preserve">. For example, Hyatt Hotels has a distinct career section </w:t>
      </w:r>
      <w:r w:rsidR="008F1761" w:rsidRPr="00AB44BD">
        <w:rPr>
          <w:rFonts w:cs="Arial"/>
        </w:rPr>
        <w:t>o</w:t>
      </w:r>
      <w:r w:rsidR="007C0766" w:rsidRPr="00AB44BD">
        <w:rPr>
          <w:rFonts w:cs="Arial"/>
        </w:rPr>
        <w:t xml:space="preserve">n its website for potential employees which has assisted in ensuring higher employee engagement in the attraction stage. Enhanced employee engagement in this stage will enable companies to attract </w:t>
      </w:r>
      <w:r w:rsidR="008F1761" w:rsidRPr="00AB44BD">
        <w:rPr>
          <w:rFonts w:cs="Arial"/>
        </w:rPr>
        <w:t xml:space="preserve">the </w:t>
      </w:r>
      <w:r w:rsidR="007C0766" w:rsidRPr="00AB44BD">
        <w:rPr>
          <w:rFonts w:cs="Arial"/>
        </w:rPr>
        <w:t xml:space="preserve">most talented candidates to choose from. </w:t>
      </w:r>
    </w:p>
    <w:p w14:paraId="7163F9DD" w14:textId="0375662C" w:rsidR="002A67E5" w:rsidRPr="00AB44BD" w:rsidRDefault="002A67E5" w:rsidP="002A67E5">
      <w:pPr>
        <w:pStyle w:val="Heading2"/>
        <w:rPr>
          <w:rFonts w:cs="Arial"/>
          <w:i/>
          <w:sz w:val="26"/>
          <w:u w:val="none"/>
        </w:rPr>
      </w:pPr>
      <w:r w:rsidRPr="00AB44BD">
        <w:rPr>
          <w:rFonts w:cs="Arial"/>
          <w:i/>
          <w:sz w:val="26"/>
          <w:u w:val="none"/>
        </w:rPr>
        <w:t xml:space="preserve">Employee engagement in </w:t>
      </w:r>
      <w:r w:rsidR="008F1761" w:rsidRPr="00AB44BD">
        <w:rPr>
          <w:rFonts w:cs="Arial"/>
          <w:i/>
          <w:sz w:val="26"/>
          <w:u w:val="none"/>
        </w:rPr>
        <w:t xml:space="preserve">the </w:t>
      </w:r>
      <w:r w:rsidR="008C37C1" w:rsidRPr="00AB44BD">
        <w:rPr>
          <w:rFonts w:cs="Arial"/>
          <w:i/>
          <w:sz w:val="26"/>
          <w:u w:val="none"/>
        </w:rPr>
        <w:t>R</w:t>
      </w:r>
      <w:r w:rsidRPr="00AB44BD">
        <w:rPr>
          <w:rFonts w:cs="Arial"/>
          <w:i/>
          <w:sz w:val="26"/>
          <w:u w:val="none"/>
        </w:rPr>
        <w:t xml:space="preserve">ecruitment stage </w:t>
      </w:r>
    </w:p>
    <w:p w14:paraId="1D789649" w14:textId="115C943C" w:rsidR="00E1307C" w:rsidRPr="00AB44BD" w:rsidRDefault="00A80FE3" w:rsidP="00E1307C">
      <w:pPr>
        <w:rPr>
          <w:rFonts w:cs="Arial"/>
        </w:rPr>
      </w:pPr>
      <w:r w:rsidRPr="00AB44BD">
        <w:rPr>
          <w:rFonts w:cs="Arial"/>
        </w:rPr>
        <w:t xml:space="preserve">Recruitment is the second stage of </w:t>
      </w:r>
      <w:r w:rsidR="008F1761" w:rsidRPr="00AB44BD">
        <w:rPr>
          <w:rFonts w:cs="Arial"/>
        </w:rPr>
        <w:t xml:space="preserve">the </w:t>
      </w:r>
      <w:r w:rsidRPr="00AB44BD">
        <w:rPr>
          <w:rFonts w:cs="Arial"/>
        </w:rPr>
        <w:t xml:space="preserve">employee lifecycle and in this stage, companies seek out the candidates and recruit the best talents in the organization. </w:t>
      </w:r>
      <w:r w:rsidR="007B6748" w:rsidRPr="00AB44BD">
        <w:rPr>
          <w:rFonts w:cs="Arial"/>
        </w:rPr>
        <w:t>For ensuring employee engagement in the recruitment stage, companies shall focus on developing a recruitment process where personalized communication with each of the candidates will be maintained</w:t>
      </w:r>
      <w:r w:rsidR="006C3EF4" w:rsidRPr="00AB44BD">
        <w:rPr>
          <w:rFonts w:cs="Arial"/>
        </w:rPr>
        <w:t xml:space="preserve"> (</w:t>
      </w:r>
      <w:proofErr w:type="spellStart"/>
      <w:r w:rsidR="006C3EF4" w:rsidRPr="00AB44BD">
        <w:rPr>
          <w:rFonts w:cs="Arial"/>
          <w:shd w:val="clear" w:color="auto" w:fill="FFFFFF"/>
        </w:rPr>
        <w:t>Verčič</w:t>
      </w:r>
      <w:proofErr w:type="spellEnd"/>
      <w:r w:rsidR="006C3EF4" w:rsidRPr="00AB44BD">
        <w:rPr>
          <w:rFonts w:cs="Arial"/>
          <w:shd w:val="clear" w:color="auto" w:fill="FFFFFF"/>
        </w:rPr>
        <w:t>, 2021)</w:t>
      </w:r>
      <w:r w:rsidR="007B6748" w:rsidRPr="00AB44BD">
        <w:rPr>
          <w:rFonts w:cs="Arial"/>
        </w:rPr>
        <w:t xml:space="preserve">. </w:t>
      </w:r>
      <w:r w:rsidR="00ED1708" w:rsidRPr="00AB44BD">
        <w:rPr>
          <w:rFonts w:cs="Arial"/>
        </w:rPr>
        <w:t>For example, Hi</w:t>
      </w:r>
      <w:r w:rsidR="008F1761" w:rsidRPr="00AB44BD">
        <w:rPr>
          <w:rFonts w:cs="Arial"/>
        </w:rPr>
        <w:t>l</w:t>
      </w:r>
      <w:r w:rsidR="00ED1708" w:rsidRPr="00AB44BD">
        <w:rPr>
          <w:rFonts w:cs="Arial"/>
        </w:rPr>
        <w:t xml:space="preserve">ton Hotels has focused on maintaining personalized communication with candidates in the recruitment stage for employee engagement. </w:t>
      </w:r>
      <w:r w:rsidR="007B6748" w:rsidRPr="00AB44BD">
        <w:rPr>
          <w:rFonts w:cs="Arial"/>
        </w:rPr>
        <w:t>Moreover, in the recruitment stage, companies shall offer a unique value proposition to the candidates for ensuring higher employee engagement</w:t>
      </w:r>
      <w:r w:rsidR="006C3EF4" w:rsidRPr="00AB44BD">
        <w:rPr>
          <w:rFonts w:cs="Arial"/>
        </w:rPr>
        <w:t xml:space="preserve"> (</w:t>
      </w:r>
      <w:proofErr w:type="spellStart"/>
      <w:r w:rsidR="006C3EF4" w:rsidRPr="00AB44BD">
        <w:rPr>
          <w:rFonts w:cs="Arial"/>
          <w:shd w:val="clear" w:color="auto" w:fill="FFFFFF"/>
        </w:rPr>
        <w:t>Motyka</w:t>
      </w:r>
      <w:proofErr w:type="spellEnd"/>
      <w:r w:rsidR="006C3EF4" w:rsidRPr="00AB44BD">
        <w:rPr>
          <w:rFonts w:cs="Arial"/>
          <w:shd w:val="clear" w:color="auto" w:fill="FFFFFF"/>
        </w:rPr>
        <w:t>, 2018)</w:t>
      </w:r>
      <w:r w:rsidR="007B6748" w:rsidRPr="00AB44BD">
        <w:rPr>
          <w:rFonts w:cs="Arial"/>
        </w:rPr>
        <w:t xml:space="preserve">. Using innovative digital methods in the recruitment stage such as video recruiting may also contribute </w:t>
      </w:r>
      <w:r w:rsidR="008F1761" w:rsidRPr="00AB44BD">
        <w:rPr>
          <w:rFonts w:cs="Arial"/>
        </w:rPr>
        <w:t>to</w:t>
      </w:r>
      <w:r w:rsidR="007B6748" w:rsidRPr="00AB44BD">
        <w:rPr>
          <w:rFonts w:cs="Arial"/>
        </w:rPr>
        <w:t xml:space="preserve"> higher employee engagement since it will reflect the flexibility and </w:t>
      </w:r>
      <w:r w:rsidR="00ED1708" w:rsidRPr="00AB44BD">
        <w:rPr>
          <w:rFonts w:cs="Arial"/>
        </w:rPr>
        <w:t>forward-thinking</w:t>
      </w:r>
      <w:r w:rsidR="007B6748" w:rsidRPr="00AB44BD">
        <w:rPr>
          <w:rFonts w:cs="Arial"/>
        </w:rPr>
        <w:t xml:space="preserve"> aspects of the company. </w:t>
      </w:r>
    </w:p>
    <w:p w14:paraId="2A62EA20" w14:textId="27AF8502" w:rsidR="008C37C1" w:rsidRPr="00AB44BD" w:rsidRDefault="008C37C1" w:rsidP="008C37C1">
      <w:pPr>
        <w:pStyle w:val="Heading2"/>
        <w:rPr>
          <w:rFonts w:cs="Arial"/>
          <w:i/>
          <w:sz w:val="26"/>
          <w:u w:val="none"/>
        </w:rPr>
      </w:pPr>
      <w:r w:rsidRPr="00AB44BD">
        <w:rPr>
          <w:rFonts w:cs="Arial"/>
          <w:i/>
          <w:sz w:val="26"/>
          <w:u w:val="none"/>
        </w:rPr>
        <w:lastRenderedPageBreak/>
        <w:t xml:space="preserve">Employee engagement in </w:t>
      </w:r>
      <w:r w:rsidR="008F1761" w:rsidRPr="00AB44BD">
        <w:rPr>
          <w:rFonts w:cs="Arial"/>
          <w:i/>
          <w:sz w:val="26"/>
          <w:u w:val="none"/>
        </w:rPr>
        <w:t xml:space="preserve">the </w:t>
      </w:r>
      <w:r w:rsidRPr="00AB44BD">
        <w:rPr>
          <w:rFonts w:cs="Arial"/>
          <w:i/>
          <w:sz w:val="26"/>
          <w:u w:val="none"/>
        </w:rPr>
        <w:t xml:space="preserve">Onboarding stage </w:t>
      </w:r>
    </w:p>
    <w:p w14:paraId="47D7519E" w14:textId="5585008C" w:rsidR="008C37C1" w:rsidRPr="00AB44BD" w:rsidRDefault="00CE74E1" w:rsidP="00E1307C">
      <w:pPr>
        <w:rPr>
          <w:rFonts w:cs="Arial"/>
        </w:rPr>
      </w:pPr>
      <w:r w:rsidRPr="00AB44BD">
        <w:rPr>
          <w:rFonts w:cs="Arial"/>
        </w:rPr>
        <w:t xml:space="preserve">The onboarding stage refers to the stage in the employee lifecycle where the newly hired employees are integrated into the organization. This stage also involves the initial new hire orientation process. </w:t>
      </w:r>
      <w:r w:rsidR="00AE0CE2" w:rsidRPr="00AB44BD">
        <w:rPr>
          <w:rFonts w:cs="Arial"/>
        </w:rPr>
        <w:t xml:space="preserve">For effective employee engagement in the </w:t>
      </w:r>
      <w:r w:rsidR="00AE3C1F" w:rsidRPr="00AB44BD">
        <w:rPr>
          <w:rFonts w:cs="Arial"/>
        </w:rPr>
        <w:t>onboarding stage, companies shall focus on creating positive and memorable experiences for the employees during welcoming them in</w:t>
      </w:r>
      <w:r w:rsidR="008F1761" w:rsidRPr="00AB44BD">
        <w:rPr>
          <w:rFonts w:cs="Arial"/>
        </w:rPr>
        <w:t>to</w:t>
      </w:r>
      <w:r w:rsidR="00AE3C1F" w:rsidRPr="00AB44BD">
        <w:rPr>
          <w:rFonts w:cs="Arial"/>
        </w:rPr>
        <w:t xml:space="preserve"> the organization</w:t>
      </w:r>
      <w:r w:rsidR="006C3EF4" w:rsidRPr="00AB44BD">
        <w:rPr>
          <w:rFonts w:cs="Arial"/>
        </w:rPr>
        <w:t xml:space="preserve"> (</w:t>
      </w:r>
      <w:r w:rsidR="006C3EF4" w:rsidRPr="00AB44BD">
        <w:rPr>
          <w:rFonts w:cs="Arial"/>
          <w:shd w:val="clear" w:color="auto" w:fill="FFFFFF"/>
        </w:rPr>
        <w:t>Nazir, and Islam, 2020)</w:t>
      </w:r>
      <w:r w:rsidR="00AE3C1F" w:rsidRPr="00AB44BD">
        <w:rPr>
          <w:rFonts w:cs="Arial"/>
        </w:rPr>
        <w:t>. The companies shall also focus on maintaining personalized communication with the employees so that they get a clear understanding of their roles and duties in the onboarding stage for higher employee engagement. For example, Marriott International creates a positive workspace orientation experience in the onboarding stage for ensuring higher employee engagement</w:t>
      </w:r>
      <w:r w:rsidR="006C3EF4" w:rsidRPr="00AB44BD">
        <w:rPr>
          <w:rFonts w:cs="Arial"/>
        </w:rPr>
        <w:t xml:space="preserve"> (</w:t>
      </w:r>
      <w:r w:rsidR="006C3EF4" w:rsidRPr="00AB44BD">
        <w:rPr>
          <w:rFonts w:cs="Arial"/>
          <w:shd w:val="clear" w:color="auto" w:fill="FFFFFF"/>
        </w:rPr>
        <w:t>Ismail, et al, 2019)</w:t>
      </w:r>
      <w:r w:rsidR="00AE3C1F" w:rsidRPr="00AB44BD">
        <w:rPr>
          <w:rFonts w:cs="Arial"/>
        </w:rPr>
        <w:t xml:space="preserve">. Making the employees feel comfortable and valued will also contribute </w:t>
      </w:r>
      <w:r w:rsidR="008F1761" w:rsidRPr="00AB44BD">
        <w:rPr>
          <w:rFonts w:cs="Arial"/>
        </w:rPr>
        <w:t>to</w:t>
      </w:r>
      <w:r w:rsidR="00AE3C1F" w:rsidRPr="00AB44BD">
        <w:rPr>
          <w:rFonts w:cs="Arial"/>
        </w:rPr>
        <w:t xml:space="preserve"> enhancing employee engagement level in the onboarding phase and thus, the companies shall offer utmost support in the onboarding phase to the newly hired employees. </w:t>
      </w:r>
    </w:p>
    <w:p w14:paraId="4CB90BD9" w14:textId="6A72E255" w:rsidR="008F7FDE" w:rsidRPr="00AB44BD" w:rsidRDefault="008F7FDE" w:rsidP="008F7FDE">
      <w:pPr>
        <w:pStyle w:val="Heading2"/>
        <w:rPr>
          <w:rFonts w:cs="Arial"/>
          <w:i/>
          <w:sz w:val="26"/>
          <w:u w:val="none"/>
        </w:rPr>
      </w:pPr>
      <w:r w:rsidRPr="00AB44BD">
        <w:rPr>
          <w:rFonts w:cs="Arial"/>
          <w:i/>
          <w:sz w:val="26"/>
          <w:u w:val="none"/>
        </w:rPr>
        <w:t xml:space="preserve">Employee engagement in </w:t>
      </w:r>
      <w:r w:rsidR="008F1761" w:rsidRPr="00AB44BD">
        <w:rPr>
          <w:rFonts w:cs="Arial"/>
          <w:i/>
          <w:sz w:val="26"/>
          <w:u w:val="none"/>
        </w:rPr>
        <w:t xml:space="preserve">the </w:t>
      </w:r>
      <w:r w:rsidRPr="00AB44BD">
        <w:rPr>
          <w:rFonts w:cs="Arial"/>
          <w:i/>
          <w:sz w:val="26"/>
          <w:u w:val="none"/>
        </w:rPr>
        <w:t xml:space="preserve">Development stage </w:t>
      </w:r>
    </w:p>
    <w:p w14:paraId="4F2DF524" w14:textId="236BB860" w:rsidR="00AE3C1F" w:rsidRPr="00AB44BD" w:rsidRDefault="008F7FDE" w:rsidP="00E1307C">
      <w:pPr>
        <w:rPr>
          <w:rFonts w:cs="Arial"/>
        </w:rPr>
      </w:pPr>
      <w:r w:rsidRPr="00AB44BD">
        <w:rPr>
          <w:rFonts w:cs="Arial"/>
        </w:rPr>
        <w:t xml:space="preserve">The fourth stage of </w:t>
      </w:r>
      <w:r w:rsidR="008F1761" w:rsidRPr="00AB44BD">
        <w:rPr>
          <w:rFonts w:cs="Arial"/>
        </w:rPr>
        <w:t xml:space="preserve">the </w:t>
      </w:r>
      <w:r w:rsidRPr="00AB44BD">
        <w:rPr>
          <w:rFonts w:cs="Arial"/>
        </w:rPr>
        <w:t xml:space="preserve">employee lifecycle is the development stage where the employees learn and grow. The employees go through career progression and skill development in this stage. For improved employee engagement in the development stage, companies shall offer the employee career development and personal development opportunities. For this purpose, companies can arrange mentorship programs, workshops, training programs, and upskilling opportunities </w:t>
      </w:r>
      <w:r w:rsidR="008F1761" w:rsidRPr="00AB44BD">
        <w:rPr>
          <w:rFonts w:cs="Arial"/>
        </w:rPr>
        <w:t>for</w:t>
      </w:r>
      <w:r w:rsidRPr="00AB44BD">
        <w:rPr>
          <w:rFonts w:cs="Arial"/>
        </w:rPr>
        <w:t xml:space="preserve"> the employees so that they can develop new skills and improve the existing ones</w:t>
      </w:r>
      <w:r w:rsidR="006C3EF4" w:rsidRPr="00AB44BD">
        <w:rPr>
          <w:rFonts w:cs="Arial"/>
        </w:rPr>
        <w:t xml:space="preserve"> (</w:t>
      </w:r>
      <w:r w:rsidR="006C3EF4" w:rsidRPr="00AB44BD">
        <w:rPr>
          <w:rFonts w:cs="Arial"/>
          <w:shd w:val="clear" w:color="auto" w:fill="FFFFFF"/>
        </w:rPr>
        <w:t>Arifin, et al, 2019)</w:t>
      </w:r>
      <w:r w:rsidRPr="00AB44BD">
        <w:rPr>
          <w:rFonts w:cs="Arial"/>
        </w:rPr>
        <w:t xml:space="preserve">. </w:t>
      </w:r>
      <w:r w:rsidR="003A53B0" w:rsidRPr="00AB44BD">
        <w:rPr>
          <w:rFonts w:cs="Arial"/>
        </w:rPr>
        <w:t xml:space="preserve">Companies shall also emphasize fostering connection and communication among the employees in this stage so that the employees can engage in mutual learning. Independent learning opportunities shall also be offered to the employees in this stage. Finally, companies shall obtain continuous feedback from the employees and act on them. This will assist in fostering improved employee engagement </w:t>
      </w:r>
      <w:r w:rsidR="008F1761" w:rsidRPr="00AB44BD">
        <w:rPr>
          <w:rFonts w:cs="Arial"/>
        </w:rPr>
        <w:t>by</w:t>
      </w:r>
      <w:r w:rsidR="003A53B0" w:rsidRPr="00AB44BD">
        <w:rPr>
          <w:rFonts w:cs="Arial"/>
        </w:rPr>
        <w:t xml:space="preserve"> making the employees feel valued in the organization. </w:t>
      </w:r>
      <w:r w:rsidR="00D90FE5" w:rsidRPr="00AB44BD">
        <w:rPr>
          <w:rFonts w:cs="Arial"/>
        </w:rPr>
        <w:t xml:space="preserve">Offering the employees with such personal and professional development opportunities will highly contribute </w:t>
      </w:r>
      <w:r w:rsidR="008F1761" w:rsidRPr="00AB44BD">
        <w:rPr>
          <w:rFonts w:cs="Arial"/>
        </w:rPr>
        <w:t>to</w:t>
      </w:r>
      <w:r w:rsidR="00D90FE5" w:rsidRPr="00AB44BD">
        <w:rPr>
          <w:rFonts w:cs="Arial"/>
        </w:rPr>
        <w:t xml:space="preserve"> maintaining employee engagement in the development stage. </w:t>
      </w:r>
    </w:p>
    <w:p w14:paraId="3A31FEC7" w14:textId="768CF9F6" w:rsidR="00AF08D0" w:rsidRPr="00AB44BD" w:rsidRDefault="00AF08D0" w:rsidP="00AF08D0">
      <w:pPr>
        <w:pStyle w:val="Heading2"/>
        <w:rPr>
          <w:rFonts w:cs="Arial"/>
          <w:i/>
          <w:sz w:val="26"/>
          <w:u w:val="none"/>
        </w:rPr>
      </w:pPr>
      <w:r w:rsidRPr="00AB44BD">
        <w:rPr>
          <w:rFonts w:cs="Arial"/>
          <w:i/>
          <w:sz w:val="26"/>
          <w:u w:val="none"/>
        </w:rPr>
        <w:lastRenderedPageBreak/>
        <w:t xml:space="preserve">Employee engagement in </w:t>
      </w:r>
      <w:r w:rsidR="008F1761" w:rsidRPr="00AB44BD">
        <w:rPr>
          <w:rFonts w:cs="Arial"/>
          <w:i/>
          <w:sz w:val="26"/>
          <w:u w:val="none"/>
        </w:rPr>
        <w:t xml:space="preserve">the </w:t>
      </w:r>
      <w:r w:rsidRPr="00AB44BD">
        <w:rPr>
          <w:rFonts w:cs="Arial"/>
          <w:i/>
          <w:sz w:val="26"/>
          <w:u w:val="none"/>
        </w:rPr>
        <w:t xml:space="preserve">Retention stage </w:t>
      </w:r>
    </w:p>
    <w:p w14:paraId="07BB9250" w14:textId="08A9C9FA" w:rsidR="003A53B0" w:rsidRPr="00AB44BD" w:rsidRDefault="008F1761" w:rsidP="00E1307C">
      <w:pPr>
        <w:rPr>
          <w:rFonts w:cs="Arial"/>
        </w:rPr>
      </w:pPr>
      <w:r w:rsidRPr="00AB44BD">
        <w:rPr>
          <w:rFonts w:cs="Arial"/>
        </w:rPr>
        <w:t>The e</w:t>
      </w:r>
      <w:r w:rsidR="009E3C4D" w:rsidRPr="00AB44BD">
        <w:rPr>
          <w:rFonts w:cs="Arial"/>
        </w:rPr>
        <w:t xml:space="preserve">mployee retention stage is the fifth stage in the employee lifecycle where companies make efforts to keep their best employees on board and retain the existing employees. Effective retention contributes </w:t>
      </w:r>
      <w:r w:rsidRPr="00AB44BD">
        <w:rPr>
          <w:rFonts w:cs="Arial"/>
        </w:rPr>
        <w:t>to</w:t>
      </w:r>
      <w:r w:rsidR="009E3C4D" w:rsidRPr="00AB44BD">
        <w:rPr>
          <w:rFonts w:cs="Arial"/>
        </w:rPr>
        <w:t xml:space="preserve"> decreasing employee turnover. </w:t>
      </w:r>
      <w:r w:rsidR="00586100" w:rsidRPr="00AB44BD">
        <w:rPr>
          <w:rFonts w:cs="Arial"/>
        </w:rPr>
        <w:t>One of the significant and useful approaches used by companies for enhancing employee engagement in the retention stage is employee recognition</w:t>
      </w:r>
      <w:r w:rsidR="006C3EF4" w:rsidRPr="00AB44BD">
        <w:rPr>
          <w:rFonts w:cs="Arial"/>
        </w:rPr>
        <w:t xml:space="preserve"> (</w:t>
      </w:r>
      <w:proofErr w:type="spellStart"/>
      <w:r w:rsidR="006C3EF4" w:rsidRPr="00AB44BD">
        <w:rPr>
          <w:rFonts w:cs="Arial"/>
          <w:shd w:val="clear" w:color="auto" w:fill="FFFFFF"/>
        </w:rPr>
        <w:t>Ababneh</w:t>
      </w:r>
      <w:proofErr w:type="spellEnd"/>
      <w:r w:rsidR="006C3EF4" w:rsidRPr="00AB44BD">
        <w:rPr>
          <w:rFonts w:cs="Arial"/>
          <w:shd w:val="clear" w:color="auto" w:fill="FFFFFF"/>
        </w:rPr>
        <w:t>, 2021)</w:t>
      </w:r>
      <w:r w:rsidR="00586100" w:rsidRPr="00AB44BD">
        <w:rPr>
          <w:rFonts w:cs="Arial"/>
        </w:rPr>
        <w:t xml:space="preserve">. Through employee recognition, companies showcase that they value the efforts of the employees which makes a positive connection and relation between the employee and the organization, increasing employee engagement in turn. </w:t>
      </w:r>
      <w:r w:rsidR="002C195B" w:rsidRPr="00AB44BD">
        <w:rPr>
          <w:rFonts w:cs="Arial"/>
        </w:rPr>
        <w:t xml:space="preserve">Different approaches can be used for effective employee recognition such as offering performance-based rewards, bonuses, incentives, highlighting employee achievements in </w:t>
      </w:r>
      <w:r w:rsidRPr="00AB44BD">
        <w:rPr>
          <w:rFonts w:cs="Arial"/>
        </w:rPr>
        <w:t xml:space="preserve">the </w:t>
      </w:r>
      <w:r w:rsidR="002C195B" w:rsidRPr="00AB44BD">
        <w:rPr>
          <w:rFonts w:cs="Arial"/>
        </w:rPr>
        <w:t>staff newsletter, giving shout</w:t>
      </w:r>
      <w:r w:rsidRPr="00AB44BD">
        <w:rPr>
          <w:rFonts w:cs="Arial"/>
        </w:rPr>
        <w:t>-</w:t>
      </w:r>
      <w:r w:rsidR="002C195B" w:rsidRPr="00AB44BD">
        <w:rPr>
          <w:rFonts w:cs="Arial"/>
        </w:rPr>
        <w:t xml:space="preserve">outs </w:t>
      </w:r>
      <w:r w:rsidRPr="00AB44BD">
        <w:rPr>
          <w:rFonts w:cs="Arial"/>
        </w:rPr>
        <w:t>o</w:t>
      </w:r>
      <w:r w:rsidR="002C195B" w:rsidRPr="00AB44BD">
        <w:rPr>
          <w:rFonts w:cs="Arial"/>
        </w:rPr>
        <w:t>n social media, celebrating employee achievements and events such as employee birthday</w:t>
      </w:r>
      <w:r w:rsidRPr="00AB44BD">
        <w:rPr>
          <w:rFonts w:cs="Arial"/>
        </w:rPr>
        <w:t>s</w:t>
      </w:r>
      <w:r w:rsidR="002C195B" w:rsidRPr="00AB44BD">
        <w:rPr>
          <w:rFonts w:cs="Arial"/>
        </w:rPr>
        <w:t>, promotion</w:t>
      </w:r>
      <w:r w:rsidRPr="00AB44BD">
        <w:rPr>
          <w:rFonts w:cs="Arial"/>
        </w:rPr>
        <w:t>s</w:t>
      </w:r>
      <w:r w:rsidR="002C195B" w:rsidRPr="00AB44BD">
        <w:rPr>
          <w:rFonts w:cs="Arial"/>
        </w:rPr>
        <w:t>, etc</w:t>
      </w:r>
      <w:r w:rsidR="006C3EF4" w:rsidRPr="00AB44BD">
        <w:rPr>
          <w:rFonts w:cs="Arial"/>
        </w:rPr>
        <w:t>. (</w:t>
      </w:r>
      <w:r w:rsidR="006C3EF4" w:rsidRPr="00AB44BD">
        <w:rPr>
          <w:rFonts w:cs="Arial"/>
          <w:shd w:val="clear" w:color="auto" w:fill="FFFFFF"/>
        </w:rPr>
        <w:t xml:space="preserve">Sandhya, and </w:t>
      </w:r>
      <w:proofErr w:type="spellStart"/>
      <w:r w:rsidR="006C3EF4" w:rsidRPr="00AB44BD">
        <w:rPr>
          <w:rFonts w:cs="Arial"/>
          <w:shd w:val="clear" w:color="auto" w:fill="FFFFFF"/>
        </w:rPr>
        <w:t>Sulphey</w:t>
      </w:r>
      <w:proofErr w:type="spellEnd"/>
      <w:r w:rsidR="006C3EF4" w:rsidRPr="00AB44BD">
        <w:rPr>
          <w:rFonts w:cs="Arial"/>
          <w:shd w:val="clear" w:color="auto" w:fill="FFFFFF"/>
        </w:rPr>
        <w:t>, 2020)</w:t>
      </w:r>
      <w:r w:rsidR="002C195B" w:rsidRPr="00AB44BD">
        <w:rPr>
          <w:rFonts w:cs="Arial"/>
        </w:rPr>
        <w:t xml:space="preserve">. These employee recognition approaches will make the employees feel valued and appreciated and thus will enhance employee engagement. For example, effective employee recognition approaches adopted by </w:t>
      </w:r>
      <w:proofErr w:type="spellStart"/>
      <w:r w:rsidR="002C195B" w:rsidRPr="00AB44BD">
        <w:rPr>
          <w:rFonts w:cs="Arial"/>
        </w:rPr>
        <w:t>Kimpton</w:t>
      </w:r>
      <w:proofErr w:type="spellEnd"/>
      <w:r w:rsidR="002C195B" w:rsidRPr="00AB44BD">
        <w:rPr>
          <w:rFonts w:cs="Arial"/>
        </w:rPr>
        <w:t xml:space="preserve"> Hotels &amp; Restaurants have contributed </w:t>
      </w:r>
      <w:r w:rsidRPr="00AB44BD">
        <w:rPr>
          <w:rFonts w:cs="Arial"/>
        </w:rPr>
        <w:t>to</w:t>
      </w:r>
      <w:r w:rsidR="002C195B" w:rsidRPr="00AB44BD">
        <w:rPr>
          <w:rFonts w:cs="Arial"/>
        </w:rPr>
        <w:t xml:space="preserve"> enhancing employee engagement level</w:t>
      </w:r>
      <w:r w:rsidRPr="00AB44BD">
        <w:rPr>
          <w:rFonts w:cs="Arial"/>
        </w:rPr>
        <w:t>s</w:t>
      </w:r>
      <w:r w:rsidR="002C195B" w:rsidRPr="00AB44BD">
        <w:rPr>
          <w:rFonts w:cs="Arial"/>
        </w:rPr>
        <w:t xml:space="preserve"> in the company. Moreover, companies shall also offer positive work-life balance, role consistency, challenging work opportunities, and opportunities for career development in this stage for higher employee engagement. </w:t>
      </w:r>
    </w:p>
    <w:p w14:paraId="0184BE07" w14:textId="74B62A7F" w:rsidR="00BA06C9" w:rsidRPr="00AB44BD" w:rsidRDefault="00BA06C9" w:rsidP="00BA06C9">
      <w:pPr>
        <w:pStyle w:val="Heading2"/>
        <w:rPr>
          <w:rFonts w:cs="Arial"/>
          <w:i/>
          <w:sz w:val="26"/>
          <w:u w:val="none"/>
        </w:rPr>
      </w:pPr>
      <w:r w:rsidRPr="00AB44BD">
        <w:rPr>
          <w:rFonts w:cs="Arial"/>
          <w:i/>
          <w:sz w:val="26"/>
          <w:u w:val="none"/>
        </w:rPr>
        <w:t xml:space="preserve">Employee engagement in </w:t>
      </w:r>
      <w:r w:rsidR="008F1761" w:rsidRPr="00AB44BD">
        <w:rPr>
          <w:rFonts w:cs="Arial"/>
          <w:i/>
          <w:sz w:val="26"/>
          <w:u w:val="none"/>
        </w:rPr>
        <w:t xml:space="preserve">the </w:t>
      </w:r>
      <w:r w:rsidRPr="00AB44BD">
        <w:rPr>
          <w:rFonts w:cs="Arial"/>
          <w:i/>
          <w:sz w:val="26"/>
          <w:u w:val="none"/>
        </w:rPr>
        <w:t xml:space="preserve">Separation stage </w:t>
      </w:r>
    </w:p>
    <w:p w14:paraId="52898A20" w14:textId="02990B86" w:rsidR="00BA06C9" w:rsidRPr="00AB44BD" w:rsidRDefault="008F1761" w:rsidP="00E1307C">
      <w:pPr>
        <w:rPr>
          <w:rFonts w:cs="Arial"/>
        </w:rPr>
      </w:pPr>
      <w:r w:rsidRPr="00AB44BD">
        <w:rPr>
          <w:rFonts w:cs="Arial"/>
        </w:rPr>
        <w:t>The s</w:t>
      </w:r>
      <w:r w:rsidR="00BA06C9" w:rsidRPr="00AB44BD">
        <w:rPr>
          <w:rFonts w:cs="Arial"/>
        </w:rPr>
        <w:t xml:space="preserve">eparation stage is the last stage of </w:t>
      </w:r>
      <w:r w:rsidRPr="00AB44BD">
        <w:rPr>
          <w:rFonts w:cs="Arial"/>
        </w:rPr>
        <w:t xml:space="preserve">the </w:t>
      </w:r>
      <w:r w:rsidR="00BA06C9" w:rsidRPr="00AB44BD">
        <w:rPr>
          <w:rFonts w:cs="Arial"/>
        </w:rPr>
        <w:t xml:space="preserve">employee lifecycle. Though in this stage the employees decide to get separated from the organization, it’s important to maintain employee engagement in this phase as well because the former employees are a major source of new hire referrals and thus assist in capturing top talents in </w:t>
      </w:r>
      <w:r w:rsidRPr="00AB44BD">
        <w:rPr>
          <w:rFonts w:cs="Arial"/>
        </w:rPr>
        <w:t xml:space="preserve">the </w:t>
      </w:r>
      <w:r w:rsidR="00BA06C9" w:rsidRPr="00AB44BD">
        <w:rPr>
          <w:rFonts w:cs="Arial"/>
        </w:rPr>
        <w:t xml:space="preserve">future. For maintaining employee engagement in the separation stage, companies shall develop an effective offboarding process </w:t>
      </w:r>
      <w:r w:rsidRPr="00AB44BD">
        <w:rPr>
          <w:rFonts w:cs="Arial"/>
        </w:rPr>
        <w:t>that</w:t>
      </w:r>
      <w:r w:rsidR="00BA06C9" w:rsidRPr="00AB44BD">
        <w:rPr>
          <w:rFonts w:cs="Arial"/>
        </w:rPr>
        <w:t xml:space="preserve"> will include a feedback mechanism</w:t>
      </w:r>
      <w:r w:rsidR="006C3EF4" w:rsidRPr="00AB44BD">
        <w:rPr>
          <w:rFonts w:cs="Arial"/>
        </w:rPr>
        <w:t xml:space="preserve"> (</w:t>
      </w:r>
      <w:r w:rsidR="006C3EF4" w:rsidRPr="00AB44BD">
        <w:rPr>
          <w:rFonts w:cs="Arial"/>
          <w:shd w:val="clear" w:color="auto" w:fill="FFFFFF"/>
        </w:rPr>
        <w:t xml:space="preserve">Barreiro, and </w:t>
      </w:r>
      <w:proofErr w:type="spellStart"/>
      <w:r w:rsidR="006C3EF4" w:rsidRPr="00AB44BD">
        <w:rPr>
          <w:rFonts w:cs="Arial"/>
          <w:shd w:val="clear" w:color="auto" w:fill="FFFFFF"/>
        </w:rPr>
        <w:t>Treglown</w:t>
      </w:r>
      <w:proofErr w:type="spellEnd"/>
      <w:r w:rsidR="006C3EF4" w:rsidRPr="00AB44BD">
        <w:rPr>
          <w:rFonts w:cs="Arial"/>
          <w:shd w:val="clear" w:color="auto" w:fill="FFFFFF"/>
        </w:rPr>
        <w:t>, 2020)</w:t>
      </w:r>
      <w:r w:rsidR="00BA06C9" w:rsidRPr="00AB44BD">
        <w:rPr>
          <w:rFonts w:cs="Arial"/>
        </w:rPr>
        <w:t xml:space="preserve">. Moreover, companies shall focus on creating and maintaining alumni channels to keep in touch and interact with the employees even after they have left the organization. These approaches will assist in maintaining effective employee engagement in the separation stage. </w:t>
      </w:r>
    </w:p>
    <w:p w14:paraId="4E63AFA3" w14:textId="5DAB60E5" w:rsidR="008E4A8E" w:rsidRPr="00AB44BD" w:rsidRDefault="008E4A8E" w:rsidP="008E4A8E">
      <w:pPr>
        <w:pStyle w:val="Heading2"/>
        <w:rPr>
          <w:rFonts w:cs="Arial"/>
          <w:i/>
          <w:sz w:val="26"/>
          <w:u w:val="none"/>
        </w:rPr>
      </w:pPr>
      <w:r w:rsidRPr="00AB44BD">
        <w:rPr>
          <w:rFonts w:cs="Arial"/>
          <w:i/>
          <w:sz w:val="26"/>
          <w:u w:val="none"/>
        </w:rPr>
        <w:lastRenderedPageBreak/>
        <w:t xml:space="preserve">Employee engagement model </w:t>
      </w:r>
    </w:p>
    <w:p w14:paraId="12B11E84" w14:textId="7AB7D881" w:rsidR="008E4A8E" w:rsidRPr="00AB44BD" w:rsidRDefault="008F1761" w:rsidP="008E4A8E">
      <w:pPr>
        <w:rPr>
          <w:rFonts w:cs="Arial"/>
        </w:rPr>
      </w:pPr>
      <w:r w:rsidRPr="00AB44BD">
        <w:rPr>
          <w:rFonts w:cs="Arial"/>
        </w:rPr>
        <w:t>The e</w:t>
      </w:r>
      <w:r w:rsidR="00597EA8" w:rsidRPr="00AB44BD">
        <w:rPr>
          <w:rFonts w:cs="Arial"/>
        </w:rPr>
        <w:t xml:space="preserve">mployee engagement model refers to the mechanisms that provide </w:t>
      </w:r>
      <w:r w:rsidRPr="00AB44BD">
        <w:rPr>
          <w:rFonts w:cs="Arial"/>
        </w:rPr>
        <w:t xml:space="preserve">a </w:t>
      </w:r>
      <w:r w:rsidR="00597EA8" w:rsidRPr="00AB44BD">
        <w:rPr>
          <w:rFonts w:cs="Arial"/>
        </w:rPr>
        <w:t xml:space="preserve">guideline for enhancing employee engagement in a structured manner. The Zinger model, an effective model for employee engagement has been illustrated below. </w:t>
      </w:r>
    </w:p>
    <w:p w14:paraId="7CD5F87B" w14:textId="6677AE9F" w:rsidR="00406D55" w:rsidRPr="00AB44BD" w:rsidRDefault="009E5088" w:rsidP="008E4A8E">
      <w:pPr>
        <w:rPr>
          <w:rFonts w:cs="Arial"/>
        </w:rPr>
      </w:pPr>
      <w:r w:rsidRPr="00AB44BD">
        <w:rPr>
          <w:rFonts w:cs="Arial"/>
          <w:noProof/>
          <w:lang w:val="en-US"/>
        </w:rPr>
        <w:drawing>
          <wp:inline distT="0" distB="0" distL="0" distR="0" wp14:anchorId="72666E3B" wp14:editId="5E9FCBB0">
            <wp:extent cx="5904762" cy="4714286"/>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04762" cy="4714286"/>
                    </a:xfrm>
                    <a:prstGeom prst="rect">
                      <a:avLst/>
                    </a:prstGeom>
                  </pic:spPr>
                </pic:pic>
              </a:graphicData>
            </a:graphic>
          </wp:inline>
        </w:drawing>
      </w:r>
    </w:p>
    <w:p w14:paraId="1872FF1A" w14:textId="181C3FBA" w:rsidR="009E5088" w:rsidRPr="00AB44BD" w:rsidRDefault="009E5088" w:rsidP="009E5088">
      <w:pPr>
        <w:jc w:val="center"/>
        <w:rPr>
          <w:rFonts w:cs="Arial"/>
        </w:rPr>
      </w:pPr>
      <w:r w:rsidRPr="00AB44BD">
        <w:rPr>
          <w:rFonts w:cs="Arial"/>
        </w:rPr>
        <w:t>Figure 1: Employee engagement model</w:t>
      </w:r>
    </w:p>
    <w:p w14:paraId="27ECA52E" w14:textId="34180247" w:rsidR="009E5088" w:rsidRPr="00AB44BD" w:rsidRDefault="009E5088" w:rsidP="009E5088">
      <w:pPr>
        <w:jc w:val="center"/>
        <w:rPr>
          <w:rFonts w:cs="Arial"/>
        </w:rPr>
      </w:pPr>
      <w:r w:rsidRPr="00AB44BD">
        <w:rPr>
          <w:rFonts w:cs="Arial"/>
        </w:rPr>
        <w:t>Source: (</w:t>
      </w:r>
      <w:r w:rsidRPr="00AB44BD">
        <w:rPr>
          <w:rFonts w:cs="Arial"/>
          <w:shd w:val="clear" w:color="auto" w:fill="FFFFFF"/>
        </w:rPr>
        <w:t xml:space="preserve">Barreiro, and </w:t>
      </w:r>
      <w:proofErr w:type="spellStart"/>
      <w:r w:rsidRPr="00AB44BD">
        <w:rPr>
          <w:rFonts w:cs="Arial"/>
          <w:shd w:val="clear" w:color="auto" w:fill="FFFFFF"/>
        </w:rPr>
        <w:t>Treglown</w:t>
      </w:r>
      <w:proofErr w:type="spellEnd"/>
      <w:r w:rsidRPr="00AB44BD">
        <w:rPr>
          <w:rFonts w:cs="Arial"/>
          <w:shd w:val="clear" w:color="auto" w:fill="FFFFFF"/>
        </w:rPr>
        <w:t>, 2020)</w:t>
      </w:r>
    </w:p>
    <w:p w14:paraId="3276912E" w14:textId="7E298F85" w:rsidR="00597EA8" w:rsidRPr="00AB44BD" w:rsidRDefault="00406D55" w:rsidP="008E4A8E">
      <w:pPr>
        <w:rPr>
          <w:rFonts w:cs="Arial"/>
        </w:rPr>
      </w:pPr>
      <w:r w:rsidRPr="00AB44BD">
        <w:rPr>
          <w:rFonts w:cs="Arial"/>
        </w:rPr>
        <w:t>The employee engagement model reflects that for ensuring optimum engagement, companies need to first set goals for employee engagement and then craft strategies to achieve those goals</w:t>
      </w:r>
      <w:r w:rsidR="006C3EF4" w:rsidRPr="00AB44BD">
        <w:rPr>
          <w:rFonts w:cs="Arial"/>
        </w:rPr>
        <w:t xml:space="preserve"> (</w:t>
      </w:r>
      <w:r w:rsidR="006C3EF4" w:rsidRPr="00AB44BD">
        <w:rPr>
          <w:rFonts w:cs="Arial"/>
          <w:shd w:val="clear" w:color="auto" w:fill="FFFFFF"/>
        </w:rPr>
        <w:t>Wang, et al, 2020)</w:t>
      </w:r>
      <w:r w:rsidRPr="00AB44BD">
        <w:rPr>
          <w:rFonts w:cs="Arial"/>
        </w:rPr>
        <w:t xml:space="preserve">. To implement this employee engagement model, a strong connection needs to be developed between the organization and its employees and </w:t>
      </w:r>
      <w:r w:rsidR="008F1761" w:rsidRPr="00AB44BD">
        <w:rPr>
          <w:rFonts w:cs="Arial"/>
        </w:rPr>
        <w:t xml:space="preserve">the </w:t>
      </w:r>
      <w:r w:rsidRPr="00AB44BD">
        <w:rPr>
          <w:rFonts w:cs="Arial"/>
        </w:rPr>
        <w:t xml:space="preserve">most authentic measures for employee engagement needs to be used. Employee </w:t>
      </w:r>
      <w:r w:rsidRPr="00AB44BD">
        <w:rPr>
          <w:rFonts w:cs="Arial"/>
        </w:rPr>
        <w:lastRenderedPageBreak/>
        <w:t xml:space="preserve">recognition needs to be ensured </w:t>
      </w:r>
      <w:r w:rsidR="008F1761" w:rsidRPr="00AB44BD">
        <w:rPr>
          <w:rFonts w:cs="Arial"/>
        </w:rPr>
        <w:t>by</w:t>
      </w:r>
      <w:r w:rsidRPr="00AB44BD">
        <w:rPr>
          <w:rFonts w:cs="Arial"/>
        </w:rPr>
        <w:t xml:space="preserve"> offering value-based recognition to the employees. The model also focuses on engaging employees through enlivening work roles</w:t>
      </w:r>
      <w:r w:rsidR="006C3EF4" w:rsidRPr="00AB44BD">
        <w:rPr>
          <w:rFonts w:cs="Arial"/>
        </w:rPr>
        <w:t xml:space="preserve"> (</w:t>
      </w:r>
      <w:r w:rsidR="006C3EF4" w:rsidRPr="00AB44BD">
        <w:rPr>
          <w:rFonts w:cs="Arial"/>
          <w:shd w:val="clear" w:color="auto" w:fill="FFFFFF"/>
        </w:rPr>
        <w:t>Saks, 2022)</w:t>
      </w:r>
      <w:r w:rsidRPr="00AB44BD">
        <w:rPr>
          <w:rFonts w:cs="Arial"/>
        </w:rPr>
        <w:t>. For implementing this model, managers need to foster relationship</w:t>
      </w:r>
      <w:r w:rsidR="008F1761" w:rsidRPr="00AB44BD">
        <w:rPr>
          <w:rFonts w:cs="Arial"/>
        </w:rPr>
        <w:t>s</w:t>
      </w:r>
      <w:r w:rsidRPr="00AB44BD">
        <w:rPr>
          <w:rFonts w:cs="Arial"/>
        </w:rPr>
        <w:t xml:space="preserve"> and community, ensure employee well-being, and focus on developing the employees professionally and personally as well. These will assist in maintaining </w:t>
      </w:r>
      <w:r w:rsidR="008F1761" w:rsidRPr="00AB44BD">
        <w:rPr>
          <w:rFonts w:cs="Arial"/>
        </w:rPr>
        <w:t xml:space="preserve">an </w:t>
      </w:r>
      <w:r w:rsidRPr="00AB44BD">
        <w:rPr>
          <w:rFonts w:cs="Arial"/>
        </w:rPr>
        <w:t xml:space="preserve">optimum level of employee engagement in the organization. </w:t>
      </w:r>
    </w:p>
    <w:p w14:paraId="0AC45D22" w14:textId="77777777" w:rsidR="00AB44BD" w:rsidRDefault="00AB44BD" w:rsidP="00406D55">
      <w:pPr>
        <w:rPr>
          <w:rFonts w:cs="Arial"/>
        </w:rPr>
      </w:pPr>
    </w:p>
    <w:p w14:paraId="3357628D" w14:textId="1B14DF39" w:rsidR="00406D55" w:rsidRPr="00AB44BD" w:rsidRDefault="00FE0206" w:rsidP="00406D55">
      <w:pPr>
        <w:rPr>
          <w:rFonts w:cs="Arial"/>
        </w:rPr>
      </w:pPr>
      <w:r w:rsidRPr="00AB44BD">
        <w:rPr>
          <w:rFonts w:cs="Arial"/>
        </w:rPr>
        <w:t xml:space="preserve">Based on the overall discussion and analysis, it has been identified that maintaining optimum employee engagement is highly significant for improving employee performance and productivity and also for retaining top talents. Companies need to use different effective employee engagement strategies at different phases of </w:t>
      </w:r>
      <w:r w:rsidR="008F1761" w:rsidRPr="00AB44BD">
        <w:rPr>
          <w:rFonts w:cs="Arial"/>
        </w:rPr>
        <w:t xml:space="preserve">the </w:t>
      </w:r>
      <w:r w:rsidRPr="00AB44BD">
        <w:rPr>
          <w:rFonts w:cs="Arial"/>
        </w:rPr>
        <w:t xml:space="preserve">employee lifecycle for maintaining employee engagement. Examples that have been identified and discussed in the essay from the hospitality industry reflect that many successful companies </w:t>
      </w:r>
      <w:r w:rsidR="008F1761" w:rsidRPr="00AB44BD">
        <w:rPr>
          <w:rFonts w:cs="Arial"/>
        </w:rPr>
        <w:t>in</w:t>
      </w:r>
      <w:r w:rsidRPr="00AB44BD">
        <w:rPr>
          <w:rFonts w:cs="Arial"/>
        </w:rPr>
        <w:t xml:space="preserve"> the hospitality industry have successfully adopted effective employee engagement strategies which have positively contributed to the overall organizational performance and success. Thus, it can be concluded that companies must focus on adopting and implementing effective employee engagement strategies for sustainable growth and development. </w:t>
      </w:r>
    </w:p>
    <w:p w14:paraId="3C5F3A93" w14:textId="2C56F9D6" w:rsidR="00FE0206" w:rsidRPr="00AB44BD" w:rsidRDefault="00FE0206">
      <w:pPr>
        <w:spacing w:line="259" w:lineRule="auto"/>
        <w:jc w:val="left"/>
        <w:rPr>
          <w:rFonts w:cs="Arial"/>
        </w:rPr>
      </w:pPr>
      <w:r w:rsidRPr="00AB44BD">
        <w:rPr>
          <w:rFonts w:cs="Arial"/>
        </w:rPr>
        <w:br w:type="page"/>
      </w:r>
    </w:p>
    <w:p w14:paraId="1FBB57D1" w14:textId="28DD7B3A" w:rsidR="00FE0206" w:rsidRPr="00AB44BD" w:rsidRDefault="00FE0206" w:rsidP="00FE0206">
      <w:pPr>
        <w:pStyle w:val="Heading1"/>
        <w:rPr>
          <w:rFonts w:cs="Arial"/>
          <w:color w:val="000000" w:themeColor="text1"/>
          <w:sz w:val="32"/>
          <w:u w:val="none"/>
        </w:rPr>
      </w:pPr>
      <w:r w:rsidRPr="00AB44BD">
        <w:rPr>
          <w:rFonts w:cs="Arial"/>
          <w:color w:val="000000" w:themeColor="text1"/>
          <w:sz w:val="32"/>
          <w:u w:val="none"/>
        </w:rPr>
        <w:lastRenderedPageBreak/>
        <w:t xml:space="preserve">References </w:t>
      </w:r>
    </w:p>
    <w:p w14:paraId="3283A02A" w14:textId="77777777" w:rsidR="006C3EF4" w:rsidRPr="00AB44BD" w:rsidRDefault="006C3EF4" w:rsidP="006C3EF4">
      <w:pPr>
        <w:rPr>
          <w:rFonts w:cs="Arial"/>
          <w:shd w:val="clear" w:color="auto" w:fill="FFFFFF"/>
        </w:rPr>
      </w:pPr>
      <w:proofErr w:type="spellStart"/>
      <w:r w:rsidRPr="00AB44BD">
        <w:rPr>
          <w:rFonts w:cs="Arial"/>
          <w:shd w:val="clear" w:color="auto" w:fill="FFFFFF"/>
        </w:rPr>
        <w:t>Ababneh</w:t>
      </w:r>
      <w:proofErr w:type="spellEnd"/>
      <w:r w:rsidRPr="00AB44BD">
        <w:rPr>
          <w:rFonts w:cs="Arial"/>
          <w:shd w:val="clear" w:color="auto" w:fill="FFFFFF"/>
        </w:rPr>
        <w:t xml:space="preserve">, O.M.A., 2021. How do green HRM practices affect employees’ green </w:t>
      </w:r>
      <w:proofErr w:type="spellStart"/>
      <w:r w:rsidRPr="00AB44BD">
        <w:rPr>
          <w:rFonts w:cs="Arial"/>
          <w:shd w:val="clear" w:color="auto" w:fill="FFFFFF"/>
        </w:rPr>
        <w:t>behaviors</w:t>
      </w:r>
      <w:proofErr w:type="spellEnd"/>
      <w:r w:rsidRPr="00AB44BD">
        <w:rPr>
          <w:rFonts w:cs="Arial"/>
          <w:shd w:val="clear" w:color="auto" w:fill="FFFFFF"/>
        </w:rPr>
        <w:t>? The role of employee engagement and personality attributes. </w:t>
      </w:r>
      <w:r w:rsidRPr="00AB44BD">
        <w:rPr>
          <w:rFonts w:cs="Arial"/>
          <w:i/>
          <w:iCs/>
          <w:shd w:val="clear" w:color="auto" w:fill="FFFFFF"/>
        </w:rPr>
        <w:t>Journal of Environmental Planning and Management</w:t>
      </w:r>
      <w:r w:rsidRPr="00AB44BD">
        <w:rPr>
          <w:rFonts w:cs="Arial"/>
          <w:shd w:val="clear" w:color="auto" w:fill="FFFFFF"/>
        </w:rPr>
        <w:t>, </w:t>
      </w:r>
      <w:r w:rsidRPr="00AB44BD">
        <w:rPr>
          <w:rFonts w:cs="Arial"/>
          <w:i/>
          <w:iCs/>
          <w:shd w:val="clear" w:color="auto" w:fill="FFFFFF"/>
        </w:rPr>
        <w:t>64</w:t>
      </w:r>
      <w:r w:rsidRPr="00AB44BD">
        <w:rPr>
          <w:rFonts w:cs="Arial"/>
          <w:shd w:val="clear" w:color="auto" w:fill="FFFFFF"/>
        </w:rPr>
        <w:t>(7), pp.1204-1226.</w:t>
      </w:r>
    </w:p>
    <w:p w14:paraId="7EA44757" w14:textId="77777777" w:rsidR="006C3EF4" w:rsidRPr="00AB44BD" w:rsidRDefault="006C3EF4" w:rsidP="006C3EF4">
      <w:pPr>
        <w:rPr>
          <w:rFonts w:cs="Arial"/>
          <w:shd w:val="clear" w:color="auto" w:fill="FFFFFF"/>
        </w:rPr>
      </w:pPr>
      <w:r w:rsidRPr="00AB44BD">
        <w:rPr>
          <w:rFonts w:cs="Arial"/>
          <w:shd w:val="clear" w:color="auto" w:fill="FFFFFF"/>
        </w:rPr>
        <w:t xml:space="preserve">Arifin, Z., </w:t>
      </w:r>
      <w:proofErr w:type="spellStart"/>
      <w:r w:rsidRPr="00AB44BD">
        <w:rPr>
          <w:rFonts w:cs="Arial"/>
          <w:shd w:val="clear" w:color="auto" w:fill="FFFFFF"/>
        </w:rPr>
        <w:t>Nirwanto</w:t>
      </w:r>
      <w:proofErr w:type="spellEnd"/>
      <w:r w:rsidRPr="00AB44BD">
        <w:rPr>
          <w:rFonts w:cs="Arial"/>
          <w:shd w:val="clear" w:color="auto" w:fill="FFFFFF"/>
        </w:rPr>
        <w:t>, N. and Manan, A., 2019. Improving the effect of work satisfaction on job performance through employee engagement. </w:t>
      </w:r>
      <w:r w:rsidRPr="00AB44BD">
        <w:rPr>
          <w:rFonts w:cs="Arial"/>
          <w:i/>
          <w:iCs/>
          <w:shd w:val="clear" w:color="auto" w:fill="FFFFFF"/>
        </w:rPr>
        <w:t>International Journal of Multi-Discipline Science (IJ-MDS)</w:t>
      </w:r>
      <w:r w:rsidRPr="00AB44BD">
        <w:rPr>
          <w:rFonts w:cs="Arial"/>
          <w:shd w:val="clear" w:color="auto" w:fill="FFFFFF"/>
        </w:rPr>
        <w:t>, </w:t>
      </w:r>
      <w:r w:rsidRPr="00AB44BD">
        <w:rPr>
          <w:rFonts w:cs="Arial"/>
          <w:i/>
          <w:iCs/>
          <w:shd w:val="clear" w:color="auto" w:fill="FFFFFF"/>
        </w:rPr>
        <w:t>2</w:t>
      </w:r>
      <w:r w:rsidRPr="00AB44BD">
        <w:rPr>
          <w:rFonts w:cs="Arial"/>
          <w:shd w:val="clear" w:color="auto" w:fill="FFFFFF"/>
        </w:rPr>
        <w:t>(1), pp.1-9.</w:t>
      </w:r>
    </w:p>
    <w:p w14:paraId="7F51DDDF" w14:textId="77777777" w:rsidR="006C3EF4" w:rsidRPr="00AB44BD" w:rsidRDefault="006C3EF4" w:rsidP="006C3EF4">
      <w:pPr>
        <w:rPr>
          <w:rFonts w:cs="Arial"/>
          <w:shd w:val="clear" w:color="auto" w:fill="FFFFFF"/>
        </w:rPr>
      </w:pPr>
      <w:r w:rsidRPr="00AB44BD">
        <w:rPr>
          <w:rFonts w:cs="Arial"/>
          <w:shd w:val="clear" w:color="auto" w:fill="FFFFFF"/>
        </w:rPr>
        <w:t xml:space="preserve">Barreiro, C.A. and </w:t>
      </w:r>
      <w:proofErr w:type="spellStart"/>
      <w:r w:rsidRPr="00AB44BD">
        <w:rPr>
          <w:rFonts w:cs="Arial"/>
          <w:shd w:val="clear" w:color="auto" w:fill="FFFFFF"/>
        </w:rPr>
        <w:t>Treglown</w:t>
      </w:r>
      <w:proofErr w:type="spellEnd"/>
      <w:r w:rsidRPr="00AB44BD">
        <w:rPr>
          <w:rFonts w:cs="Arial"/>
          <w:shd w:val="clear" w:color="auto" w:fill="FFFFFF"/>
        </w:rPr>
        <w:t>, L., 2020. What makes an engaged employee? A facet-level approach to trait emotional intelligence as a predictor of employee engagement. </w:t>
      </w:r>
      <w:r w:rsidRPr="00AB44BD">
        <w:rPr>
          <w:rFonts w:cs="Arial"/>
          <w:i/>
          <w:iCs/>
          <w:shd w:val="clear" w:color="auto" w:fill="FFFFFF"/>
        </w:rPr>
        <w:t>Personality and Individual Differences</w:t>
      </w:r>
      <w:r w:rsidRPr="00AB44BD">
        <w:rPr>
          <w:rFonts w:cs="Arial"/>
          <w:shd w:val="clear" w:color="auto" w:fill="FFFFFF"/>
        </w:rPr>
        <w:t>, </w:t>
      </w:r>
      <w:r w:rsidRPr="00AB44BD">
        <w:rPr>
          <w:rFonts w:cs="Arial"/>
          <w:i/>
          <w:iCs/>
          <w:shd w:val="clear" w:color="auto" w:fill="FFFFFF"/>
        </w:rPr>
        <w:t>159</w:t>
      </w:r>
      <w:r w:rsidRPr="00AB44BD">
        <w:rPr>
          <w:rFonts w:cs="Arial"/>
          <w:shd w:val="clear" w:color="auto" w:fill="FFFFFF"/>
        </w:rPr>
        <w:t>, p.109892.</w:t>
      </w:r>
    </w:p>
    <w:p w14:paraId="02B9AB3A" w14:textId="77777777" w:rsidR="006C3EF4" w:rsidRPr="00AB44BD" w:rsidRDefault="006C3EF4" w:rsidP="006C3EF4">
      <w:pPr>
        <w:rPr>
          <w:rFonts w:cs="Arial"/>
          <w:shd w:val="clear" w:color="auto" w:fill="FFFFFF"/>
        </w:rPr>
      </w:pPr>
      <w:proofErr w:type="spellStart"/>
      <w:r w:rsidRPr="00AB44BD">
        <w:rPr>
          <w:rFonts w:cs="Arial"/>
          <w:shd w:val="clear" w:color="auto" w:fill="FFFFFF"/>
        </w:rPr>
        <w:t>Chanana</w:t>
      </w:r>
      <w:proofErr w:type="spellEnd"/>
      <w:r w:rsidRPr="00AB44BD">
        <w:rPr>
          <w:rFonts w:cs="Arial"/>
          <w:shd w:val="clear" w:color="auto" w:fill="FFFFFF"/>
        </w:rPr>
        <w:t>, N., 2021. Employee engagement practices during COVID</w:t>
      </w:r>
      <w:r w:rsidRPr="00AB44BD">
        <w:rPr>
          <w:rFonts w:ascii="Cambria Math" w:hAnsi="Cambria Math" w:cs="Cambria Math"/>
          <w:shd w:val="clear" w:color="auto" w:fill="FFFFFF"/>
        </w:rPr>
        <w:t>‐</w:t>
      </w:r>
      <w:r w:rsidRPr="00AB44BD">
        <w:rPr>
          <w:rFonts w:cs="Arial"/>
          <w:shd w:val="clear" w:color="auto" w:fill="FFFFFF"/>
        </w:rPr>
        <w:t>19 lockdown. </w:t>
      </w:r>
      <w:r w:rsidRPr="00AB44BD">
        <w:rPr>
          <w:rFonts w:cs="Arial"/>
          <w:i/>
          <w:iCs/>
          <w:shd w:val="clear" w:color="auto" w:fill="FFFFFF"/>
        </w:rPr>
        <w:t>Journal of public affairs</w:t>
      </w:r>
      <w:r w:rsidRPr="00AB44BD">
        <w:rPr>
          <w:rFonts w:cs="Arial"/>
          <w:shd w:val="clear" w:color="auto" w:fill="FFFFFF"/>
        </w:rPr>
        <w:t>, </w:t>
      </w:r>
      <w:r w:rsidRPr="00AB44BD">
        <w:rPr>
          <w:rFonts w:cs="Arial"/>
          <w:i/>
          <w:iCs/>
          <w:shd w:val="clear" w:color="auto" w:fill="FFFFFF"/>
        </w:rPr>
        <w:t>21</w:t>
      </w:r>
      <w:r w:rsidRPr="00AB44BD">
        <w:rPr>
          <w:rFonts w:cs="Arial"/>
          <w:shd w:val="clear" w:color="auto" w:fill="FFFFFF"/>
        </w:rPr>
        <w:t>(4), p.e2508.</w:t>
      </w:r>
    </w:p>
    <w:p w14:paraId="27EA8340" w14:textId="77777777" w:rsidR="006C3EF4" w:rsidRPr="00AB44BD" w:rsidRDefault="006C3EF4" w:rsidP="006C3EF4">
      <w:pPr>
        <w:rPr>
          <w:rFonts w:cs="Arial"/>
          <w:shd w:val="clear" w:color="auto" w:fill="FFFFFF"/>
        </w:rPr>
      </w:pPr>
      <w:r w:rsidRPr="00AB44BD">
        <w:rPr>
          <w:rFonts w:cs="Arial"/>
          <w:shd w:val="clear" w:color="auto" w:fill="FFFFFF"/>
        </w:rPr>
        <w:t>Duque, L., Costa, R., Dias, Á., Pereira, L., Santos, J. and António, N., 2020. New ways of working and the physical environment to improve employee engagement. </w:t>
      </w:r>
      <w:r w:rsidRPr="00AB44BD">
        <w:rPr>
          <w:rFonts w:cs="Arial"/>
          <w:i/>
          <w:iCs/>
          <w:shd w:val="clear" w:color="auto" w:fill="FFFFFF"/>
        </w:rPr>
        <w:t>Sustainability</w:t>
      </w:r>
      <w:r w:rsidRPr="00AB44BD">
        <w:rPr>
          <w:rFonts w:cs="Arial"/>
          <w:shd w:val="clear" w:color="auto" w:fill="FFFFFF"/>
        </w:rPr>
        <w:t>, </w:t>
      </w:r>
      <w:r w:rsidRPr="00AB44BD">
        <w:rPr>
          <w:rFonts w:cs="Arial"/>
          <w:i/>
          <w:iCs/>
          <w:shd w:val="clear" w:color="auto" w:fill="FFFFFF"/>
        </w:rPr>
        <w:t>12</w:t>
      </w:r>
      <w:r w:rsidRPr="00AB44BD">
        <w:rPr>
          <w:rFonts w:cs="Arial"/>
          <w:shd w:val="clear" w:color="auto" w:fill="FFFFFF"/>
        </w:rPr>
        <w:t>(17), p.6759.</w:t>
      </w:r>
    </w:p>
    <w:p w14:paraId="6AB9E40C" w14:textId="77777777" w:rsidR="006C3EF4" w:rsidRPr="00AB44BD" w:rsidRDefault="006C3EF4" w:rsidP="006C3EF4">
      <w:pPr>
        <w:rPr>
          <w:rFonts w:cs="Arial"/>
          <w:shd w:val="clear" w:color="auto" w:fill="FFFFFF"/>
        </w:rPr>
      </w:pPr>
      <w:r w:rsidRPr="00AB44BD">
        <w:rPr>
          <w:rFonts w:cs="Arial"/>
          <w:shd w:val="clear" w:color="auto" w:fill="FFFFFF"/>
        </w:rPr>
        <w:t>Ismail, H.N., Iqbal, A. and Nasr, L., 2019. Employee engagement and job performance in Lebanon: the mediating role of creativity. </w:t>
      </w:r>
      <w:r w:rsidRPr="00AB44BD">
        <w:rPr>
          <w:rFonts w:cs="Arial"/>
          <w:i/>
          <w:iCs/>
          <w:shd w:val="clear" w:color="auto" w:fill="FFFFFF"/>
        </w:rPr>
        <w:t>International Journal of Productivity and Performance Management</w:t>
      </w:r>
      <w:r w:rsidRPr="00AB44BD">
        <w:rPr>
          <w:rFonts w:cs="Arial"/>
          <w:shd w:val="clear" w:color="auto" w:fill="FFFFFF"/>
        </w:rPr>
        <w:t>, </w:t>
      </w:r>
      <w:r w:rsidRPr="00AB44BD">
        <w:rPr>
          <w:rFonts w:cs="Arial"/>
          <w:i/>
          <w:iCs/>
          <w:shd w:val="clear" w:color="auto" w:fill="FFFFFF"/>
        </w:rPr>
        <w:t>68</w:t>
      </w:r>
      <w:r w:rsidRPr="00AB44BD">
        <w:rPr>
          <w:rFonts w:cs="Arial"/>
          <w:shd w:val="clear" w:color="auto" w:fill="FFFFFF"/>
        </w:rPr>
        <w:t>(3), pp.506-523.</w:t>
      </w:r>
    </w:p>
    <w:p w14:paraId="786EA13C" w14:textId="77777777" w:rsidR="006C3EF4" w:rsidRPr="00AB44BD" w:rsidRDefault="006C3EF4" w:rsidP="006C3EF4">
      <w:pPr>
        <w:rPr>
          <w:rFonts w:cs="Arial"/>
          <w:shd w:val="clear" w:color="auto" w:fill="FFFFFF"/>
        </w:rPr>
      </w:pPr>
      <w:r w:rsidRPr="00AB44BD">
        <w:rPr>
          <w:rFonts w:cs="Arial"/>
          <w:shd w:val="clear" w:color="auto" w:fill="FFFFFF"/>
        </w:rPr>
        <w:t xml:space="preserve">Kwon, K. and Kim, T., 2020. An integrative literature review of employee engagement and innovative </w:t>
      </w:r>
      <w:proofErr w:type="spellStart"/>
      <w:r w:rsidRPr="00AB44BD">
        <w:rPr>
          <w:rFonts w:cs="Arial"/>
          <w:shd w:val="clear" w:color="auto" w:fill="FFFFFF"/>
        </w:rPr>
        <w:t>behavior</w:t>
      </w:r>
      <w:proofErr w:type="spellEnd"/>
      <w:r w:rsidRPr="00AB44BD">
        <w:rPr>
          <w:rFonts w:cs="Arial"/>
          <w:shd w:val="clear" w:color="auto" w:fill="FFFFFF"/>
        </w:rPr>
        <w:t>: Revisiting the JD-R model. </w:t>
      </w:r>
      <w:r w:rsidRPr="00AB44BD">
        <w:rPr>
          <w:rFonts w:cs="Arial"/>
          <w:i/>
          <w:iCs/>
          <w:shd w:val="clear" w:color="auto" w:fill="FFFFFF"/>
        </w:rPr>
        <w:t>Human Resource Management Review</w:t>
      </w:r>
      <w:r w:rsidRPr="00AB44BD">
        <w:rPr>
          <w:rFonts w:cs="Arial"/>
          <w:shd w:val="clear" w:color="auto" w:fill="FFFFFF"/>
        </w:rPr>
        <w:t>, </w:t>
      </w:r>
      <w:r w:rsidRPr="00AB44BD">
        <w:rPr>
          <w:rFonts w:cs="Arial"/>
          <w:i/>
          <w:iCs/>
          <w:shd w:val="clear" w:color="auto" w:fill="FFFFFF"/>
        </w:rPr>
        <w:t>30</w:t>
      </w:r>
      <w:r w:rsidRPr="00AB44BD">
        <w:rPr>
          <w:rFonts w:cs="Arial"/>
          <w:shd w:val="clear" w:color="auto" w:fill="FFFFFF"/>
        </w:rPr>
        <w:t>(2), p.100704.</w:t>
      </w:r>
    </w:p>
    <w:p w14:paraId="472C64D2" w14:textId="77777777" w:rsidR="006C3EF4" w:rsidRPr="00AB44BD" w:rsidRDefault="006C3EF4" w:rsidP="006C3EF4">
      <w:pPr>
        <w:rPr>
          <w:rFonts w:cs="Arial"/>
          <w:shd w:val="clear" w:color="auto" w:fill="FFFFFF"/>
        </w:rPr>
      </w:pPr>
      <w:r w:rsidRPr="00AB44BD">
        <w:rPr>
          <w:rFonts w:cs="Arial"/>
          <w:shd w:val="clear" w:color="auto" w:fill="FFFFFF"/>
        </w:rPr>
        <w:t>Lee, J.Y., Rocco, T.S. and Shuck, B., 2020. What is a resource: Toward a taxonomy of resources for employee engagement. </w:t>
      </w:r>
      <w:r w:rsidRPr="00AB44BD">
        <w:rPr>
          <w:rFonts w:cs="Arial"/>
          <w:i/>
          <w:iCs/>
          <w:shd w:val="clear" w:color="auto" w:fill="FFFFFF"/>
        </w:rPr>
        <w:t>Human Resource Development Review</w:t>
      </w:r>
      <w:r w:rsidRPr="00AB44BD">
        <w:rPr>
          <w:rFonts w:cs="Arial"/>
          <w:shd w:val="clear" w:color="auto" w:fill="FFFFFF"/>
        </w:rPr>
        <w:t>, </w:t>
      </w:r>
      <w:r w:rsidRPr="00AB44BD">
        <w:rPr>
          <w:rFonts w:cs="Arial"/>
          <w:i/>
          <w:iCs/>
          <w:shd w:val="clear" w:color="auto" w:fill="FFFFFF"/>
        </w:rPr>
        <w:t>19</w:t>
      </w:r>
      <w:r w:rsidRPr="00AB44BD">
        <w:rPr>
          <w:rFonts w:cs="Arial"/>
          <w:shd w:val="clear" w:color="auto" w:fill="FFFFFF"/>
        </w:rPr>
        <w:t>(1), pp.5-38.</w:t>
      </w:r>
    </w:p>
    <w:p w14:paraId="0D24A708" w14:textId="77777777" w:rsidR="006C3EF4" w:rsidRPr="00AB44BD" w:rsidRDefault="006C3EF4" w:rsidP="006C3EF4">
      <w:pPr>
        <w:rPr>
          <w:rFonts w:cs="Arial"/>
          <w:shd w:val="clear" w:color="auto" w:fill="FFFFFF"/>
        </w:rPr>
      </w:pPr>
      <w:r w:rsidRPr="00AB44BD">
        <w:rPr>
          <w:rFonts w:cs="Arial"/>
          <w:shd w:val="clear" w:color="auto" w:fill="FFFFFF"/>
        </w:rPr>
        <w:t>Men, L.R., O’Neil, J. and Ewing, M., 2020. Examining the effects of internal social media usage on employee engagement. </w:t>
      </w:r>
      <w:r w:rsidRPr="00AB44BD">
        <w:rPr>
          <w:rFonts w:cs="Arial"/>
          <w:i/>
          <w:iCs/>
          <w:shd w:val="clear" w:color="auto" w:fill="FFFFFF"/>
        </w:rPr>
        <w:t>Public Relations Review</w:t>
      </w:r>
      <w:r w:rsidRPr="00AB44BD">
        <w:rPr>
          <w:rFonts w:cs="Arial"/>
          <w:shd w:val="clear" w:color="auto" w:fill="FFFFFF"/>
        </w:rPr>
        <w:t>, </w:t>
      </w:r>
      <w:r w:rsidRPr="00AB44BD">
        <w:rPr>
          <w:rFonts w:cs="Arial"/>
          <w:i/>
          <w:iCs/>
          <w:shd w:val="clear" w:color="auto" w:fill="FFFFFF"/>
        </w:rPr>
        <w:t>46</w:t>
      </w:r>
      <w:r w:rsidRPr="00AB44BD">
        <w:rPr>
          <w:rFonts w:cs="Arial"/>
          <w:shd w:val="clear" w:color="auto" w:fill="FFFFFF"/>
        </w:rPr>
        <w:t>(2), p.101880.</w:t>
      </w:r>
    </w:p>
    <w:p w14:paraId="5228901C" w14:textId="77777777" w:rsidR="006C3EF4" w:rsidRPr="00AB44BD" w:rsidRDefault="006C3EF4" w:rsidP="006C3EF4">
      <w:pPr>
        <w:rPr>
          <w:rFonts w:cs="Arial"/>
          <w:shd w:val="clear" w:color="auto" w:fill="FFFFFF"/>
        </w:rPr>
      </w:pPr>
      <w:proofErr w:type="spellStart"/>
      <w:r w:rsidRPr="00AB44BD">
        <w:rPr>
          <w:rFonts w:cs="Arial"/>
          <w:shd w:val="clear" w:color="auto" w:fill="FFFFFF"/>
        </w:rPr>
        <w:lastRenderedPageBreak/>
        <w:t>Motyka</w:t>
      </w:r>
      <w:proofErr w:type="spellEnd"/>
      <w:r w:rsidRPr="00AB44BD">
        <w:rPr>
          <w:rFonts w:cs="Arial"/>
          <w:shd w:val="clear" w:color="auto" w:fill="FFFFFF"/>
        </w:rPr>
        <w:t>, B., 2018. Employee engagement and performance: a systematic literature review. </w:t>
      </w:r>
      <w:r w:rsidRPr="00AB44BD">
        <w:rPr>
          <w:rFonts w:cs="Arial"/>
          <w:i/>
          <w:iCs/>
          <w:shd w:val="clear" w:color="auto" w:fill="FFFFFF"/>
        </w:rPr>
        <w:t>International Journal of Management and Economics</w:t>
      </w:r>
      <w:r w:rsidRPr="00AB44BD">
        <w:rPr>
          <w:rFonts w:cs="Arial"/>
          <w:shd w:val="clear" w:color="auto" w:fill="FFFFFF"/>
        </w:rPr>
        <w:t>, </w:t>
      </w:r>
      <w:r w:rsidRPr="00AB44BD">
        <w:rPr>
          <w:rFonts w:cs="Arial"/>
          <w:i/>
          <w:iCs/>
          <w:shd w:val="clear" w:color="auto" w:fill="FFFFFF"/>
        </w:rPr>
        <w:t>54</w:t>
      </w:r>
      <w:r w:rsidRPr="00AB44BD">
        <w:rPr>
          <w:rFonts w:cs="Arial"/>
          <w:shd w:val="clear" w:color="auto" w:fill="FFFFFF"/>
        </w:rPr>
        <w:t>(3), pp.227-244.</w:t>
      </w:r>
    </w:p>
    <w:p w14:paraId="792D5078" w14:textId="77777777" w:rsidR="006C3EF4" w:rsidRPr="00AB44BD" w:rsidRDefault="006C3EF4" w:rsidP="006C3EF4">
      <w:pPr>
        <w:rPr>
          <w:rFonts w:cs="Arial"/>
          <w:shd w:val="clear" w:color="auto" w:fill="FFFFFF"/>
        </w:rPr>
      </w:pPr>
      <w:r w:rsidRPr="00AB44BD">
        <w:rPr>
          <w:rFonts w:cs="Arial"/>
          <w:shd w:val="clear" w:color="auto" w:fill="FFFFFF"/>
        </w:rPr>
        <w:t>Nazir, O. and Islam, J.U., 2020. Effect of CSR activities on meaningfulness, compassion, and employee engagement: A sense-making theoretical approach. </w:t>
      </w:r>
      <w:r w:rsidRPr="00AB44BD">
        <w:rPr>
          <w:rFonts w:cs="Arial"/>
          <w:i/>
          <w:iCs/>
          <w:shd w:val="clear" w:color="auto" w:fill="FFFFFF"/>
        </w:rPr>
        <w:t>International Journal of Hospitality Management</w:t>
      </w:r>
      <w:r w:rsidRPr="00AB44BD">
        <w:rPr>
          <w:rFonts w:cs="Arial"/>
          <w:shd w:val="clear" w:color="auto" w:fill="FFFFFF"/>
        </w:rPr>
        <w:t>, </w:t>
      </w:r>
      <w:r w:rsidRPr="00AB44BD">
        <w:rPr>
          <w:rFonts w:cs="Arial"/>
          <w:i/>
          <w:iCs/>
          <w:shd w:val="clear" w:color="auto" w:fill="FFFFFF"/>
        </w:rPr>
        <w:t>90</w:t>
      </w:r>
      <w:r w:rsidRPr="00AB44BD">
        <w:rPr>
          <w:rFonts w:cs="Arial"/>
          <w:shd w:val="clear" w:color="auto" w:fill="FFFFFF"/>
        </w:rPr>
        <w:t>, p.102630.</w:t>
      </w:r>
    </w:p>
    <w:p w14:paraId="5A7504AD" w14:textId="62109B89" w:rsidR="006C3EF4" w:rsidRPr="00AB44BD" w:rsidRDefault="006C3EF4" w:rsidP="006C3EF4">
      <w:pPr>
        <w:rPr>
          <w:rFonts w:cs="Arial"/>
          <w:shd w:val="clear" w:color="auto" w:fill="FFFFFF"/>
        </w:rPr>
      </w:pPr>
      <w:r w:rsidRPr="00AB44BD">
        <w:rPr>
          <w:rFonts w:cs="Arial"/>
          <w:shd w:val="clear" w:color="auto" w:fill="FFFFFF"/>
        </w:rPr>
        <w:t xml:space="preserve">Rasool, S.F., Wang, M., Tang, M., Saeed, A. and Iqbal, J., 2021. How toxic workplace environment </w:t>
      </w:r>
      <w:r w:rsidR="008F1761" w:rsidRPr="00AB44BD">
        <w:rPr>
          <w:rFonts w:cs="Arial"/>
          <w:shd w:val="clear" w:color="auto" w:fill="FFFFFF"/>
        </w:rPr>
        <w:t>a</w:t>
      </w:r>
      <w:r w:rsidRPr="00AB44BD">
        <w:rPr>
          <w:rFonts w:cs="Arial"/>
          <w:shd w:val="clear" w:color="auto" w:fill="FFFFFF"/>
        </w:rPr>
        <w:t>ffects the employee engagement: the mediating role of organizational support and employee wellbeing. </w:t>
      </w:r>
      <w:r w:rsidRPr="00AB44BD">
        <w:rPr>
          <w:rFonts w:cs="Arial"/>
          <w:i/>
          <w:iCs/>
          <w:shd w:val="clear" w:color="auto" w:fill="FFFFFF"/>
        </w:rPr>
        <w:t>International journal of environmental research and public health</w:t>
      </w:r>
      <w:r w:rsidRPr="00AB44BD">
        <w:rPr>
          <w:rFonts w:cs="Arial"/>
          <w:shd w:val="clear" w:color="auto" w:fill="FFFFFF"/>
        </w:rPr>
        <w:t>, </w:t>
      </w:r>
      <w:r w:rsidRPr="00AB44BD">
        <w:rPr>
          <w:rFonts w:cs="Arial"/>
          <w:i/>
          <w:iCs/>
          <w:shd w:val="clear" w:color="auto" w:fill="FFFFFF"/>
        </w:rPr>
        <w:t>18</w:t>
      </w:r>
      <w:r w:rsidRPr="00AB44BD">
        <w:rPr>
          <w:rFonts w:cs="Arial"/>
          <w:shd w:val="clear" w:color="auto" w:fill="FFFFFF"/>
        </w:rPr>
        <w:t>(5), p.2294.</w:t>
      </w:r>
    </w:p>
    <w:p w14:paraId="56414F11" w14:textId="77777777" w:rsidR="006C3EF4" w:rsidRPr="00AB44BD" w:rsidRDefault="006C3EF4" w:rsidP="006C3EF4">
      <w:pPr>
        <w:rPr>
          <w:rFonts w:cs="Arial"/>
          <w:shd w:val="clear" w:color="auto" w:fill="FFFFFF"/>
        </w:rPr>
      </w:pPr>
      <w:r w:rsidRPr="00AB44BD">
        <w:rPr>
          <w:rFonts w:cs="Arial"/>
          <w:shd w:val="clear" w:color="auto" w:fill="FFFFFF"/>
        </w:rPr>
        <w:t>Saks, A.M., 2019. Antecedents and consequences of employee engagement revisited. </w:t>
      </w:r>
      <w:r w:rsidRPr="00AB44BD">
        <w:rPr>
          <w:rFonts w:cs="Arial"/>
          <w:i/>
          <w:iCs/>
          <w:shd w:val="clear" w:color="auto" w:fill="FFFFFF"/>
        </w:rPr>
        <w:t>Journal of Organizational Effectiveness: People and Performance</w:t>
      </w:r>
      <w:r w:rsidRPr="00AB44BD">
        <w:rPr>
          <w:rFonts w:cs="Arial"/>
          <w:shd w:val="clear" w:color="auto" w:fill="FFFFFF"/>
        </w:rPr>
        <w:t>.</w:t>
      </w:r>
    </w:p>
    <w:p w14:paraId="2283206F" w14:textId="322BB807" w:rsidR="006C3EF4" w:rsidRPr="00AB44BD" w:rsidRDefault="006C3EF4" w:rsidP="006C3EF4">
      <w:pPr>
        <w:rPr>
          <w:rFonts w:cs="Arial"/>
          <w:shd w:val="clear" w:color="auto" w:fill="FFFFFF"/>
        </w:rPr>
      </w:pPr>
      <w:r w:rsidRPr="00AB44BD">
        <w:rPr>
          <w:rFonts w:cs="Arial"/>
          <w:shd w:val="clear" w:color="auto" w:fill="FFFFFF"/>
        </w:rPr>
        <w:t xml:space="preserve">Saks, A.M., 2022. Caring </w:t>
      </w:r>
      <w:r w:rsidR="008F1761" w:rsidRPr="00AB44BD">
        <w:rPr>
          <w:rFonts w:cs="Arial"/>
          <w:shd w:val="clear" w:color="auto" w:fill="FFFFFF"/>
        </w:rPr>
        <w:t xml:space="preserve">for </w:t>
      </w:r>
      <w:r w:rsidRPr="00AB44BD">
        <w:rPr>
          <w:rFonts w:cs="Arial"/>
          <w:shd w:val="clear" w:color="auto" w:fill="FFFFFF"/>
        </w:rPr>
        <w:t>human resources management and employee engagement. </w:t>
      </w:r>
      <w:r w:rsidRPr="00AB44BD">
        <w:rPr>
          <w:rFonts w:cs="Arial"/>
          <w:i/>
          <w:iCs/>
          <w:shd w:val="clear" w:color="auto" w:fill="FFFFFF"/>
        </w:rPr>
        <w:t>Human Resource Management Review</w:t>
      </w:r>
      <w:r w:rsidRPr="00AB44BD">
        <w:rPr>
          <w:rFonts w:cs="Arial"/>
          <w:shd w:val="clear" w:color="auto" w:fill="FFFFFF"/>
        </w:rPr>
        <w:t>, </w:t>
      </w:r>
      <w:r w:rsidRPr="00AB44BD">
        <w:rPr>
          <w:rFonts w:cs="Arial"/>
          <w:i/>
          <w:iCs/>
          <w:shd w:val="clear" w:color="auto" w:fill="FFFFFF"/>
        </w:rPr>
        <w:t>32</w:t>
      </w:r>
      <w:r w:rsidRPr="00AB44BD">
        <w:rPr>
          <w:rFonts w:cs="Arial"/>
          <w:shd w:val="clear" w:color="auto" w:fill="FFFFFF"/>
        </w:rPr>
        <w:t>(3), p.100835.</w:t>
      </w:r>
    </w:p>
    <w:p w14:paraId="1B801353" w14:textId="523FB58A" w:rsidR="006C3EF4" w:rsidRPr="00AB44BD" w:rsidRDefault="006C3EF4" w:rsidP="006C3EF4">
      <w:pPr>
        <w:rPr>
          <w:rFonts w:cs="Arial"/>
          <w:shd w:val="clear" w:color="auto" w:fill="FFFFFF"/>
        </w:rPr>
      </w:pPr>
      <w:r w:rsidRPr="00AB44BD">
        <w:rPr>
          <w:rFonts w:cs="Arial"/>
          <w:shd w:val="clear" w:color="auto" w:fill="FFFFFF"/>
        </w:rPr>
        <w:t xml:space="preserve">Sandhya, S. and </w:t>
      </w:r>
      <w:proofErr w:type="spellStart"/>
      <w:r w:rsidRPr="00AB44BD">
        <w:rPr>
          <w:rFonts w:cs="Arial"/>
          <w:shd w:val="clear" w:color="auto" w:fill="FFFFFF"/>
        </w:rPr>
        <w:t>Sulphey</w:t>
      </w:r>
      <w:proofErr w:type="spellEnd"/>
      <w:r w:rsidRPr="00AB44BD">
        <w:rPr>
          <w:rFonts w:cs="Arial"/>
          <w:shd w:val="clear" w:color="auto" w:fill="FFFFFF"/>
        </w:rPr>
        <w:t>, M.M., 2020. Influence of empowerment, psychological contract</w:t>
      </w:r>
      <w:r w:rsidR="008F1761" w:rsidRPr="00AB44BD">
        <w:rPr>
          <w:rFonts w:cs="Arial"/>
          <w:shd w:val="clear" w:color="auto" w:fill="FFFFFF"/>
        </w:rPr>
        <w:t>,</w:t>
      </w:r>
      <w:r w:rsidRPr="00AB44BD">
        <w:rPr>
          <w:rFonts w:cs="Arial"/>
          <w:shd w:val="clear" w:color="auto" w:fill="FFFFFF"/>
        </w:rPr>
        <w:t xml:space="preserve"> and employee engagement on voluntary turnover intentions. </w:t>
      </w:r>
      <w:r w:rsidRPr="00AB44BD">
        <w:rPr>
          <w:rFonts w:cs="Arial"/>
          <w:i/>
          <w:iCs/>
          <w:shd w:val="clear" w:color="auto" w:fill="FFFFFF"/>
        </w:rPr>
        <w:t>International Journal of Productivity and Performance Management</w:t>
      </w:r>
      <w:r w:rsidRPr="00AB44BD">
        <w:rPr>
          <w:rFonts w:cs="Arial"/>
          <w:shd w:val="clear" w:color="auto" w:fill="FFFFFF"/>
        </w:rPr>
        <w:t>.</w:t>
      </w:r>
    </w:p>
    <w:p w14:paraId="1B721831" w14:textId="77777777" w:rsidR="006C3EF4" w:rsidRPr="00AB44BD" w:rsidRDefault="006C3EF4" w:rsidP="006C3EF4">
      <w:pPr>
        <w:rPr>
          <w:rFonts w:cs="Arial"/>
          <w:shd w:val="clear" w:color="auto" w:fill="FFFFFF"/>
        </w:rPr>
      </w:pPr>
      <w:proofErr w:type="spellStart"/>
      <w:r w:rsidRPr="00AB44BD">
        <w:rPr>
          <w:rFonts w:cs="Arial"/>
          <w:shd w:val="clear" w:color="auto" w:fill="FFFFFF"/>
        </w:rPr>
        <w:t>Shrotryia</w:t>
      </w:r>
      <w:proofErr w:type="spellEnd"/>
      <w:r w:rsidRPr="00AB44BD">
        <w:rPr>
          <w:rFonts w:cs="Arial"/>
          <w:shd w:val="clear" w:color="auto" w:fill="FFFFFF"/>
        </w:rPr>
        <w:t xml:space="preserve">, V.K. and </w:t>
      </w:r>
      <w:proofErr w:type="spellStart"/>
      <w:r w:rsidRPr="00AB44BD">
        <w:rPr>
          <w:rFonts w:cs="Arial"/>
          <w:shd w:val="clear" w:color="auto" w:fill="FFFFFF"/>
        </w:rPr>
        <w:t>Dhanda</w:t>
      </w:r>
      <w:proofErr w:type="spellEnd"/>
      <w:r w:rsidRPr="00AB44BD">
        <w:rPr>
          <w:rFonts w:cs="Arial"/>
          <w:shd w:val="clear" w:color="auto" w:fill="FFFFFF"/>
        </w:rPr>
        <w:t>, U., 2019. Content validity of assessment instrument for employee engagement. </w:t>
      </w:r>
      <w:r w:rsidRPr="00AB44BD">
        <w:rPr>
          <w:rFonts w:cs="Arial"/>
          <w:i/>
          <w:iCs/>
          <w:shd w:val="clear" w:color="auto" w:fill="FFFFFF"/>
        </w:rPr>
        <w:t>Sage Open</w:t>
      </w:r>
      <w:r w:rsidRPr="00AB44BD">
        <w:rPr>
          <w:rFonts w:cs="Arial"/>
          <w:shd w:val="clear" w:color="auto" w:fill="FFFFFF"/>
        </w:rPr>
        <w:t>, </w:t>
      </w:r>
      <w:r w:rsidRPr="00AB44BD">
        <w:rPr>
          <w:rFonts w:cs="Arial"/>
          <w:i/>
          <w:iCs/>
          <w:shd w:val="clear" w:color="auto" w:fill="FFFFFF"/>
        </w:rPr>
        <w:t>9</w:t>
      </w:r>
      <w:r w:rsidRPr="00AB44BD">
        <w:rPr>
          <w:rFonts w:cs="Arial"/>
          <w:shd w:val="clear" w:color="auto" w:fill="FFFFFF"/>
        </w:rPr>
        <w:t>(1), p.2158244018821751.</w:t>
      </w:r>
    </w:p>
    <w:p w14:paraId="0316DCC2" w14:textId="77777777" w:rsidR="006C3EF4" w:rsidRPr="00AB44BD" w:rsidRDefault="006C3EF4" w:rsidP="006C3EF4">
      <w:pPr>
        <w:rPr>
          <w:rFonts w:cs="Arial"/>
          <w:shd w:val="clear" w:color="auto" w:fill="FFFFFF"/>
        </w:rPr>
      </w:pPr>
      <w:r w:rsidRPr="00AB44BD">
        <w:rPr>
          <w:rFonts w:cs="Arial"/>
          <w:shd w:val="clear" w:color="auto" w:fill="FFFFFF"/>
        </w:rPr>
        <w:t xml:space="preserve">Sun, L. and </w:t>
      </w:r>
      <w:proofErr w:type="spellStart"/>
      <w:r w:rsidRPr="00AB44BD">
        <w:rPr>
          <w:rFonts w:cs="Arial"/>
          <w:shd w:val="clear" w:color="auto" w:fill="FFFFFF"/>
        </w:rPr>
        <w:t>Bunchapattanasakda</w:t>
      </w:r>
      <w:proofErr w:type="spellEnd"/>
      <w:r w:rsidRPr="00AB44BD">
        <w:rPr>
          <w:rFonts w:cs="Arial"/>
          <w:shd w:val="clear" w:color="auto" w:fill="FFFFFF"/>
        </w:rPr>
        <w:t>, C., 2019. Employee engagement: A literature review. </w:t>
      </w:r>
      <w:r w:rsidRPr="00AB44BD">
        <w:rPr>
          <w:rFonts w:cs="Arial"/>
          <w:i/>
          <w:iCs/>
          <w:shd w:val="clear" w:color="auto" w:fill="FFFFFF"/>
        </w:rPr>
        <w:t>International Journal of Human Resource Studies</w:t>
      </w:r>
      <w:r w:rsidRPr="00AB44BD">
        <w:rPr>
          <w:rFonts w:cs="Arial"/>
          <w:shd w:val="clear" w:color="auto" w:fill="FFFFFF"/>
        </w:rPr>
        <w:t>, </w:t>
      </w:r>
      <w:r w:rsidRPr="00AB44BD">
        <w:rPr>
          <w:rFonts w:cs="Arial"/>
          <w:i/>
          <w:iCs/>
          <w:shd w:val="clear" w:color="auto" w:fill="FFFFFF"/>
        </w:rPr>
        <w:t>9</w:t>
      </w:r>
      <w:r w:rsidRPr="00AB44BD">
        <w:rPr>
          <w:rFonts w:cs="Arial"/>
          <w:shd w:val="clear" w:color="auto" w:fill="FFFFFF"/>
        </w:rPr>
        <w:t>(1), pp.63-80.</w:t>
      </w:r>
    </w:p>
    <w:p w14:paraId="1F1FA07F" w14:textId="3BC18BAA" w:rsidR="006C3EF4" w:rsidRPr="00AB44BD" w:rsidRDefault="006C3EF4" w:rsidP="006C3EF4">
      <w:pPr>
        <w:rPr>
          <w:rFonts w:cs="Arial"/>
          <w:shd w:val="clear" w:color="auto" w:fill="FFFFFF"/>
        </w:rPr>
      </w:pPr>
      <w:proofErr w:type="spellStart"/>
      <w:r w:rsidRPr="00AB44BD">
        <w:rPr>
          <w:rFonts w:cs="Arial"/>
          <w:shd w:val="clear" w:color="auto" w:fill="FFFFFF"/>
        </w:rPr>
        <w:t>Verčič</w:t>
      </w:r>
      <w:proofErr w:type="spellEnd"/>
      <w:r w:rsidRPr="00AB44BD">
        <w:rPr>
          <w:rFonts w:cs="Arial"/>
          <w:shd w:val="clear" w:color="auto" w:fill="FFFFFF"/>
        </w:rPr>
        <w:t>, A.T., 2021. The impact of employee engagement, organi</w:t>
      </w:r>
      <w:r w:rsidR="008F1761" w:rsidRPr="00AB44BD">
        <w:rPr>
          <w:rFonts w:cs="Arial"/>
          <w:shd w:val="clear" w:color="auto" w:fill="FFFFFF"/>
        </w:rPr>
        <w:t>z</w:t>
      </w:r>
      <w:r w:rsidRPr="00AB44BD">
        <w:rPr>
          <w:rFonts w:cs="Arial"/>
          <w:shd w:val="clear" w:color="auto" w:fill="FFFFFF"/>
        </w:rPr>
        <w:t>ational support</w:t>
      </w:r>
      <w:r w:rsidR="008F1761" w:rsidRPr="00AB44BD">
        <w:rPr>
          <w:rFonts w:cs="Arial"/>
          <w:shd w:val="clear" w:color="auto" w:fill="FFFFFF"/>
        </w:rPr>
        <w:t>,</w:t>
      </w:r>
      <w:r w:rsidRPr="00AB44BD">
        <w:rPr>
          <w:rFonts w:cs="Arial"/>
          <w:shd w:val="clear" w:color="auto" w:fill="FFFFFF"/>
        </w:rPr>
        <w:t xml:space="preserve"> and employer branding on internal communication satisfaction. </w:t>
      </w:r>
      <w:r w:rsidRPr="00AB44BD">
        <w:rPr>
          <w:rFonts w:cs="Arial"/>
          <w:i/>
          <w:iCs/>
          <w:shd w:val="clear" w:color="auto" w:fill="FFFFFF"/>
        </w:rPr>
        <w:t>Public Relations Review</w:t>
      </w:r>
      <w:r w:rsidRPr="00AB44BD">
        <w:rPr>
          <w:rFonts w:cs="Arial"/>
          <w:shd w:val="clear" w:color="auto" w:fill="FFFFFF"/>
        </w:rPr>
        <w:t>, </w:t>
      </w:r>
      <w:r w:rsidRPr="00AB44BD">
        <w:rPr>
          <w:rFonts w:cs="Arial"/>
          <w:i/>
          <w:iCs/>
          <w:shd w:val="clear" w:color="auto" w:fill="FFFFFF"/>
        </w:rPr>
        <w:t>47</w:t>
      </w:r>
      <w:r w:rsidRPr="00AB44BD">
        <w:rPr>
          <w:rFonts w:cs="Arial"/>
          <w:shd w:val="clear" w:color="auto" w:fill="FFFFFF"/>
        </w:rPr>
        <w:t>(1), p.102009.</w:t>
      </w:r>
    </w:p>
    <w:p w14:paraId="1B5CED73" w14:textId="77777777" w:rsidR="006C3EF4" w:rsidRPr="00AB44BD" w:rsidRDefault="006C3EF4" w:rsidP="006C3EF4">
      <w:pPr>
        <w:rPr>
          <w:rFonts w:cs="Arial"/>
        </w:rPr>
      </w:pPr>
      <w:r w:rsidRPr="00AB44BD">
        <w:rPr>
          <w:rFonts w:cs="Arial"/>
          <w:shd w:val="clear" w:color="auto" w:fill="FFFFFF"/>
        </w:rPr>
        <w:t>Wang, C., Xu, J., Zhang, T.C. and Li, Q.M., 2020. Effects of professional identity on turnover intention in China's hotel employees: The mediating role of employee engagement and job satisfaction. </w:t>
      </w:r>
      <w:r w:rsidRPr="00AB44BD">
        <w:rPr>
          <w:rFonts w:cs="Arial"/>
          <w:i/>
          <w:iCs/>
          <w:shd w:val="clear" w:color="auto" w:fill="FFFFFF"/>
        </w:rPr>
        <w:t>Journal of Hospitality and Tourism Management</w:t>
      </w:r>
      <w:r w:rsidRPr="00AB44BD">
        <w:rPr>
          <w:rFonts w:cs="Arial"/>
          <w:shd w:val="clear" w:color="auto" w:fill="FFFFFF"/>
        </w:rPr>
        <w:t>, </w:t>
      </w:r>
      <w:r w:rsidRPr="00AB44BD">
        <w:rPr>
          <w:rFonts w:cs="Arial"/>
          <w:i/>
          <w:iCs/>
          <w:shd w:val="clear" w:color="auto" w:fill="FFFFFF"/>
        </w:rPr>
        <w:t>45</w:t>
      </w:r>
      <w:r w:rsidRPr="00AB44BD">
        <w:rPr>
          <w:rFonts w:cs="Arial"/>
          <w:shd w:val="clear" w:color="auto" w:fill="FFFFFF"/>
        </w:rPr>
        <w:t>, pp.10-22.</w:t>
      </w:r>
    </w:p>
    <w:p w14:paraId="570E1FEE" w14:textId="77777777" w:rsidR="006C3EF4" w:rsidRPr="00AB44BD" w:rsidRDefault="006C3EF4" w:rsidP="006C3EF4">
      <w:pPr>
        <w:rPr>
          <w:rFonts w:cs="Arial"/>
          <w:shd w:val="clear" w:color="auto" w:fill="FFFFFF"/>
        </w:rPr>
      </w:pPr>
      <w:r w:rsidRPr="00AB44BD">
        <w:rPr>
          <w:rFonts w:cs="Arial"/>
          <w:shd w:val="clear" w:color="auto" w:fill="FFFFFF"/>
        </w:rPr>
        <w:lastRenderedPageBreak/>
        <w:t xml:space="preserve">Young, H.R., </w:t>
      </w:r>
      <w:proofErr w:type="spellStart"/>
      <w:r w:rsidRPr="00AB44BD">
        <w:rPr>
          <w:rFonts w:cs="Arial"/>
          <w:shd w:val="clear" w:color="auto" w:fill="FFFFFF"/>
        </w:rPr>
        <w:t>Glerum</w:t>
      </w:r>
      <w:proofErr w:type="spellEnd"/>
      <w:r w:rsidRPr="00AB44BD">
        <w:rPr>
          <w:rFonts w:cs="Arial"/>
          <w:shd w:val="clear" w:color="auto" w:fill="FFFFFF"/>
        </w:rPr>
        <w:t>, D.R., Wang, W. and Joseph, D.L., 2018. Who are the most engaged at work? A meta</w:t>
      </w:r>
      <w:r w:rsidRPr="00AB44BD">
        <w:rPr>
          <w:rFonts w:ascii="Cambria Math" w:hAnsi="Cambria Math" w:cs="Cambria Math"/>
          <w:shd w:val="clear" w:color="auto" w:fill="FFFFFF"/>
        </w:rPr>
        <w:t>‐</w:t>
      </w:r>
      <w:r w:rsidRPr="00AB44BD">
        <w:rPr>
          <w:rFonts w:cs="Arial"/>
          <w:shd w:val="clear" w:color="auto" w:fill="FFFFFF"/>
        </w:rPr>
        <w:t>analysis of personality and employee engagement. </w:t>
      </w:r>
      <w:r w:rsidRPr="00AB44BD">
        <w:rPr>
          <w:rFonts w:cs="Arial"/>
          <w:i/>
          <w:iCs/>
          <w:shd w:val="clear" w:color="auto" w:fill="FFFFFF"/>
        </w:rPr>
        <w:t xml:space="preserve">Journal of Organizational </w:t>
      </w:r>
      <w:proofErr w:type="spellStart"/>
      <w:r w:rsidRPr="00AB44BD">
        <w:rPr>
          <w:rFonts w:cs="Arial"/>
          <w:i/>
          <w:iCs/>
          <w:shd w:val="clear" w:color="auto" w:fill="FFFFFF"/>
        </w:rPr>
        <w:t>Behavior</w:t>
      </w:r>
      <w:proofErr w:type="spellEnd"/>
      <w:r w:rsidRPr="00AB44BD">
        <w:rPr>
          <w:rFonts w:cs="Arial"/>
          <w:shd w:val="clear" w:color="auto" w:fill="FFFFFF"/>
        </w:rPr>
        <w:t>, </w:t>
      </w:r>
      <w:r w:rsidRPr="00AB44BD">
        <w:rPr>
          <w:rFonts w:cs="Arial"/>
          <w:i/>
          <w:iCs/>
          <w:shd w:val="clear" w:color="auto" w:fill="FFFFFF"/>
        </w:rPr>
        <w:t>39</w:t>
      </w:r>
      <w:r w:rsidRPr="00AB44BD">
        <w:rPr>
          <w:rFonts w:cs="Arial"/>
          <w:shd w:val="clear" w:color="auto" w:fill="FFFFFF"/>
        </w:rPr>
        <w:t>(10), pp.1330-1346.</w:t>
      </w:r>
    </w:p>
    <w:sectPr w:rsidR="006C3EF4" w:rsidRPr="00AB44B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FE92B" w14:textId="77777777" w:rsidR="001957FA" w:rsidRDefault="001957FA" w:rsidP="008F1761">
      <w:pPr>
        <w:spacing w:after="0" w:line="240" w:lineRule="auto"/>
      </w:pPr>
      <w:r>
        <w:separator/>
      </w:r>
    </w:p>
  </w:endnote>
  <w:endnote w:type="continuationSeparator" w:id="0">
    <w:p w14:paraId="301BFD37" w14:textId="77777777" w:rsidR="001957FA" w:rsidRDefault="001957FA" w:rsidP="008F1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9DCDA" w14:textId="77777777" w:rsidR="008F1761" w:rsidRDefault="008F17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878055"/>
      <w:docPartObj>
        <w:docPartGallery w:val="Page Numbers (Bottom of Page)"/>
        <w:docPartUnique/>
      </w:docPartObj>
    </w:sdtPr>
    <w:sdtEndPr>
      <w:rPr>
        <w:noProof/>
      </w:rPr>
    </w:sdtEndPr>
    <w:sdtContent>
      <w:p w14:paraId="455C56C4" w14:textId="630B2B61" w:rsidR="008F1761" w:rsidRDefault="008F1761">
        <w:pPr>
          <w:pStyle w:val="Footer"/>
          <w:jc w:val="center"/>
        </w:pPr>
        <w:r>
          <w:fldChar w:fldCharType="begin"/>
        </w:r>
        <w:r>
          <w:instrText xml:space="preserve"> PAGE   \* MERGEFORMAT </w:instrText>
        </w:r>
        <w:r>
          <w:fldChar w:fldCharType="separate"/>
        </w:r>
        <w:r w:rsidR="00AB44BD">
          <w:rPr>
            <w:noProof/>
          </w:rPr>
          <w:t>11</w:t>
        </w:r>
        <w:r>
          <w:rPr>
            <w:noProof/>
          </w:rPr>
          <w:fldChar w:fldCharType="end"/>
        </w:r>
      </w:p>
    </w:sdtContent>
  </w:sdt>
  <w:p w14:paraId="77BCCE5F" w14:textId="77777777" w:rsidR="008F1761" w:rsidRDefault="008F17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83594" w14:textId="77777777" w:rsidR="008F1761" w:rsidRDefault="008F17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C9943" w14:textId="77777777" w:rsidR="001957FA" w:rsidRDefault="001957FA" w:rsidP="008F1761">
      <w:pPr>
        <w:spacing w:after="0" w:line="240" w:lineRule="auto"/>
      </w:pPr>
      <w:r>
        <w:separator/>
      </w:r>
    </w:p>
  </w:footnote>
  <w:footnote w:type="continuationSeparator" w:id="0">
    <w:p w14:paraId="0F5C42C7" w14:textId="77777777" w:rsidR="001957FA" w:rsidRDefault="001957FA" w:rsidP="008F1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4D82E" w14:textId="77777777" w:rsidR="008F1761" w:rsidRDefault="008F17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D35AF" w14:textId="77777777" w:rsidR="008F1761" w:rsidRDefault="008F17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EC3F6" w14:textId="77777777" w:rsidR="008F1761" w:rsidRDefault="008F17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577100"/>
    <w:multiLevelType w:val="hybridMultilevel"/>
    <w:tmpl w:val="D76AB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DQ2t7Q0MjA1NLI0MLJU0lEKTi0uzszPAykwrAUADxXP5SwAAAA="/>
  </w:docVars>
  <w:rsids>
    <w:rsidRoot w:val="00FF42DB"/>
    <w:rsid w:val="001957FA"/>
    <w:rsid w:val="00240118"/>
    <w:rsid w:val="00265D12"/>
    <w:rsid w:val="002A67E5"/>
    <w:rsid w:val="002C195B"/>
    <w:rsid w:val="002E6B52"/>
    <w:rsid w:val="003A53B0"/>
    <w:rsid w:val="00406D55"/>
    <w:rsid w:val="004B58C1"/>
    <w:rsid w:val="0050498B"/>
    <w:rsid w:val="00504F92"/>
    <w:rsid w:val="00586100"/>
    <w:rsid w:val="00597EA8"/>
    <w:rsid w:val="006007E7"/>
    <w:rsid w:val="00603EEA"/>
    <w:rsid w:val="00687074"/>
    <w:rsid w:val="006C3EF4"/>
    <w:rsid w:val="006D4CFD"/>
    <w:rsid w:val="00705209"/>
    <w:rsid w:val="007109E5"/>
    <w:rsid w:val="0073610F"/>
    <w:rsid w:val="0077595B"/>
    <w:rsid w:val="00785721"/>
    <w:rsid w:val="007A421E"/>
    <w:rsid w:val="007B6748"/>
    <w:rsid w:val="007C0766"/>
    <w:rsid w:val="0080710E"/>
    <w:rsid w:val="008C37C1"/>
    <w:rsid w:val="008E4A8E"/>
    <w:rsid w:val="008F1761"/>
    <w:rsid w:val="008F7FDE"/>
    <w:rsid w:val="009E3C4D"/>
    <w:rsid w:val="009E5088"/>
    <w:rsid w:val="00A16757"/>
    <w:rsid w:val="00A80FE3"/>
    <w:rsid w:val="00AB44BD"/>
    <w:rsid w:val="00AE0CE2"/>
    <w:rsid w:val="00AE3C1F"/>
    <w:rsid w:val="00AF08D0"/>
    <w:rsid w:val="00B02339"/>
    <w:rsid w:val="00B73113"/>
    <w:rsid w:val="00BA06C9"/>
    <w:rsid w:val="00BE02C5"/>
    <w:rsid w:val="00C11F62"/>
    <w:rsid w:val="00CA6F14"/>
    <w:rsid w:val="00CE74E1"/>
    <w:rsid w:val="00D90FE5"/>
    <w:rsid w:val="00DD29C0"/>
    <w:rsid w:val="00E1307C"/>
    <w:rsid w:val="00E82A23"/>
    <w:rsid w:val="00EC5942"/>
    <w:rsid w:val="00ED1708"/>
    <w:rsid w:val="00F35A89"/>
    <w:rsid w:val="00FE0206"/>
    <w:rsid w:val="00FF42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1AABB"/>
  <w15:chartTrackingRefBased/>
  <w15:docId w15:val="{0F7D256D-43DA-403B-9695-1B0CAC00A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2C5"/>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FF42DB"/>
    <w:pPr>
      <w:keepNext/>
      <w:keepLines/>
      <w:spacing w:before="240" w:after="0"/>
      <w:jc w:val="center"/>
      <w:outlineLvl w:val="0"/>
    </w:pPr>
    <w:rPr>
      <w:rFonts w:eastAsiaTheme="majorEastAsia" w:cstheme="majorBidi"/>
      <w:b/>
      <w:color w:val="2F5496" w:themeColor="accent1" w:themeShade="BF"/>
      <w:sz w:val="36"/>
      <w:szCs w:val="32"/>
      <w:u w:val="single"/>
    </w:rPr>
  </w:style>
  <w:style w:type="paragraph" w:styleId="Heading2">
    <w:name w:val="heading 2"/>
    <w:basedOn w:val="Normal"/>
    <w:next w:val="Normal"/>
    <w:link w:val="Heading2Char"/>
    <w:uiPriority w:val="9"/>
    <w:unhideWhenUsed/>
    <w:qFormat/>
    <w:rsid w:val="00504F92"/>
    <w:pPr>
      <w:keepNext/>
      <w:keepLines/>
      <w:spacing w:before="40" w:after="0"/>
      <w:outlineLvl w:val="1"/>
    </w:pPr>
    <w:rPr>
      <w:rFonts w:eastAsiaTheme="majorEastAsia" w:cstheme="majorBidi"/>
      <w:b/>
      <w:color w:val="2F5496" w:themeColor="accent1" w:themeShade="BF"/>
      <w:sz w:val="28"/>
      <w:szCs w:val="26"/>
      <w:u w:val="single"/>
    </w:rPr>
  </w:style>
  <w:style w:type="paragraph" w:styleId="Heading3">
    <w:name w:val="heading 3"/>
    <w:basedOn w:val="Normal"/>
    <w:next w:val="Normal"/>
    <w:link w:val="Heading3Char"/>
    <w:uiPriority w:val="9"/>
    <w:unhideWhenUsed/>
    <w:qFormat/>
    <w:rsid w:val="00687074"/>
    <w:pPr>
      <w:keepNext/>
      <w:keepLines/>
      <w:spacing w:before="40" w:after="0"/>
      <w:outlineLvl w:val="2"/>
    </w:pPr>
    <w:rPr>
      <w:rFonts w:eastAsiaTheme="majorEastAsia" w:cstheme="majorBidi"/>
      <w:color w:val="1F3763" w:themeColor="accent1" w:themeShade="7F"/>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2DB"/>
    <w:rPr>
      <w:rFonts w:ascii="Arial" w:eastAsiaTheme="majorEastAsia" w:hAnsi="Arial" w:cstheme="majorBidi"/>
      <w:b/>
      <w:color w:val="2F5496" w:themeColor="accent1" w:themeShade="BF"/>
      <w:sz w:val="36"/>
      <w:szCs w:val="32"/>
      <w:u w:val="single"/>
      <w:lang w:val="en-GB"/>
    </w:rPr>
  </w:style>
  <w:style w:type="character" w:customStyle="1" w:styleId="Heading2Char">
    <w:name w:val="Heading 2 Char"/>
    <w:basedOn w:val="DefaultParagraphFont"/>
    <w:link w:val="Heading2"/>
    <w:uiPriority w:val="9"/>
    <w:rsid w:val="00504F92"/>
    <w:rPr>
      <w:rFonts w:ascii="Arial" w:eastAsiaTheme="majorEastAsia" w:hAnsi="Arial" w:cstheme="majorBidi"/>
      <w:b/>
      <w:color w:val="2F5496" w:themeColor="accent1" w:themeShade="BF"/>
      <w:sz w:val="28"/>
      <w:szCs w:val="26"/>
      <w:u w:val="single"/>
      <w:lang w:val="en-GB"/>
    </w:rPr>
  </w:style>
  <w:style w:type="character" w:customStyle="1" w:styleId="Heading3Char">
    <w:name w:val="Heading 3 Char"/>
    <w:basedOn w:val="DefaultParagraphFont"/>
    <w:link w:val="Heading3"/>
    <w:uiPriority w:val="9"/>
    <w:rsid w:val="00687074"/>
    <w:rPr>
      <w:rFonts w:ascii="Arial" w:eastAsiaTheme="majorEastAsia" w:hAnsi="Arial" w:cstheme="majorBidi"/>
      <w:color w:val="1F3763" w:themeColor="accent1" w:themeShade="7F"/>
      <w:sz w:val="28"/>
      <w:szCs w:val="24"/>
      <w:u w:val="single"/>
    </w:rPr>
  </w:style>
  <w:style w:type="table" w:styleId="TableGrid">
    <w:name w:val="Table Grid"/>
    <w:basedOn w:val="TableNormal"/>
    <w:uiPriority w:val="39"/>
    <w:rsid w:val="00FF4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3EF4"/>
    <w:pPr>
      <w:ind w:left="720"/>
      <w:contextualSpacing/>
    </w:pPr>
  </w:style>
  <w:style w:type="paragraph" w:styleId="Header">
    <w:name w:val="header"/>
    <w:basedOn w:val="Normal"/>
    <w:link w:val="HeaderChar"/>
    <w:uiPriority w:val="99"/>
    <w:unhideWhenUsed/>
    <w:rsid w:val="008F17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761"/>
    <w:rPr>
      <w:rFonts w:ascii="Arial" w:hAnsi="Arial"/>
      <w:sz w:val="24"/>
      <w:lang w:val="en-GB"/>
    </w:rPr>
  </w:style>
  <w:style w:type="paragraph" w:styleId="Footer">
    <w:name w:val="footer"/>
    <w:basedOn w:val="Normal"/>
    <w:link w:val="FooterChar"/>
    <w:uiPriority w:val="99"/>
    <w:unhideWhenUsed/>
    <w:rsid w:val="008F17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761"/>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11</Pages>
  <Words>2644</Words>
  <Characters>15077</Characters>
  <Application>Microsoft Office Word</Application>
  <DocSecurity>0</DocSecurity>
  <Lines>125</Lines>
  <Paragraphs>35</Paragraphs>
  <ScaleCrop>false</ScaleCrop>
  <Company/>
  <LinksUpToDate>false</LinksUpToDate>
  <CharactersWithSpaces>17686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Rukhsana Khan (2017072)</cp:lastModifiedBy>
  <cp:revision>6</cp:revision>
  <dcterms:created xsi:type="dcterms:W3CDTF">2022-10-17T14:31:00Z</dcterms:created>
  <dcterms:modified xsi:type="dcterms:W3CDTF">2022-10-23T21:23:00Z</dcterms:modified>
</cp:coreProperties>
</file>