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36FC0" w:rsidRPr="00B82802" w:rsidRDefault="00D36FC0" w:rsidP="00C31DD1">
      <w:pPr>
        <w:spacing w:after="200" w:line="276" w:lineRule="auto"/>
        <w:ind w:left="709" w:hanging="709"/>
        <w:rPr>
          <w:rFonts w:ascii="Times New Roman" w:eastAsiaTheme="minorHAnsi" w:hAnsi="Times New Roman"/>
          <w:b/>
          <w:szCs w:val="24"/>
        </w:rPr>
      </w:pPr>
      <w:r w:rsidRPr="00B82802">
        <w:rPr>
          <w:rFonts w:ascii="Times New Roman" w:eastAsiaTheme="minorHAnsi" w:hAnsi="Times New Roman"/>
          <w:b/>
          <w:szCs w:val="24"/>
        </w:rPr>
        <w:t>Early Bronze Age Crete</w:t>
      </w:r>
    </w:p>
    <w:p w:rsidR="00B82802" w:rsidRPr="00B82802" w:rsidRDefault="00B82802" w:rsidP="00B82802">
      <w:pPr>
        <w:spacing w:after="200" w:line="276" w:lineRule="auto"/>
        <w:ind w:left="709" w:hanging="709"/>
        <w:rPr>
          <w:rFonts w:ascii="Times New Roman" w:hAnsi="Times New Roman"/>
          <w:szCs w:val="24"/>
        </w:rPr>
      </w:pPr>
      <w:proofErr w:type="spellStart"/>
      <w:r w:rsidRPr="00B82802">
        <w:rPr>
          <w:rFonts w:ascii="Times New Roman" w:eastAsiaTheme="minorHAnsi" w:hAnsi="Times New Roman"/>
          <w:szCs w:val="24"/>
        </w:rPr>
        <w:t>Driessen</w:t>
      </w:r>
      <w:proofErr w:type="spellEnd"/>
      <w:r w:rsidRPr="00B82802">
        <w:rPr>
          <w:rFonts w:ascii="Times New Roman" w:hAnsi="Times New Roman"/>
          <w:szCs w:val="24"/>
        </w:rPr>
        <w:t>, J</w:t>
      </w:r>
      <w:r w:rsidRPr="00B82802">
        <w:rPr>
          <w:rFonts w:ascii="Times New Roman" w:eastAsiaTheme="minorHAnsi" w:hAnsi="Times New Roman"/>
          <w:szCs w:val="24"/>
        </w:rPr>
        <w:t xml:space="preserve">. </w:t>
      </w:r>
      <w:r>
        <w:rPr>
          <w:rFonts w:ascii="Times New Roman" w:eastAsiaTheme="minorHAnsi" w:hAnsi="Times New Roman"/>
          <w:szCs w:val="24"/>
        </w:rPr>
        <w:t xml:space="preserve">2010. </w:t>
      </w:r>
      <w:r w:rsidRPr="00B82802">
        <w:rPr>
          <w:rFonts w:ascii="Times New Roman" w:eastAsiaTheme="minorHAnsi" w:hAnsi="Times New Roman"/>
          <w:szCs w:val="24"/>
        </w:rPr>
        <w:t xml:space="preserve">The Goddess and the </w:t>
      </w:r>
      <w:r w:rsidRPr="00B82802">
        <w:rPr>
          <w:rFonts w:ascii="Times New Roman" w:eastAsiaTheme="minorHAnsi" w:hAnsi="Times New Roman"/>
          <w:szCs w:val="24"/>
        </w:rPr>
        <w:t>skull</w:t>
      </w:r>
      <w:r w:rsidRPr="00B82802">
        <w:rPr>
          <w:rFonts w:ascii="Times New Roman" w:eastAsiaTheme="minorHAnsi" w:hAnsi="Times New Roman"/>
          <w:szCs w:val="24"/>
        </w:rPr>
        <w:t xml:space="preserve">. </w:t>
      </w:r>
      <w:r w:rsidR="00100A72" w:rsidRPr="00B82802">
        <w:rPr>
          <w:rFonts w:ascii="Times New Roman" w:eastAsiaTheme="minorHAnsi" w:hAnsi="Times New Roman"/>
          <w:szCs w:val="24"/>
        </w:rPr>
        <w:t>Observations</w:t>
      </w:r>
      <w:r w:rsidRPr="00B82802">
        <w:rPr>
          <w:rFonts w:ascii="Times New Roman" w:eastAsiaTheme="minorHAnsi" w:hAnsi="Times New Roman"/>
          <w:szCs w:val="24"/>
        </w:rPr>
        <w:t xml:space="preserve"> on group identity </w:t>
      </w:r>
      <w:r w:rsidRPr="00B82802">
        <w:rPr>
          <w:rFonts w:ascii="Times New Roman" w:eastAsiaTheme="minorHAnsi" w:hAnsi="Times New Roman"/>
          <w:szCs w:val="24"/>
        </w:rPr>
        <w:t>in</w:t>
      </w:r>
      <w:r>
        <w:rPr>
          <w:rFonts w:ascii="Times New Roman" w:eastAsiaTheme="minorHAnsi" w:hAnsi="Times New Roman"/>
          <w:szCs w:val="24"/>
        </w:rPr>
        <w:t xml:space="preserve"> </w:t>
      </w:r>
      <w:proofErr w:type="spellStart"/>
      <w:r w:rsidRPr="00B82802">
        <w:rPr>
          <w:rFonts w:ascii="Times New Roman" w:eastAsiaTheme="minorHAnsi" w:hAnsi="Times New Roman"/>
          <w:szCs w:val="24"/>
        </w:rPr>
        <w:t>Prepalatial</w:t>
      </w:r>
      <w:proofErr w:type="spellEnd"/>
      <w:r w:rsidRPr="00B82802">
        <w:rPr>
          <w:rFonts w:ascii="Times New Roman" w:eastAsiaTheme="minorHAnsi" w:hAnsi="Times New Roman"/>
          <w:szCs w:val="24"/>
        </w:rPr>
        <w:t xml:space="preserve"> Crete, in O. </w:t>
      </w:r>
      <w:proofErr w:type="spellStart"/>
      <w:r w:rsidRPr="00B82802">
        <w:rPr>
          <w:rFonts w:ascii="Times New Roman" w:eastAsiaTheme="minorHAnsi" w:hAnsi="Times New Roman"/>
          <w:szCs w:val="24"/>
        </w:rPr>
        <w:t>Krzyskowska</w:t>
      </w:r>
      <w:proofErr w:type="spellEnd"/>
      <w:r w:rsidRPr="00B82802">
        <w:rPr>
          <w:rFonts w:ascii="Times New Roman" w:eastAsiaTheme="minorHAnsi" w:hAnsi="Times New Roman"/>
          <w:szCs w:val="24"/>
        </w:rPr>
        <w:t xml:space="preserve"> (ed.), </w:t>
      </w:r>
      <w:r w:rsidRPr="00B82802">
        <w:rPr>
          <w:rFonts w:ascii="Times New Roman" w:eastAsiaTheme="minorHAnsi" w:hAnsi="Times New Roman"/>
          <w:i/>
          <w:iCs/>
          <w:szCs w:val="24"/>
        </w:rPr>
        <w:t xml:space="preserve">Cretan Offerings. Studies offered to Peter </w:t>
      </w:r>
      <w:proofErr w:type="spellStart"/>
      <w:r w:rsidRPr="00B82802">
        <w:rPr>
          <w:rFonts w:ascii="Times New Roman" w:eastAsiaTheme="minorHAnsi" w:hAnsi="Times New Roman"/>
          <w:i/>
          <w:iCs/>
          <w:szCs w:val="24"/>
        </w:rPr>
        <w:t>M.Warren</w:t>
      </w:r>
      <w:proofErr w:type="spellEnd"/>
      <w:r w:rsidRPr="00B82802">
        <w:rPr>
          <w:rFonts w:ascii="Times New Roman" w:eastAsiaTheme="minorHAnsi" w:hAnsi="Times New Roman"/>
          <w:i/>
          <w:iCs/>
          <w:szCs w:val="24"/>
        </w:rPr>
        <w:t xml:space="preserve"> on his 70th birthday</w:t>
      </w:r>
      <w:r>
        <w:rPr>
          <w:rFonts w:ascii="Times New Roman" w:eastAsiaTheme="minorHAnsi" w:hAnsi="Times New Roman"/>
          <w:szCs w:val="24"/>
        </w:rPr>
        <w:t>.</w:t>
      </w:r>
      <w:r w:rsidRPr="00B82802">
        <w:rPr>
          <w:rFonts w:ascii="Times New Roman" w:eastAsiaTheme="minorHAnsi" w:hAnsi="Times New Roman"/>
          <w:szCs w:val="24"/>
        </w:rPr>
        <w:t xml:space="preserve"> </w:t>
      </w:r>
      <w:r>
        <w:rPr>
          <w:rFonts w:ascii="Times New Roman" w:eastAsiaTheme="minorHAnsi" w:hAnsi="Times New Roman"/>
          <w:i/>
          <w:szCs w:val="24"/>
        </w:rPr>
        <w:t xml:space="preserve">BSA </w:t>
      </w:r>
      <w:r w:rsidRPr="00B82802">
        <w:rPr>
          <w:rFonts w:ascii="Times New Roman" w:eastAsiaTheme="minorHAnsi" w:hAnsi="Times New Roman"/>
          <w:szCs w:val="24"/>
        </w:rPr>
        <w:t>Studies</w:t>
      </w:r>
      <w:r>
        <w:rPr>
          <w:rFonts w:ascii="Times New Roman" w:eastAsiaTheme="minorHAnsi" w:hAnsi="Times New Roman"/>
          <w:szCs w:val="24"/>
        </w:rPr>
        <w:t xml:space="preserve">, </w:t>
      </w:r>
      <w:r w:rsidRPr="00B82802">
        <w:rPr>
          <w:rFonts w:ascii="Times New Roman" w:eastAsiaTheme="minorHAnsi" w:hAnsi="Times New Roman"/>
          <w:szCs w:val="24"/>
        </w:rPr>
        <w:t>107</w:t>
      </w:r>
      <w:r>
        <w:rPr>
          <w:rFonts w:ascii="Times New Roman" w:eastAsiaTheme="minorHAnsi" w:hAnsi="Times New Roman"/>
          <w:szCs w:val="24"/>
        </w:rPr>
        <w:t xml:space="preserve">-18. London: </w:t>
      </w:r>
      <w:r w:rsidRPr="00B82802">
        <w:rPr>
          <w:rFonts w:ascii="Times New Roman" w:eastAsiaTheme="minorHAnsi" w:hAnsi="Times New Roman"/>
          <w:szCs w:val="24"/>
        </w:rPr>
        <w:t>British School at Athens.</w:t>
      </w:r>
    </w:p>
    <w:p w:rsidR="00B82802" w:rsidRDefault="00B82802" w:rsidP="00B82802">
      <w:pPr>
        <w:spacing w:after="200" w:line="276" w:lineRule="auto"/>
        <w:ind w:left="709" w:hanging="709"/>
        <w:rPr>
          <w:rFonts w:ascii="Times New Roman" w:eastAsiaTheme="minorHAnsi" w:hAnsi="Times New Roman"/>
          <w:szCs w:val="24"/>
        </w:rPr>
      </w:pPr>
      <w:proofErr w:type="spellStart"/>
      <w:r w:rsidRPr="00B82802">
        <w:rPr>
          <w:rFonts w:ascii="Times New Roman" w:eastAsiaTheme="minorHAnsi" w:hAnsi="Times New Roman"/>
          <w:szCs w:val="24"/>
        </w:rPr>
        <w:t>Driessen</w:t>
      </w:r>
      <w:proofErr w:type="spellEnd"/>
      <w:r>
        <w:rPr>
          <w:rFonts w:ascii="Times New Roman" w:eastAsiaTheme="minorHAnsi" w:hAnsi="Times New Roman"/>
          <w:szCs w:val="24"/>
        </w:rPr>
        <w:t>,</w:t>
      </w:r>
      <w:r w:rsidRPr="00B82802">
        <w:rPr>
          <w:rFonts w:ascii="Times New Roman" w:eastAsiaTheme="minorHAnsi" w:hAnsi="Times New Roman"/>
          <w:szCs w:val="24"/>
        </w:rPr>
        <w:t xml:space="preserve"> </w:t>
      </w:r>
      <w:r w:rsidRPr="00B82802">
        <w:rPr>
          <w:rFonts w:ascii="Times New Roman" w:eastAsiaTheme="minorHAnsi" w:hAnsi="Times New Roman"/>
          <w:szCs w:val="24"/>
        </w:rPr>
        <w:t xml:space="preserve">J. </w:t>
      </w:r>
      <w:r>
        <w:rPr>
          <w:rFonts w:ascii="Times New Roman" w:eastAsiaTheme="minorHAnsi" w:hAnsi="Times New Roman"/>
          <w:szCs w:val="24"/>
        </w:rPr>
        <w:t>2012</w:t>
      </w:r>
      <w:r w:rsidRPr="00B82802">
        <w:rPr>
          <w:rFonts w:ascii="Times New Roman" w:eastAsiaTheme="minorHAnsi" w:hAnsi="Times New Roman"/>
          <w:szCs w:val="24"/>
        </w:rPr>
        <w:t xml:space="preserve">A </w:t>
      </w:r>
      <w:proofErr w:type="spellStart"/>
      <w:r w:rsidRPr="00B82802">
        <w:rPr>
          <w:rFonts w:ascii="Times New Roman" w:eastAsiaTheme="minorHAnsi" w:hAnsi="Times New Roman"/>
          <w:szCs w:val="24"/>
        </w:rPr>
        <w:t>Prepalatial</w:t>
      </w:r>
      <w:proofErr w:type="spellEnd"/>
      <w:r w:rsidRPr="00B82802">
        <w:rPr>
          <w:rFonts w:ascii="Times New Roman" w:eastAsiaTheme="minorHAnsi" w:hAnsi="Times New Roman"/>
          <w:szCs w:val="24"/>
        </w:rPr>
        <w:t xml:space="preserve"> </w:t>
      </w:r>
      <w:proofErr w:type="spellStart"/>
      <w:r w:rsidRPr="00B82802">
        <w:rPr>
          <w:rFonts w:ascii="Times New Roman" w:eastAsiaTheme="minorHAnsi" w:hAnsi="Times New Roman"/>
          <w:szCs w:val="24"/>
        </w:rPr>
        <w:t>matrilinear</w:t>
      </w:r>
      <w:proofErr w:type="spellEnd"/>
      <w:r w:rsidRPr="00B82802">
        <w:rPr>
          <w:rFonts w:ascii="Times New Roman" w:eastAsiaTheme="minorHAnsi" w:hAnsi="Times New Roman"/>
          <w:szCs w:val="24"/>
        </w:rPr>
        <w:t xml:space="preserve"> society</w:t>
      </w:r>
      <w:r w:rsidRPr="00B82802">
        <w:rPr>
          <w:rFonts w:ascii="Times New Roman" w:eastAsiaTheme="minorHAnsi" w:hAnsi="Times New Roman"/>
          <w:szCs w:val="24"/>
        </w:rPr>
        <w:t>, in</w:t>
      </w:r>
      <w:r>
        <w:rPr>
          <w:rFonts w:ascii="Times New Roman" w:eastAsiaTheme="minorHAnsi" w:hAnsi="Times New Roman"/>
          <w:szCs w:val="24"/>
        </w:rPr>
        <w:t xml:space="preserve"> </w:t>
      </w:r>
      <w:r w:rsidRPr="00B82802">
        <w:rPr>
          <w:rFonts w:ascii="Times New Roman" w:eastAsiaTheme="minorHAnsi" w:hAnsi="Times New Roman"/>
          <w:szCs w:val="24"/>
        </w:rPr>
        <w:t xml:space="preserve">I. </w:t>
      </w:r>
      <w:proofErr w:type="spellStart"/>
      <w:r w:rsidRPr="00B82802">
        <w:rPr>
          <w:rFonts w:ascii="Times New Roman" w:eastAsiaTheme="minorHAnsi" w:hAnsi="Times New Roman"/>
          <w:szCs w:val="24"/>
        </w:rPr>
        <w:t>Schoep</w:t>
      </w:r>
      <w:proofErr w:type="spellEnd"/>
      <w:r w:rsidRPr="00B82802">
        <w:rPr>
          <w:rFonts w:ascii="Times New Roman" w:eastAsiaTheme="minorHAnsi" w:hAnsi="Times New Roman"/>
          <w:szCs w:val="24"/>
        </w:rPr>
        <w:t xml:space="preserve">, P. Tomkins &amp; J. </w:t>
      </w:r>
      <w:proofErr w:type="spellStart"/>
      <w:r w:rsidRPr="00B82802">
        <w:rPr>
          <w:rFonts w:ascii="Times New Roman" w:eastAsiaTheme="minorHAnsi" w:hAnsi="Times New Roman"/>
          <w:szCs w:val="24"/>
        </w:rPr>
        <w:t>Driessen</w:t>
      </w:r>
      <w:proofErr w:type="spellEnd"/>
      <w:r>
        <w:rPr>
          <w:rFonts w:ascii="Times New Roman" w:eastAsiaTheme="minorHAnsi" w:hAnsi="Times New Roman"/>
          <w:szCs w:val="24"/>
        </w:rPr>
        <w:t xml:space="preserve"> (</w:t>
      </w:r>
      <w:proofErr w:type="spellStart"/>
      <w:proofErr w:type="gramStart"/>
      <w:r>
        <w:rPr>
          <w:rFonts w:ascii="Times New Roman" w:eastAsiaTheme="minorHAnsi" w:hAnsi="Times New Roman"/>
          <w:szCs w:val="24"/>
        </w:rPr>
        <w:t>eds</w:t>
      </w:r>
      <w:proofErr w:type="spellEnd"/>
      <w:proofErr w:type="gramEnd"/>
      <w:r>
        <w:rPr>
          <w:rFonts w:ascii="Times New Roman" w:eastAsiaTheme="minorHAnsi" w:hAnsi="Times New Roman"/>
          <w:szCs w:val="24"/>
        </w:rPr>
        <w:t>)</w:t>
      </w:r>
      <w:r w:rsidRPr="00B82802">
        <w:rPr>
          <w:rFonts w:ascii="Times New Roman" w:eastAsiaTheme="minorHAnsi" w:hAnsi="Times New Roman"/>
          <w:szCs w:val="24"/>
        </w:rPr>
        <w:t xml:space="preserve">, </w:t>
      </w:r>
      <w:r w:rsidRPr="00100A72">
        <w:rPr>
          <w:rFonts w:ascii="Times New Roman" w:eastAsiaTheme="minorHAnsi" w:hAnsi="Times New Roman"/>
          <w:i/>
          <w:szCs w:val="24"/>
        </w:rPr>
        <w:t>Back to the</w:t>
      </w:r>
      <w:r w:rsidRPr="00100A72">
        <w:rPr>
          <w:rFonts w:ascii="Times New Roman" w:eastAsiaTheme="minorHAnsi" w:hAnsi="Times New Roman"/>
          <w:i/>
          <w:szCs w:val="24"/>
        </w:rPr>
        <w:t xml:space="preserve"> </w:t>
      </w:r>
      <w:r w:rsidRPr="00100A72">
        <w:rPr>
          <w:rFonts w:ascii="Times New Roman" w:eastAsiaTheme="minorHAnsi" w:hAnsi="Times New Roman"/>
          <w:i/>
          <w:szCs w:val="24"/>
        </w:rPr>
        <w:t xml:space="preserve">Beginning. </w:t>
      </w:r>
      <w:proofErr w:type="spellStart"/>
      <w:r w:rsidR="00100A72" w:rsidRPr="00100A72">
        <w:rPr>
          <w:rFonts w:ascii="Times New Roman" w:eastAsiaTheme="minorHAnsi" w:hAnsi="Times New Roman"/>
          <w:i/>
          <w:szCs w:val="24"/>
        </w:rPr>
        <w:t>Ressassessing</w:t>
      </w:r>
      <w:proofErr w:type="spellEnd"/>
      <w:r w:rsidR="00100A72" w:rsidRPr="00100A72">
        <w:rPr>
          <w:rFonts w:ascii="Times New Roman" w:eastAsiaTheme="minorHAnsi" w:hAnsi="Times New Roman"/>
          <w:i/>
          <w:szCs w:val="24"/>
        </w:rPr>
        <w:t xml:space="preserve"> the Beginnings of Social and Political Complexity on Crete during the Early and Middle Bronze Age</w:t>
      </w:r>
      <w:r w:rsidR="00100A72">
        <w:rPr>
          <w:rFonts w:ascii="Times New Roman" w:eastAsiaTheme="minorHAnsi" w:hAnsi="Times New Roman"/>
          <w:szCs w:val="24"/>
        </w:rPr>
        <w:t>. 35/-83. Oxford: Oxbow.</w:t>
      </w:r>
    </w:p>
    <w:p w:rsidR="00C31DD1" w:rsidRPr="00B82802" w:rsidRDefault="00C31DD1" w:rsidP="00B82802">
      <w:pPr>
        <w:spacing w:after="200" w:line="276" w:lineRule="auto"/>
        <w:ind w:left="709" w:hanging="709"/>
        <w:rPr>
          <w:rFonts w:ascii="Times New Roman" w:eastAsiaTheme="minorHAnsi" w:hAnsi="Times New Roman"/>
          <w:szCs w:val="24"/>
        </w:rPr>
      </w:pPr>
      <w:bookmarkStart w:id="0" w:name="_GoBack"/>
      <w:bookmarkEnd w:id="0"/>
      <w:r w:rsidRPr="00B82802">
        <w:rPr>
          <w:rFonts w:ascii="Times New Roman" w:eastAsiaTheme="minorHAnsi" w:hAnsi="Times New Roman"/>
          <w:szCs w:val="24"/>
        </w:rPr>
        <w:t xml:space="preserve">Warren, P.M. 1972. </w:t>
      </w:r>
      <w:proofErr w:type="spellStart"/>
      <w:r w:rsidRPr="00B82802">
        <w:rPr>
          <w:rFonts w:ascii="Times New Roman" w:eastAsiaTheme="minorHAnsi" w:hAnsi="Times New Roman"/>
          <w:i/>
          <w:szCs w:val="24"/>
        </w:rPr>
        <w:t>Myrtos</w:t>
      </w:r>
      <w:proofErr w:type="spellEnd"/>
      <w:r w:rsidRPr="00B82802">
        <w:rPr>
          <w:rFonts w:ascii="Times New Roman" w:eastAsiaTheme="minorHAnsi" w:hAnsi="Times New Roman"/>
          <w:i/>
          <w:szCs w:val="24"/>
        </w:rPr>
        <w:t>: An Early Bronze Age Settlement in Crete</w:t>
      </w:r>
      <w:r w:rsidRPr="00B82802">
        <w:rPr>
          <w:rFonts w:ascii="Times New Roman" w:eastAsiaTheme="minorHAnsi" w:hAnsi="Times New Roman"/>
          <w:szCs w:val="24"/>
        </w:rPr>
        <w:t>. BSA Supplement 7. London: British School at Athens. [JSTOR]</w:t>
      </w:r>
    </w:p>
    <w:p w:rsidR="00D36FC0" w:rsidRPr="00B82802" w:rsidRDefault="00D36FC0" w:rsidP="0061089A">
      <w:pPr>
        <w:spacing w:after="200" w:line="276" w:lineRule="auto"/>
        <w:ind w:left="709" w:hanging="709"/>
        <w:rPr>
          <w:rFonts w:ascii="Times New Roman" w:hAnsi="Times New Roman"/>
          <w:szCs w:val="24"/>
        </w:rPr>
      </w:pPr>
      <w:r w:rsidRPr="00B82802">
        <w:rPr>
          <w:rFonts w:ascii="Times New Roman" w:eastAsiaTheme="minorHAnsi" w:hAnsi="Times New Roman"/>
          <w:szCs w:val="24"/>
        </w:rPr>
        <w:t>Whitelaw</w:t>
      </w:r>
      <w:r w:rsidRPr="00B82802">
        <w:rPr>
          <w:rFonts w:ascii="Times New Roman" w:hAnsi="Times New Roman"/>
          <w:szCs w:val="24"/>
        </w:rPr>
        <w:t xml:space="preserve">, T.M. 1983. The settlement at </w:t>
      </w:r>
      <w:proofErr w:type="spellStart"/>
      <w:r w:rsidRPr="00B82802">
        <w:rPr>
          <w:rFonts w:ascii="Times New Roman" w:hAnsi="Times New Roman"/>
          <w:szCs w:val="24"/>
        </w:rPr>
        <w:t>Fournou</w:t>
      </w:r>
      <w:proofErr w:type="spellEnd"/>
      <w:r w:rsidRPr="00B82802">
        <w:rPr>
          <w:rFonts w:ascii="Times New Roman" w:hAnsi="Times New Roman"/>
          <w:szCs w:val="24"/>
        </w:rPr>
        <w:t xml:space="preserve"> </w:t>
      </w:r>
      <w:proofErr w:type="spellStart"/>
      <w:r w:rsidRPr="00B82802">
        <w:rPr>
          <w:rFonts w:ascii="Times New Roman" w:hAnsi="Times New Roman"/>
          <w:szCs w:val="24"/>
        </w:rPr>
        <w:t>Korifi</w:t>
      </w:r>
      <w:proofErr w:type="spellEnd"/>
      <w:r w:rsidRPr="00B82802">
        <w:rPr>
          <w:rFonts w:ascii="Times New Roman" w:hAnsi="Times New Roman"/>
          <w:szCs w:val="24"/>
        </w:rPr>
        <w:t xml:space="preserve">, </w:t>
      </w:r>
      <w:proofErr w:type="spellStart"/>
      <w:r w:rsidRPr="00B82802">
        <w:rPr>
          <w:rFonts w:ascii="Times New Roman" w:hAnsi="Times New Roman"/>
          <w:szCs w:val="24"/>
        </w:rPr>
        <w:t>Myrtos</w:t>
      </w:r>
      <w:proofErr w:type="spellEnd"/>
      <w:r w:rsidRPr="00B82802">
        <w:rPr>
          <w:rFonts w:ascii="Times New Roman" w:hAnsi="Times New Roman"/>
          <w:szCs w:val="24"/>
        </w:rPr>
        <w:t xml:space="preserve"> and aspects of Early Minoan social organisation. In O. Krzyszkowska &amp; L. Nixon (</w:t>
      </w:r>
      <w:proofErr w:type="spellStart"/>
      <w:proofErr w:type="gramStart"/>
      <w:r w:rsidRPr="00B82802">
        <w:rPr>
          <w:rFonts w:ascii="Times New Roman" w:hAnsi="Times New Roman"/>
          <w:szCs w:val="24"/>
        </w:rPr>
        <w:t>eds</w:t>
      </w:r>
      <w:proofErr w:type="spellEnd"/>
      <w:proofErr w:type="gramEnd"/>
      <w:r w:rsidRPr="00B82802">
        <w:rPr>
          <w:rFonts w:ascii="Times New Roman" w:hAnsi="Times New Roman"/>
          <w:szCs w:val="24"/>
        </w:rPr>
        <w:t xml:space="preserve">) </w:t>
      </w:r>
      <w:r w:rsidRPr="00B82802">
        <w:rPr>
          <w:rFonts w:ascii="Times New Roman" w:hAnsi="Times New Roman"/>
          <w:i/>
          <w:szCs w:val="24"/>
        </w:rPr>
        <w:t>Minoan Society: Proceedings of the Cambridge Colloquium</w:t>
      </w:r>
      <w:r w:rsidR="0061089A" w:rsidRPr="00B82802">
        <w:rPr>
          <w:rFonts w:ascii="Times New Roman" w:hAnsi="Times New Roman"/>
          <w:i/>
          <w:szCs w:val="24"/>
        </w:rPr>
        <w:t>.</w:t>
      </w:r>
      <w:r w:rsidRPr="00B82802">
        <w:rPr>
          <w:rFonts w:ascii="Times New Roman" w:hAnsi="Times New Roman"/>
          <w:szCs w:val="24"/>
        </w:rPr>
        <w:t xml:space="preserve"> </w:t>
      </w:r>
      <w:r w:rsidR="0061089A" w:rsidRPr="00B82802">
        <w:rPr>
          <w:rFonts w:ascii="Times New Roman" w:hAnsi="Times New Roman"/>
          <w:szCs w:val="24"/>
        </w:rPr>
        <w:t xml:space="preserve">323-45. </w:t>
      </w:r>
      <w:r w:rsidRPr="00B82802">
        <w:rPr>
          <w:rFonts w:ascii="Times New Roman" w:hAnsi="Times New Roman"/>
          <w:szCs w:val="24"/>
        </w:rPr>
        <w:t>B</w:t>
      </w:r>
      <w:r w:rsidR="0061089A" w:rsidRPr="00B82802">
        <w:rPr>
          <w:rFonts w:ascii="Times New Roman" w:hAnsi="Times New Roman"/>
          <w:szCs w:val="24"/>
        </w:rPr>
        <w:t>ristol: Bristol Classical Press.</w:t>
      </w:r>
    </w:p>
    <w:p w:rsidR="00C31DD1" w:rsidRPr="00B82802" w:rsidRDefault="00C31DD1" w:rsidP="0061089A">
      <w:pPr>
        <w:spacing w:after="200" w:line="276" w:lineRule="auto"/>
        <w:ind w:left="709" w:hanging="709"/>
        <w:rPr>
          <w:rFonts w:ascii="Times New Roman" w:hAnsi="Times New Roman"/>
          <w:szCs w:val="24"/>
        </w:rPr>
      </w:pPr>
      <w:r w:rsidRPr="00B82802">
        <w:rPr>
          <w:rFonts w:ascii="Times New Roman" w:eastAsiaTheme="minorHAnsi" w:hAnsi="Times New Roman"/>
          <w:szCs w:val="24"/>
        </w:rPr>
        <w:t>Whitelaw</w:t>
      </w:r>
      <w:r w:rsidRPr="00B82802">
        <w:rPr>
          <w:rFonts w:ascii="Times New Roman" w:hAnsi="Times New Roman"/>
          <w:szCs w:val="24"/>
        </w:rPr>
        <w:t xml:space="preserve">, T.M. </w:t>
      </w:r>
      <w:r w:rsidRPr="00B82802">
        <w:rPr>
          <w:rFonts w:ascii="Times New Roman" w:eastAsiaTheme="minorHAnsi" w:hAnsi="Times New Roman"/>
          <w:szCs w:val="24"/>
        </w:rPr>
        <w:t xml:space="preserve">2007. House, households and community at Early Minoan </w:t>
      </w:r>
      <w:proofErr w:type="spellStart"/>
      <w:r w:rsidRPr="00B82802">
        <w:rPr>
          <w:rFonts w:ascii="Times New Roman" w:eastAsiaTheme="minorHAnsi" w:hAnsi="Times New Roman"/>
          <w:szCs w:val="24"/>
        </w:rPr>
        <w:t>Fournou</w:t>
      </w:r>
      <w:proofErr w:type="spellEnd"/>
      <w:r w:rsidRPr="00B82802">
        <w:rPr>
          <w:rFonts w:ascii="Times New Roman" w:eastAsiaTheme="minorHAnsi" w:hAnsi="Times New Roman"/>
          <w:szCs w:val="24"/>
        </w:rPr>
        <w:t xml:space="preserve"> </w:t>
      </w:r>
      <w:proofErr w:type="spellStart"/>
      <w:r w:rsidRPr="00B82802">
        <w:rPr>
          <w:rFonts w:ascii="Times New Roman" w:eastAsiaTheme="minorHAnsi" w:hAnsi="Times New Roman"/>
          <w:szCs w:val="24"/>
        </w:rPr>
        <w:t>Korifi</w:t>
      </w:r>
      <w:proofErr w:type="spellEnd"/>
      <w:r w:rsidRPr="00B82802">
        <w:rPr>
          <w:rFonts w:ascii="Times New Roman" w:eastAsiaTheme="minorHAnsi" w:hAnsi="Times New Roman"/>
          <w:szCs w:val="24"/>
        </w:rPr>
        <w:t xml:space="preserve">: methods and models for interpretation, in R. Westgate, N. Fisher and J. Whitley (eds.) </w:t>
      </w:r>
      <w:r w:rsidRPr="00B82802">
        <w:rPr>
          <w:rFonts w:ascii="Times New Roman" w:eastAsiaTheme="minorHAnsi" w:hAnsi="Times New Roman"/>
          <w:i/>
          <w:szCs w:val="24"/>
        </w:rPr>
        <w:t>Building Communities: House, Settlement and Society in the Aegean and Beyond</w:t>
      </w:r>
      <w:r w:rsidRPr="00B82802">
        <w:rPr>
          <w:rFonts w:ascii="Times New Roman" w:eastAsiaTheme="minorHAnsi" w:hAnsi="Times New Roman"/>
          <w:szCs w:val="24"/>
        </w:rPr>
        <w:t>. 65–76.BSA Studies 15. London:  British School at Athens.</w:t>
      </w:r>
    </w:p>
    <w:p w:rsidR="00D36FC0" w:rsidRPr="00B82802" w:rsidRDefault="00D36FC0" w:rsidP="0061089A">
      <w:pPr>
        <w:spacing w:after="200" w:line="276" w:lineRule="auto"/>
        <w:ind w:left="709" w:hanging="709"/>
        <w:rPr>
          <w:rFonts w:ascii="Times New Roman" w:hAnsi="Times New Roman"/>
          <w:szCs w:val="24"/>
        </w:rPr>
      </w:pPr>
      <w:r w:rsidRPr="00B82802">
        <w:rPr>
          <w:rFonts w:ascii="Times New Roman" w:eastAsiaTheme="minorHAnsi" w:hAnsi="Times New Roman"/>
          <w:szCs w:val="24"/>
        </w:rPr>
        <w:t>Wilson</w:t>
      </w:r>
      <w:r w:rsidRPr="00B82802">
        <w:rPr>
          <w:rFonts w:ascii="Times New Roman" w:hAnsi="Times New Roman"/>
          <w:szCs w:val="24"/>
        </w:rPr>
        <w:t xml:space="preserve">, D. 1994. Knossos before the palaces: an overview of the Early Bronze Age (EM I-EM III). In D. </w:t>
      </w:r>
      <w:proofErr w:type="spellStart"/>
      <w:r w:rsidRPr="00B82802">
        <w:rPr>
          <w:rFonts w:ascii="Times New Roman" w:hAnsi="Times New Roman"/>
          <w:szCs w:val="24"/>
        </w:rPr>
        <w:t>Evely</w:t>
      </w:r>
      <w:proofErr w:type="spellEnd"/>
      <w:r w:rsidRPr="00B82802">
        <w:rPr>
          <w:rFonts w:ascii="Times New Roman" w:hAnsi="Times New Roman"/>
          <w:szCs w:val="24"/>
        </w:rPr>
        <w:t xml:space="preserve">, H. </w:t>
      </w:r>
      <w:proofErr w:type="spellStart"/>
      <w:r w:rsidRPr="00B82802">
        <w:rPr>
          <w:rFonts w:ascii="Times New Roman" w:hAnsi="Times New Roman"/>
          <w:szCs w:val="24"/>
        </w:rPr>
        <w:t>Hu</w:t>
      </w:r>
      <w:r w:rsidR="0061089A" w:rsidRPr="00B82802">
        <w:rPr>
          <w:rFonts w:ascii="Times New Roman" w:hAnsi="Times New Roman"/>
          <w:szCs w:val="24"/>
        </w:rPr>
        <w:t>ghs</w:t>
      </w:r>
      <w:proofErr w:type="spellEnd"/>
      <w:r w:rsidR="0061089A" w:rsidRPr="00B82802">
        <w:rPr>
          <w:rFonts w:ascii="Times New Roman" w:hAnsi="Times New Roman"/>
          <w:szCs w:val="24"/>
        </w:rPr>
        <w:t xml:space="preserve">-Brock &amp; N. </w:t>
      </w:r>
      <w:proofErr w:type="spellStart"/>
      <w:r w:rsidR="0061089A" w:rsidRPr="00B82802">
        <w:rPr>
          <w:rFonts w:ascii="Times New Roman" w:hAnsi="Times New Roman"/>
          <w:szCs w:val="24"/>
        </w:rPr>
        <w:t>Momigliano</w:t>
      </w:r>
      <w:proofErr w:type="spellEnd"/>
      <w:r w:rsidR="0061089A" w:rsidRPr="00B82802">
        <w:rPr>
          <w:rFonts w:ascii="Times New Roman" w:hAnsi="Times New Roman"/>
          <w:szCs w:val="24"/>
        </w:rPr>
        <w:t xml:space="preserve"> (</w:t>
      </w:r>
      <w:proofErr w:type="spellStart"/>
      <w:proofErr w:type="gramStart"/>
      <w:r w:rsidR="0061089A" w:rsidRPr="00B82802">
        <w:rPr>
          <w:rFonts w:ascii="Times New Roman" w:hAnsi="Times New Roman"/>
          <w:szCs w:val="24"/>
        </w:rPr>
        <w:t>eds</w:t>
      </w:r>
      <w:proofErr w:type="spellEnd"/>
      <w:proofErr w:type="gramEnd"/>
      <w:r w:rsidR="0061089A" w:rsidRPr="00B82802">
        <w:rPr>
          <w:rFonts w:ascii="Times New Roman" w:hAnsi="Times New Roman"/>
          <w:szCs w:val="24"/>
        </w:rPr>
        <w:t>)</w:t>
      </w:r>
      <w:r w:rsidRPr="00B82802">
        <w:rPr>
          <w:rFonts w:ascii="Times New Roman" w:hAnsi="Times New Roman"/>
          <w:szCs w:val="24"/>
        </w:rPr>
        <w:t xml:space="preserve"> </w:t>
      </w:r>
      <w:r w:rsidRPr="00B82802">
        <w:rPr>
          <w:rFonts w:ascii="Times New Roman" w:hAnsi="Times New Roman"/>
          <w:i/>
          <w:szCs w:val="24"/>
        </w:rPr>
        <w:t>Knossos: A Labyrinth of History</w:t>
      </w:r>
      <w:r w:rsidRPr="00B82802">
        <w:rPr>
          <w:rFonts w:ascii="Times New Roman" w:hAnsi="Times New Roman"/>
          <w:szCs w:val="24"/>
        </w:rPr>
        <w:t xml:space="preserve">. </w:t>
      </w:r>
      <w:r w:rsidR="0061089A" w:rsidRPr="00B82802">
        <w:rPr>
          <w:rFonts w:ascii="Times New Roman" w:hAnsi="Times New Roman"/>
          <w:szCs w:val="24"/>
        </w:rPr>
        <w:t xml:space="preserve">23-44. </w:t>
      </w:r>
      <w:r w:rsidRPr="00B82802">
        <w:rPr>
          <w:rFonts w:ascii="Times New Roman" w:hAnsi="Times New Roman"/>
          <w:szCs w:val="24"/>
        </w:rPr>
        <w:t>Oxford: British</w:t>
      </w:r>
      <w:r w:rsidR="0061089A" w:rsidRPr="00B82802">
        <w:rPr>
          <w:rFonts w:ascii="Times New Roman" w:hAnsi="Times New Roman"/>
          <w:szCs w:val="24"/>
        </w:rPr>
        <w:t xml:space="preserve"> School at Athens &amp; Oxbow books</w:t>
      </w:r>
      <w:r w:rsidRPr="00B82802">
        <w:rPr>
          <w:rFonts w:ascii="Times New Roman" w:hAnsi="Times New Roman"/>
          <w:szCs w:val="24"/>
        </w:rPr>
        <w:t>.</w:t>
      </w:r>
    </w:p>
    <w:p w:rsidR="006645FD" w:rsidRPr="00C31DD1" w:rsidRDefault="006645FD">
      <w:pPr>
        <w:rPr>
          <w:rFonts w:asciiTheme="majorHAnsi" w:hAnsiTheme="majorHAnsi"/>
          <w:szCs w:val="24"/>
        </w:rPr>
      </w:pPr>
    </w:p>
    <w:sectPr w:rsidR="006645FD" w:rsidRPr="00C31DD1" w:rsidSect="006645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ff3">
    <w:altName w:val="Times New Roman"/>
    <w:charset w:val="00"/>
    <w:family w:val="auto"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D36FC0"/>
    <w:rsid w:val="00077E0D"/>
    <w:rsid w:val="000E5CB6"/>
    <w:rsid w:val="00100A72"/>
    <w:rsid w:val="0032499E"/>
    <w:rsid w:val="00523566"/>
    <w:rsid w:val="0061089A"/>
    <w:rsid w:val="006645FD"/>
    <w:rsid w:val="007B2138"/>
    <w:rsid w:val="008B0BA0"/>
    <w:rsid w:val="009603FC"/>
    <w:rsid w:val="00994B9C"/>
    <w:rsid w:val="009B32C4"/>
    <w:rsid w:val="00A26440"/>
    <w:rsid w:val="00A57997"/>
    <w:rsid w:val="00B36CDB"/>
    <w:rsid w:val="00B82802"/>
    <w:rsid w:val="00C31DD1"/>
    <w:rsid w:val="00D36FC0"/>
    <w:rsid w:val="00E8342D"/>
    <w:rsid w:val="00ED02E8"/>
    <w:rsid w:val="00F20B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B32DB4A-7529-4CC2-8CFF-8FCBBBFCA1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36FC0"/>
    <w:pPr>
      <w:spacing w:after="0" w:line="240" w:lineRule="auto"/>
    </w:pPr>
    <w:rPr>
      <w:rFonts w:ascii="Times" w:eastAsia="Times" w:hAnsi="Times" w:cs="Times New Roman"/>
      <w:sz w:val="24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D36FC0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36FC0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D36FC0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D36FC0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Heading1Char">
    <w:name w:val="Heading 1 Char"/>
    <w:basedOn w:val="DefaultParagraphFont"/>
    <w:link w:val="Heading1"/>
    <w:uiPriority w:val="9"/>
    <w:rsid w:val="00D36FC0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D36FC0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a1">
    <w:name w:val="a1"/>
    <w:basedOn w:val="DefaultParagraphFont"/>
    <w:rsid w:val="00C31DD1"/>
    <w:rPr>
      <w:rFonts w:ascii="Times New Roman" w:hAnsi="Times New Roman" w:cs="Times New Roman" w:hint="default"/>
      <w:b w:val="0"/>
      <w:bCs w:val="0"/>
      <w:i w:val="0"/>
      <w:iCs w:val="0"/>
      <w:bdr w:val="none" w:sz="0" w:space="0" w:color="auto" w:frame="1"/>
    </w:rPr>
  </w:style>
  <w:style w:type="character" w:customStyle="1" w:styleId="l102">
    <w:name w:val="l102"/>
    <w:basedOn w:val="DefaultParagraphFont"/>
    <w:rsid w:val="00C31DD1"/>
    <w:rPr>
      <w:rFonts w:ascii="Times New Roman" w:hAnsi="Times New Roman" w:cs="Times New Roman" w:hint="default"/>
      <w:b w:val="0"/>
      <w:bCs w:val="0"/>
      <w:i w:val="0"/>
      <w:iCs w:val="0"/>
      <w:vanish w:val="0"/>
      <w:webHidden w:val="0"/>
      <w:bdr w:val="none" w:sz="0" w:space="0" w:color="auto" w:frame="1"/>
      <w:specVanish w:val="0"/>
    </w:rPr>
  </w:style>
  <w:style w:type="character" w:customStyle="1" w:styleId="a2">
    <w:name w:val="a2"/>
    <w:basedOn w:val="DefaultParagraphFont"/>
    <w:rsid w:val="00C31DD1"/>
    <w:rPr>
      <w:rFonts w:ascii="Times New Roman" w:hAnsi="Times New Roman" w:cs="Times New Roman" w:hint="default"/>
      <w:b w:val="0"/>
      <w:bCs w:val="0"/>
      <w:i/>
      <w:iCs/>
      <w:bdr w:val="none" w:sz="0" w:space="0" w:color="auto" w:frame="1"/>
    </w:rPr>
  </w:style>
  <w:style w:type="character" w:customStyle="1" w:styleId="l15">
    <w:name w:val="l15"/>
    <w:basedOn w:val="DefaultParagraphFont"/>
    <w:rsid w:val="00C31DD1"/>
    <w:rPr>
      <w:rFonts w:ascii="ff3" w:hAnsi="ff3" w:hint="default"/>
      <w:b w:val="0"/>
      <w:bCs w:val="0"/>
      <w:i/>
      <w:iCs/>
      <w:vanish w:val="0"/>
      <w:webHidden w:val="0"/>
      <w:bdr w:val="none" w:sz="0" w:space="0" w:color="auto" w:frame="1"/>
      <w:specVanish w:val="0"/>
    </w:rPr>
  </w:style>
  <w:style w:type="character" w:customStyle="1" w:styleId="l82">
    <w:name w:val="l82"/>
    <w:basedOn w:val="DefaultParagraphFont"/>
    <w:rsid w:val="00C31DD1"/>
    <w:rPr>
      <w:rFonts w:ascii="ff3" w:hAnsi="ff3" w:hint="default"/>
      <w:b w:val="0"/>
      <w:bCs w:val="0"/>
      <w:i/>
      <w:iCs/>
      <w:vanish w:val="0"/>
      <w:webHidden w:val="0"/>
      <w:bdr w:val="none" w:sz="0" w:space="0" w:color="auto" w:frame="1"/>
      <w:specVanish w:val="0"/>
    </w:rPr>
  </w:style>
  <w:style w:type="character" w:customStyle="1" w:styleId="l62">
    <w:name w:val="l62"/>
    <w:basedOn w:val="DefaultParagraphFont"/>
    <w:rsid w:val="00C31DD1"/>
    <w:rPr>
      <w:rFonts w:ascii="ff3" w:hAnsi="ff3" w:hint="default"/>
      <w:b w:val="0"/>
      <w:bCs w:val="0"/>
      <w:i/>
      <w:iCs/>
      <w:vanish w:val="0"/>
      <w:webHidden w:val="0"/>
      <w:bdr w:val="none" w:sz="0" w:space="0" w:color="auto" w:frame="1"/>
      <w:specVanish w:val="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481073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491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1744548">
              <w:marLeft w:val="15"/>
              <w:marRight w:val="1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8549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5441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37344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91523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560339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936080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729461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06059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03215832">
                                                  <w:marLeft w:val="150"/>
                                                  <w:marRight w:val="150"/>
                                                  <w:marTop w:val="150"/>
                                                  <w:marBottom w:val="30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6207527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0790812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1042090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4465384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02185788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187600066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207049390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126657923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199741468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03253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5666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1706800">
              <w:marLeft w:val="15"/>
              <w:marRight w:val="1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6735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25414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19698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81724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78115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940573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603364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7513709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25631746">
                                                  <w:marLeft w:val="150"/>
                                                  <w:marRight w:val="150"/>
                                                  <w:marTop w:val="150"/>
                                                  <w:marBottom w:val="30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2485593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2854963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9782775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395671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55450721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67399562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60870305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216</Words>
  <Characters>1233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Lampeter</Company>
  <LinksUpToDate>false</LinksUpToDate>
  <CharactersWithSpaces>1447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sw003</dc:creator>
  <cp:lastModifiedBy>Louise Steel</cp:lastModifiedBy>
  <cp:revision>4</cp:revision>
  <dcterms:created xsi:type="dcterms:W3CDTF">2014-01-11T13:42:00Z</dcterms:created>
  <dcterms:modified xsi:type="dcterms:W3CDTF">2017-10-05T13:21:00Z</dcterms:modified>
</cp:coreProperties>
</file>