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2E8A9" w14:textId="6354D253" w:rsidR="005E5191" w:rsidRDefault="005E5191" w:rsidP="0019151F">
      <w:pPr>
        <w:spacing w:line="480" w:lineRule="auto"/>
        <w:rPr>
          <w:rFonts w:ascii="Arial" w:hAnsi="Arial" w:cs="Arial"/>
          <w:sz w:val="24"/>
          <w:szCs w:val="24"/>
        </w:rPr>
      </w:pPr>
    </w:p>
    <w:p w14:paraId="062B307A" w14:textId="77777777" w:rsidR="005E5191" w:rsidRDefault="005E5191" w:rsidP="0019151F">
      <w:pPr>
        <w:spacing w:line="480" w:lineRule="auto"/>
        <w:rPr>
          <w:rFonts w:ascii="Arial" w:hAnsi="Arial" w:cs="Arial"/>
          <w:sz w:val="24"/>
          <w:szCs w:val="24"/>
        </w:rPr>
      </w:pPr>
    </w:p>
    <w:p w14:paraId="03C320E7" w14:textId="3D9487D1" w:rsidR="00C43A38" w:rsidRDefault="005E5191" w:rsidP="0019151F">
      <w:pPr>
        <w:spacing w:line="480" w:lineRule="auto"/>
        <w:rPr>
          <w:rFonts w:ascii="Arial" w:hAnsi="Arial" w:cs="Arial"/>
          <w:sz w:val="24"/>
          <w:szCs w:val="24"/>
        </w:rPr>
      </w:pPr>
      <w:r>
        <w:rPr>
          <w:rFonts w:ascii="Arial" w:hAnsi="Arial" w:cs="Arial"/>
          <w:sz w:val="24"/>
          <w:szCs w:val="24"/>
        </w:rPr>
        <w:t>STUDENT:</w:t>
      </w:r>
      <w:r w:rsidR="002A082B">
        <w:rPr>
          <w:rFonts w:ascii="Arial" w:hAnsi="Arial" w:cs="Arial"/>
          <w:sz w:val="24"/>
          <w:szCs w:val="24"/>
        </w:rPr>
        <w:t xml:space="preserve"> EMINE BAYIR</w:t>
      </w:r>
    </w:p>
    <w:p w14:paraId="16679418" w14:textId="77777777" w:rsidR="002A082B" w:rsidRDefault="002A082B" w:rsidP="0019151F">
      <w:pPr>
        <w:spacing w:line="480" w:lineRule="auto"/>
        <w:rPr>
          <w:rFonts w:ascii="Arial" w:hAnsi="Arial" w:cs="Arial"/>
          <w:sz w:val="24"/>
          <w:szCs w:val="24"/>
        </w:rPr>
      </w:pPr>
    </w:p>
    <w:p w14:paraId="562CE7DA" w14:textId="77777777" w:rsidR="002A082B" w:rsidRDefault="002A082B" w:rsidP="0019151F">
      <w:pPr>
        <w:spacing w:line="480" w:lineRule="auto"/>
        <w:rPr>
          <w:rFonts w:ascii="Arial" w:hAnsi="Arial" w:cs="Arial"/>
          <w:sz w:val="24"/>
          <w:szCs w:val="24"/>
        </w:rPr>
      </w:pPr>
    </w:p>
    <w:p w14:paraId="68DC3001" w14:textId="277D335E" w:rsidR="002A082B" w:rsidRDefault="002A082B" w:rsidP="0019151F">
      <w:pPr>
        <w:spacing w:line="480" w:lineRule="auto"/>
        <w:rPr>
          <w:rFonts w:ascii="Arial" w:hAnsi="Arial" w:cs="Arial"/>
          <w:sz w:val="24"/>
          <w:szCs w:val="24"/>
        </w:rPr>
      </w:pPr>
      <w:r>
        <w:rPr>
          <w:rFonts w:ascii="Arial" w:hAnsi="Arial" w:cs="Arial"/>
          <w:sz w:val="24"/>
          <w:szCs w:val="24"/>
        </w:rPr>
        <w:t>STUDENT NUMBER:</w:t>
      </w:r>
      <w:r w:rsidR="00DE46F8">
        <w:rPr>
          <w:rFonts w:ascii="Arial" w:hAnsi="Arial" w:cs="Arial"/>
          <w:sz w:val="24"/>
          <w:szCs w:val="24"/>
        </w:rPr>
        <w:t xml:space="preserve"> 2238708</w:t>
      </w:r>
    </w:p>
    <w:p w14:paraId="0C99AB9E" w14:textId="77777777" w:rsidR="002A082B" w:rsidRDefault="002A082B" w:rsidP="0019151F">
      <w:pPr>
        <w:spacing w:line="480" w:lineRule="auto"/>
        <w:rPr>
          <w:rFonts w:ascii="Arial" w:hAnsi="Arial" w:cs="Arial"/>
          <w:sz w:val="24"/>
          <w:szCs w:val="24"/>
        </w:rPr>
      </w:pPr>
    </w:p>
    <w:p w14:paraId="4A806AD1" w14:textId="77777777" w:rsidR="005E5191" w:rsidRDefault="005E5191" w:rsidP="0019151F">
      <w:pPr>
        <w:spacing w:line="480" w:lineRule="auto"/>
        <w:rPr>
          <w:rFonts w:ascii="Arial" w:hAnsi="Arial" w:cs="Arial"/>
          <w:sz w:val="24"/>
          <w:szCs w:val="24"/>
        </w:rPr>
      </w:pPr>
    </w:p>
    <w:p w14:paraId="4B465DA4" w14:textId="60C8FA02" w:rsidR="002A082B" w:rsidRDefault="002A082B" w:rsidP="0019151F">
      <w:pPr>
        <w:spacing w:line="480" w:lineRule="auto"/>
        <w:rPr>
          <w:rFonts w:ascii="Arial" w:hAnsi="Arial" w:cs="Arial"/>
          <w:sz w:val="24"/>
          <w:szCs w:val="24"/>
        </w:rPr>
      </w:pPr>
      <w:r>
        <w:rPr>
          <w:rFonts w:ascii="Arial" w:hAnsi="Arial" w:cs="Arial"/>
          <w:sz w:val="24"/>
          <w:szCs w:val="24"/>
        </w:rPr>
        <w:t>MODULE: CRIMINAL LAW</w:t>
      </w:r>
    </w:p>
    <w:p w14:paraId="481696E6" w14:textId="77777777" w:rsidR="002A082B" w:rsidRDefault="002A082B" w:rsidP="0019151F">
      <w:pPr>
        <w:spacing w:line="480" w:lineRule="auto"/>
        <w:rPr>
          <w:rFonts w:ascii="Arial" w:hAnsi="Arial" w:cs="Arial"/>
          <w:sz w:val="24"/>
          <w:szCs w:val="24"/>
        </w:rPr>
      </w:pPr>
    </w:p>
    <w:p w14:paraId="69BBC03F" w14:textId="77777777" w:rsidR="005E5191" w:rsidRDefault="005E5191" w:rsidP="0019151F">
      <w:pPr>
        <w:spacing w:line="480" w:lineRule="auto"/>
        <w:rPr>
          <w:rFonts w:ascii="Arial" w:hAnsi="Arial" w:cs="Arial"/>
          <w:sz w:val="24"/>
          <w:szCs w:val="24"/>
        </w:rPr>
      </w:pPr>
    </w:p>
    <w:p w14:paraId="30BDF385" w14:textId="50083BEE" w:rsidR="002A082B" w:rsidRDefault="002A082B" w:rsidP="0019151F">
      <w:pPr>
        <w:spacing w:line="480" w:lineRule="auto"/>
        <w:rPr>
          <w:rFonts w:ascii="Arial" w:hAnsi="Arial" w:cs="Arial"/>
          <w:sz w:val="24"/>
          <w:szCs w:val="24"/>
        </w:rPr>
      </w:pPr>
      <w:r>
        <w:rPr>
          <w:rFonts w:ascii="Arial" w:hAnsi="Arial" w:cs="Arial"/>
          <w:sz w:val="24"/>
          <w:szCs w:val="24"/>
        </w:rPr>
        <w:t>LECTURER: LAURA HUMPHRIES</w:t>
      </w:r>
    </w:p>
    <w:p w14:paraId="1F809532" w14:textId="77777777" w:rsidR="002A082B" w:rsidRDefault="002A082B" w:rsidP="0019151F">
      <w:pPr>
        <w:spacing w:line="480" w:lineRule="auto"/>
        <w:rPr>
          <w:rFonts w:ascii="Arial" w:hAnsi="Arial" w:cs="Arial"/>
          <w:sz w:val="24"/>
          <w:szCs w:val="24"/>
        </w:rPr>
      </w:pPr>
    </w:p>
    <w:p w14:paraId="25B18D5A" w14:textId="77777777" w:rsidR="005E5191" w:rsidRDefault="005E5191" w:rsidP="0019151F">
      <w:pPr>
        <w:spacing w:line="480" w:lineRule="auto"/>
        <w:rPr>
          <w:rFonts w:ascii="Arial" w:hAnsi="Arial" w:cs="Arial"/>
          <w:sz w:val="24"/>
          <w:szCs w:val="24"/>
        </w:rPr>
      </w:pPr>
    </w:p>
    <w:p w14:paraId="4A68B931" w14:textId="3A2B8CA5" w:rsidR="002A082B" w:rsidRDefault="005E5191" w:rsidP="0019151F">
      <w:pPr>
        <w:spacing w:line="480" w:lineRule="auto"/>
        <w:rPr>
          <w:rFonts w:ascii="Arial" w:hAnsi="Arial" w:cs="Arial"/>
          <w:sz w:val="24"/>
          <w:szCs w:val="24"/>
        </w:rPr>
      </w:pPr>
      <w:r>
        <w:rPr>
          <w:rFonts w:ascii="Arial" w:hAnsi="Arial" w:cs="Arial"/>
          <w:sz w:val="24"/>
          <w:szCs w:val="24"/>
        </w:rPr>
        <w:t>ASSIGNMENT: CONSENT AND ITS ROLE IN CASES INVOLVING BATTERY</w:t>
      </w:r>
    </w:p>
    <w:p w14:paraId="6238179B" w14:textId="77777777" w:rsidR="00C43A38" w:rsidRDefault="00C43A38" w:rsidP="0019151F">
      <w:pPr>
        <w:spacing w:line="480" w:lineRule="auto"/>
        <w:jc w:val="center"/>
        <w:rPr>
          <w:rFonts w:ascii="Arial" w:hAnsi="Arial" w:cs="Arial"/>
          <w:sz w:val="24"/>
          <w:szCs w:val="24"/>
        </w:rPr>
      </w:pPr>
    </w:p>
    <w:p w14:paraId="04DCB771" w14:textId="77777777" w:rsidR="00C43A38" w:rsidRDefault="00C43A38" w:rsidP="0019151F">
      <w:pPr>
        <w:spacing w:line="480" w:lineRule="auto"/>
        <w:jc w:val="center"/>
        <w:rPr>
          <w:rFonts w:ascii="Arial" w:hAnsi="Arial" w:cs="Arial"/>
          <w:sz w:val="24"/>
          <w:szCs w:val="24"/>
        </w:rPr>
      </w:pPr>
    </w:p>
    <w:p w14:paraId="29884802" w14:textId="77777777" w:rsidR="00C43A38" w:rsidRDefault="00C43A38" w:rsidP="0019151F">
      <w:pPr>
        <w:spacing w:line="480" w:lineRule="auto"/>
        <w:jc w:val="center"/>
        <w:rPr>
          <w:rFonts w:ascii="Arial" w:hAnsi="Arial" w:cs="Arial"/>
          <w:sz w:val="24"/>
          <w:szCs w:val="24"/>
        </w:rPr>
      </w:pPr>
    </w:p>
    <w:p w14:paraId="4F1308F0" w14:textId="77777777" w:rsidR="00C43A38" w:rsidRDefault="00C43A38" w:rsidP="0019151F">
      <w:pPr>
        <w:spacing w:line="480" w:lineRule="auto"/>
        <w:rPr>
          <w:rFonts w:ascii="Arial" w:hAnsi="Arial" w:cs="Arial"/>
          <w:sz w:val="24"/>
          <w:szCs w:val="24"/>
        </w:rPr>
      </w:pPr>
    </w:p>
    <w:p w14:paraId="54B6387D" w14:textId="5426AF83" w:rsidR="00EA0124" w:rsidRPr="00C43A38" w:rsidRDefault="00015E47" w:rsidP="0019151F">
      <w:pPr>
        <w:spacing w:line="480" w:lineRule="auto"/>
        <w:jc w:val="center"/>
        <w:rPr>
          <w:rFonts w:ascii="Arial" w:hAnsi="Arial" w:cs="Arial"/>
          <w:b/>
          <w:bCs/>
          <w:sz w:val="24"/>
          <w:szCs w:val="24"/>
        </w:rPr>
      </w:pPr>
      <w:r w:rsidRPr="00C43A38">
        <w:rPr>
          <w:rFonts w:ascii="Arial" w:hAnsi="Arial" w:cs="Arial"/>
          <w:b/>
          <w:bCs/>
          <w:sz w:val="24"/>
          <w:szCs w:val="24"/>
        </w:rPr>
        <w:lastRenderedPageBreak/>
        <w:t>Navigating the Boundaries of Consent: A Comprehensive Examination of its Role in UK Batter</w:t>
      </w:r>
      <w:r w:rsidR="00324375" w:rsidRPr="00C43A38">
        <w:rPr>
          <w:rFonts w:ascii="Arial" w:hAnsi="Arial" w:cs="Arial"/>
          <w:b/>
          <w:bCs/>
          <w:sz w:val="24"/>
          <w:szCs w:val="24"/>
        </w:rPr>
        <w:t>y</w:t>
      </w:r>
      <w:r w:rsidRPr="00C43A38">
        <w:rPr>
          <w:rFonts w:ascii="Arial" w:hAnsi="Arial" w:cs="Arial"/>
          <w:b/>
          <w:bCs/>
          <w:sz w:val="24"/>
          <w:szCs w:val="24"/>
        </w:rPr>
        <w:t xml:space="preserve"> Cases</w:t>
      </w:r>
    </w:p>
    <w:p w14:paraId="0D5F1707" w14:textId="77777777" w:rsidR="0034750B" w:rsidRDefault="0034750B" w:rsidP="0019151F">
      <w:pPr>
        <w:spacing w:line="480" w:lineRule="auto"/>
        <w:rPr>
          <w:rFonts w:ascii="Arial" w:hAnsi="Arial" w:cs="Arial"/>
          <w:sz w:val="24"/>
          <w:szCs w:val="24"/>
        </w:rPr>
      </w:pPr>
    </w:p>
    <w:p w14:paraId="374E32A9" w14:textId="1FAFD284" w:rsidR="006C241C" w:rsidRDefault="0034750B" w:rsidP="0019151F">
      <w:pPr>
        <w:spacing w:line="480" w:lineRule="auto"/>
        <w:rPr>
          <w:rFonts w:ascii="Arial" w:hAnsi="Arial" w:cs="Arial"/>
          <w:sz w:val="24"/>
          <w:szCs w:val="24"/>
        </w:rPr>
      </w:pPr>
      <w:r>
        <w:rPr>
          <w:rFonts w:ascii="Arial" w:hAnsi="Arial" w:cs="Arial"/>
          <w:sz w:val="24"/>
          <w:szCs w:val="24"/>
        </w:rPr>
        <w:t xml:space="preserve">          </w:t>
      </w:r>
      <w:r w:rsidR="001A7CD2">
        <w:rPr>
          <w:rFonts w:ascii="Arial" w:hAnsi="Arial" w:cs="Arial"/>
          <w:sz w:val="24"/>
          <w:szCs w:val="24"/>
        </w:rPr>
        <w:t>Th</w:t>
      </w:r>
      <w:r w:rsidR="001B28A5">
        <w:rPr>
          <w:rFonts w:ascii="Arial" w:hAnsi="Arial" w:cs="Arial"/>
          <w:sz w:val="24"/>
          <w:szCs w:val="24"/>
        </w:rPr>
        <w:t>e aim of this essay</w:t>
      </w:r>
      <w:r w:rsidR="00C3750F">
        <w:rPr>
          <w:rFonts w:ascii="Arial" w:hAnsi="Arial" w:cs="Arial"/>
          <w:sz w:val="24"/>
          <w:szCs w:val="24"/>
        </w:rPr>
        <w:t xml:space="preserve"> is to</w:t>
      </w:r>
      <w:r w:rsidR="001A7CD2">
        <w:rPr>
          <w:rFonts w:ascii="Arial" w:hAnsi="Arial" w:cs="Arial"/>
          <w:sz w:val="24"/>
          <w:szCs w:val="24"/>
        </w:rPr>
        <w:t xml:space="preserve"> explore the policy issues related to consent in criminal law, highlighting the importance of balancing the interest</w:t>
      </w:r>
      <w:r w:rsidR="009353F2">
        <w:rPr>
          <w:rFonts w:ascii="Arial" w:hAnsi="Arial" w:cs="Arial"/>
          <w:sz w:val="24"/>
          <w:szCs w:val="24"/>
        </w:rPr>
        <w:t>s</w:t>
      </w:r>
      <w:r w:rsidR="001A7CD2">
        <w:rPr>
          <w:rFonts w:ascii="Arial" w:hAnsi="Arial" w:cs="Arial"/>
          <w:sz w:val="24"/>
          <w:szCs w:val="24"/>
        </w:rPr>
        <w:t xml:space="preserve"> of defendants and victims with real-life cases from the United Kingdom</w:t>
      </w:r>
      <w:r w:rsidR="00C413D9">
        <w:rPr>
          <w:rFonts w:ascii="Arial" w:hAnsi="Arial" w:cs="Arial"/>
          <w:sz w:val="24"/>
          <w:szCs w:val="24"/>
        </w:rPr>
        <w:t>,</w:t>
      </w:r>
      <w:r w:rsidR="001A7CD2">
        <w:rPr>
          <w:rFonts w:ascii="Arial" w:hAnsi="Arial" w:cs="Arial"/>
          <w:sz w:val="24"/>
          <w:szCs w:val="24"/>
        </w:rPr>
        <w:t xml:space="preserve"> </w:t>
      </w:r>
      <w:r w:rsidR="001A7CD2" w:rsidRPr="00907F64">
        <w:rPr>
          <w:rFonts w:ascii="Arial" w:hAnsi="Arial" w:cs="Arial"/>
          <w:sz w:val="24"/>
          <w:szCs w:val="24"/>
        </w:rPr>
        <w:t xml:space="preserve">focusing on its legal foundations </w:t>
      </w:r>
      <w:r w:rsidR="001A7CD2">
        <w:rPr>
          <w:rFonts w:ascii="Arial" w:hAnsi="Arial" w:cs="Arial"/>
          <w:sz w:val="24"/>
          <w:szCs w:val="24"/>
        </w:rPr>
        <w:t xml:space="preserve">and the </w:t>
      </w:r>
      <w:r w:rsidR="001A7CD2" w:rsidRPr="00907F64">
        <w:rPr>
          <w:rFonts w:ascii="Arial" w:hAnsi="Arial" w:cs="Arial"/>
          <w:sz w:val="24"/>
          <w:szCs w:val="24"/>
        </w:rPr>
        <w:t xml:space="preserve">intricate relationship between </w:t>
      </w:r>
      <w:r w:rsidR="001A7CD2">
        <w:rPr>
          <w:rFonts w:ascii="Arial" w:hAnsi="Arial" w:cs="Arial"/>
          <w:sz w:val="24"/>
          <w:szCs w:val="24"/>
        </w:rPr>
        <w:t>Actus Reus</w:t>
      </w:r>
      <w:r w:rsidR="001A7CD2" w:rsidRPr="00907F64">
        <w:rPr>
          <w:rFonts w:ascii="Arial" w:hAnsi="Arial" w:cs="Arial"/>
          <w:sz w:val="24"/>
          <w:szCs w:val="24"/>
        </w:rPr>
        <w:t xml:space="preserve"> and Men’s Rea</w:t>
      </w:r>
      <w:r w:rsidR="001A7CD2">
        <w:rPr>
          <w:rFonts w:ascii="Arial" w:hAnsi="Arial" w:cs="Arial"/>
          <w:sz w:val="24"/>
          <w:szCs w:val="24"/>
        </w:rPr>
        <w:t>.</w:t>
      </w:r>
      <w:r w:rsidR="0040623E">
        <w:rPr>
          <w:rFonts w:ascii="Arial" w:hAnsi="Arial" w:cs="Arial"/>
          <w:sz w:val="24"/>
          <w:szCs w:val="24"/>
        </w:rPr>
        <w:t xml:space="preserve"> </w:t>
      </w:r>
      <w:r w:rsidR="000742A5">
        <w:rPr>
          <w:rFonts w:ascii="Arial" w:hAnsi="Arial" w:cs="Arial"/>
          <w:sz w:val="24"/>
          <w:szCs w:val="24"/>
        </w:rPr>
        <w:t>According to Herring, 2018, i</w:t>
      </w:r>
      <w:r w:rsidR="003C6BAD">
        <w:rPr>
          <w:rFonts w:ascii="Arial" w:hAnsi="Arial" w:cs="Arial"/>
          <w:sz w:val="24"/>
          <w:szCs w:val="24"/>
        </w:rPr>
        <w:t xml:space="preserve">n the context of </w:t>
      </w:r>
      <w:r w:rsidR="00071397">
        <w:rPr>
          <w:rFonts w:ascii="Arial" w:hAnsi="Arial" w:cs="Arial"/>
          <w:sz w:val="24"/>
          <w:szCs w:val="24"/>
        </w:rPr>
        <w:t>justice</w:t>
      </w:r>
      <w:r w:rsidR="00CE7C4F">
        <w:rPr>
          <w:rFonts w:ascii="Arial" w:hAnsi="Arial" w:cs="Arial"/>
          <w:sz w:val="24"/>
          <w:szCs w:val="24"/>
        </w:rPr>
        <w:t>,</w:t>
      </w:r>
      <w:r w:rsidR="00D77BCC">
        <w:rPr>
          <w:rFonts w:ascii="Arial" w:hAnsi="Arial" w:cs="Arial"/>
          <w:sz w:val="24"/>
          <w:szCs w:val="24"/>
        </w:rPr>
        <w:t xml:space="preserve"> it</w:t>
      </w:r>
      <w:r w:rsidR="00CE7C4F">
        <w:rPr>
          <w:rFonts w:ascii="Arial" w:hAnsi="Arial" w:cs="Arial"/>
          <w:sz w:val="24"/>
          <w:szCs w:val="24"/>
        </w:rPr>
        <w:t xml:space="preserve"> </w:t>
      </w:r>
      <w:r w:rsidR="00071397">
        <w:rPr>
          <w:rFonts w:ascii="Arial" w:hAnsi="Arial" w:cs="Arial"/>
          <w:sz w:val="24"/>
          <w:szCs w:val="24"/>
        </w:rPr>
        <w:t>becomes</w:t>
      </w:r>
      <w:r w:rsidR="00E37E6A">
        <w:rPr>
          <w:rFonts w:ascii="Arial" w:hAnsi="Arial" w:cs="Arial"/>
          <w:sz w:val="24"/>
          <w:szCs w:val="24"/>
        </w:rPr>
        <w:t xml:space="preserve"> unstable as it depends </w:t>
      </w:r>
      <w:r w:rsidR="001A7FD0">
        <w:rPr>
          <w:rFonts w:ascii="Arial" w:hAnsi="Arial" w:cs="Arial"/>
          <w:sz w:val="24"/>
          <w:szCs w:val="24"/>
        </w:rPr>
        <w:t>on</w:t>
      </w:r>
      <w:r w:rsidR="00E37E6A">
        <w:rPr>
          <w:rFonts w:ascii="Arial" w:hAnsi="Arial" w:cs="Arial"/>
          <w:sz w:val="24"/>
          <w:szCs w:val="24"/>
        </w:rPr>
        <w:t xml:space="preserve"> the essential notion of consent</w:t>
      </w:r>
      <w:r w:rsidR="000742A5">
        <w:rPr>
          <w:rFonts w:ascii="Arial" w:hAnsi="Arial" w:cs="Arial"/>
          <w:sz w:val="24"/>
          <w:szCs w:val="24"/>
        </w:rPr>
        <w:t xml:space="preserve">. </w:t>
      </w:r>
      <w:r w:rsidR="003307B6">
        <w:rPr>
          <w:rFonts w:ascii="Arial" w:hAnsi="Arial" w:cs="Arial"/>
          <w:sz w:val="24"/>
          <w:szCs w:val="24"/>
        </w:rPr>
        <w:t xml:space="preserve">It is </w:t>
      </w:r>
      <w:r w:rsidR="003307B6" w:rsidRPr="00A602D2">
        <w:rPr>
          <w:rFonts w:ascii="Arial" w:hAnsi="Arial" w:cs="Arial"/>
          <w:sz w:val="24"/>
          <w:szCs w:val="24"/>
        </w:rPr>
        <w:t xml:space="preserve">crucial </w:t>
      </w:r>
      <w:r w:rsidR="003307B6">
        <w:rPr>
          <w:rFonts w:ascii="Arial" w:hAnsi="Arial" w:cs="Arial"/>
          <w:sz w:val="24"/>
          <w:szCs w:val="24"/>
        </w:rPr>
        <w:t>to understand that consent plays</w:t>
      </w:r>
      <w:r w:rsidR="00C413D9">
        <w:rPr>
          <w:rFonts w:ascii="Arial" w:hAnsi="Arial" w:cs="Arial"/>
          <w:sz w:val="24"/>
          <w:szCs w:val="24"/>
        </w:rPr>
        <w:t xml:space="preserve"> a role in</w:t>
      </w:r>
      <w:r w:rsidR="003307B6" w:rsidRPr="00A602D2">
        <w:rPr>
          <w:rFonts w:ascii="Arial" w:hAnsi="Arial" w:cs="Arial"/>
          <w:sz w:val="24"/>
          <w:szCs w:val="24"/>
        </w:rPr>
        <w:t xml:space="preserve"> </w:t>
      </w:r>
      <w:r w:rsidR="003307B6" w:rsidRPr="007E4533">
        <w:rPr>
          <w:rFonts w:ascii="Arial" w:hAnsi="Arial" w:cs="Arial"/>
          <w:sz w:val="24"/>
          <w:szCs w:val="24"/>
        </w:rPr>
        <w:t xml:space="preserve">the </w:t>
      </w:r>
      <w:r w:rsidR="003307B6">
        <w:rPr>
          <w:rFonts w:ascii="Arial" w:hAnsi="Arial" w:cs="Arial"/>
          <w:sz w:val="24"/>
          <w:szCs w:val="24"/>
        </w:rPr>
        <w:t>individual's</w:t>
      </w:r>
      <w:r w:rsidR="003307B6" w:rsidRPr="007E4533">
        <w:rPr>
          <w:rFonts w:ascii="Arial" w:hAnsi="Arial" w:cs="Arial"/>
          <w:sz w:val="24"/>
          <w:szCs w:val="24"/>
        </w:rPr>
        <w:t xml:space="preserve"> right to </w:t>
      </w:r>
      <w:r w:rsidR="003307B6">
        <w:rPr>
          <w:rFonts w:ascii="Arial" w:hAnsi="Arial" w:cs="Arial"/>
          <w:sz w:val="24"/>
          <w:szCs w:val="24"/>
        </w:rPr>
        <w:t>self-determination</w:t>
      </w:r>
      <w:r w:rsidR="003307B6" w:rsidRPr="007E4533">
        <w:rPr>
          <w:rFonts w:ascii="Arial" w:hAnsi="Arial" w:cs="Arial"/>
          <w:sz w:val="24"/>
          <w:szCs w:val="24"/>
        </w:rPr>
        <w:t xml:space="preserve"> and autonomy in making decisions about their body and </w:t>
      </w:r>
      <w:r w:rsidR="003307B6" w:rsidRPr="00D91AFC">
        <w:rPr>
          <w:rFonts w:ascii="Arial" w:hAnsi="Arial" w:cs="Arial"/>
          <w:sz w:val="24"/>
          <w:szCs w:val="24"/>
        </w:rPr>
        <w:t>in engaging in a range of activities</w:t>
      </w:r>
      <w:r w:rsidR="00BB75C5">
        <w:rPr>
          <w:rFonts w:ascii="Arial" w:hAnsi="Arial" w:cs="Arial"/>
          <w:sz w:val="24"/>
          <w:szCs w:val="24"/>
        </w:rPr>
        <w:t>,</w:t>
      </w:r>
      <w:r w:rsidR="003307B6" w:rsidRPr="00D91AFC">
        <w:rPr>
          <w:rFonts w:ascii="Arial" w:hAnsi="Arial" w:cs="Arial"/>
          <w:sz w:val="24"/>
          <w:szCs w:val="24"/>
        </w:rPr>
        <w:t xml:space="preserve"> including medical treatment</w:t>
      </w:r>
      <w:r w:rsidR="00A23A5D">
        <w:rPr>
          <w:rFonts w:ascii="Arial" w:hAnsi="Arial" w:cs="Arial"/>
          <w:sz w:val="24"/>
          <w:szCs w:val="24"/>
        </w:rPr>
        <w:t xml:space="preserve"> and </w:t>
      </w:r>
      <w:r w:rsidR="003307B6" w:rsidRPr="00D91AFC">
        <w:rPr>
          <w:rFonts w:ascii="Arial" w:hAnsi="Arial" w:cs="Arial"/>
          <w:sz w:val="24"/>
          <w:szCs w:val="24"/>
        </w:rPr>
        <w:t xml:space="preserve">intimate </w:t>
      </w:r>
      <w:r w:rsidR="003307B6">
        <w:rPr>
          <w:rFonts w:ascii="Arial" w:hAnsi="Arial" w:cs="Arial"/>
          <w:sz w:val="24"/>
          <w:szCs w:val="24"/>
        </w:rPr>
        <w:t>relationships</w:t>
      </w:r>
      <w:r w:rsidR="003307B6" w:rsidRPr="00D91AFC">
        <w:rPr>
          <w:rFonts w:ascii="Arial" w:hAnsi="Arial" w:cs="Arial"/>
          <w:sz w:val="24"/>
          <w:szCs w:val="24"/>
        </w:rPr>
        <w:t>, providing personal information</w:t>
      </w:r>
      <w:r w:rsidR="00BB75C5">
        <w:rPr>
          <w:rFonts w:ascii="Arial" w:hAnsi="Arial" w:cs="Arial"/>
          <w:sz w:val="24"/>
          <w:szCs w:val="24"/>
        </w:rPr>
        <w:t>,</w:t>
      </w:r>
      <w:r w:rsidR="003307B6" w:rsidRPr="00D91AFC">
        <w:rPr>
          <w:rFonts w:ascii="Arial" w:hAnsi="Arial" w:cs="Arial"/>
          <w:sz w:val="24"/>
          <w:szCs w:val="24"/>
        </w:rPr>
        <w:t xml:space="preserve"> and consensual violence within defined boundaries</w:t>
      </w:r>
      <w:r w:rsidR="00B04903">
        <w:rPr>
          <w:rFonts w:ascii="Arial" w:hAnsi="Arial" w:cs="Arial"/>
          <w:sz w:val="24"/>
          <w:szCs w:val="24"/>
        </w:rPr>
        <w:t xml:space="preserve"> </w:t>
      </w:r>
      <w:r w:rsidR="00B400B6">
        <w:rPr>
          <w:rFonts w:ascii="Arial" w:hAnsi="Arial" w:cs="Arial"/>
          <w:sz w:val="24"/>
          <w:szCs w:val="24"/>
        </w:rPr>
        <w:t>(Pugh, 2020)</w:t>
      </w:r>
      <w:r w:rsidR="003307B6" w:rsidRPr="00D91AFC">
        <w:rPr>
          <w:rFonts w:ascii="Arial" w:hAnsi="Arial" w:cs="Arial"/>
          <w:sz w:val="24"/>
          <w:szCs w:val="24"/>
        </w:rPr>
        <w:t>.</w:t>
      </w:r>
      <w:r w:rsidR="00B77E14" w:rsidRPr="00B77E14">
        <w:rPr>
          <w:rFonts w:ascii="Arial" w:hAnsi="Arial" w:cs="Arial"/>
          <w:sz w:val="24"/>
          <w:szCs w:val="24"/>
        </w:rPr>
        <w:t xml:space="preserve"> The matter at hand is a </w:t>
      </w:r>
      <w:r w:rsidR="009C0002" w:rsidRPr="00B77E14">
        <w:rPr>
          <w:rFonts w:ascii="Arial" w:hAnsi="Arial" w:cs="Arial"/>
          <w:sz w:val="24"/>
          <w:szCs w:val="24"/>
        </w:rPr>
        <w:t>complex and intricate subject</w:t>
      </w:r>
      <w:r w:rsidR="00B77E14" w:rsidRPr="00B77E14">
        <w:rPr>
          <w:rFonts w:ascii="Arial" w:hAnsi="Arial" w:cs="Arial"/>
          <w:sz w:val="24"/>
          <w:szCs w:val="24"/>
        </w:rPr>
        <w:t xml:space="preserve"> that holds</w:t>
      </w:r>
      <w:r w:rsidR="009C0002">
        <w:rPr>
          <w:rFonts w:ascii="Arial" w:hAnsi="Arial" w:cs="Arial"/>
          <w:sz w:val="24"/>
          <w:szCs w:val="24"/>
        </w:rPr>
        <w:t xml:space="preserve"> sign</w:t>
      </w:r>
      <w:r w:rsidR="009037DD" w:rsidRPr="009037DD">
        <w:rPr>
          <w:rFonts w:ascii="Arial" w:hAnsi="Arial" w:cs="Arial"/>
          <w:sz w:val="24"/>
          <w:szCs w:val="24"/>
        </w:rPr>
        <w:t>ificant ramifications for personal freedo</w:t>
      </w:r>
      <w:r w:rsidR="009C0002">
        <w:rPr>
          <w:rFonts w:ascii="Arial" w:hAnsi="Arial" w:cs="Arial"/>
          <w:sz w:val="24"/>
          <w:szCs w:val="24"/>
        </w:rPr>
        <w:t>m, m</w:t>
      </w:r>
      <w:r w:rsidR="009037DD" w:rsidRPr="009037DD">
        <w:rPr>
          <w:rFonts w:ascii="Arial" w:hAnsi="Arial" w:cs="Arial"/>
          <w:sz w:val="24"/>
          <w:szCs w:val="24"/>
        </w:rPr>
        <w:t>oral principles</w:t>
      </w:r>
      <w:r w:rsidR="009C0002">
        <w:rPr>
          <w:rFonts w:ascii="Arial" w:hAnsi="Arial" w:cs="Arial"/>
          <w:sz w:val="24"/>
          <w:szCs w:val="24"/>
        </w:rPr>
        <w:t>,</w:t>
      </w:r>
      <w:r w:rsidR="009037DD" w:rsidRPr="009037DD">
        <w:rPr>
          <w:rFonts w:ascii="Arial" w:hAnsi="Arial" w:cs="Arial"/>
          <w:sz w:val="24"/>
          <w:szCs w:val="24"/>
        </w:rPr>
        <w:t xml:space="preserve"> and the concept of fairness</w:t>
      </w:r>
      <w:r w:rsidR="009E40D7">
        <w:rPr>
          <w:rFonts w:ascii="Arial" w:hAnsi="Arial" w:cs="Arial"/>
          <w:sz w:val="24"/>
          <w:szCs w:val="24"/>
        </w:rPr>
        <w:t>,</w:t>
      </w:r>
      <w:r w:rsidR="009037DD" w:rsidRPr="009037DD">
        <w:rPr>
          <w:rFonts w:ascii="Arial" w:hAnsi="Arial" w:cs="Arial"/>
          <w:sz w:val="24"/>
          <w:szCs w:val="24"/>
        </w:rPr>
        <w:t xml:space="preserve"> provid</w:t>
      </w:r>
      <w:r w:rsidR="0007064E">
        <w:rPr>
          <w:rFonts w:ascii="Arial" w:hAnsi="Arial" w:cs="Arial"/>
          <w:sz w:val="24"/>
          <w:szCs w:val="24"/>
        </w:rPr>
        <w:t>ing</w:t>
      </w:r>
      <w:r w:rsidR="009037DD" w:rsidRPr="009037DD">
        <w:rPr>
          <w:rFonts w:ascii="Arial" w:hAnsi="Arial" w:cs="Arial"/>
          <w:sz w:val="24"/>
          <w:szCs w:val="24"/>
        </w:rPr>
        <w:t xml:space="preserve"> a </w:t>
      </w:r>
      <w:r w:rsidR="009037DD">
        <w:rPr>
          <w:rFonts w:ascii="Arial" w:hAnsi="Arial" w:cs="Arial"/>
          <w:sz w:val="24"/>
          <w:szCs w:val="24"/>
        </w:rPr>
        <w:t>thorough</w:t>
      </w:r>
      <w:r w:rsidR="009037DD" w:rsidRPr="009037DD">
        <w:rPr>
          <w:rFonts w:ascii="Arial" w:hAnsi="Arial" w:cs="Arial"/>
          <w:sz w:val="24"/>
          <w:szCs w:val="24"/>
        </w:rPr>
        <w:t xml:space="preserve"> </w:t>
      </w:r>
      <w:r w:rsidR="00FA5099">
        <w:rPr>
          <w:rFonts w:ascii="Arial" w:hAnsi="Arial" w:cs="Arial"/>
          <w:sz w:val="24"/>
          <w:szCs w:val="24"/>
        </w:rPr>
        <w:t>analysis</w:t>
      </w:r>
      <w:r w:rsidR="009C0002">
        <w:rPr>
          <w:rFonts w:ascii="Arial" w:hAnsi="Arial" w:cs="Arial"/>
          <w:sz w:val="24"/>
          <w:szCs w:val="24"/>
        </w:rPr>
        <w:t xml:space="preserve"> </w:t>
      </w:r>
      <w:r w:rsidR="00907F64" w:rsidRPr="00907F64">
        <w:rPr>
          <w:rFonts w:ascii="Arial" w:hAnsi="Arial" w:cs="Arial"/>
          <w:sz w:val="24"/>
          <w:szCs w:val="24"/>
        </w:rPr>
        <w:t>of consent within the framework</w:t>
      </w:r>
      <w:r w:rsidR="00DE2463">
        <w:rPr>
          <w:rFonts w:ascii="Arial" w:hAnsi="Arial" w:cs="Arial"/>
          <w:sz w:val="24"/>
          <w:szCs w:val="24"/>
        </w:rPr>
        <w:t>.</w:t>
      </w:r>
      <w:r w:rsidR="00B035F6" w:rsidRPr="00B035F6">
        <w:rPr>
          <w:rFonts w:ascii="Arial" w:hAnsi="Arial" w:cs="Arial"/>
          <w:sz w:val="24"/>
          <w:szCs w:val="24"/>
        </w:rPr>
        <w:t xml:space="preserve"> </w:t>
      </w:r>
      <w:r w:rsidR="00325436">
        <w:rPr>
          <w:rFonts w:ascii="Arial" w:hAnsi="Arial" w:cs="Arial"/>
          <w:sz w:val="24"/>
          <w:szCs w:val="24"/>
        </w:rPr>
        <w:t>Additionally, it plays a major part in determining the legality of various actions and decisions, especially in cases involving battery, medical treatment, contact sports, intimate relationship</w:t>
      </w:r>
      <w:r w:rsidR="009E40D7">
        <w:rPr>
          <w:rFonts w:ascii="Arial" w:hAnsi="Arial" w:cs="Arial"/>
          <w:sz w:val="24"/>
          <w:szCs w:val="24"/>
        </w:rPr>
        <w:t>s,</w:t>
      </w:r>
      <w:r w:rsidR="00325436">
        <w:rPr>
          <w:rFonts w:ascii="Arial" w:hAnsi="Arial" w:cs="Arial"/>
          <w:sz w:val="24"/>
          <w:szCs w:val="24"/>
        </w:rPr>
        <w:t xml:space="preserve"> and proceeding personal pieces of information (Miller,</w:t>
      </w:r>
      <w:r w:rsidR="00BD1581">
        <w:rPr>
          <w:rFonts w:ascii="Arial" w:hAnsi="Arial" w:cs="Arial"/>
          <w:sz w:val="24"/>
          <w:szCs w:val="24"/>
        </w:rPr>
        <w:t xml:space="preserve"> </w:t>
      </w:r>
      <w:r w:rsidR="00325436">
        <w:rPr>
          <w:rFonts w:ascii="Arial" w:hAnsi="Arial" w:cs="Arial"/>
          <w:sz w:val="24"/>
          <w:szCs w:val="24"/>
        </w:rPr>
        <w:t>2009).</w:t>
      </w:r>
    </w:p>
    <w:p w14:paraId="077962C7" w14:textId="01D2A798" w:rsidR="00357C0A" w:rsidRDefault="00806325" w:rsidP="0019151F">
      <w:pPr>
        <w:spacing w:line="480" w:lineRule="auto"/>
        <w:rPr>
          <w:rFonts w:ascii="Arial" w:hAnsi="Arial" w:cs="Arial"/>
          <w:sz w:val="24"/>
          <w:szCs w:val="24"/>
        </w:rPr>
      </w:pPr>
      <w:r>
        <w:rPr>
          <w:rFonts w:ascii="Arial" w:hAnsi="Arial" w:cs="Arial"/>
          <w:sz w:val="24"/>
          <w:szCs w:val="24"/>
        </w:rPr>
        <w:t xml:space="preserve">          </w:t>
      </w:r>
      <w:r w:rsidR="003B1D02" w:rsidRPr="003B1D02">
        <w:rPr>
          <w:rFonts w:ascii="Arial" w:hAnsi="Arial" w:cs="Arial"/>
          <w:sz w:val="24"/>
          <w:szCs w:val="24"/>
        </w:rPr>
        <w:t>The term consent refers to granting permission, approval, or agreement to a particular matter</w:t>
      </w:r>
      <w:r w:rsidR="000B147D">
        <w:rPr>
          <w:rFonts w:ascii="Arial" w:hAnsi="Arial" w:cs="Arial"/>
          <w:sz w:val="24"/>
          <w:szCs w:val="24"/>
        </w:rPr>
        <w:t xml:space="preserve">, </w:t>
      </w:r>
      <w:r w:rsidR="007857F6">
        <w:rPr>
          <w:rFonts w:ascii="Arial" w:hAnsi="Arial" w:cs="Arial"/>
          <w:sz w:val="24"/>
          <w:szCs w:val="24"/>
        </w:rPr>
        <w:t>whether</w:t>
      </w:r>
      <w:r w:rsidR="000B147D">
        <w:rPr>
          <w:rFonts w:ascii="Arial" w:hAnsi="Arial" w:cs="Arial"/>
          <w:sz w:val="24"/>
          <w:szCs w:val="24"/>
        </w:rPr>
        <w:t xml:space="preserve"> i</w:t>
      </w:r>
      <w:r w:rsidR="003B1D02" w:rsidRPr="003B1D02">
        <w:rPr>
          <w:rFonts w:ascii="Arial" w:hAnsi="Arial" w:cs="Arial"/>
          <w:sz w:val="24"/>
          <w:szCs w:val="24"/>
        </w:rPr>
        <w:t xml:space="preserve">t can be verbal or written </w:t>
      </w:r>
      <w:r w:rsidR="00B13ECE">
        <w:rPr>
          <w:rFonts w:ascii="Arial" w:hAnsi="Arial" w:cs="Arial"/>
          <w:sz w:val="24"/>
          <w:szCs w:val="24"/>
        </w:rPr>
        <w:t xml:space="preserve">and necessitates </w:t>
      </w:r>
      <w:r w:rsidR="003B1D02" w:rsidRPr="003B1D02">
        <w:rPr>
          <w:rFonts w:ascii="Arial" w:hAnsi="Arial" w:cs="Arial"/>
          <w:sz w:val="24"/>
          <w:szCs w:val="24"/>
        </w:rPr>
        <w:t xml:space="preserve">mental </w:t>
      </w:r>
      <w:r w:rsidR="00B13ECE" w:rsidRPr="003B1D02">
        <w:rPr>
          <w:rFonts w:ascii="Arial" w:hAnsi="Arial" w:cs="Arial"/>
          <w:sz w:val="24"/>
          <w:szCs w:val="24"/>
        </w:rPr>
        <w:t>capacity</w:t>
      </w:r>
      <w:r w:rsidR="00B13ECE">
        <w:rPr>
          <w:rFonts w:ascii="Arial" w:hAnsi="Arial" w:cs="Arial"/>
          <w:sz w:val="24"/>
          <w:szCs w:val="24"/>
        </w:rPr>
        <w:t xml:space="preserve"> and</w:t>
      </w:r>
      <w:r w:rsidR="00F065A5">
        <w:rPr>
          <w:rFonts w:ascii="Arial" w:hAnsi="Arial" w:cs="Arial"/>
          <w:sz w:val="24"/>
          <w:szCs w:val="24"/>
        </w:rPr>
        <w:t xml:space="preserve"> freedom from </w:t>
      </w:r>
      <w:r w:rsidR="00B13ECE" w:rsidRPr="00B13ECE">
        <w:rPr>
          <w:rFonts w:ascii="Arial" w:hAnsi="Arial" w:cs="Arial"/>
          <w:sz w:val="24"/>
          <w:szCs w:val="24"/>
        </w:rPr>
        <w:t>deception or error</w:t>
      </w:r>
      <w:r w:rsidR="00B306BD">
        <w:rPr>
          <w:rFonts w:ascii="Arial" w:hAnsi="Arial" w:cs="Arial"/>
          <w:sz w:val="24"/>
          <w:szCs w:val="24"/>
        </w:rPr>
        <w:t xml:space="preserve"> (Cornell Law School, 2022)</w:t>
      </w:r>
      <w:r w:rsidR="00B13ECE" w:rsidRPr="00B13ECE">
        <w:rPr>
          <w:rFonts w:ascii="Arial" w:hAnsi="Arial" w:cs="Arial"/>
          <w:sz w:val="24"/>
          <w:szCs w:val="24"/>
        </w:rPr>
        <w:t xml:space="preserve">. </w:t>
      </w:r>
      <w:r w:rsidR="00254E83">
        <w:rPr>
          <w:rFonts w:ascii="Arial" w:hAnsi="Arial" w:cs="Arial"/>
          <w:sz w:val="24"/>
          <w:szCs w:val="24"/>
        </w:rPr>
        <w:t>Consent a</w:t>
      </w:r>
      <w:r w:rsidR="00A96FB1">
        <w:rPr>
          <w:rFonts w:ascii="Arial" w:hAnsi="Arial" w:cs="Arial"/>
          <w:sz w:val="24"/>
          <w:szCs w:val="24"/>
        </w:rPr>
        <w:t>llows one party to authorise another to engage in actions otherwise</w:t>
      </w:r>
      <w:r w:rsidR="00F318F2">
        <w:rPr>
          <w:rFonts w:ascii="Arial" w:hAnsi="Arial" w:cs="Arial"/>
          <w:sz w:val="24"/>
          <w:szCs w:val="24"/>
        </w:rPr>
        <w:t xml:space="preserve"> will</w:t>
      </w:r>
      <w:r w:rsidR="00A96FB1">
        <w:rPr>
          <w:rFonts w:ascii="Arial" w:hAnsi="Arial" w:cs="Arial"/>
          <w:sz w:val="24"/>
          <w:szCs w:val="24"/>
        </w:rPr>
        <w:t xml:space="preserve"> be considered illegal or </w:t>
      </w:r>
      <w:r w:rsidR="000A6118">
        <w:rPr>
          <w:rFonts w:ascii="Arial" w:hAnsi="Arial" w:cs="Arial"/>
          <w:sz w:val="24"/>
          <w:szCs w:val="24"/>
        </w:rPr>
        <w:t>immoral</w:t>
      </w:r>
      <w:r w:rsidR="00A96FB1">
        <w:rPr>
          <w:rFonts w:ascii="Arial" w:hAnsi="Arial" w:cs="Arial"/>
          <w:sz w:val="24"/>
          <w:szCs w:val="24"/>
        </w:rPr>
        <w:t xml:space="preserve">. </w:t>
      </w:r>
      <w:r w:rsidR="000A6118">
        <w:rPr>
          <w:rFonts w:ascii="Arial" w:hAnsi="Arial" w:cs="Arial"/>
          <w:sz w:val="24"/>
          <w:szCs w:val="24"/>
        </w:rPr>
        <w:t>Non-consensual</w:t>
      </w:r>
      <w:r w:rsidR="00A96FB1">
        <w:rPr>
          <w:rFonts w:ascii="Arial" w:hAnsi="Arial" w:cs="Arial"/>
          <w:sz w:val="24"/>
          <w:szCs w:val="24"/>
        </w:rPr>
        <w:t xml:space="preserve"> sex constitutes rape, while</w:t>
      </w:r>
      <w:r w:rsidR="006C1D53">
        <w:rPr>
          <w:rFonts w:ascii="Arial" w:hAnsi="Arial" w:cs="Arial"/>
          <w:sz w:val="24"/>
          <w:szCs w:val="24"/>
        </w:rPr>
        <w:t xml:space="preserve"> the </w:t>
      </w:r>
      <w:r w:rsidR="006C1D53">
        <w:rPr>
          <w:rFonts w:ascii="Arial" w:hAnsi="Arial" w:cs="Arial"/>
          <w:sz w:val="24"/>
          <w:szCs w:val="24"/>
        </w:rPr>
        <w:lastRenderedPageBreak/>
        <w:t xml:space="preserve">transfer of personal information is </w:t>
      </w:r>
      <w:r w:rsidR="00F318F2">
        <w:rPr>
          <w:rFonts w:ascii="Arial" w:hAnsi="Arial" w:cs="Arial"/>
          <w:sz w:val="24"/>
          <w:szCs w:val="24"/>
        </w:rPr>
        <w:t>known as theft in criminal law</w:t>
      </w:r>
      <w:r w:rsidR="006C1D53">
        <w:rPr>
          <w:rFonts w:ascii="Arial" w:hAnsi="Arial" w:cs="Arial"/>
          <w:sz w:val="24"/>
          <w:szCs w:val="24"/>
        </w:rPr>
        <w:t>, allowing in</w:t>
      </w:r>
      <w:r w:rsidR="000A6118">
        <w:rPr>
          <w:rFonts w:ascii="Arial" w:hAnsi="Arial" w:cs="Arial"/>
          <w:sz w:val="24"/>
          <w:szCs w:val="24"/>
        </w:rPr>
        <w:t>dividuals to locate their rights according to their preferences</w:t>
      </w:r>
      <w:r w:rsidR="00541C3A">
        <w:rPr>
          <w:rFonts w:ascii="Arial" w:hAnsi="Arial" w:cs="Arial"/>
          <w:sz w:val="24"/>
          <w:szCs w:val="24"/>
        </w:rPr>
        <w:t xml:space="preserve"> (</w:t>
      </w:r>
      <w:r w:rsidR="00023CB9">
        <w:rPr>
          <w:rFonts w:ascii="Arial" w:hAnsi="Arial" w:cs="Arial"/>
          <w:sz w:val="24"/>
          <w:szCs w:val="24"/>
        </w:rPr>
        <w:t>Kim</w:t>
      </w:r>
      <w:r w:rsidR="00541C3A">
        <w:rPr>
          <w:rFonts w:ascii="Arial" w:hAnsi="Arial" w:cs="Arial"/>
          <w:sz w:val="24"/>
          <w:szCs w:val="24"/>
        </w:rPr>
        <w:t xml:space="preserve">, 2019). </w:t>
      </w:r>
      <w:r w:rsidR="002C00E9">
        <w:rPr>
          <w:rFonts w:ascii="Arial" w:hAnsi="Arial" w:cs="Arial"/>
          <w:sz w:val="24"/>
          <w:szCs w:val="24"/>
        </w:rPr>
        <w:t>According to Franklin Miller and Alan</w:t>
      </w:r>
      <w:r w:rsidR="00C67CD5">
        <w:rPr>
          <w:rFonts w:ascii="Arial" w:hAnsi="Arial" w:cs="Arial"/>
          <w:sz w:val="24"/>
          <w:szCs w:val="24"/>
        </w:rPr>
        <w:t xml:space="preserve"> Wertheimer (20</w:t>
      </w:r>
      <w:r w:rsidR="002B7287">
        <w:rPr>
          <w:rFonts w:ascii="Arial" w:hAnsi="Arial" w:cs="Arial"/>
          <w:sz w:val="24"/>
          <w:szCs w:val="24"/>
        </w:rPr>
        <w:t>10</w:t>
      </w:r>
      <w:r w:rsidR="00C67CD5">
        <w:rPr>
          <w:rFonts w:ascii="Arial" w:hAnsi="Arial" w:cs="Arial"/>
          <w:sz w:val="24"/>
          <w:szCs w:val="24"/>
        </w:rPr>
        <w:t xml:space="preserve">), the </w:t>
      </w:r>
      <w:r w:rsidR="004614F8">
        <w:rPr>
          <w:rFonts w:ascii="Arial" w:hAnsi="Arial" w:cs="Arial"/>
          <w:sz w:val="24"/>
          <w:szCs w:val="24"/>
        </w:rPr>
        <w:t xml:space="preserve">presence of </w:t>
      </w:r>
      <w:r w:rsidR="0097038C">
        <w:rPr>
          <w:rFonts w:ascii="Arial" w:hAnsi="Arial" w:cs="Arial"/>
          <w:sz w:val="24"/>
          <w:szCs w:val="24"/>
        </w:rPr>
        <w:t xml:space="preserve">a </w:t>
      </w:r>
      <w:r w:rsidR="004614F8">
        <w:rPr>
          <w:rFonts w:ascii="Arial" w:hAnsi="Arial" w:cs="Arial"/>
          <w:sz w:val="24"/>
          <w:szCs w:val="24"/>
        </w:rPr>
        <w:t xml:space="preserve">concept allows </w:t>
      </w:r>
      <w:r w:rsidR="0097038C">
        <w:rPr>
          <w:rFonts w:ascii="Arial" w:hAnsi="Arial" w:cs="Arial"/>
          <w:sz w:val="24"/>
          <w:szCs w:val="24"/>
        </w:rPr>
        <w:t xml:space="preserve">the </w:t>
      </w:r>
      <w:r w:rsidR="004614F8">
        <w:rPr>
          <w:rFonts w:ascii="Arial" w:hAnsi="Arial" w:cs="Arial"/>
          <w:sz w:val="24"/>
          <w:szCs w:val="24"/>
        </w:rPr>
        <w:t xml:space="preserve">permissibility of actions that would otherwise be considered </w:t>
      </w:r>
      <w:r w:rsidR="0097038C">
        <w:rPr>
          <w:rFonts w:ascii="Arial" w:hAnsi="Arial" w:cs="Arial"/>
          <w:sz w:val="24"/>
          <w:szCs w:val="24"/>
        </w:rPr>
        <w:t>impermissible</w:t>
      </w:r>
      <w:r w:rsidR="00FB6B86">
        <w:rPr>
          <w:rFonts w:ascii="Arial" w:hAnsi="Arial" w:cs="Arial"/>
          <w:sz w:val="24"/>
          <w:szCs w:val="24"/>
        </w:rPr>
        <w:t xml:space="preserve"> </w:t>
      </w:r>
      <w:r w:rsidR="00F318F2">
        <w:rPr>
          <w:rFonts w:ascii="Arial" w:hAnsi="Arial" w:cs="Arial"/>
          <w:sz w:val="24"/>
          <w:szCs w:val="24"/>
        </w:rPr>
        <w:t>without</w:t>
      </w:r>
      <w:r w:rsidR="00FB6B86">
        <w:rPr>
          <w:rFonts w:ascii="Arial" w:hAnsi="Arial" w:cs="Arial"/>
          <w:sz w:val="24"/>
          <w:szCs w:val="24"/>
        </w:rPr>
        <w:t xml:space="preserve"> </w:t>
      </w:r>
      <w:r w:rsidR="009B7F06">
        <w:rPr>
          <w:rFonts w:ascii="Arial" w:hAnsi="Arial" w:cs="Arial"/>
          <w:sz w:val="24"/>
          <w:szCs w:val="24"/>
        </w:rPr>
        <w:t>valid consent. Heidi Hurd (2018), states</w:t>
      </w:r>
      <w:r w:rsidR="002F5649">
        <w:rPr>
          <w:rFonts w:ascii="Arial" w:hAnsi="Arial" w:cs="Arial"/>
          <w:sz w:val="24"/>
          <w:szCs w:val="24"/>
        </w:rPr>
        <w:t xml:space="preserve"> that consent is characterised as a transformative force with profound moral implica</w:t>
      </w:r>
      <w:r w:rsidR="00707DF7">
        <w:rPr>
          <w:rFonts w:ascii="Arial" w:hAnsi="Arial" w:cs="Arial"/>
          <w:sz w:val="24"/>
          <w:szCs w:val="24"/>
        </w:rPr>
        <w:t xml:space="preserve">tions, describing it as a game-changer. </w:t>
      </w:r>
      <w:r w:rsidR="008229AE">
        <w:rPr>
          <w:rFonts w:ascii="Arial" w:hAnsi="Arial" w:cs="Arial"/>
          <w:sz w:val="24"/>
          <w:szCs w:val="24"/>
        </w:rPr>
        <w:t>Meanw</w:t>
      </w:r>
      <w:r w:rsidR="00707DF7">
        <w:rPr>
          <w:rFonts w:ascii="Arial" w:hAnsi="Arial" w:cs="Arial"/>
          <w:sz w:val="24"/>
          <w:szCs w:val="24"/>
        </w:rPr>
        <w:t>hile</w:t>
      </w:r>
      <w:r w:rsidR="008229AE">
        <w:rPr>
          <w:rFonts w:ascii="Arial" w:hAnsi="Arial" w:cs="Arial"/>
          <w:sz w:val="24"/>
          <w:szCs w:val="24"/>
        </w:rPr>
        <w:t xml:space="preserve">, </w:t>
      </w:r>
      <w:r w:rsidR="0001194E">
        <w:rPr>
          <w:rFonts w:ascii="Arial" w:hAnsi="Arial" w:cs="Arial"/>
          <w:sz w:val="24"/>
          <w:szCs w:val="24"/>
        </w:rPr>
        <w:t>in his scholarly work</w:t>
      </w:r>
      <w:r w:rsidR="00AB6251">
        <w:rPr>
          <w:rFonts w:ascii="Arial" w:hAnsi="Arial" w:cs="Arial"/>
          <w:sz w:val="24"/>
          <w:szCs w:val="24"/>
        </w:rPr>
        <w:t>, Kleinig (</w:t>
      </w:r>
      <w:r w:rsidR="00954B95">
        <w:rPr>
          <w:rFonts w:ascii="Arial" w:hAnsi="Arial" w:cs="Arial"/>
          <w:sz w:val="24"/>
          <w:szCs w:val="24"/>
        </w:rPr>
        <w:t>1982),</w:t>
      </w:r>
      <w:r w:rsidR="00AB6251">
        <w:rPr>
          <w:rFonts w:ascii="Arial" w:hAnsi="Arial" w:cs="Arial"/>
          <w:sz w:val="24"/>
          <w:szCs w:val="24"/>
        </w:rPr>
        <w:t xml:space="preserve"> introduces the concept </w:t>
      </w:r>
      <w:r w:rsidR="00D33659">
        <w:rPr>
          <w:rFonts w:ascii="Arial" w:hAnsi="Arial" w:cs="Arial"/>
          <w:sz w:val="24"/>
          <w:szCs w:val="24"/>
        </w:rPr>
        <w:t>of consent as a ‘transformative moral notion’, highli</w:t>
      </w:r>
      <w:r w:rsidR="003B6E55">
        <w:rPr>
          <w:rFonts w:ascii="Arial" w:hAnsi="Arial" w:cs="Arial"/>
          <w:sz w:val="24"/>
          <w:szCs w:val="24"/>
        </w:rPr>
        <w:t>ghting its profound implications and signifi</w:t>
      </w:r>
      <w:r w:rsidR="005F3AF6">
        <w:rPr>
          <w:rFonts w:ascii="Arial" w:hAnsi="Arial" w:cs="Arial"/>
          <w:sz w:val="24"/>
          <w:szCs w:val="24"/>
        </w:rPr>
        <w:t xml:space="preserve">cance within ethical discussion. </w:t>
      </w:r>
    </w:p>
    <w:p w14:paraId="643961CF" w14:textId="46F48457" w:rsidR="00806325" w:rsidRDefault="00357C0A" w:rsidP="0019151F">
      <w:pPr>
        <w:spacing w:line="480" w:lineRule="auto"/>
        <w:rPr>
          <w:rFonts w:ascii="Arial" w:hAnsi="Arial" w:cs="Arial"/>
          <w:sz w:val="24"/>
          <w:szCs w:val="24"/>
        </w:rPr>
      </w:pPr>
      <w:r>
        <w:rPr>
          <w:rFonts w:ascii="Arial" w:hAnsi="Arial" w:cs="Arial"/>
          <w:sz w:val="24"/>
          <w:szCs w:val="24"/>
        </w:rPr>
        <w:t xml:space="preserve">           </w:t>
      </w:r>
      <w:r w:rsidR="00E04EBA">
        <w:rPr>
          <w:rFonts w:ascii="Arial" w:hAnsi="Arial" w:cs="Arial"/>
          <w:sz w:val="24"/>
          <w:szCs w:val="24"/>
        </w:rPr>
        <w:t xml:space="preserve">In the </w:t>
      </w:r>
      <w:r>
        <w:rPr>
          <w:rFonts w:ascii="Arial" w:hAnsi="Arial" w:cs="Arial"/>
          <w:sz w:val="24"/>
          <w:szCs w:val="24"/>
        </w:rPr>
        <w:t>context of</w:t>
      </w:r>
      <w:r w:rsidR="00B806C3">
        <w:rPr>
          <w:rFonts w:ascii="Arial" w:hAnsi="Arial" w:cs="Arial"/>
          <w:sz w:val="24"/>
          <w:szCs w:val="24"/>
        </w:rPr>
        <w:t xml:space="preserve"> </w:t>
      </w:r>
      <w:r w:rsidR="00E04EBA">
        <w:rPr>
          <w:rFonts w:ascii="Arial" w:hAnsi="Arial" w:cs="Arial"/>
          <w:sz w:val="24"/>
          <w:szCs w:val="24"/>
        </w:rPr>
        <w:t>a</w:t>
      </w:r>
      <w:r w:rsidR="00E04EBA" w:rsidRPr="00B035F6">
        <w:rPr>
          <w:rFonts w:ascii="Arial" w:hAnsi="Arial" w:cs="Arial"/>
          <w:sz w:val="24"/>
          <w:szCs w:val="24"/>
        </w:rPr>
        <w:t xml:space="preserve">ssault and </w:t>
      </w:r>
      <w:r w:rsidR="00E04EBA">
        <w:rPr>
          <w:rFonts w:ascii="Arial" w:hAnsi="Arial" w:cs="Arial"/>
          <w:sz w:val="24"/>
          <w:szCs w:val="24"/>
        </w:rPr>
        <w:t>battery</w:t>
      </w:r>
      <w:r>
        <w:rPr>
          <w:rFonts w:ascii="Arial" w:hAnsi="Arial" w:cs="Arial"/>
          <w:sz w:val="24"/>
          <w:szCs w:val="24"/>
        </w:rPr>
        <w:t xml:space="preserve">, those </w:t>
      </w:r>
      <w:r w:rsidR="00E04EBA" w:rsidRPr="00B035F6">
        <w:rPr>
          <w:rFonts w:ascii="Arial" w:hAnsi="Arial" w:cs="Arial"/>
          <w:sz w:val="24"/>
          <w:szCs w:val="24"/>
        </w:rPr>
        <w:t xml:space="preserve">are primary </w:t>
      </w:r>
      <w:r w:rsidR="00E04EBA">
        <w:rPr>
          <w:rFonts w:ascii="Arial" w:hAnsi="Arial" w:cs="Arial"/>
          <w:sz w:val="24"/>
          <w:szCs w:val="24"/>
        </w:rPr>
        <w:t>non-fatal</w:t>
      </w:r>
      <w:r w:rsidR="00E04EBA" w:rsidRPr="00B035F6">
        <w:rPr>
          <w:rFonts w:ascii="Arial" w:hAnsi="Arial" w:cs="Arial"/>
          <w:sz w:val="24"/>
          <w:szCs w:val="24"/>
        </w:rPr>
        <w:t xml:space="preserve"> offences </w:t>
      </w:r>
      <w:r w:rsidR="00CA4369">
        <w:rPr>
          <w:rFonts w:ascii="Arial" w:hAnsi="Arial" w:cs="Arial"/>
          <w:sz w:val="24"/>
          <w:szCs w:val="24"/>
        </w:rPr>
        <w:t>of</w:t>
      </w:r>
      <w:r w:rsidR="00E04EBA">
        <w:rPr>
          <w:rFonts w:ascii="Arial" w:hAnsi="Arial" w:cs="Arial"/>
          <w:sz w:val="24"/>
          <w:szCs w:val="24"/>
        </w:rPr>
        <w:t xml:space="preserve"> violating</w:t>
      </w:r>
      <w:r w:rsidR="00E04EBA" w:rsidRPr="00B035F6">
        <w:rPr>
          <w:rFonts w:ascii="Arial" w:hAnsi="Arial" w:cs="Arial"/>
          <w:sz w:val="24"/>
          <w:szCs w:val="24"/>
        </w:rPr>
        <w:t xml:space="preserve"> individual personal integrity</w:t>
      </w:r>
      <w:r w:rsidR="008F432F">
        <w:rPr>
          <w:rFonts w:ascii="Arial" w:hAnsi="Arial" w:cs="Arial"/>
          <w:sz w:val="24"/>
          <w:szCs w:val="24"/>
        </w:rPr>
        <w:t>, where the act</w:t>
      </w:r>
      <w:r w:rsidR="00E04EBA" w:rsidRPr="00B035F6">
        <w:rPr>
          <w:rFonts w:ascii="Arial" w:hAnsi="Arial" w:cs="Arial"/>
          <w:sz w:val="24"/>
          <w:szCs w:val="24"/>
        </w:rPr>
        <w:t xml:space="preserve"> of </w:t>
      </w:r>
      <w:r w:rsidR="00E04EBA">
        <w:rPr>
          <w:rFonts w:ascii="Arial" w:hAnsi="Arial" w:cs="Arial"/>
          <w:sz w:val="24"/>
          <w:szCs w:val="24"/>
        </w:rPr>
        <w:t>assault</w:t>
      </w:r>
      <w:r w:rsidR="00E04EBA" w:rsidRPr="00B035F6">
        <w:rPr>
          <w:rFonts w:ascii="Arial" w:hAnsi="Arial" w:cs="Arial"/>
          <w:sz w:val="24"/>
          <w:szCs w:val="24"/>
        </w:rPr>
        <w:t xml:space="preserve"> encompasses the act of conve</w:t>
      </w:r>
      <w:r w:rsidR="00E04EBA">
        <w:rPr>
          <w:rFonts w:ascii="Arial" w:hAnsi="Arial" w:cs="Arial"/>
          <w:sz w:val="24"/>
          <w:szCs w:val="24"/>
        </w:rPr>
        <w:t>ying an</w:t>
      </w:r>
      <w:r w:rsidR="00E04EBA" w:rsidRPr="00B035F6">
        <w:rPr>
          <w:rFonts w:ascii="Arial" w:hAnsi="Arial" w:cs="Arial"/>
          <w:sz w:val="24"/>
          <w:szCs w:val="24"/>
        </w:rPr>
        <w:t xml:space="preserve"> immediate threat or illegal </w:t>
      </w:r>
      <w:r w:rsidR="00E04EBA">
        <w:rPr>
          <w:rFonts w:ascii="Arial" w:hAnsi="Arial" w:cs="Arial"/>
          <w:sz w:val="24"/>
          <w:szCs w:val="24"/>
        </w:rPr>
        <w:t>force</w:t>
      </w:r>
      <w:r w:rsidR="008F432F">
        <w:rPr>
          <w:rFonts w:ascii="Arial" w:hAnsi="Arial" w:cs="Arial"/>
          <w:sz w:val="24"/>
          <w:szCs w:val="24"/>
        </w:rPr>
        <w:t xml:space="preserve"> and the</w:t>
      </w:r>
      <w:r w:rsidR="00E04EBA" w:rsidRPr="00B035F6">
        <w:rPr>
          <w:rFonts w:ascii="Arial" w:hAnsi="Arial" w:cs="Arial"/>
          <w:sz w:val="24"/>
          <w:szCs w:val="24"/>
        </w:rPr>
        <w:t xml:space="preserve"> concept of </w:t>
      </w:r>
      <w:r w:rsidR="00E04EBA">
        <w:rPr>
          <w:rFonts w:ascii="Arial" w:hAnsi="Arial" w:cs="Arial"/>
          <w:sz w:val="24"/>
          <w:szCs w:val="24"/>
        </w:rPr>
        <w:t>battery entails the actual implementation of unlawful psychical force upon another individual</w:t>
      </w:r>
      <w:r w:rsidR="00B96EA5">
        <w:rPr>
          <w:rFonts w:ascii="Arial" w:hAnsi="Arial" w:cs="Arial"/>
          <w:sz w:val="24"/>
          <w:szCs w:val="24"/>
        </w:rPr>
        <w:t xml:space="preserve"> (Wilson</w:t>
      </w:r>
      <w:r w:rsidR="00F07770">
        <w:rPr>
          <w:rFonts w:ascii="Arial" w:hAnsi="Arial" w:cs="Arial"/>
          <w:sz w:val="24"/>
          <w:szCs w:val="24"/>
        </w:rPr>
        <w:t>, 2018)</w:t>
      </w:r>
      <w:r>
        <w:rPr>
          <w:rFonts w:ascii="Arial" w:hAnsi="Arial" w:cs="Arial"/>
          <w:sz w:val="24"/>
          <w:szCs w:val="24"/>
        </w:rPr>
        <w:t xml:space="preserve">. </w:t>
      </w:r>
      <w:r w:rsidR="00B4228B">
        <w:rPr>
          <w:rFonts w:ascii="Arial" w:hAnsi="Arial" w:cs="Arial"/>
          <w:sz w:val="24"/>
          <w:szCs w:val="24"/>
        </w:rPr>
        <w:t xml:space="preserve">In </w:t>
      </w:r>
      <w:r w:rsidR="007B0ADE">
        <w:rPr>
          <w:rFonts w:ascii="Arial" w:hAnsi="Arial" w:cs="Arial"/>
          <w:sz w:val="24"/>
          <w:szCs w:val="24"/>
        </w:rPr>
        <w:t xml:space="preserve">the context of </w:t>
      </w:r>
      <w:r w:rsidR="00B4228B">
        <w:rPr>
          <w:rFonts w:ascii="Arial" w:hAnsi="Arial" w:cs="Arial"/>
          <w:sz w:val="24"/>
          <w:szCs w:val="24"/>
        </w:rPr>
        <w:t>battery cases</w:t>
      </w:r>
      <w:r w:rsidR="00322095">
        <w:rPr>
          <w:rFonts w:ascii="Arial" w:hAnsi="Arial" w:cs="Arial"/>
          <w:sz w:val="24"/>
          <w:szCs w:val="24"/>
        </w:rPr>
        <w:t xml:space="preserve">, </w:t>
      </w:r>
      <w:r w:rsidR="001E3546">
        <w:rPr>
          <w:rFonts w:ascii="Arial" w:hAnsi="Arial" w:cs="Arial"/>
          <w:sz w:val="24"/>
          <w:szCs w:val="24"/>
        </w:rPr>
        <w:t>the</w:t>
      </w:r>
      <w:r w:rsidR="007B0ADE">
        <w:rPr>
          <w:rFonts w:ascii="Arial" w:hAnsi="Arial" w:cs="Arial"/>
          <w:sz w:val="24"/>
          <w:szCs w:val="24"/>
        </w:rPr>
        <w:t xml:space="preserve"> principle of consent </w:t>
      </w:r>
      <w:r w:rsidR="00FE3E9F">
        <w:rPr>
          <w:rFonts w:ascii="Arial" w:hAnsi="Arial" w:cs="Arial"/>
          <w:sz w:val="24"/>
          <w:szCs w:val="24"/>
        </w:rPr>
        <w:t xml:space="preserve">is </w:t>
      </w:r>
      <w:r w:rsidR="00E87F14">
        <w:rPr>
          <w:rFonts w:ascii="Arial" w:hAnsi="Arial" w:cs="Arial"/>
          <w:sz w:val="24"/>
          <w:szCs w:val="24"/>
        </w:rPr>
        <w:t>considered lawful under circumstances</w:t>
      </w:r>
      <w:r w:rsidR="00D2010B">
        <w:rPr>
          <w:rFonts w:ascii="Arial" w:hAnsi="Arial" w:cs="Arial"/>
          <w:sz w:val="24"/>
          <w:szCs w:val="24"/>
        </w:rPr>
        <w:t xml:space="preserve"> </w:t>
      </w:r>
      <w:r w:rsidR="00C94AE4">
        <w:rPr>
          <w:rFonts w:ascii="Arial" w:hAnsi="Arial" w:cs="Arial"/>
          <w:sz w:val="24"/>
          <w:szCs w:val="24"/>
        </w:rPr>
        <w:t xml:space="preserve">where </w:t>
      </w:r>
      <w:r w:rsidR="00E87F14">
        <w:rPr>
          <w:rFonts w:ascii="Arial" w:hAnsi="Arial" w:cs="Arial"/>
          <w:sz w:val="24"/>
          <w:szCs w:val="24"/>
        </w:rPr>
        <w:t xml:space="preserve">voluntary and informed consent is </w:t>
      </w:r>
      <w:r w:rsidR="00520823">
        <w:rPr>
          <w:rFonts w:ascii="Arial" w:hAnsi="Arial" w:cs="Arial"/>
          <w:sz w:val="24"/>
          <w:szCs w:val="24"/>
        </w:rPr>
        <w:t>required (</w:t>
      </w:r>
      <w:r w:rsidR="00515034">
        <w:rPr>
          <w:rFonts w:ascii="Arial" w:hAnsi="Arial" w:cs="Arial"/>
          <w:sz w:val="24"/>
          <w:szCs w:val="24"/>
        </w:rPr>
        <w:t>Jones, 2019).</w:t>
      </w:r>
      <w:r w:rsidR="00947ADA" w:rsidRPr="00947ADA">
        <w:rPr>
          <w:rFonts w:ascii="Arial" w:hAnsi="Arial" w:cs="Arial"/>
          <w:sz w:val="24"/>
          <w:szCs w:val="24"/>
        </w:rPr>
        <w:t xml:space="preserve"> </w:t>
      </w:r>
      <w:r w:rsidR="00245472">
        <w:rPr>
          <w:rFonts w:ascii="Arial" w:hAnsi="Arial" w:cs="Arial"/>
          <w:sz w:val="24"/>
          <w:szCs w:val="24"/>
        </w:rPr>
        <w:t>According to</w:t>
      </w:r>
      <w:r w:rsidR="00947ADA" w:rsidRPr="00947ADA">
        <w:rPr>
          <w:rFonts w:ascii="Arial" w:hAnsi="Arial" w:cs="Arial"/>
          <w:sz w:val="24"/>
          <w:szCs w:val="24"/>
        </w:rPr>
        <w:t xml:space="preserve"> </w:t>
      </w:r>
      <w:r w:rsidR="009370E1">
        <w:rPr>
          <w:rFonts w:ascii="Arial" w:hAnsi="Arial" w:cs="Arial"/>
          <w:sz w:val="24"/>
          <w:szCs w:val="24"/>
        </w:rPr>
        <w:t>Legislation GOV</w:t>
      </w:r>
      <w:r w:rsidR="00681C0B">
        <w:rPr>
          <w:rFonts w:ascii="Arial" w:hAnsi="Arial" w:cs="Arial"/>
          <w:sz w:val="24"/>
          <w:szCs w:val="24"/>
        </w:rPr>
        <w:t xml:space="preserve"> (2011),</w:t>
      </w:r>
      <w:r w:rsidR="00245472">
        <w:rPr>
          <w:rFonts w:ascii="Arial" w:hAnsi="Arial" w:cs="Arial"/>
          <w:sz w:val="24"/>
          <w:szCs w:val="24"/>
        </w:rPr>
        <w:t xml:space="preserve"> this concept </w:t>
      </w:r>
      <w:r w:rsidR="00246E39">
        <w:rPr>
          <w:rFonts w:ascii="Arial" w:hAnsi="Arial" w:cs="Arial"/>
          <w:sz w:val="24"/>
          <w:szCs w:val="24"/>
        </w:rPr>
        <w:t>holds</w:t>
      </w:r>
      <w:r w:rsidR="00561642" w:rsidRPr="00561642">
        <w:rPr>
          <w:rFonts w:ascii="Arial" w:hAnsi="Arial" w:cs="Arial"/>
          <w:sz w:val="24"/>
          <w:szCs w:val="24"/>
        </w:rPr>
        <w:t xml:space="preserve"> significant historical</w:t>
      </w:r>
      <w:r w:rsidR="00245472">
        <w:rPr>
          <w:rFonts w:ascii="Arial" w:hAnsi="Arial" w:cs="Arial"/>
          <w:sz w:val="24"/>
          <w:szCs w:val="24"/>
        </w:rPr>
        <w:t xml:space="preserve"> importance</w:t>
      </w:r>
      <w:r w:rsidR="00561642" w:rsidRPr="00561642">
        <w:rPr>
          <w:rFonts w:ascii="Arial" w:hAnsi="Arial" w:cs="Arial"/>
          <w:sz w:val="24"/>
          <w:szCs w:val="24"/>
        </w:rPr>
        <w:t xml:space="preserve"> and continues to maintain its relevance within the contemporary framework of criminal law in the United Kingdom. </w:t>
      </w:r>
      <w:r w:rsidR="00C41DB2">
        <w:rPr>
          <w:rFonts w:ascii="Arial" w:hAnsi="Arial" w:cs="Arial"/>
          <w:sz w:val="24"/>
          <w:szCs w:val="24"/>
        </w:rPr>
        <w:t xml:space="preserve">The </w:t>
      </w:r>
      <w:r w:rsidR="00EB50DC">
        <w:rPr>
          <w:rFonts w:ascii="Arial" w:hAnsi="Arial" w:cs="Arial"/>
          <w:sz w:val="24"/>
          <w:szCs w:val="24"/>
        </w:rPr>
        <w:t>A</w:t>
      </w:r>
      <w:r w:rsidR="00C41DB2">
        <w:rPr>
          <w:rFonts w:ascii="Arial" w:hAnsi="Arial" w:cs="Arial"/>
          <w:sz w:val="24"/>
          <w:szCs w:val="24"/>
        </w:rPr>
        <w:t xml:space="preserve">ct of Offences </w:t>
      </w:r>
      <w:r w:rsidR="004B7A32">
        <w:rPr>
          <w:rFonts w:ascii="Arial" w:hAnsi="Arial" w:cs="Arial"/>
          <w:sz w:val="24"/>
          <w:szCs w:val="24"/>
        </w:rPr>
        <w:t>Against the Person</w:t>
      </w:r>
      <w:r w:rsidR="00EF1F16">
        <w:rPr>
          <w:rFonts w:ascii="Arial" w:hAnsi="Arial" w:cs="Arial"/>
          <w:sz w:val="24"/>
          <w:szCs w:val="24"/>
        </w:rPr>
        <w:t xml:space="preserve"> </w:t>
      </w:r>
      <w:r w:rsidR="00B24362">
        <w:rPr>
          <w:rFonts w:ascii="Arial" w:hAnsi="Arial" w:cs="Arial"/>
          <w:sz w:val="24"/>
          <w:szCs w:val="24"/>
        </w:rPr>
        <w:t xml:space="preserve">of </w:t>
      </w:r>
      <w:r w:rsidR="004B7A32">
        <w:rPr>
          <w:rFonts w:ascii="Arial" w:hAnsi="Arial" w:cs="Arial"/>
          <w:sz w:val="24"/>
          <w:szCs w:val="24"/>
        </w:rPr>
        <w:t>1861</w:t>
      </w:r>
      <w:r w:rsidR="00561642" w:rsidRPr="00561642">
        <w:rPr>
          <w:rFonts w:ascii="Arial" w:hAnsi="Arial" w:cs="Arial"/>
          <w:sz w:val="24"/>
          <w:szCs w:val="24"/>
        </w:rPr>
        <w:t xml:space="preserve"> pertains to offences that entail hurt or aggression against </w:t>
      </w:r>
      <w:r w:rsidR="00246E39">
        <w:rPr>
          <w:rFonts w:ascii="Arial" w:hAnsi="Arial" w:cs="Arial"/>
          <w:sz w:val="24"/>
          <w:szCs w:val="24"/>
        </w:rPr>
        <w:t xml:space="preserve">an </w:t>
      </w:r>
      <w:r w:rsidR="00857FCA">
        <w:rPr>
          <w:rFonts w:ascii="Arial" w:hAnsi="Arial" w:cs="Arial"/>
          <w:sz w:val="24"/>
          <w:szCs w:val="24"/>
        </w:rPr>
        <w:t xml:space="preserve">individual </w:t>
      </w:r>
      <w:r w:rsidR="007C0D50">
        <w:rPr>
          <w:rFonts w:ascii="Arial" w:hAnsi="Arial" w:cs="Arial"/>
          <w:sz w:val="24"/>
          <w:szCs w:val="24"/>
        </w:rPr>
        <w:t>resulting in divergent criminal charges and corresponding sanctions</w:t>
      </w:r>
      <w:r w:rsidR="001F01F9">
        <w:rPr>
          <w:rFonts w:ascii="Arial" w:hAnsi="Arial" w:cs="Arial"/>
          <w:sz w:val="24"/>
          <w:szCs w:val="24"/>
        </w:rPr>
        <w:t>, holding</w:t>
      </w:r>
      <w:r w:rsidR="004B0EDD" w:rsidRPr="004B0EDD">
        <w:rPr>
          <w:rFonts w:ascii="Arial" w:hAnsi="Arial" w:cs="Arial"/>
          <w:sz w:val="24"/>
          <w:szCs w:val="24"/>
        </w:rPr>
        <w:t xml:space="preserve"> significance within the realm of battery due to its ability to differentiate </w:t>
      </w:r>
      <w:r w:rsidR="00245472">
        <w:rPr>
          <w:rFonts w:ascii="Arial" w:hAnsi="Arial" w:cs="Arial"/>
          <w:sz w:val="24"/>
          <w:szCs w:val="24"/>
        </w:rPr>
        <w:t>into</w:t>
      </w:r>
      <w:r w:rsidR="004B0EDD" w:rsidRPr="004B0EDD">
        <w:rPr>
          <w:rFonts w:ascii="Arial" w:hAnsi="Arial" w:cs="Arial"/>
          <w:sz w:val="24"/>
          <w:szCs w:val="24"/>
        </w:rPr>
        <w:t xml:space="preserve"> categories the decrease of harm inflicted</w:t>
      </w:r>
      <w:r w:rsidR="004B7A32">
        <w:rPr>
          <w:rFonts w:ascii="Arial" w:hAnsi="Arial" w:cs="Arial"/>
          <w:sz w:val="24"/>
          <w:szCs w:val="24"/>
        </w:rPr>
        <w:t xml:space="preserve"> (</w:t>
      </w:r>
      <w:proofErr w:type="spellStart"/>
      <w:r w:rsidR="004A2906">
        <w:rPr>
          <w:rFonts w:ascii="Arial" w:hAnsi="Arial" w:cs="Arial"/>
          <w:sz w:val="24"/>
          <w:szCs w:val="24"/>
        </w:rPr>
        <w:t>Fe</w:t>
      </w:r>
      <w:r w:rsidR="00B24362">
        <w:rPr>
          <w:rFonts w:ascii="Arial" w:hAnsi="Arial" w:cs="Arial"/>
          <w:sz w:val="24"/>
          <w:szCs w:val="24"/>
        </w:rPr>
        <w:t>wtrell</w:t>
      </w:r>
      <w:proofErr w:type="spellEnd"/>
      <w:r w:rsidR="00B24362">
        <w:rPr>
          <w:rFonts w:ascii="Arial" w:hAnsi="Arial" w:cs="Arial"/>
          <w:sz w:val="24"/>
          <w:szCs w:val="24"/>
        </w:rPr>
        <w:t>, 1948)</w:t>
      </w:r>
      <w:r w:rsidR="001F01F9">
        <w:rPr>
          <w:rFonts w:ascii="Arial" w:hAnsi="Arial" w:cs="Arial"/>
          <w:sz w:val="24"/>
          <w:szCs w:val="24"/>
        </w:rPr>
        <w:t>.</w:t>
      </w:r>
      <w:r w:rsidR="00B24362">
        <w:rPr>
          <w:rFonts w:ascii="Arial" w:hAnsi="Arial" w:cs="Arial"/>
          <w:sz w:val="24"/>
          <w:szCs w:val="24"/>
        </w:rPr>
        <w:t xml:space="preserve"> </w:t>
      </w:r>
      <w:r w:rsidR="004B0EDD" w:rsidRPr="004B0EDD">
        <w:rPr>
          <w:rFonts w:ascii="Arial" w:hAnsi="Arial" w:cs="Arial"/>
          <w:sz w:val="24"/>
          <w:szCs w:val="24"/>
        </w:rPr>
        <w:t xml:space="preserve">As an illustration, </w:t>
      </w:r>
      <w:r w:rsidR="00344380">
        <w:rPr>
          <w:rFonts w:ascii="Arial" w:hAnsi="Arial" w:cs="Arial"/>
          <w:sz w:val="24"/>
          <w:szCs w:val="24"/>
        </w:rPr>
        <w:t>S</w:t>
      </w:r>
      <w:r w:rsidR="00245472">
        <w:rPr>
          <w:rFonts w:ascii="Arial" w:hAnsi="Arial" w:cs="Arial"/>
          <w:sz w:val="24"/>
          <w:szCs w:val="24"/>
        </w:rPr>
        <w:t>ection 39 e</w:t>
      </w:r>
      <w:r w:rsidR="00A13F26" w:rsidRPr="00A13F26">
        <w:rPr>
          <w:rFonts w:ascii="Arial" w:hAnsi="Arial" w:cs="Arial"/>
          <w:sz w:val="24"/>
          <w:szCs w:val="24"/>
        </w:rPr>
        <w:t xml:space="preserve">stablishes the legal provisions </w:t>
      </w:r>
      <w:r w:rsidR="002645CD">
        <w:rPr>
          <w:rFonts w:ascii="Arial" w:hAnsi="Arial" w:cs="Arial"/>
          <w:sz w:val="24"/>
          <w:szCs w:val="24"/>
        </w:rPr>
        <w:t>about</w:t>
      </w:r>
      <w:r w:rsidR="00A13F26" w:rsidRPr="00A13F26">
        <w:rPr>
          <w:rFonts w:ascii="Arial" w:hAnsi="Arial" w:cs="Arial"/>
          <w:sz w:val="24"/>
          <w:szCs w:val="24"/>
        </w:rPr>
        <w:t xml:space="preserve"> the offence of assault, a criminal act that is considered less severe in comparison to </w:t>
      </w:r>
      <w:r w:rsidR="00A82AC8" w:rsidRPr="00A13F26">
        <w:rPr>
          <w:rFonts w:ascii="Arial" w:hAnsi="Arial" w:cs="Arial"/>
          <w:sz w:val="24"/>
          <w:szCs w:val="24"/>
        </w:rPr>
        <w:t>battery</w:t>
      </w:r>
      <w:r w:rsidR="00A82AC8">
        <w:rPr>
          <w:rFonts w:ascii="Arial" w:hAnsi="Arial" w:cs="Arial"/>
          <w:sz w:val="24"/>
          <w:szCs w:val="24"/>
        </w:rPr>
        <w:t xml:space="preserve">, </w:t>
      </w:r>
      <w:r w:rsidR="00C01E6B">
        <w:rPr>
          <w:rFonts w:ascii="Arial" w:hAnsi="Arial" w:cs="Arial"/>
          <w:sz w:val="24"/>
          <w:szCs w:val="24"/>
        </w:rPr>
        <w:t xml:space="preserve">and </w:t>
      </w:r>
      <w:r w:rsidR="00BD16F3">
        <w:rPr>
          <w:rFonts w:ascii="Arial" w:hAnsi="Arial" w:cs="Arial"/>
          <w:sz w:val="24"/>
          <w:szCs w:val="24"/>
        </w:rPr>
        <w:t xml:space="preserve">the individuals found guilty may be subject to a level 5 penalty </w:t>
      </w:r>
      <w:r w:rsidR="00AE7761">
        <w:rPr>
          <w:rFonts w:ascii="Arial" w:hAnsi="Arial" w:cs="Arial"/>
          <w:sz w:val="24"/>
          <w:szCs w:val="24"/>
        </w:rPr>
        <w:t xml:space="preserve">on the normal scale, which entails a potential </w:t>
      </w:r>
      <w:r w:rsidR="00AE7761">
        <w:rPr>
          <w:rFonts w:ascii="Arial" w:hAnsi="Arial" w:cs="Arial"/>
          <w:sz w:val="24"/>
          <w:szCs w:val="24"/>
        </w:rPr>
        <w:lastRenderedPageBreak/>
        <w:t xml:space="preserve">incarceration </w:t>
      </w:r>
      <w:r w:rsidR="00D7187C">
        <w:rPr>
          <w:rFonts w:ascii="Arial" w:hAnsi="Arial" w:cs="Arial"/>
          <w:sz w:val="24"/>
          <w:szCs w:val="24"/>
        </w:rPr>
        <w:t xml:space="preserve">period of up to six months, or a combination of both </w:t>
      </w:r>
      <w:r w:rsidR="00EB7DD1">
        <w:rPr>
          <w:rFonts w:ascii="Arial" w:hAnsi="Arial" w:cs="Arial"/>
          <w:sz w:val="24"/>
          <w:szCs w:val="24"/>
        </w:rPr>
        <w:t>sanctions. (</w:t>
      </w:r>
      <w:r w:rsidR="0072718D">
        <w:rPr>
          <w:rFonts w:ascii="Arial" w:hAnsi="Arial" w:cs="Arial"/>
          <w:sz w:val="24"/>
          <w:szCs w:val="24"/>
        </w:rPr>
        <w:t>Legislation GOV, 2023</w:t>
      </w:r>
      <w:r w:rsidR="006C7692" w:rsidRPr="00A13F26">
        <w:rPr>
          <w:rFonts w:ascii="Arial" w:hAnsi="Arial" w:cs="Arial"/>
          <w:sz w:val="24"/>
          <w:szCs w:val="24"/>
        </w:rPr>
        <w:t>)</w:t>
      </w:r>
      <w:r w:rsidR="00180E10" w:rsidRPr="00A13F26">
        <w:rPr>
          <w:rFonts w:ascii="Arial" w:hAnsi="Arial" w:cs="Arial"/>
          <w:sz w:val="24"/>
          <w:szCs w:val="24"/>
        </w:rPr>
        <w:t>.</w:t>
      </w:r>
      <w:r w:rsidR="00180E10" w:rsidRPr="004118E2">
        <w:rPr>
          <w:rFonts w:ascii="Arial" w:hAnsi="Arial" w:cs="Arial"/>
          <w:sz w:val="24"/>
          <w:szCs w:val="24"/>
        </w:rPr>
        <w:t xml:space="preserve"> </w:t>
      </w:r>
      <w:r w:rsidR="000D5CBD">
        <w:rPr>
          <w:rFonts w:ascii="Arial" w:hAnsi="Arial" w:cs="Arial"/>
          <w:sz w:val="24"/>
          <w:szCs w:val="24"/>
        </w:rPr>
        <w:t xml:space="preserve">According to the Act </w:t>
      </w:r>
      <w:r w:rsidR="0050477E" w:rsidRPr="004B0EDD">
        <w:rPr>
          <w:rFonts w:ascii="Arial" w:hAnsi="Arial" w:cs="Arial"/>
          <w:sz w:val="24"/>
          <w:szCs w:val="24"/>
        </w:rPr>
        <w:t>Offences Against the Person Act 1861</w:t>
      </w:r>
      <w:r w:rsidR="000D5CBD">
        <w:rPr>
          <w:rFonts w:ascii="Arial" w:hAnsi="Arial" w:cs="Arial"/>
          <w:sz w:val="24"/>
          <w:szCs w:val="24"/>
        </w:rPr>
        <w:t xml:space="preserve">, </w:t>
      </w:r>
      <w:r w:rsidR="007E1523">
        <w:rPr>
          <w:rFonts w:ascii="Arial" w:hAnsi="Arial" w:cs="Arial"/>
          <w:sz w:val="24"/>
          <w:szCs w:val="24"/>
        </w:rPr>
        <w:t>S</w:t>
      </w:r>
      <w:r w:rsidR="000D5CBD">
        <w:rPr>
          <w:rFonts w:ascii="Arial" w:hAnsi="Arial" w:cs="Arial"/>
          <w:sz w:val="24"/>
          <w:szCs w:val="24"/>
        </w:rPr>
        <w:t xml:space="preserve">ection 45 of the legislation </w:t>
      </w:r>
      <w:r w:rsidR="00F36204">
        <w:rPr>
          <w:rFonts w:ascii="Arial" w:hAnsi="Arial" w:cs="Arial"/>
          <w:sz w:val="24"/>
          <w:szCs w:val="24"/>
        </w:rPr>
        <w:t>outlines the offence of assault resulting in actual bodily injury</w:t>
      </w:r>
      <w:r w:rsidR="00AB57D5">
        <w:rPr>
          <w:rFonts w:ascii="Arial" w:hAnsi="Arial" w:cs="Arial"/>
          <w:sz w:val="24"/>
          <w:szCs w:val="24"/>
        </w:rPr>
        <w:t>, w</w:t>
      </w:r>
      <w:r w:rsidR="00F36204">
        <w:rPr>
          <w:rFonts w:ascii="Arial" w:hAnsi="Arial" w:cs="Arial"/>
          <w:sz w:val="24"/>
          <w:szCs w:val="24"/>
        </w:rPr>
        <w:t xml:space="preserve">hich </w:t>
      </w:r>
      <w:r w:rsidR="00D21E27">
        <w:rPr>
          <w:rFonts w:ascii="Arial" w:hAnsi="Arial" w:cs="Arial"/>
          <w:sz w:val="24"/>
          <w:szCs w:val="24"/>
        </w:rPr>
        <w:t>is</w:t>
      </w:r>
      <w:r w:rsidR="00AB57D5">
        <w:rPr>
          <w:rFonts w:ascii="Arial" w:hAnsi="Arial" w:cs="Arial"/>
          <w:sz w:val="24"/>
          <w:szCs w:val="24"/>
        </w:rPr>
        <w:t xml:space="preserve"> a greater level of severity</w:t>
      </w:r>
      <w:r w:rsidR="00D44A34" w:rsidRPr="00D44A34">
        <w:rPr>
          <w:rFonts w:ascii="Arial" w:hAnsi="Arial" w:cs="Arial"/>
          <w:sz w:val="24"/>
          <w:szCs w:val="24"/>
        </w:rPr>
        <w:t>.</w:t>
      </w:r>
      <w:r w:rsidR="00245472">
        <w:rPr>
          <w:rFonts w:ascii="Arial" w:hAnsi="Arial" w:cs="Arial"/>
          <w:sz w:val="24"/>
          <w:szCs w:val="24"/>
        </w:rPr>
        <w:t xml:space="preserve"> </w:t>
      </w:r>
      <w:r w:rsidR="00B50E3D">
        <w:rPr>
          <w:rFonts w:ascii="Arial" w:hAnsi="Arial" w:cs="Arial"/>
          <w:sz w:val="24"/>
          <w:szCs w:val="24"/>
        </w:rPr>
        <w:t xml:space="preserve">The website Swarb (2020) </w:t>
      </w:r>
      <w:r w:rsidR="00D74D5C">
        <w:rPr>
          <w:rFonts w:ascii="Arial" w:hAnsi="Arial" w:cs="Arial"/>
          <w:sz w:val="24"/>
          <w:szCs w:val="24"/>
        </w:rPr>
        <w:t xml:space="preserve">researched a </w:t>
      </w:r>
      <w:r w:rsidR="00F158DE">
        <w:rPr>
          <w:rFonts w:ascii="Arial" w:hAnsi="Arial" w:cs="Arial"/>
          <w:sz w:val="24"/>
          <w:szCs w:val="24"/>
        </w:rPr>
        <w:t xml:space="preserve">notable case </w:t>
      </w:r>
      <w:r w:rsidR="00D74D5C">
        <w:rPr>
          <w:rFonts w:ascii="Arial" w:hAnsi="Arial" w:cs="Arial"/>
          <w:sz w:val="24"/>
          <w:szCs w:val="24"/>
        </w:rPr>
        <w:t>related</w:t>
      </w:r>
      <w:r w:rsidR="00F158DE">
        <w:rPr>
          <w:rFonts w:ascii="Arial" w:hAnsi="Arial" w:cs="Arial"/>
          <w:sz w:val="24"/>
          <w:szCs w:val="24"/>
        </w:rPr>
        <w:t xml:space="preserve"> to </w:t>
      </w:r>
      <w:r w:rsidR="00517497">
        <w:rPr>
          <w:rFonts w:ascii="Arial" w:hAnsi="Arial" w:cs="Arial"/>
          <w:sz w:val="24"/>
          <w:szCs w:val="24"/>
        </w:rPr>
        <w:t xml:space="preserve">the </w:t>
      </w:r>
      <w:r w:rsidR="00F158DE">
        <w:rPr>
          <w:rFonts w:ascii="Arial" w:hAnsi="Arial" w:cs="Arial"/>
          <w:sz w:val="24"/>
          <w:szCs w:val="24"/>
        </w:rPr>
        <w:t>battery</w:t>
      </w:r>
      <w:r w:rsidR="00DE205E">
        <w:rPr>
          <w:rFonts w:ascii="Arial" w:hAnsi="Arial" w:cs="Arial"/>
          <w:sz w:val="24"/>
          <w:szCs w:val="24"/>
        </w:rPr>
        <w:t xml:space="preserve"> </w:t>
      </w:r>
      <w:r w:rsidR="00F158DE">
        <w:rPr>
          <w:rFonts w:ascii="Arial" w:hAnsi="Arial" w:cs="Arial"/>
          <w:sz w:val="24"/>
          <w:szCs w:val="24"/>
        </w:rPr>
        <w:t xml:space="preserve">R. </w:t>
      </w:r>
      <w:r w:rsidR="00517497">
        <w:rPr>
          <w:rFonts w:ascii="Arial" w:hAnsi="Arial" w:cs="Arial"/>
          <w:sz w:val="24"/>
          <w:szCs w:val="24"/>
        </w:rPr>
        <w:t>Donovan</w:t>
      </w:r>
      <w:r w:rsidR="00D74D5C">
        <w:rPr>
          <w:rFonts w:ascii="Arial" w:hAnsi="Arial" w:cs="Arial"/>
          <w:sz w:val="24"/>
          <w:szCs w:val="24"/>
        </w:rPr>
        <w:t xml:space="preserve"> (</w:t>
      </w:r>
      <w:r w:rsidR="00F158DE">
        <w:rPr>
          <w:rFonts w:ascii="Arial" w:hAnsi="Arial" w:cs="Arial"/>
          <w:sz w:val="24"/>
          <w:szCs w:val="24"/>
        </w:rPr>
        <w:t>1934</w:t>
      </w:r>
      <w:r w:rsidR="00D74D5C">
        <w:rPr>
          <w:rFonts w:ascii="Arial" w:hAnsi="Arial" w:cs="Arial"/>
          <w:sz w:val="24"/>
          <w:szCs w:val="24"/>
        </w:rPr>
        <w:t xml:space="preserve">), </w:t>
      </w:r>
      <w:r w:rsidR="00C038FF">
        <w:rPr>
          <w:rFonts w:ascii="Arial" w:hAnsi="Arial" w:cs="Arial"/>
          <w:sz w:val="24"/>
          <w:szCs w:val="24"/>
        </w:rPr>
        <w:t xml:space="preserve">where </w:t>
      </w:r>
      <w:r w:rsidR="00361501">
        <w:rPr>
          <w:rFonts w:ascii="Arial" w:hAnsi="Arial" w:cs="Arial"/>
          <w:sz w:val="24"/>
          <w:szCs w:val="24"/>
        </w:rPr>
        <w:t xml:space="preserve">the accused individual was a teacher who administered corporal punishment to a 17-year-old female pupil by </w:t>
      </w:r>
      <w:r w:rsidR="00517497">
        <w:rPr>
          <w:rFonts w:ascii="Arial" w:hAnsi="Arial" w:cs="Arial"/>
          <w:sz w:val="24"/>
          <w:szCs w:val="24"/>
        </w:rPr>
        <w:t>striking</w:t>
      </w:r>
      <w:r w:rsidR="00361501">
        <w:rPr>
          <w:rFonts w:ascii="Arial" w:hAnsi="Arial" w:cs="Arial"/>
          <w:sz w:val="24"/>
          <w:szCs w:val="24"/>
        </w:rPr>
        <w:t xml:space="preserve"> her exposed </w:t>
      </w:r>
      <w:r w:rsidR="00124A7D">
        <w:rPr>
          <w:rFonts w:ascii="Arial" w:hAnsi="Arial" w:cs="Arial"/>
          <w:sz w:val="24"/>
          <w:szCs w:val="24"/>
        </w:rPr>
        <w:t xml:space="preserve">posterior with a cane as a means of disciplinary action. </w:t>
      </w:r>
      <w:r w:rsidR="00856EA3">
        <w:rPr>
          <w:rFonts w:ascii="Arial" w:hAnsi="Arial" w:cs="Arial"/>
          <w:sz w:val="24"/>
          <w:szCs w:val="24"/>
        </w:rPr>
        <w:t xml:space="preserve">The focus of the legal investigation was to ascertain whether the teacher’s conduct </w:t>
      </w:r>
      <w:r w:rsidR="00AB57D5">
        <w:rPr>
          <w:rFonts w:ascii="Arial" w:hAnsi="Arial" w:cs="Arial"/>
          <w:sz w:val="24"/>
          <w:szCs w:val="24"/>
        </w:rPr>
        <w:t>constituted</w:t>
      </w:r>
      <w:r w:rsidR="00856EA3">
        <w:rPr>
          <w:rFonts w:ascii="Arial" w:hAnsi="Arial" w:cs="Arial"/>
          <w:sz w:val="24"/>
          <w:szCs w:val="24"/>
        </w:rPr>
        <w:t xml:space="preserve"> a battery case and </w:t>
      </w:r>
      <w:r w:rsidR="00AB57D5">
        <w:rPr>
          <w:rFonts w:ascii="Arial" w:hAnsi="Arial" w:cs="Arial"/>
          <w:sz w:val="24"/>
          <w:szCs w:val="24"/>
        </w:rPr>
        <w:t xml:space="preserve">whether </w:t>
      </w:r>
      <w:r w:rsidR="00856EA3">
        <w:rPr>
          <w:rFonts w:ascii="Arial" w:hAnsi="Arial" w:cs="Arial"/>
          <w:sz w:val="24"/>
          <w:szCs w:val="24"/>
        </w:rPr>
        <w:t xml:space="preserve">the defence implied </w:t>
      </w:r>
      <w:r w:rsidR="00520823">
        <w:rPr>
          <w:rFonts w:ascii="Arial" w:hAnsi="Arial" w:cs="Arial"/>
          <w:sz w:val="24"/>
          <w:szCs w:val="24"/>
        </w:rPr>
        <w:t>voluntary consent</w:t>
      </w:r>
      <w:r w:rsidR="005A4D38">
        <w:rPr>
          <w:rFonts w:ascii="Arial" w:hAnsi="Arial" w:cs="Arial"/>
          <w:sz w:val="24"/>
          <w:szCs w:val="24"/>
        </w:rPr>
        <w:t>. The</w:t>
      </w:r>
      <w:r w:rsidR="00984125">
        <w:rPr>
          <w:rFonts w:ascii="Arial" w:hAnsi="Arial" w:cs="Arial"/>
          <w:sz w:val="24"/>
          <w:szCs w:val="24"/>
        </w:rPr>
        <w:t xml:space="preserve"> court </w:t>
      </w:r>
      <w:r w:rsidR="007070E5">
        <w:rPr>
          <w:rFonts w:ascii="Arial" w:hAnsi="Arial" w:cs="Arial"/>
          <w:sz w:val="24"/>
          <w:szCs w:val="24"/>
        </w:rPr>
        <w:t xml:space="preserve">rendered a decision that </w:t>
      </w:r>
      <w:r w:rsidR="00B1562D">
        <w:rPr>
          <w:rFonts w:ascii="Arial" w:hAnsi="Arial" w:cs="Arial"/>
          <w:sz w:val="24"/>
          <w:szCs w:val="24"/>
        </w:rPr>
        <w:t xml:space="preserve">legal precedent </w:t>
      </w:r>
      <w:r w:rsidR="00E40D22">
        <w:rPr>
          <w:rFonts w:ascii="Arial" w:hAnsi="Arial" w:cs="Arial"/>
          <w:sz w:val="24"/>
          <w:szCs w:val="24"/>
        </w:rPr>
        <w:t>determined</w:t>
      </w:r>
      <w:r w:rsidR="00B1562D">
        <w:rPr>
          <w:rFonts w:ascii="Arial" w:hAnsi="Arial" w:cs="Arial"/>
          <w:sz w:val="24"/>
          <w:szCs w:val="24"/>
        </w:rPr>
        <w:t xml:space="preserve"> that in scenarios where there may exist anticipation of tacit permission, the applic</w:t>
      </w:r>
      <w:r w:rsidR="008B738E">
        <w:rPr>
          <w:rFonts w:ascii="Arial" w:hAnsi="Arial" w:cs="Arial"/>
          <w:sz w:val="24"/>
          <w:szCs w:val="24"/>
        </w:rPr>
        <w:t xml:space="preserve">ation of physical coercion </w:t>
      </w:r>
      <w:r w:rsidR="00E40D22">
        <w:rPr>
          <w:rFonts w:ascii="Arial" w:hAnsi="Arial" w:cs="Arial"/>
          <w:sz w:val="24"/>
          <w:szCs w:val="24"/>
        </w:rPr>
        <w:t>can</w:t>
      </w:r>
      <w:r w:rsidR="008B738E">
        <w:rPr>
          <w:rFonts w:ascii="Arial" w:hAnsi="Arial" w:cs="Arial"/>
          <w:sz w:val="24"/>
          <w:szCs w:val="24"/>
        </w:rPr>
        <w:t xml:space="preserve"> nevertheless constitute a battery if it lacks justification or </w:t>
      </w:r>
      <w:r w:rsidR="00A76F9A">
        <w:rPr>
          <w:rFonts w:ascii="Arial" w:hAnsi="Arial" w:cs="Arial"/>
          <w:sz w:val="24"/>
          <w:szCs w:val="24"/>
        </w:rPr>
        <w:t>reasonableness. This</w:t>
      </w:r>
      <w:r w:rsidR="00400649">
        <w:rPr>
          <w:rFonts w:ascii="Arial" w:hAnsi="Arial" w:cs="Arial"/>
          <w:sz w:val="24"/>
          <w:szCs w:val="24"/>
        </w:rPr>
        <w:t xml:space="preserve"> case is </w:t>
      </w:r>
      <w:r w:rsidR="00A76F9A">
        <w:rPr>
          <w:rFonts w:ascii="Arial" w:hAnsi="Arial" w:cs="Arial"/>
          <w:sz w:val="24"/>
          <w:szCs w:val="24"/>
        </w:rPr>
        <w:t xml:space="preserve">frequently referred </w:t>
      </w:r>
      <w:r w:rsidR="00D2010B">
        <w:rPr>
          <w:rFonts w:ascii="Arial" w:hAnsi="Arial" w:cs="Arial"/>
          <w:sz w:val="24"/>
          <w:szCs w:val="24"/>
        </w:rPr>
        <w:t xml:space="preserve">to </w:t>
      </w:r>
      <w:r w:rsidR="000651D1">
        <w:rPr>
          <w:rFonts w:ascii="Arial" w:hAnsi="Arial" w:cs="Arial"/>
          <w:sz w:val="24"/>
          <w:szCs w:val="24"/>
        </w:rPr>
        <w:t>as</w:t>
      </w:r>
      <w:r w:rsidR="00A76F9A">
        <w:rPr>
          <w:rFonts w:ascii="Arial" w:hAnsi="Arial" w:cs="Arial"/>
          <w:sz w:val="24"/>
          <w:szCs w:val="24"/>
        </w:rPr>
        <w:t xml:space="preserve"> </w:t>
      </w:r>
      <w:r w:rsidR="000651D1">
        <w:rPr>
          <w:rFonts w:ascii="Arial" w:hAnsi="Arial" w:cs="Arial"/>
          <w:sz w:val="24"/>
          <w:szCs w:val="24"/>
        </w:rPr>
        <w:t>a</w:t>
      </w:r>
      <w:r w:rsidR="00A76F9A">
        <w:rPr>
          <w:rFonts w:ascii="Arial" w:hAnsi="Arial" w:cs="Arial"/>
          <w:sz w:val="24"/>
          <w:szCs w:val="24"/>
        </w:rPr>
        <w:t xml:space="preserve"> notable legal precedent for comprehending the limitations of consent and battery within educational or disciplinary </w:t>
      </w:r>
      <w:r w:rsidR="0089758C">
        <w:rPr>
          <w:rFonts w:ascii="Arial" w:hAnsi="Arial" w:cs="Arial"/>
          <w:sz w:val="24"/>
          <w:szCs w:val="24"/>
        </w:rPr>
        <w:t>situations</w:t>
      </w:r>
      <w:r w:rsidR="00520823">
        <w:rPr>
          <w:rFonts w:ascii="Arial" w:hAnsi="Arial" w:cs="Arial"/>
          <w:sz w:val="24"/>
          <w:szCs w:val="24"/>
        </w:rPr>
        <w:t xml:space="preserve">. </w:t>
      </w:r>
      <w:r w:rsidR="00285B9D">
        <w:rPr>
          <w:rFonts w:ascii="Arial" w:hAnsi="Arial" w:cs="Arial"/>
          <w:sz w:val="24"/>
          <w:szCs w:val="24"/>
        </w:rPr>
        <w:t xml:space="preserve">A different noteworthy case in the United Kingdom is </w:t>
      </w:r>
      <w:r w:rsidR="00680491">
        <w:rPr>
          <w:rFonts w:ascii="Arial" w:hAnsi="Arial" w:cs="Arial"/>
          <w:sz w:val="24"/>
          <w:szCs w:val="24"/>
        </w:rPr>
        <w:t>R v. Collins</w:t>
      </w:r>
      <w:r w:rsidR="00280D36">
        <w:rPr>
          <w:rFonts w:ascii="Arial" w:hAnsi="Arial" w:cs="Arial"/>
          <w:sz w:val="24"/>
          <w:szCs w:val="24"/>
        </w:rPr>
        <w:t xml:space="preserve"> (</w:t>
      </w:r>
      <w:r w:rsidR="00680491">
        <w:rPr>
          <w:rFonts w:ascii="Arial" w:hAnsi="Arial" w:cs="Arial"/>
          <w:sz w:val="24"/>
          <w:szCs w:val="24"/>
        </w:rPr>
        <w:t>1864</w:t>
      </w:r>
      <w:r w:rsidR="00280D36">
        <w:rPr>
          <w:rFonts w:ascii="Arial" w:hAnsi="Arial" w:cs="Arial"/>
          <w:sz w:val="24"/>
          <w:szCs w:val="24"/>
        </w:rPr>
        <w:t>)</w:t>
      </w:r>
      <w:r w:rsidR="00A5212F">
        <w:rPr>
          <w:rFonts w:ascii="Arial" w:hAnsi="Arial" w:cs="Arial"/>
          <w:sz w:val="24"/>
          <w:szCs w:val="24"/>
        </w:rPr>
        <w:t>,</w:t>
      </w:r>
      <w:r w:rsidR="00BE4551">
        <w:rPr>
          <w:rFonts w:ascii="Arial" w:hAnsi="Arial" w:cs="Arial"/>
          <w:sz w:val="24"/>
          <w:szCs w:val="24"/>
        </w:rPr>
        <w:t xml:space="preserve"> </w:t>
      </w:r>
      <w:r w:rsidR="00680491">
        <w:rPr>
          <w:rFonts w:ascii="Arial" w:hAnsi="Arial" w:cs="Arial"/>
          <w:sz w:val="24"/>
          <w:szCs w:val="24"/>
        </w:rPr>
        <w:t>where the defendant, a police officer, employed excessive force during an arres</w:t>
      </w:r>
      <w:r w:rsidR="00CD5D9A">
        <w:rPr>
          <w:rFonts w:ascii="Arial" w:hAnsi="Arial" w:cs="Arial"/>
          <w:sz w:val="24"/>
          <w:szCs w:val="24"/>
        </w:rPr>
        <w:t>t, where</w:t>
      </w:r>
      <w:r w:rsidR="00680491">
        <w:rPr>
          <w:rFonts w:ascii="Arial" w:hAnsi="Arial" w:cs="Arial"/>
          <w:sz w:val="24"/>
          <w:szCs w:val="24"/>
        </w:rPr>
        <w:t xml:space="preserve"> </w:t>
      </w:r>
      <w:r w:rsidR="00CD5D9A">
        <w:rPr>
          <w:rFonts w:ascii="Arial" w:hAnsi="Arial" w:cs="Arial"/>
          <w:sz w:val="24"/>
          <w:szCs w:val="24"/>
        </w:rPr>
        <w:t xml:space="preserve">the </w:t>
      </w:r>
      <w:r w:rsidR="00680491">
        <w:rPr>
          <w:rFonts w:ascii="Arial" w:hAnsi="Arial" w:cs="Arial"/>
          <w:sz w:val="24"/>
          <w:szCs w:val="24"/>
        </w:rPr>
        <w:t>legal matter concerned the justification of the use of force in the given circumstance</w:t>
      </w:r>
      <w:r w:rsidR="00CD5D9A">
        <w:rPr>
          <w:rFonts w:ascii="Arial" w:hAnsi="Arial" w:cs="Arial"/>
          <w:sz w:val="24"/>
          <w:szCs w:val="24"/>
        </w:rPr>
        <w:t xml:space="preserve"> (Brown, 2019).</w:t>
      </w:r>
      <w:r w:rsidR="00990E65">
        <w:rPr>
          <w:rFonts w:ascii="Arial" w:hAnsi="Arial" w:cs="Arial"/>
          <w:sz w:val="24"/>
          <w:szCs w:val="24"/>
        </w:rPr>
        <w:t xml:space="preserve"> </w:t>
      </w:r>
      <w:r w:rsidR="00CD5D9A">
        <w:rPr>
          <w:rFonts w:ascii="Arial" w:hAnsi="Arial" w:cs="Arial"/>
          <w:sz w:val="24"/>
          <w:szCs w:val="24"/>
        </w:rPr>
        <w:t>The</w:t>
      </w:r>
      <w:r w:rsidR="00680491">
        <w:rPr>
          <w:rFonts w:ascii="Arial" w:hAnsi="Arial" w:cs="Arial"/>
          <w:sz w:val="24"/>
          <w:szCs w:val="24"/>
        </w:rPr>
        <w:t xml:space="preserve"> court determined that the police officer’s use of force was excessive and unjustified, classifying it as a case of battery</w:t>
      </w:r>
      <w:r w:rsidR="00774C34">
        <w:rPr>
          <w:rFonts w:ascii="Arial" w:hAnsi="Arial" w:cs="Arial"/>
          <w:sz w:val="24"/>
          <w:szCs w:val="24"/>
        </w:rPr>
        <w:t xml:space="preserve">, highlighting </w:t>
      </w:r>
      <w:r w:rsidR="00680491">
        <w:rPr>
          <w:rFonts w:ascii="Arial" w:hAnsi="Arial" w:cs="Arial"/>
          <w:sz w:val="24"/>
          <w:szCs w:val="24"/>
        </w:rPr>
        <w:t xml:space="preserve">the importance of authorities, including the police, exercising reasonable and proportionate force while performing their </w:t>
      </w:r>
      <w:r w:rsidR="0040623E">
        <w:rPr>
          <w:rFonts w:ascii="Arial" w:hAnsi="Arial" w:cs="Arial"/>
          <w:sz w:val="24"/>
          <w:szCs w:val="24"/>
        </w:rPr>
        <w:t>duties</w:t>
      </w:r>
      <w:r w:rsidR="005563E9">
        <w:rPr>
          <w:rFonts w:ascii="Arial" w:hAnsi="Arial" w:cs="Arial"/>
          <w:sz w:val="24"/>
          <w:szCs w:val="24"/>
        </w:rPr>
        <w:t xml:space="preserve"> (</w:t>
      </w:r>
      <w:r w:rsidR="00E46DB2">
        <w:rPr>
          <w:rFonts w:ascii="Arial" w:hAnsi="Arial" w:cs="Arial"/>
          <w:sz w:val="24"/>
          <w:szCs w:val="24"/>
        </w:rPr>
        <w:t>Davis, 2021</w:t>
      </w:r>
      <w:r w:rsidR="005563E9">
        <w:rPr>
          <w:rFonts w:ascii="Arial" w:hAnsi="Arial" w:cs="Arial"/>
          <w:sz w:val="24"/>
          <w:szCs w:val="24"/>
        </w:rPr>
        <w:t>).</w:t>
      </w:r>
    </w:p>
    <w:p w14:paraId="79FC723B" w14:textId="7D8A0A16" w:rsidR="006C241C" w:rsidRDefault="00806325" w:rsidP="0019151F">
      <w:pPr>
        <w:spacing w:line="480" w:lineRule="auto"/>
        <w:rPr>
          <w:rFonts w:ascii="Arial" w:hAnsi="Arial" w:cs="Arial"/>
          <w:sz w:val="24"/>
          <w:szCs w:val="24"/>
        </w:rPr>
      </w:pPr>
      <w:r>
        <w:rPr>
          <w:rFonts w:ascii="Arial" w:hAnsi="Arial" w:cs="Arial"/>
          <w:sz w:val="24"/>
          <w:szCs w:val="24"/>
        </w:rPr>
        <w:t xml:space="preserve">          </w:t>
      </w:r>
      <w:r w:rsidR="008E001A">
        <w:rPr>
          <w:rFonts w:ascii="Arial" w:hAnsi="Arial" w:cs="Arial"/>
          <w:sz w:val="24"/>
          <w:szCs w:val="24"/>
        </w:rPr>
        <w:t xml:space="preserve">Medical consent </w:t>
      </w:r>
      <w:r w:rsidR="00B135BD">
        <w:rPr>
          <w:rFonts w:ascii="Arial" w:hAnsi="Arial" w:cs="Arial"/>
          <w:sz w:val="24"/>
          <w:szCs w:val="24"/>
        </w:rPr>
        <w:t>emphasises</w:t>
      </w:r>
      <w:r w:rsidR="008E001A">
        <w:rPr>
          <w:rFonts w:ascii="Arial" w:hAnsi="Arial" w:cs="Arial"/>
          <w:sz w:val="24"/>
          <w:szCs w:val="24"/>
        </w:rPr>
        <w:t xml:space="preserve"> the importance of patients giving voluntary and informed </w:t>
      </w:r>
      <w:r w:rsidR="00183B7D">
        <w:rPr>
          <w:rFonts w:ascii="Arial" w:hAnsi="Arial" w:cs="Arial"/>
          <w:sz w:val="24"/>
          <w:szCs w:val="24"/>
        </w:rPr>
        <w:t xml:space="preserve">agreement to medical procedures, aligning with the principles of </w:t>
      </w:r>
      <w:r w:rsidR="000A2166">
        <w:rPr>
          <w:rFonts w:ascii="Arial" w:hAnsi="Arial" w:cs="Arial"/>
          <w:sz w:val="24"/>
          <w:szCs w:val="24"/>
        </w:rPr>
        <w:t>this type of consent</w:t>
      </w:r>
      <w:r w:rsidR="00E46DB2">
        <w:rPr>
          <w:rFonts w:ascii="Arial" w:hAnsi="Arial" w:cs="Arial"/>
          <w:sz w:val="24"/>
          <w:szCs w:val="24"/>
        </w:rPr>
        <w:t xml:space="preserve">, while </w:t>
      </w:r>
      <w:r w:rsidR="00A6319E">
        <w:rPr>
          <w:rFonts w:ascii="Arial" w:hAnsi="Arial" w:cs="Arial"/>
          <w:sz w:val="24"/>
          <w:szCs w:val="24"/>
        </w:rPr>
        <w:t xml:space="preserve">this duty serves the purpose of ensuring that patients </w:t>
      </w:r>
      <w:r w:rsidR="002645CD">
        <w:rPr>
          <w:rFonts w:ascii="Arial" w:hAnsi="Arial" w:cs="Arial"/>
          <w:sz w:val="24"/>
          <w:szCs w:val="24"/>
        </w:rPr>
        <w:t>know</w:t>
      </w:r>
      <w:r w:rsidR="00A6319E">
        <w:rPr>
          <w:rFonts w:ascii="Arial" w:hAnsi="Arial" w:cs="Arial"/>
          <w:sz w:val="24"/>
          <w:szCs w:val="24"/>
        </w:rPr>
        <w:t xml:space="preserve"> </w:t>
      </w:r>
      <w:r w:rsidR="00CA4369">
        <w:rPr>
          <w:rFonts w:ascii="Arial" w:hAnsi="Arial" w:cs="Arial"/>
          <w:sz w:val="24"/>
          <w:szCs w:val="24"/>
        </w:rPr>
        <w:t xml:space="preserve">the </w:t>
      </w:r>
      <w:r w:rsidR="00A6319E">
        <w:rPr>
          <w:rFonts w:ascii="Arial" w:hAnsi="Arial" w:cs="Arial"/>
          <w:sz w:val="24"/>
          <w:szCs w:val="24"/>
        </w:rPr>
        <w:t xml:space="preserve">potential risks that </w:t>
      </w:r>
      <w:r w:rsidR="00EB49BB">
        <w:rPr>
          <w:rFonts w:ascii="Arial" w:hAnsi="Arial" w:cs="Arial"/>
          <w:sz w:val="24"/>
          <w:szCs w:val="24"/>
        </w:rPr>
        <w:t>they may require</w:t>
      </w:r>
      <w:r w:rsidR="00E46DB2">
        <w:rPr>
          <w:rFonts w:ascii="Arial" w:hAnsi="Arial" w:cs="Arial"/>
          <w:sz w:val="24"/>
          <w:szCs w:val="24"/>
        </w:rPr>
        <w:t xml:space="preserve"> (Johnson, 2015).</w:t>
      </w:r>
      <w:r w:rsidR="00EB49BB">
        <w:rPr>
          <w:rFonts w:ascii="Arial" w:hAnsi="Arial" w:cs="Arial"/>
          <w:sz w:val="24"/>
          <w:szCs w:val="24"/>
        </w:rPr>
        <w:t xml:space="preserve"> The </w:t>
      </w:r>
      <w:r w:rsidR="00B135BD">
        <w:rPr>
          <w:rFonts w:ascii="Arial" w:hAnsi="Arial" w:cs="Arial"/>
          <w:sz w:val="24"/>
          <w:szCs w:val="24"/>
        </w:rPr>
        <w:t>principle</w:t>
      </w:r>
      <w:r w:rsidR="00EB49BB">
        <w:rPr>
          <w:rFonts w:ascii="Arial" w:hAnsi="Arial" w:cs="Arial"/>
          <w:sz w:val="24"/>
          <w:szCs w:val="24"/>
        </w:rPr>
        <w:t xml:space="preserve"> </w:t>
      </w:r>
      <w:r w:rsidR="002645CD">
        <w:rPr>
          <w:rFonts w:ascii="Arial" w:hAnsi="Arial" w:cs="Arial"/>
          <w:sz w:val="24"/>
          <w:szCs w:val="24"/>
        </w:rPr>
        <w:t>applies</w:t>
      </w:r>
      <w:r w:rsidR="00EB49BB">
        <w:rPr>
          <w:rFonts w:ascii="Arial" w:hAnsi="Arial" w:cs="Arial"/>
          <w:sz w:val="24"/>
          <w:szCs w:val="24"/>
        </w:rPr>
        <w:t xml:space="preserve"> to a wide </w:t>
      </w:r>
      <w:r w:rsidR="00EB49BB">
        <w:rPr>
          <w:rFonts w:ascii="Arial" w:hAnsi="Arial" w:cs="Arial"/>
          <w:sz w:val="24"/>
          <w:szCs w:val="24"/>
        </w:rPr>
        <w:lastRenderedPageBreak/>
        <w:t>range of medical interventions</w:t>
      </w:r>
      <w:r w:rsidR="00BB0C4E">
        <w:rPr>
          <w:rFonts w:ascii="Arial" w:hAnsi="Arial" w:cs="Arial"/>
          <w:sz w:val="24"/>
          <w:szCs w:val="24"/>
        </w:rPr>
        <w:t xml:space="preserve"> for a long-term plan</w:t>
      </w:r>
      <w:r w:rsidR="00EB49BB">
        <w:rPr>
          <w:rFonts w:ascii="Arial" w:hAnsi="Arial" w:cs="Arial"/>
          <w:sz w:val="24"/>
          <w:szCs w:val="24"/>
        </w:rPr>
        <w:t>, encompassing both intricate surgical procedures and routine vaccinations</w:t>
      </w:r>
      <w:r w:rsidR="00BB0C4E">
        <w:rPr>
          <w:rFonts w:ascii="Arial" w:hAnsi="Arial" w:cs="Arial"/>
          <w:sz w:val="24"/>
          <w:szCs w:val="24"/>
        </w:rPr>
        <w:t xml:space="preserve"> (NHS, 2019).</w:t>
      </w:r>
      <w:r w:rsidR="00EB49BB">
        <w:rPr>
          <w:rFonts w:ascii="Arial" w:hAnsi="Arial" w:cs="Arial"/>
          <w:sz w:val="24"/>
          <w:szCs w:val="24"/>
        </w:rPr>
        <w:t xml:space="preserve"> </w:t>
      </w:r>
      <w:r w:rsidR="00A25B9D">
        <w:rPr>
          <w:rFonts w:ascii="Arial" w:hAnsi="Arial" w:cs="Arial"/>
          <w:sz w:val="24"/>
          <w:szCs w:val="24"/>
        </w:rPr>
        <w:t xml:space="preserve">Despite potential difficulties in determining </w:t>
      </w:r>
      <w:r w:rsidR="00E32605">
        <w:rPr>
          <w:rFonts w:ascii="Arial" w:hAnsi="Arial" w:cs="Arial"/>
          <w:sz w:val="24"/>
          <w:szCs w:val="24"/>
        </w:rPr>
        <w:t xml:space="preserve">capacity and preventing </w:t>
      </w:r>
      <w:r w:rsidR="0051475E">
        <w:rPr>
          <w:rFonts w:ascii="Arial" w:hAnsi="Arial" w:cs="Arial"/>
          <w:sz w:val="24"/>
          <w:szCs w:val="24"/>
        </w:rPr>
        <w:t>coercion</w:t>
      </w:r>
      <w:r w:rsidR="00E76F3D">
        <w:rPr>
          <w:rFonts w:ascii="Arial" w:hAnsi="Arial" w:cs="Arial"/>
          <w:sz w:val="24"/>
          <w:szCs w:val="24"/>
        </w:rPr>
        <w:t xml:space="preserve">, </w:t>
      </w:r>
      <w:r w:rsidR="00926DCC">
        <w:rPr>
          <w:rFonts w:ascii="Arial" w:hAnsi="Arial" w:cs="Arial"/>
          <w:sz w:val="24"/>
          <w:szCs w:val="24"/>
        </w:rPr>
        <w:t>the</w:t>
      </w:r>
      <w:r w:rsidR="00926DCC" w:rsidRPr="00926DCC">
        <w:rPr>
          <w:rFonts w:ascii="Arial" w:hAnsi="Arial" w:cs="Arial"/>
          <w:sz w:val="24"/>
          <w:szCs w:val="24"/>
        </w:rPr>
        <w:t xml:space="preserve"> relevance</w:t>
      </w:r>
      <w:r w:rsidR="00B043FE">
        <w:rPr>
          <w:rFonts w:ascii="Arial" w:hAnsi="Arial" w:cs="Arial"/>
          <w:sz w:val="24"/>
          <w:szCs w:val="24"/>
        </w:rPr>
        <w:t xml:space="preserve"> of actus reus and </w:t>
      </w:r>
      <w:r w:rsidR="007F21CD">
        <w:rPr>
          <w:rFonts w:ascii="Arial" w:hAnsi="Arial" w:cs="Arial"/>
          <w:sz w:val="24"/>
          <w:szCs w:val="24"/>
        </w:rPr>
        <w:t>men’s</w:t>
      </w:r>
      <w:r w:rsidR="00B043FE">
        <w:rPr>
          <w:rFonts w:ascii="Arial" w:hAnsi="Arial" w:cs="Arial"/>
          <w:sz w:val="24"/>
          <w:szCs w:val="24"/>
        </w:rPr>
        <w:t xml:space="preserve"> rea concepts may differ from their application in </w:t>
      </w:r>
      <w:r w:rsidR="002A61E8">
        <w:rPr>
          <w:rFonts w:ascii="Arial" w:hAnsi="Arial" w:cs="Arial"/>
          <w:sz w:val="24"/>
          <w:szCs w:val="24"/>
        </w:rPr>
        <w:t>conventional</w:t>
      </w:r>
      <w:r w:rsidR="00B043FE">
        <w:rPr>
          <w:rFonts w:ascii="Arial" w:hAnsi="Arial" w:cs="Arial"/>
          <w:sz w:val="24"/>
          <w:szCs w:val="24"/>
        </w:rPr>
        <w:t xml:space="preserve"> criminal law </w:t>
      </w:r>
      <w:r w:rsidR="007F21CD">
        <w:rPr>
          <w:rFonts w:ascii="Arial" w:hAnsi="Arial" w:cs="Arial"/>
          <w:sz w:val="24"/>
          <w:szCs w:val="24"/>
        </w:rPr>
        <w:t>cases</w:t>
      </w:r>
      <w:r w:rsidR="00E76F3D">
        <w:rPr>
          <w:rFonts w:ascii="Arial" w:hAnsi="Arial" w:cs="Arial"/>
          <w:sz w:val="24"/>
          <w:szCs w:val="24"/>
        </w:rPr>
        <w:t xml:space="preserve"> (Brown,</w:t>
      </w:r>
      <w:r w:rsidR="00BD1581">
        <w:rPr>
          <w:rFonts w:ascii="Arial" w:hAnsi="Arial" w:cs="Arial"/>
          <w:sz w:val="24"/>
          <w:szCs w:val="24"/>
        </w:rPr>
        <w:t xml:space="preserve"> </w:t>
      </w:r>
      <w:r w:rsidR="00E76F3D">
        <w:rPr>
          <w:rFonts w:ascii="Arial" w:hAnsi="Arial" w:cs="Arial"/>
          <w:sz w:val="24"/>
          <w:szCs w:val="24"/>
        </w:rPr>
        <w:t>2018)</w:t>
      </w:r>
      <w:r w:rsidR="00520823">
        <w:rPr>
          <w:rFonts w:ascii="Arial" w:hAnsi="Arial" w:cs="Arial"/>
          <w:sz w:val="24"/>
          <w:szCs w:val="24"/>
        </w:rPr>
        <w:t xml:space="preserve">. </w:t>
      </w:r>
      <w:r w:rsidR="00CF5A08">
        <w:rPr>
          <w:rFonts w:ascii="Arial" w:hAnsi="Arial" w:cs="Arial"/>
          <w:sz w:val="24"/>
          <w:szCs w:val="24"/>
        </w:rPr>
        <w:t xml:space="preserve">According to Swarb Website (2020), consent has sometimes overlapped </w:t>
      </w:r>
      <w:r w:rsidR="001A51E8">
        <w:rPr>
          <w:rFonts w:ascii="Arial" w:hAnsi="Arial" w:cs="Arial"/>
          <w:sz w:val="24"/>
          <w:szCs w:val="24"/>
        </w:rPr>
        <w:t>with actus reus and men’s rea;</w:t>
      </w:r>
      <w:r w:rsidR="00D2286C">
        <w:rPr>
          <w:rFonts w:ascii="Arial" w:hAnsi="Arial" w:cs="Arial"/>
          <w:sz w:val="24"/>
          <w:szCs w:val="24"/>
        </w:rPr>
        <w:t xml:space="preserve"> an</w:t>
      </w:r>
      <w:r w:rsidR="009F7DB7">
        <w:rPr>
          <w:rFonts w:ascii="Arial" w:hAnsi="Arial" w:cs="Arial"/>
          <w:sz w:val="24"/>
          <w:szCs w:val="24"/>
        </w:rPr>
        <w:t xml:space="preserve"> example </w:t>
      </w:r>
      <w:bookmarkStart w:id="0" w:name="_Hlk149323630"/>
      <w:r w:rsidR="008D4C77">
        <w:rPr>
          <w:rFonts w:ascii="Arial" w:hAnsi="Arial" w:cs="Arial"/>
          <w:sz w:val="24"/>
          <w:szCs w:val="24"/>
        </w:rPr>
        <w:t>in the UK</w:t>
      </w:r>
      <w:r w:rsidR="00FB0E12">
        <w:rPr>
          <w:rFonts w:ascii="Arial" w:hAnsi="Arial" w:cs="Arial"/>
          <w:sz w:val="24"/>
          <w:szCs w:val="24"/>
        </w:rPr>
        <w:t xml:space="preserve"> is the</w:t>
      </w:r>
      <w:r w:rsidR="008D4C77">
        <w:rPr>
          <w:rFonts w:ascii="Arial" w:hAnsi="Arial" w:cs="Arial"/>
          <w:sz w:val="24"/>
          <w:szCs w:val="24"/>
        </w:rPr>
        <w:t xml:space="preserve"> case </w:t>
      </w:r>
      <w:r w:rsidR="009F7DB7">
        <w:rPr>
          <w:rFonts w:ascii="Arial" w:hAnsi="Arial" w:cs="Arial"/>
          <w:sz w:val="24"/>
          <w:szCs w:val="24"/>
        </w:rPr>
        <w:t>R v. Richardson</w:t>
      </w:r>
      <w:bookmarkEnd w:id="0"/>
      <w:r w:rsidR="00FC3082">
        <w:rPr>
          <w:rFonts w:ascii="Arial" w:hAnsi="Arial" w:cs="Arial"/>
          <w:sz w:val="24"/>
          <w:szCs w:val="24"/>
        </w:rPr>
        <w:t xml:space="preserve"> (</w:t>
      </w:r>
      <w:r w:rsidR="00227B75">
        <w:rPr>
          <w:rFonts w:ascii="Arial" w:hAnsi="Arial" w:cs="Arial"/>
          <w:sz w:val="24"/>
          <w:szCs w:val="24"/>
        </w:rPr>
        <w:t>1998</w:t>
      </w:r>
      <w:r w:rsidR="00FC3082">
        <w:rPr>
          <w:rFonts w:ascii="Arial" w:hAnsi="Arial" w:cs="Arial"/>
          <w:sz w:val="24"/>
          <w:szCs w:val="24"/>
        </w:rPr>
        <w:t>)</w:t>
      </w:r>
      <w:r w:rsidR="00227B75">
        <w:rPr>
          <w:rFonts w:ascii="Arial" w:hAnsi="Arial" w:cs="Arial"/>
          <w:sz w:val="24"/>
          <w:szCs w:val="24"/>
        </w:rPr>
        <w:t>, heard</w:t>
      </w:r>
      <w:r w:rsidR="009F7DB7">
        <w:rPr>
          <w:rFonts w:ascii="Arial" w:hAnsi="Arial" w:cs="Arial"/>
          <w:sz w:val="24"/>
          <w:szCs w:val="24"/>
        </w:rPr>
        <w:t xml:space="preserve"> in the</w:t>
      </w:r>
      <w:r w:rsidR="008D231A">
        <w:rPr>
          <w:rFonts w:ascii="Arial" w:hAnsi="Arial" w:cs="Arial"/>
          <w:sz w:val="24"/>
          <w:szCs w:val="24"/>
        </w:rPr>
        <w:t xml:space="preserve"> House of Lords. In </w:t>
      </w:r>
      <w:r w:rsidR="00227B75">
        <w:rPr>
          <w:rFonts w:ascii="Arial" w:hAnsi="Arial" w:cs="Arial"/>
          <w:sz w:val="24"/>
          <w:szCs w:val="24"/>
        </w:rPr>
        <w:t>this case</w:t>
      </w:r>
      <w:r w:rsidR="00E2100B">
        <w:rPr>
          <w:rFonts w:ascii="Arial" w:hAnsi="Arial" w:cs="Arial"/>
          <w:sz w:val="24"/>
          <w:szCs w:val="24"/>
        </w:rPr>
        <w:t>, the</w:t>
      </w:r>
      <w:r w:rsidR="00D713C2">
        <w:rPr>
          <w:rFonts w:ascii="Arial" w:hAnsi="Arial" w:cs="Arial"/>
          <w:sz w:val="24"/>
          <w:szCs w:val="24"/>
        </w:rPr>
        <w:t>re is a doctor</w:t>
      </w:r>
      <w:r w:rsidR="00E2100B">
        <w:rPr>
          <w:rFonts w:ascii="Arial" w:hAnsi="Arial" w:cs="Arial"/>
          <w:sz w:val="24"/>
          <w:szCs w:val="24"/>
        </w:rPr>
        <w:t xml:space="preserve"> </w:t>
      </w:r>
      <w:r w:rsidR="00D713C2">
        <w:rPr>
          <w:rFonts w:ascii="Arial" w:hAnsi="Arial" w:cs="Arial"/>
          <w:sz w:val="24"/>
          <w:szCs w:val="24"/>
        </w:rPr>
        <w:t>involved,</w:t>
      </w:r>
      <w:r w:rsidR="00E2100B">
        <w:rPr>
          <w:rFonts w:ascii="Arial" w:hAnsi="Arial" w:cs="Arial"/>
          <w:sz w:val="24"/>
          <w:szCs w:val="24"/>
        </w:rPr>
        <w:t xml:space="preserve"> who conducted a </w:t>
      </w:r>
      <w:r w:rsidR="00782E26">
        <w:rPr>
          <w:rFonts w:ascii="Arial" w:hAnsi="Arial" w:cs="Arial"/>
          <w:sz w:val="24"/>
          <w:szCs w:val="24"/>
        </w:rPr>
        <w:t xml:space="preserve">disinfection procedure on a woman without </w:t>
      </w:r>
      <w:r w:rsidR="00AD0C36">
        <w:rPr>
          <w:rFonts w:ascii="Arial" w:hAnsi="Arial" w:cs="Arial"/>
          <w:sz w:val="24"/>
          <w:szCs w:val="24"/>
        </w:rPr>
        <w:t xml:space="preserve">obtaining her complete and informed consent. The main concern was </w:t>
      </w:r>
      <w:r w:rsidR="00AB54C1">
        <w:rPr>
          <w:rFonts w:ascii="Arial" w:hAnsi="Arial" w:cs="Arial"/>
          <w:sz w:val="24"/>
          <w:szCs w:val="24"/>
        </w:rPr>
        <w:t>whether this action of the doctor constituted a criminal offence, speci</w:t>
      </w:r>
      <w:r w:rsidR="00031640">
        <w:rPr>
          <w:rFonts w:ascii="Arial" w:hAnsi="Arial" w:cs="Arial"/>
          <w:sz w:val="24"/>
          <w:szCs w:val="24"/>
        </w:rPr>
        <w:t xml:space="preserve">fically </w:t>
      </w:r>
      <w:r w:rsidR="00CA4369">
        <w:rPr>
          <w:rFonts w:ascii="Arial" w:hAnsi="Arial" w:cs="Arial"/>
          <w:sz w:val="24"/>
          <w:szCs w:val="24"/>
        </w:rPr>
        <w:t>about</w:t>
      </w:r>
      <w:r w:rsidR="00031640">
        <w:rPr>
          <w:rFonts w:ascii="Arial" w:hAnsi="Arial" w:cs="Arial"/>
          <w:sz w:val="24"/>
          <w:szCs w:val="24"/>
        </w:rPr>
        <w:t xml:space="preserve"> the elements of actus reus and men’s rea</w:t>
      </w:r>
      <w:r w:rsidR="00C7725D">
        <w:rPr>
          <w:rFonts w:ascii="Arial" w:hAnsi="Arial" w:cs="Arial"/>
          <w:sz w:val="24"/>
          <w:szCs w:val="24"/>
        </w:rPr>
        <w:t xml:space="preserve"> (Karlen,1977).</w:t>
      </w:r>
      <w:r w:rsidR="008A4E6E">
        <w:rPr>
          <w:rFonts w:ascii="Arial" w:hAnsi="Arial" w:cs="Arial"/>
          <w:sz w:val="24"/>
          <w:szCs w:val="24"/>
        </w:rPr>
        <w:t xml:space="preserve"> The actus reus was the actual procedure </w:t>
      </w:r>
      <w:r w:rsidR="00911B07">
        <w:rPr>
          <w:rFonts w:ascii="Arial" w:hAnsi="Arial" w:cs="Arial"/>
          <w:sz w:val="24"/>
          <w:szCs w:val="24"/>
        </w:rPr>
        <w:t>o</w:t>
      </w:r>
      <w:r w:rsidR="00EB51E0">
        <w:rPr>
          <w:rFonts w:ascii="Arial" w:hAnsi="Arial" w:cs="Arial"/>
          <w:sz w:val="24"/>
          <w:szCs w:val="24"/>
        </w:rPr>
        <w:t xml:space="preserve">n </w:t>
      </w:r>
      <w:r w:rsidR="008A4E6E">
        <w:rPr>
          <w:rFonts w:ascii="Arial" w:hAnsi="Arial" w:cs="Arial"/>
          <w:sz w:val="24"/>
          <w:szCs w:val="24"/>
        </w:rPr>
        <w:t xml:space="preserve">the </w:t>
      </w:r>
      <w:r w:rsidR="00911B07">
        <w:rPr>
          <w:rFonts w:ascii="Arial" w:hAnsi="Arial" w:cs="Arial"/>
          <w:sz w:val="24"/>
          <w:szCs w:val="24"/>
        </w:rPr>
        <w:t>woman</w:t>
      </w:r>
      <w:r w:rsidR="008A4E6E">
        <w:rPr>
          <w:rFonts w:ascii="Arial" w:hAnsi="Arial" w:cs="Arial"/>
          <w:sz w:val="24"/>
          <w:szCs w:val="24"/>
        </w:rPr>
        <w:t>,</w:t>
      </w:r>
      <w:r w:rsidR="00257772">
        <w:rPr>
          <w:rFonts w:ascii="Arial" w:hAnsi="Arial" w:cs="Arial"/>
          <w:sz w:val="24"/>
          <w:szCs w:val="24"/>
        </w:rPr>
        <w:t xml:space="preserve"> </w:t>
      </w:r>
      <w:r w:rsidR="00911B07">
        <w:rPr>
          <w:rFonts w:ascii="Arial" w:hAnsi="Arial" w:cs="Arial"/>
          <w:sz w:val="24"/>
          <w:szCs w:val="24"/>
        </w:rPr>
        <w:t>perform</w:t>
      </w:r>
      <w:r w:rsidR="00557C34">
        <w:rPr>
          <w:rFonts w:ascii="Arial" w:hAnsi="Arial" w:cs="Arial"/>
          <w:sz w:val="24"/>
          <w:szCs w:val="24"/>
        </w:rPr>
        <w:t>ed</w:t>
      </w:r>
      <w:r w:rsidR="00257772">
        <w:rPr>
          <w:rFonts w:ascii="Arial" w:hAnsi="Arial" w:cs="Arial"/>
          <w:sz w:val="24"/>
          <w:szCs w:val="24"/>
        </w:rPr>
        <w:t xml:space="preserve"> without consent</w:t>
      </w:r>
      <w:r w:rsidR="00557C34">
        <w:rPr>
          <w:rFonts w:ascii="Arial" w:hAnsi="Arial" w:cs="Arial"/>
          <w:sz w:val="24"/>
          <w:szCs w:val="24"/>
        </w:rPr>
        <w:t>,</w:t>
      </w:r>
      <w:r w:rsidR="009221B3">
        <w:rPr>
          <w:rFonts w:ascii="Arial" w:hAnsi="Arial" w:cs="Arial"/>
          <w:sz w:val="24"/>
          <w:szCs w:val="24"/>
        </w:rPr>
        <w:t xml:space="preserve"> </w:t>
      </w:r>
      <w:r w:rsidR="00A132B1">
        <w:rPr>
          <w:rFonts w:ascii="Arial" w:hAnsi="Arial" w:cs="Arial"/>
          <w:sz w:val="24"/>
          <w:szCs w:val="24"/>
        </w:rPr>
        <w:t xml:space="preserve">while </w:t>
      </w:r>
      <w:r w:rsidR="006C166C">
        <w:rPr>
          <w:rFonts w:ascii="Arial" w:hAnsi="Arial" w:cs="Arial"/>
          <w:sz w:val="24"/>
          <w:szCs w:val="24"/>
        </w:rPr>
        <w:t>the</w:t>
      </w:r>
      <w:r w:rsidR="00257772">
        <w:rPr>
          <w:rFonts w:ascii="Arial" w:hAnsi="Arial" w:cs="Arial"/>
          <w:sz w:val="24"/>
          <w:szCs w:val="24"/>
        </w:rPr>
        <w:t xml:space="preserve"> </w:t>
      </w:r>
      <w:r w:rsidR="00911B07">
        <w:rPr>
          <w:rFonts w:ascii="Arial" w:hAnsi="Arial" w:cs="Arial"/>
          <w:sz w:val="24"/>
          <w:szCs w:val="24"/>
        </w:rPr>
        <w:t>doctor's</w:t>
      </w:r>
      <w:r w:rsidR="00257772">
        <w:rPr>
          <w:rFonts w:ascii="Arial" w:hAnsi="Arial" w:cs="Arial"/>
          <w:sz w:val="24"/>
          <w:szCs w:val="24"/>
        </w:rPr>
        <w:t xml:space="preserve"> lack of </w:t>
      </w:r>
      <w:r w:rsidR="001654F6">
        <w:rPr>
          <w:rFonts w:ascii="Arial" w:hAnsi="Arial" w:cs="Arial"/>
          <w:sz w:val="24"/>
          <w:szCs w:val="24"/>
        </w:rPr>
        <w:t>men’s rea</w:t>
      </w:r>
      <w:r w:rsidR="00257772">
        <w:rPr>
          <w:rFonts w:ascii="Arial" w:hAnsi="Arial" w:cs="Arial"/>
          <w:sz w:val="24"/>
          <w:szCs w:val="24"/>
        </w:rPr>
        <w:t xml:space="preserve">, </w:t>
      </w:r>
      <w:r w:rsidR="00911B07">
        <w:rPr>
          <w:rFonts w:ascii="Arial" w:hAnsi="Arial" w:cs="Arial"/>
          <w:sz w:val="24"/>
          <w:szCs w:val="24"/>
        </w:rPr>
        <w:t>or vital mental state</w:t>
      </w:r>
      <w:r w:rsidR="00D21E27">
        <w:rPr>
          <w:rFonts w:ascii="Arial" w:hAnsi="Arial" w:cs="Arial"/>
          <w:sz w:val="24"/>
          <w:szCs w:val="24"/>
        </w:rPr>
        <w:t xml:space="preserve">. </w:t>
      </w:r>
      <w:r w:rsidR="00EE3AA4">
        <w:rPr>
          <w:rFonts w:ascii="Arial" w:hAnsi="Arial" w:cs="Arial"/>
          <w:sz w:val="24"/>
          <w:szCs w:val="24"/>
        </w:rPr>
        <w:t xml:space="preserve">The focus is on respecting </w:t>
      </w:r>
      <w:r w:rsidR="00E72A68">
        <w:rPr>
          <w:rFonts w:ascii="Arial" w:hAnsi="Arial" w:cs="Arial"/>
          <w:sz w:val="24"/>
          <w:szCs w:val="24"/>
        </w:rPr>
        <w:t xml:space="preserve">the </w:t>
      </w:r>
      <w:r w:rsidR="00EE3AA4">
        <w:rPr>
          <w:rFonts w:ascii="Arial" w:hAnsi="Arial" w:cs="Arial"/>
          <w:sz w:val="24"/>
          <w:szCs w:val="24"/>
        </w:rPr>
        <w:t xml:space="preserve">patient's autonomy, providing thorough information, and obtaining voluntary and informed consent for medical </w:t>
      </w:r>
      <w:r w:rsidR="00E72A68">
        <w:rPr>
          <w:rFonts w:ascii="Arial" w:hAnsi="Arial" w:cs="Arial"/>
          <w:sz w:val="24"/>
          <w:szCs w:val="24"/>
        </w:rPr>
        <w:t>procedures</w:t>
      </w:r>
      <w:r w:rsidR="00F771C4">
        <w:rPr>
          <w:rFonts w:ascii="Arial" w:hAnsi="Arial" w:cs="Arial"/>
          <w:sz w:val="24"/>
          <w:szCs w:val="24"/>
        </w:rPr>
        <w:t xml:space="preserve"> (Laurie et al., 2019</w:t>
      </w:r>
      <w:r w:rsidR="00CD4D1D">
        <w:rPr>
          <w:rFonts w:ascii="Arial" w:hAnsi="Arial" w:cs="Arial"/>
          <w:sz w:val="24"/>
          <w:szCs w:val="24"/>
        </w:rPr>
        <w:t>).</w:t>
      </w:r>
    </w:p>
    <w:p w14:paraId="10E59BD6" w14:textId="497F9492" w:rsidR="006C241C" w:rsidRDefault="00806325" w:rsidP="0019151F">
      <w:pPr>
        <w:spacing w:line="480" w:lineRule="auto"/>
        <w:rPr>
          <w:rFonts w:ascii="Arial" w:hAnsi="Arial" w:cs="Arial"/>
          <w:sz w:val="24"/>
          <w:szCs w:val="24"/>
        </w:rPr>
      </w:pPr>
      <w:r>
        <w:rPr>
          <w:rFonts w:ascii="Arial" w:hAnsi="Arial" w:cs="Arial"/>
          <w:sz w:val="24"/>
          <w:szCs w:val="24"/>
        </w:rPr>
        <w:t xml:space="preserve">          </w:t>
      </w:r>
      <w:r w:rsidR="00462471" w:rsidRPr="001A29F6">
        <w:rPr>
          <w:rFonts w:ascii="Arial" w:hAnsi="Arial" w:cs="Arial"/>
          <w:sz w:val="24"/>
          <w:szCs w:val="24"/>
        </w:rPr>
        <w:t xml:space="preserve">The concept of consent in </w:t>
      </w:r>
      <w:r w:rsidR="00462471">
        <w:rPr>
          <w:rFonts w:ascii="Arial" w:hAnsi="Arial" w:cs="Arial"/>
          <w:sz w:val="24"/>
          <w:szCs w:val="24"/>
        </w:rPr>
        <w:t xml:space="preserve">intimate </w:t>
      </w:r>
      <w:r w:rsidR="00C73F2D">
        <w:rPr>
          <w:rFonts w:ascii="Arial" w:hAnsi="Arial" w:cs="Arial"/>
          <w:sz w:val="24"/>
          <w:szCs w:val="24"/>
        </w:rPr>
        <w:t>relationships</w:t>
      </w:r>
      <w:r w:rsidR="00462471" w:rsidRPr="001A29F6">
        <w:rPr>
          <w:rFonts w:ascii="Arial" w:hAnsi="Arial" w:cs="Arial"/>
          <w:sz w:val="24"/>
          <w:szCs w:val="24"/>
        </w:rPr>
        <w:t xml:space="preserve"> </w:t>
      </w:r>
      <w:r w:rsidR="000E2358">
        <w:rPr>
          <w:rFonts w:ascii="Arial" w:hAnsi="Arial" w:cs="Arial"/>
          <w:sz w:val="24"/>
          <w:szCs w:val="24"/>
        </w:rPr>
        <w:t>is known</w:t>
      </w:r>
      <w:r w:rsidR="00462471" w:rsidRPr="001A29F6">
        <w:rPr>
          <w:rFonts w:ascii="Arial" w:hAnsi="Arial" w:cs="Arial"/>
          <w:sz w:val="24"/>
          <w:szCs w:val="24"/>
        </w:rPr>
        <w:t xml:space="preserve"> as an </w:t>
      </w:r>
      <w:r w:rsidR="00462471">
        <w:rPr>
          <w:rFonts w:ascii="Arial" w:hAnsi="Arial" w:cs="Arial"/>
          <w:sz w:val="24"/>
          <w:szCs w:val="24"/>
        </w:rPr>
        <w:t xml:space="preserve">individual’s </w:t>
      </w:r>
      <w:r w:rsidR="00462471" w:rsidRPr="000D50BA">
        <w:rPr>
          <w:rFonts w:ascii="Arial" w:hAnsi="Arial" w:cs="Arial"/>
          <w:sz w:val="24"/>
          <w:szCs w:val="24"/>
        </w:rPr>
        <w:t>fundamental</w:t>
      </w:r>
      <w:r w:rsidR="00462471">
        <w:rPr>
          <w:rFonts w:ascii="Arial" w:hAnsi="Arial" w:cs="Arial"/>
          <w:sz w:val="24"/>
          <w:szCs w:val="24"/>
        </w:rPr>
        <w:t xml:space="preserve"> d</w:t>
      </w:r>
      <w:r w:rsidR="00462471" w:rsidRPr="000D50BA">
        <w:rPr>
          <w:rFonts w:ascii="Arial" w:hAnsi="Arial" w:cs="Arial"/>
          <w:sz w:val="24"/>
          <w:szCs w:val="24"/>
        </w:rPr>
        <w:t>esire to willingly participate in intimate contact with another individual</w:t>
      </w:r>
      <w:r w:rsidR="00462471">
        <w:rPr>
          <w:rFonts w:ascii="Arial" w:hAnsi="Arial" w:cs="Arial"/>
          <w:sz w:val="24"/>
          <w:szCs w:val="24"/>
        </w:rPr>
        <w:t xml:space="preserve"> (</w:t>
      </w:r>
      <w:proofErr w:type="spellStart"/>
      <w:r w:rsidR="00462471">
        <w:rPr>
          <w:rFonts w:ascii="Arial" w:hAnsi="Arial" w:cs="Arial"/>
          <w:sz w:val="24"/>
          <w:szCs w:val="24"/>
        </w:rPr>
        <w:t>Jozkowiski</w:t>
      </w:r>
      <w:proofErr w:type="spellEnd"/>
      <w:r w:rsidR="00462471">
        <w:rPr>
          <w:rFonts w:ascii="Arial" w:hAnsi="Arial" w:cs="Arial"/>
          <w:sz w:val="24"/>
          <w:szCs w:val="24"/>
        </w:rPr>
        <w:t xml:space="preserve"> et al., 2014)</w:t>
      </w:r>
      <w:r w:rsidR="003860BA">
        <w:rPr>
          <w:rFonts w:ascii="Arial" w:hAnsi="Arial" w:cs="Arial"/>
          <w:sz w:val="24"/>
          <w:szCs w:val="24"/>
        </w:rPr>
        <w:t xml:space="preserve">. </w:t>
      </w:r>
      <w:r w:rsidR="00280D36">
        <w:rPr>
          <w:rFonts w:ascii="Arial" w:hAnsi="Arial" w:cs="Arial"/>
          <w:sz w:val="24"/>
          <w:szCs w:val="24"/>
        </w:rPr>
        <w:t xml:space="preserve">Similarly, as </w:t>
      </w:r>
      <w:proofErr w:type="spellStart"/>
      <w:r w:rsidR="00767143">
        <w:rPr>
          <w:rFonts w:ascii="Arial" w:hAnsi="Arial" w:cs="Arial"/>
          <w:sz w:val="24"/>
          <w:szCs w:val="24"/>
        </w:rPr>
        <w:t>Muehlenhard</w:t>
      </w:r>
      <w:proofErr w:type="spellEnd"/>
      <w:r w:rsidR="00767143">
        <w:rPr>
          <w:rFonts w:ascii="Arial" w:hAnsi="Arial" w:cs="Arial"/>
          <w:sz w:val="24"/>
          <w:szCs w:val="24"/>
        </w:rPr>
        <w:t xml:space="preserve"> et</w:t>
      </w:r>
      <w:r w:rsidR="004615B1">
        <w:rPr>
          <w:rFonts w:ascii="Arial" w:hAnsi="Arial" w:cs="Arial"/>
          <w:sz w:val="24"/>
          <w:szCs w:val="24"/>
        </w:rPr>
        <w:t xml:space="preserve"> </w:t>
      </w:r>
      <w:r w:rsidR="00767143">
        <w:rPr>
          <w:rFonts w:ascii="Arial" w:hAnsi="Arial" w:cs="Arial"/>
          <w:sz w:val="24"/>
          <w:szCs w:val="24"/>
        </w:rPr>
        <w:t>al. (2016)</w:t>
      </w:r>
      <w:r w:rsidR="00280D36">
        <w:rPr>
          <w:rFonts w:ascii="Arial" w:hAnsi="Arial" w:cs="Arial"/>
          <w:sz w:val="24"/>
          <w:szCs w:val="24"/>
        </w:rPr>
        <w:t>, state</w:t>
      </w:r>
      <w:r w:rsidR="00463603">
        <w:rPr>
          <w:rFonts w:ascii="Arial" w:hAnsi="Arial" w:cs="Arial"/>
          <w:sz w:val="24"/>
          <w:szCs w:val="24"/>
        </w:rPr>
        <w:t xml:space="preserve"> in </w:t>
      </w:r>
      <w:r w:rsidR="00462471">
        <w:rPr>
          <w:rFonts w:ascii="Arial" w:hAnsi="Arial" w:cs="Arial"/>
          <w:sz w:val="24"/>
          <w:szCs w:val="24"/>
        </w:rPr>
        <w:t>this t</w:t>
      </w:r>
      <w:r w:rsidR="00C73F2D">
        <w:rPr>
          <w:rFonts w:ascii="Arial" w:hAnsi="Arial" w:cs="Arial"/>
          <w:sz w:val="24"/>
          <w:szCs w:val="24"/>
        </w:rPr>
        <w:t>ype of situation</w:t>
      </w:r>
      <w:r w:rsidR="00463603">
        <w:rPr>
          <w:rFonts w:ascii="Arial" w:hAnsi="Arial" w:cs="Arial"/>
          <w:sz w:val="24"/>
          <w:szCs w:val="24"/>
        </w:rPr>
        <w:t xml:space="preserve">, consent boundaries can be unclear, requiring the consideration of various criteria for valid </w:t>
      </w:r>
      <w:r w:rsidR="00D37F18">
        <w:rPr>
          <w:rFonts w:ascii="Arial" w:hAnsi="Arial" w:cs="Arial"/>
          <w:sz w:val="24"/>
          <w:szCs w:val="24"/>
        </w:rPr>
        <w:t>consent,</w:t>
      </w:r>
      <w:r w:rsidR="00B03FF8">
        <w:rPr>
          <w:rFonts w:ascii="Arial" w:hAnsi="Arial" w:cs="Arial"/>
          <w:sz w:val="24"/>
          <w:szCs w:val="24"/>
        </w:rPr>
        <w:t xml:space="preserve"> such </w:t>
      </w:r>
      <w:r w:rsidR="00E93A8C">
        <w:rPr>
          <w:rFonts w:ascii="Arial" w:hAnsi="Arial" w:cs="Arial"/>
          <w:sz w:val="24"/>
          <w:szCs w:val="24"/>
        </w:rPr>
        <w:t>as feelings, communication, and perceptions</w:t>
      </w:r>
      <w:r w:rsidR="00463603">
        <w:rPr>
          <w:rFonts w:ascii="Arial" w:hAnsi="Arial" w:cs="Arial"/>
          <w:sz w:val="24"/>
          <w:szCs w:val="24"/>
        </w:rPr>
        <w:t>.</w:t>
      </w:r>
      <w:r w:rsidR="00D95341">
        <w:rPr>
          <w:rFonts w:ascii="Arial" w:hAnsi="Arial" w:cs="Arial"/>
          <w:sz w:val="24"/>
          <w:szCs w:val="24"/>
        </w:rPr>
        <w:t xml:space="preserve"> </w:t>
      </w:r>
      <w:r w:rsidR="00104B56">
        <w:rPr>
          <w:rFonts w:ascii="Arial" w:hAnsi="Arial" w:cs="Arial"/>
          <w:sz w:val="24"/>
          <w:szCs w:val="24"/>
        </w:rPr>
        <w:t>In on</w:t>
      </w:r>
      <w:r w:rsidR="00D10B31">
        <w:rPr>
          <w:rFonts w:ascii="Arial" w:hAnsi="Arial" w:cs="Arial"/>
          <w:sz w:val="24"/>
          <w:szCs w:val="24"/>
        </w:rPr>
        <w:t xml:space="preserve">e </w:t>
      </w:r>
      <w:r w:rsidR="001C7CA0">
        <w:rPr>
          <w:rFonts w:ascii="Arial" w:hAnsi="Arial" w:cs="Arial"/>
          <w:sz w:val="24"/>
          <w:szCs w:val="24"/>
        </w:rPr>
        <w:t>prominent</w:t>
      </w:r>
      <w:r w:rsidR="00D10B31">
        <w:rPr>
          <w:rFonts w:ascii="Arial" w:hAnsi="Arial" w:cs="Arial"/>
          <w:sz w:val="24"/>
          <w:szCs w:val="24"/>
        </w:rPr>
        <w:t xml:space="preserve"> case in the UK</w:t>
      </w:r>
      <w:r w:rsidR="00D37F18">
        <w:rPr>
          <w:rFonts w:ascii="Arial" w:hAnsi="Arial" w:cs="Arial"/>
          <w:sz w:val="24"/>
          <w:szCs w:val="24"/>
        </w:rPr>
        <w:t>,</w:t>
      </w:r>
      <w:r w:rsidR="00D10B31">
        <w:rPr>
          <w:rFonts w:ascii="Arial" w:hAnsi="Arial" w:cs="Arial"/>
          <w:sz w:val="24"/>
          <w:szCs w:val="24"/>
        </w:rPr>
        <w:t xml:space="preserve"> R v. McNally</w:t>
      </w:r>
      <w:r w:rsidR="00C7725D">
        <w:rPr>
          <w:rFonts w:ascii="Arial" w:hAnsi="Arial" w:cs="Arial"/>
          <w:sz w:val="24"/>
          <w:szCs w:val="24"/>
        </w:rPr>
        <w:t xml:space="preserve"> (</w:t>
      </w:r>
      <w:r w:rsidR="00D37F18">
        <w:rPr>
          <w:rFonts w:ascii="Arial" w:hAnsi="Arial" w:cs="Arial"/>
          <w:sz w:val="24"/>
          <w:szCs w:val="24"/>
        </w:rPr>
        <w:t>2013</w:t>
      </w:r>
      <w:r w:rsidR="00C7725D">
        <w:rPr>
          <w:rFonts w:ascii="Arial" w:hAnsi="Arial" w:cs="Arial"/>
          <w:sz w:val="24"/>
          <w:szCs w:val="24"/>
        </w:rPr>
        <w:t>)</w:t>
      </w:r>
      <w:r w:rsidR="00D37F18">
        <w:rPr>
          <w:rFonts w:ascii="Arial" w:hAnsi="Arial" w:cs="Arial"/>
          <w:sz w:val="24"/>
          <w:szCs w:val="24"/>
        </w:rPr>
        <w:t>,</w:t>
      </w:r>
      <w:r w:rsidR="00D10B31">
        <w:rPr>
          <w:rFonts w:ascii="Arial" w:hAnsi="Arial" w:cs="Arial"/>
          <w:sz w:val="24"/>
          <w:szCs w:val="24"/>
        </w:rPr>
        <w:t xml:space="preserve"> </w:t>
      </w:r>
      <w:r w:rsidR="00AE12A4">
        <w:rPr>
          <w:rFonts w:ascii="Arial" w:hAnsi="Arial" w:cs="Arial"/>
          <w:sz w:val="24"/>
          <w:szCs w:val="24"/>
        </w:rPr>
        <w:t>the accused party faced allegations of engaging in sexual assault</w:t>
      </w:r>
      <w:r w:rsidR="001C7CA0">
        <w:rPr>
          <w:rFonts w:ascii="Arial" w:hAnsi="Arial" w:cs="Arial"/>
          <w:sz w:val="24"/>
          <w:szCs w:val="24"/>
        </w:rPr>
        <w:t xml:space="preserve"> through penetration while asserting that the complainant had provided consent</w:t>
      </w:r>
      <w:r w:rsidR="00F00CBB">
        <w:rPr>
          <w:rFonts w:ascii="Arial" w:hAnsi="Arial" w:cs="Arial"/>
          <w:sz w:val="24"/>
          <w:szCs w:val="24"/>
        </w:rPr>
        <w:t>, where t</w:t>
      </w:r>
      <w:r w:rsidR="008F4D92">
        <w:rPr>
          <w:rFonts w:ascii="Arial" w:hAnsi="Arial" w:cs="Arial"/>
          <w:sz w:val="24"/>
          <w:szCs w:val="24"/>
        </w:rPr>
        <w:t xml:space="preserve">he court pointed out that consent obtained </w:t>
      </w:r>
      <w:r w:rsidR="00E61A9C">
        <w:rPr>
          <w:rFonts w:ascii="Arial" w:hAnsi="Arial" w:cs="Arial"/>
          <w:sz w:val="24"/>
          <w:szCs w:val="24"/>
        </w:rPr>
        <w:t>through fear, pressure, or the abuse of trust or authority is invalid</w:t>
      </w:r>
      <w:r w:rsidR="00666E67">
        <w:rPr>
          <w:rFonts w:ascii="Arial" w:hAnsi="Arial" w:cs="Arial"/>
          <w:sz w:val="24"/>
          <w:szCs w:val="24"/>
        </w:rPr>
        <w:t xml:space="preserve"> and </w:t>
      </w:r>
      <w:r w:rsidR="002458FD">
        <w:rPr>
          <w:rFonts w:ascii="Arial" w:hAnsi="Arial" w:cs="Arial"/>
          <w:sz w:val="24"/>
          <w:szCs w:val="24"/>
        </w:rPr>
        <w:lastRenderedPageBreak/>
        <w:t xml:space="preserve">reinforces </w:t>
      </w:r>
      <w:r w:rsidR="00CF5FF4">
        <w:rPr>
          <w:rFonts w:ascii="Arial" w:hAnsi="Arial" w:cs="Arial"/>
          <w:sz w:val="24"/>
          <w:szCs w:val="24"/>
        </w:rPr>
        <w:t>the</w:t>
      </w:r>
      <w:r w:rsidR="002458FD">
        <w:rPr>
          <w:rFonts w:ascii="Arial" w:hAnsi="Arial" w:cs="Arial"/>
          <w:sz w:val="24"/>
          <w:szCs w:val="24"/>
        </w:rPr>
        <w:t xml:space="preserve"> legal principle that consent is crucial in intimate relationships and that any </w:t>
      </w:r>
      <w:r w:rsidR="00CF5FF4">
        <w:rPr>
          <w:rFonts w:ascii="Arial" w:hAnsi="Arial" w:cs="Arial"/>
          <w:sz w:val="24"/>
          <w:szCs w:val="24"/>
        </w:rPr>
        <w:t xml:space="preserve">non-consensual sexual content </w:t>
      </w:r>
      <w:r w:rsidR="008A1056">
        <w:rPr>
          <w:rFonts w:ascii="Arial" w:hAnsi="Arial" w:cs="Arial"/>
          <w:sz w:val="24"/>
          <w:szCs w:val="24"/>
        </w:rPr>
        <w:t>is</w:t>
      </w:r>
      <w:r w:rsidR="00CF5FF4">
        <w:rPr>
          <w:rFonts w:ascii="Arial" w:hAnsi="Arial" w:cs="Arial"/>
          <w:sz w:val="24"/>
          <w:szCs w:val="24"/>
        </w:rPr>
        <w:t xml:space="preserve"> considered a criminal offence</w:t>
      </w:r>
      <w:r w:rsidR="00204084">
        <w:rPr>
          <w:rFonts w:ascii="Arial" w:hAnsi="Arial" w:cs="Arial"/>
          <w:sz w:val="24"/>
          <w:szCs w:val="24"/>
        </w:rPr>
        <w:t xml:space="preserve"> (Milena, 2019).</w:t>
      </w:r>
    </w:p>
    <w:p w14:paraId="59A73AF0" w14:textId="4AF7D253" w:rsidR="00806325" w:rsidRDefault="00D51763" w:rsidP="0019151F">
      <w:pPr>
        <w:spacing w:line="480" w:lineRule="auto"/>
        <w:rPr>
          <w:rFonts w:ascii="Arial" w:hAnsi="Arial" w:cs="Arial"/>
          <w:sz w:val="24"/>
          <w:szCs w:val="24"/>
        </w:rPr>
      </w:pPr>
      <w:r>
        <w:rPr>
          <w:rFonts w:ascii="Arial" w:hAnsi="Arial" w:cs="Arial"/>
          <w:sz w:val="24"/>
          <w:szCs w:val="24"/>
        </w:rPr>
        <w:t xml:space="preserve">          </w:t>
      </w:r>
      <w:r w:rsidR="00A23A5D">
        <w:rPr>
          <w:rFonts w:ascii="Arial" w:hAnsi="Arial" w:cs="Arial"/>
          <w:sz w:val="24"/>
          <w:szCs w:val="24"/>
        </w:rPr>
        <w:t xml:space="preserve">Personal information consent in this </w:t>
      </w:r>
      <w:r w:rsidR="00D21E27">
        <w:rPr>
          <w:rFonts w:ascii="Arial" w:hAnsi="Arial" w:cs="Arial"/>
          <w:sz w:val="24"/>
          <w:szCs w:val="24"/>
        </w:rPr>
        <w:t>district</w:t>
      </w:r>
      <w:r w:rsidR="00415BA4">
        <w:rPr>
          <w:rFonts w:ascii="Arial" w:hAnsi="Arial" w:cs="Arial"/>
          <w:sz w:val="24"/>
          <w:szCs w:val="24"/>
        </w:rPr>
        <w:t xml:space="preserve"> </w:t>
      </w:r>
      <w:r w:rsidR="00A35239">
        <w:rPr>
          <w:rFonts w:ascii="Arial" w:hAnsi="Arial" w:cs="Arial"/>
          <w:sz w:val="24"/>
          <w:szCs w:val="24"/>
        </w:rPr>
        <w:t>relates to the voluntary granting of permission by an individual for the acquisition</w:t>
      </w:r>
      <w:r w:rsidR="00A23A5D">
        <w:rPr>
          <w:rFonts w:ascii="Arial" w:hAnsi="Arial" w:cs="Arial"/>
          <w:sz w:val="24"/>
          <w:szCs w:val="24"/>
        </w:rPr>
        <w:t>,</w:t>
      </w:r>
      <w:r w:rsidR="005815E4">
        <w:rPr>
          <w:rFonts w:ascii="Arial" w:hAnsi="Arial" w:cs="Arial"/>
          <w:sz w:val="24"/>
          <w:szCs w:val="24"/>
        </w:rPr>
        <w:t xml:space="preserve"> usage, and management of their data, incorporating </w:t>
      </w:r>
      <w:r w:rsidR="00626AD3">
        <w:rPr>
          <w:rFonts w:ascii="Arial" w:hAnsi="Arial" w:cs="Arial"/>
          <w:sz w:val="24"/>
          <w:szCs w:val="24"/>
        </w:rPr>
        <w:t>data and privacy legislation,</w:t>
      </w:r>
      <w:r w:rsidR="00A23A5D">
        <w:rPr>
          <w:rFonts w:ascii="Arial" w:hAnsi="Arial" w:cs="Arial"/>
          <w:sz w:val="24"/>
          <w:szCs w:val="24"/>
        </w:rPr>
        <w:t xml:space="preserve"> such as the General Data Protection Regulation (GDPR), is a fundamental aspect</w:t>
      </w:r>
      <w:r w:rsidR="003E3DC2">
        <w:rPr>
          <w:rFonts w:ascii="Arial" w:hAnsi="Arial" w:cs="Arial"/>
          <w:sz w:val="24"/>
          <w:szCs w:val="24"/>
        </w:rPr>
        <w:t xml:space="preserve"> (</w:t>
      </w:r>
      <w:proofErr w:type="spellStart"/>
      <w:r w:rsidR="003E3DC2">
        <w:rPr>
          <w:rFonts w:ascii="Arial" w:hAnsi="Arial" w:cs="Arial"/>
          <w:sz w:val="24"/>
          <w:szCs w:val="24"/>
        </w:rPr>
        <w:t>Mcnidder</w:t>
      </w:r>
      <w:proofErr w:type="spellEnd"/>
      <w:r w:rsidR="003E3DC2">
        <w:rPr>
          <w:rFonts w:ascii="Arial" w:hAnsi="Arial" w:cs="Arial"/>
          <w:sz w:val="24"/>
          <w:szCs w:val="24"/>
        </w:rPr>
        <w:t xml:space="preserve">, 2018). </w:t>
      </w:r>
      <w:r w:rsidR="00B51000">
        <w:rPr>
          <w:rFonts w:ascii="Arial" w:hAnsi="Arial" w:cs="Arial"/>
          <w:sz w:val="24"/>
          <w:szCs w:val="24"/>
        </w:rPr>
        <w:t xml:space="preserve">The concept of consent empowers individuals to exert control over personal </w:t>
      </w:r>
      <w:r w:rsidR="0086476D">
        <w:rPr>
          <w:rFonts w:ascii="Arial" w:hAnsi="Arial" w:cs="Arial"/>
          <w:sz w:val="24"/>
          <w:szCs w:val="24"/>
        </w:rPr>
        <w:t>data</w:t>
      </w:r>
      <w:r w:rsidR="00B51000">
        <w:rPr>
          <w:rFonts w:ascii="Arial" w:hAnsi="Arial" w:cs="Arial"/>
          <w:sz w:val="24"/>
          <w:szCs w:val="24"/>
        </w:rPr>
        <w:t>, as exemplified by the notable legal case in the</w:t>
      </w:r>
      <w:r w:rsidR="00A5667D">
        <w:rPr>
          <w:rFonts w:ascii="Arial" w:hAnsi="Arial" w:cs="Arial"/>
          <w:sz w:val="24"/>
          <w:szCs w:val="24"/>
        </w:rPr>
        <w:t xml:space="preserve"> </w:t>
      </w:r>
      <w:r w:rsidR="001A58FC">
        <w:rPr>
          <w:rFonts w:ascii="Arial" w:hAnsi="Arial" w:cs="Arial"/>
          <w:sz w:val="24"/>
          <w:szCs w:val="24"/>
        </w:rPr>
        <w:t>United Kingdom</w:t>
      </w:r>
      <w:r w:rsidR="00B51000">
        <w:rPr>
          <w:rFonts w:ascii="Arial" w:hAnsi="Arial" w:cs="Arial"/>
          <w:sz w:val="24"/>
          <w:szCs w:val="24"/>
        </w:rPr>
        <w:t xml:space="preserve"> known as</w:t>
      </w:r>
      <w:r w:rsidR="00A5667D">
        <w:rPr>
          <w:rFonts w:ascii="Arial" w:hAnsi="Arial" w:cs="Arial"/>
          <w:sz w:val="24"/>
          <w:szCs w:val="24"/>
        </w:rPr>
        <w:t xml:space="preserve"> </w:t>
      </w:r>
      <w:r w:rsidR="00747513">
        <w:rPr>
          <w:rFonts w:ascii="Arial" w:hAnsi="Arial" w:cs="Arial"/>
          <w:sz w:val="24"/>
          <w:szCs w:val="24"/>
        </w:rPr>
        <w:t xml:space="preserve">R </w:t>
      </w:r>
      <w:r w:rsidR="007A4757">
        <w:rPr>
          <w:rFonts w:ascii="Arial" w:hAnsi="Arial" w:cs="Arial"/>
          <w:sz w:val="24"/>
          <w:szCs w:val="24"/>
        </w:rPr>
        <w:t xml:space="preserve">v. Google </w:t>
      </w:r>
      <w:r w:rsidR="0078627D">
        <w:rPr>
          <w:rFonts w:ascii="Arial" w:hAnsi="Arial" w:cs="Arial"/>
          <w:sz w:val="24"/>
          <w:szCs w:val="24"/>
        </w:rPr>
        <w:t>LLC (</w:t>
      </w:r>
      <w:r w:rsidR="007A4757">
        <w:rPr>
          <w:rFonts w:ascii="Arial" w:hAnsi="Arial" w:cs="Arial"/>
          <w:sz w:val="24"/>
          <w:szCs w:val="24"/>
        </w:rPr>
        <w:t>2019</w:t>
      </w:r>
      <w:r w:rsidR="00C052DC">
        <w:rPr>
          <w:rFonts w:ascii="Arial" w:hAnsi="Arial" w:cs="Arial"/>
          <w:sz w:val="24"/>
          <w:szCs w:val="24"/>
        </w:rPr>
        <w:t>)</w:t>
      </w:r>
      <w:r w:rsidR="007A4757">
        <w:rPr>
          <w:rFonts w:ascii="Arial" w:hAnsi="Arial" w:cs="Arial"/>
          <w:sz w:val="24"/>
          <w:szCs w:val="24"/>
        </w:rPr>
        <w:t xml:space="preserve">, </w:t>
      </w:r>
      <w:r w:rsidR="001A58FC">
        <w:rPr>
          <w:rFonts w:ascii="Arial" w:hAnsi="Arial" w:cs="Arial"/>
          <w:sz w:val="24"/>
          <w:szCs w:val="24"/>
        </w:rPr>
        <w:t>regarding</w:t>
      </w:r>
      <w:r w:rsidR="007A4757">
        <w:rPr>
          <w:rFonts w:ascii="Arial" w:hAnsi="Arial" w:cs="Arial"/>
          <w:sz w:val="24"/>
          <w:szCs w:val="24"/>
        </w:rPr>
        <w:t xml:space="preserve"> </w:t>
      </w:r>
      <w:r w:rsidR="001A58FC">
        <w:rPr>
          <w:rFonts w:ascii="Arial" w:hAnsi="Arial" w:cs="Arial"/>
          <w:sz w:val="24"/>
          <w:szCs w:val="24"/>
        </w:rPr>
        <w:t xml:space="preserve">the </w:t>
      </w:r>
      <w:r w:rsidR="007A4757">
        <w:rPr>
          <w:rFonts w:ascii="Arial" w:hAnsi="Arial" w:cs="Arial"/>
          <w:sz w:val="24"/>
          <w:szCs w:val="24"/>
        </w:rPr>
        <w:t xml:space="preserve">personal </w:t>
      </w:r>
      <w:r w:rsidR="00973634">
        <w:rPr>
          <w:rFonts w:ascii="Arial" w:hAnsi="Arial" w:cs="Arial"/>
          <w:sz w:val="24"/>
          <w:szCs w:val="24"/>
        </w:rPr>
        <w:t>data</w:t>
      </w:r>
      <w:r w:rsidR="007A4757">
        <w:rPr>
          <w:rFonts w:ascii="Arial" w:hAnsi="Arial" w:cs="Arial"/>
          <w:sz w:val="24"/>
          <w:szCs w:val="24"/>
        </w:rPr>
        <w:t xml:space="preserve"> consent </w:t>
      </w:r>
      <w:r w:rsidR="00C052DC">
        <w:rPr>
          <w:rFonts w:ascii="Arial" w:hAnsi="Arial" w:cs="Arial"/>
          <w:sz w:val="24"/>
          <w:szCs w:val="24"/>
        </w:rPr>
        <w:t xml:space="preserve">case, in </w:t>
      </w:r>
      <w:r w:rsidR="00A23B34">
        <w:rPr>
          <w:rFonts w:ascii="Arial" w:hAnsi="Arial" w:cs="Arial"/>
          <w:sz w:val="24"/>
          <w:szCs w:val="24"/>
        </w:rPr>
        <w:t>which</w:t>
      </w:r>
      <w:r w:rsidR="007A4757">
        <w:rPr>
          <w:rFonts w:ascii="Arial" w:hAnsi="Arial" w:cs="Arial"/>
          <w:sz w:val="24"/>
          <w:szCs w:val="24"/>
        </w:rPr>
        <w:t xml:space="preserve"> Google was illegally using iPhone personal </w:t>
      </w:r>
      <w:r w:rsidR="00D83BEF">
        <w:rPr>
          <w:rFonts w:ascii="Arial" w:hAnsi="Arial" w:cs="Arial"/>
          <w:sz w:val="24"/>
          <w:szCs w:val="24"/>
        </w:rPr>
        <w:t>information</w:t>
      </w:r>
      <w:r w:rsidR="007A4757">
        <w:rPr>
          <w:rFonts w:ascii="Arial" w:hAnsi="Arial" w:cs="Arial"/>
          <w:sz w:val="24"/>
          <w:szCs w:val="24"/>
        </w:rPr>
        <w:t xml:space="preserve"> </w:t>
      </w:r>
      <w:r w:rsidR="008309E8">
        <w:rPr>
          <w:rFonts w:ascii="Arial" w:hAnsi="Arial" w:cs="Arial"/>
          <w:sz w:val="24"/>
          <w:szCs w:val="24"/>
        </w:rPr>
        <w:t>and</w:t>
      </w:r>
      <w:r w:rsidR="007A4757">
        <w:rPr>
          <w:rFonts w:ascii="Arial" w:hAnsi="Arial" w:cs="Arial"/>
          <w:sz w:val="24"/>
          <w:szCs w:val="24"/>
        </w:rPr>
        <w:t xml:space="preserve"> breaching Safari’s privacy settings</w:t>
      </w:r>
      <w:r w:rsidR="00C052DC">
        <w:rPr>
          <w:rFonts w:ascii="Arial" w:hAnsi="Arial" w:cs="Arial"/>
          <w:sz w:val="24"/>
          <w:szCs w:val="24"/>
        </w:rPr>
        <w:t xml:space="preserve"> (Pandian et al., 2022).</w:t>
      </w:r>
      <w:r w:rsidR="00A23B34">
        <w:rPr>
          <w:rFonts w:ascii="Arial" w:hAnsi="Arial" w:cs="Arial"/>
          <w:sz w:val="24"/>
          <w:szCs w:val="24"/>
        </w:rPr>
        <w:t xml:space="preserve"> W</w:t>
      </w:r>
      <w:r w:rsidR="00EE2FAD">
        <w:rPr>
          <w:rFonts w:ascii="Arial" w:hAnsi="Arial" w:cs="Arial"/>
          <w:sz w:val="24"/>
          <w:szCs w:val="24"/>
        </w:rPr>
        <w:t>hile c</w:t>
      </w:r>
      <w:r w:rsidR="00747513">
        <w:rPr>
          <w:rFonts w:ascii="Arial" w:hAnsi="Arial" w:cs="Arial"/>
          <w:sz w:val="24"/>
          <w:szCs w:val="24"/>
        </w:rPr>
        <w:t>onsidering the significance of protecting personal data and privacy, the Court of Appeal allowed the case to proceed, under</w:t>
      </w:r>
      <w:r w:rsidR="00913B4E">
        <w:rPr>
          <w:rFonts w:ascii="Arial" w:hAnsi="Arial" w:cs="Arial"/>
          <w:sz w:val="24"/>
          <w:szCs w:val="24"/>
        </w:rPr>
        <w:t>scoring</w:t>
      </w:r>
      <w:r w:rsidR="00747513">
        <w:rPr>
          <w:rFonts w:ascii="Arial" w:hAnsi="Arial" w:cs="Arial"/>
          <w:sz w:val="24"/>
          <w:szCs w:val="24"/>
        </w:rPr>
        <w:t xml:space="preserve"> a </w:t>
      </w:r>
      <w:r w:rsidR="00CA4369">
        <w:rPr>
          <w:rFonts w:ascii="Arial" w:hAnsi="Arial" w:cs="Arial"/>
          <w:sz w:val="24"/>
          <w:szCs w:val="24"/>
        </w:rPr>
        <w:t>compensation claim</w:t>
      </w:r>
      <w:r w:rsidR="00747513">
        <w:rPr>
          <w:rFonts w:ascii="Arial" w:hAnsi="Arial" w:cs="Arial"/>
          <w:sz w:val="24"/>
          <w:szCs w:val="24"/>
        </w:rPr>
        <w:t xml:space="preserve"> without establishing financial harm</w:t>
      </w:r>
      <w:r w:rsidR="00EE2FAD">
        <w:rPr>
          <w:rFonts w:ascii="Arial" w:hAnsi="Arial" w:cs="Arial"/>
          <w:sz w:val="24"/>
          <w:szCs w:val="24"/>
        </w:rPr>
        <w:t xml:space="preserve"> (Jones, 2020).</w:t>
      </w:r>
    </w:p>
    <w:p w14:paraId="073FE29A" w14:textId="02541F36" w:rsidR="00806325" w:rsidRDefault="00806325" w:rsidP="0019151F">
      <w:pPr>
        <w:spacing w:line="480" w:lineRule="auto"/>
        <w:rPr>
          <w:rFonts w:ascii="Arial" w:hAnsi="Arial" w:cs="Arial"/>
          <w:sz w:val="24"/>
          <w:szCs w:val="24"/>
        </w:rPr>
      </w:pPr>
      <w:r>
        <w:rPr>
          <w:rFonts w:ascii="Arial" w:hAnsi="Arial" w:cs="Arial"/>
          <w:sz w:val="24"/>
          <w:szCs w:val="24"/>
        </w:rPr>
        <w:t xml:space="preserve">          </w:t>
      </w:r>
      <w:r w:rsidR="0078619E">
        <w:rPr>
          <w:rFonts w:ascii="Arial" w:hAnsi="Arial" w:cs="Arial"/>
          <w:sz w:val="24"/>
          <w:szCs w:val="24"/>
        </w:rPr>
        <w:t xml:space="preserve">The </w:t>
      </w:r>
      <w:r w:rsidR="00924F1A">
        <w:rPr>
          <w:rFonts w:ascii="Arial" w:hAnsi="Arial" w:cs="Arial"/>
          <w:sz w:val="24"/>
          <w:szCs w:val="24"/>
        </w:rPr>
        <w:t>c</w:t>
      </w:r>
      <w:r w:rsidR="00335FA5">
        <w:rPr>
          <w:rFonts w:ascii="Arial" w:hAnsi="Arial" w:cs="Arial"/>
          <w:sz w:val="24"/>
          <w:szCs w:val="24"/>
        </w:rPr>
        <w:t>oncept of c</w:t>
      </w:r>
      <w:r w:rsidR="00924F1A">
        <w:rPr>
          <w:rFonts w:ascii="Arial" w:hAnsi="Arial" w:cs="Arial"/>
          <w:sz w:val="24"/>
          <w:szCs w:val="24"/>
        </w:rPr>
        <w:t>onsent has a grey are</w:t>
      </w:r>
      <w:r w:rsidR="00913B4E">
        <w:rPr>
          <w:rFonts w:ascii="Arial" w:hAnsi="Arial" w:cs="Arial"/>
          <w:sz w:val="24"/>
          <w:szCs w:val="24"/>
        </w:rPr>
        <w:t xml:space="preserve">a that </w:t>
      </w:r>
      <w:r w:rsidR="00924F1A">
        <w:rPr>
          <w:rFonts w:ascii="Arial" w:hAnsi="Arial" w:cs="Arial"/>
          <w:sz w:val="24"/>
          <w:szCs w:val="24"/>
        </w:rPr>
        <w:t>is</w:t>
      </w:r>
      <w:r w:rsidR="005407B3">
        <w:rPr>
          <w:rFonts w:ascii="Arial" w:hAnsi="Arial" w:cs="Arial"/>
          <w:sz w:val="24"/>
          <w:szCs w:val="24"/>
        </w:rPr>
        <w:t xml:space="preserve"> crucial in some organised communities</w:t>
      </w:r>
      <w:r w:rsidR="0033292E">
        <w:rPr>
          <w:rFonts w:ascii="Arial" w:hAnsi="Arial" w:cs="Arial"/>
          <w:sz w:val="24"/>
          <w:szCs w:val="24"/>
        </w:rPr>
        <w:t xml:space="preserve">, being a multifaced and intricate </w:t>
      </w:r>
      <w:r w:rsidR="0055490E">
        <w:rPr>
          <w:rFonts w:ascii="Arial" w:hAnsi="Arial" w:cs="Arial"/>
          <w:sz w:val="24"/>
          <w:szCs w:val="24"/>
        </w:rPr>
        <w:t xml:space="preserve">topic that pertains to circumstances in which the </w:t>
      </w:r>
      <w:r w:rsidR="006E690A">
        <w:rPr>
          <w:rFonts w:ascii="Arial" w:hAnsi="Arial" w:cs="Arial"/>
          <w:sz w:val="24"/>
          <w:szCs w:val="24"/>
        </w:rPr>
        <w:t>determination</w:t>
      </w:r>
      <w:r w:rsidR="0055490E">
        <w:rPr>
          <w:rFonts w:ascii="Arial" w:hAnsi="Arial" w:cs="Arial"/>
          <w:sz w:val="24"/>
          <w:szCs w:val="24"/>
        </w:rPr>
        <w:t xml:space="preserve"> of valid consent can be particularly </w:t>
      </w:r>
      <w:r w:rsidR="006E690A">
        <w:rPr>
          <w:rFonts w:ascii="Arial" w:hAnsi="Arial" w:cs="Arial"/>
          <w:sz w:val="24"/>
          <w:szCs w:val="24"/>
        </w:rPr>
        <w:t>challenging (Smith, 2022)</w:t>
      </w:r>
      <w:r w:rsidR="0055490E">
        <w:rPr>
          <w:rFonts w:ascii="Arial" w:hAnsi="Arial" w:cs="Arial"/>
          <w:sz w:val="24"/>
          <w:szCs w:val="24"/>
        </w:rPr>
        <w:t>.</w:t>
      </w:r>
      <w:r w:rsidR="00AD4745">
        <w:rPr>
          <w:rFonts w:ascii="Arial" w:hAnsi="Arial" w:cs="Arial"/>
          <w:sz w:val="24"/>
          <w:szCs w:val="24"/>
        </w:rPr>
        <w:t xml:space="preserve"> F</w:t>
      </w:r>
      <w:r w:rsidR="005407B3">
        <w:rPr>
          <w:rFonts w:ascii="Arial" w:hAnsi="Arial" w:cs="Arial"/>
          <w:sz w:val="24"/>
          <w:szCs w:val="24"/>
        </w:rPr>
        <w:t xml:space="preserve">or example, BDSM has been emphasised as </w:t>
      </w:r>
      <w:r w:rsidR="00AC3365">
        <w:rPr>
          <w:rFonts w:ascii="Arial" w:hAnsi="Arial" w:cs="Arial"/>
          <w:sz w:val="24"/>
          <w:szCs w:val="24"/>
        </w:rPr>
        <w:t>safe, sane,</w:t>
      </w:r>
      <w:r w:rsidR="005407B3">
        <w:rPr>
          <w:rFonts w:ascii="Arial" w:hAnsi="Arial" w:cs="Arial"/>
          <w:sz w:val="24"/>
          <w:szCs w:val="24"/>
        </w:rPr>
        <w:t xml:space="preserve"> and consensual’ since the 1980s, with the more modern term ‘risk</w:t>
      </w:r>
      <w:r w:rsidR="004F4A2F">
        <w:rPr>
          <w:rFonts w:ascii="Arial" w:hAnsi="Arial" w:cs="Arial"/>
          <w:sz w:val="24"/>
          <w:szCs w:val="24"/>
        </w:rPr>
        <w:t>-</w:t>
      </w:r>
      <w:r w:rsidR="005407B3">
        <w:rPr>
          <w:rFonts w:ascii="Arial" w:hAnsi="Arial" w:cs="Arial"/>
          <w:sz w:val="24"/>
          <w:szCs w:val="24"/>
        </w:rPr>
        <w:t>aware consensual kink’</w:t>
      </w:r>
      <w:r w:rsidR="0078619E">
        <w:rPr>
          <w:rFonts w:ascii="Arial" w:hAnsi="Arial" w:cs="Arial"/>
          <w:sz w:val="24"/>
          <w:szCs w:val="24"/>
        </w:rPr>
        <w:t>, which</w:t>
      </w:r>
      <w:r w:rsidR="005407B3">
        <w:rPr>
          <w:rFonts w:ascii="Arial" w:hAnsi="Arial" w:cs="Arial"/>
          <w:sz w:val="24"/>
          <w:szCs w:val="24"/>
        </w:rPr>
        <w:t xml:space="preserve"> challenges the idea of perfectly safe behaviours and sane subjectivities while acknowledging that consent </w:t>
      </w:r>
      <w:r w:rsidR="00D21E27">
        <w:rPr>
          <w:rFonts w:ascii="Arial" w:hAnsi="Arial" w:cs="Arial"/>
          <w:sz w:val="24"/>
          <w:szCs w:val="24"/>
        </w:rPr>
        <w:t>is</w:t>
      </w:r>
      <w:r w:rsidR="005407B3">
        <w:rPr>
          <w:rFonts w:ascii="Arial" w:hAnsi="Arial" w:cs="Arial"/>
          <w:sz w:val="24"/>
          <w:szCs w:val="24"/>
        </w:rPr>
        <w:t xml:space="preserve"> easily acquired for BDS</w:t>
      </w:r>
      <w:r w:rsidR="00F318F2">
        <w:rPr>
          <w:rFonts w:ascii="Arial" w:hAnsi="Arial" w:cs="Arial"/>
          <w:sz w:val="24"/>
          <w:szCs w:val="24"/>
        </w:rPr>
        <w:t>M</w:t>
      </w:r>
      <w:r w:rsidR="005407B3">
        <w:rPr>
          <w:rFonts w:ascii="Arial" w:hAnsi="Arial" w:cs="Arial"/>
          <w:sz w:val="24"/>
          <w:szCs w:val="24"/>
        </w:rPr>
        <w:t xml:space="preserve"> (</w:t>
      </w:r>
      <w:proofErr w:type="spellStart"/>
      <w:r w:rsidR="005407B3">
        <w:rPr>
          <w:rFonts w:ascii="Arial" w:hAnsi="Arial" w:cs="Arial"/>
          <w:sz w:val="24"/>
          <w:szCs w:val="24"/>
        </w:rPr>
        <w:t>Veaux</w:t>
      </w:r>
      <w:proofErr w:type="spellEnd"/>
      <w:r w:rsidR="00BD1581">
        <w:rPr>
          <w:rFonts w:ascii="Arial" w:hAnsi="Arial" w:cs="Arial"/>
          <w:sz w:val="24"/>
          <w:szCs w:val="24"/>
        </w:rPr>
        <w:t>,</w:t>
      </w:r>
      <w:r w:rsidR="004F4A2F">
        <w:rPr>
          <w:rFonts w:ascii="Arial" w:hAnsi="Arial" w:cs="Arial"/>
          <w:sz w:val="24"/>
          <w:szCs w:val="24"/>
        </w:rPr>
        <w:t xml:space="preserve"> </w:t>
      </w:r>
      <w:r w:rsidR="005407B3">
        <w:rPr>
          <w:rFonts w:ascii="Arial" w:hAnsi="Arial" w:cs="Arial"/>
          <w:sz w:val="24"/>
          <w:szCs w:val="24"/>
        </w:rPr>
        <w:t>2012).</w:t>
      </w:r>
      <w:r w:rsidR="00B34215">
        <w:rPr>
          <w:rFonts w:ascii="Arial" w:hAnsi="Arial" w:cs="Arial"/>
          <w:sz w:val="24"/>
          <w:szCs w:val="24"/>
        </w:rPr>
        <w:t xml:space="preserve"> Especially in the book series Fifty Shades (James, 2012), most communities portrayed sexual consent negotiation with safe words and the potential for about within those practices. According to Millbank (2012), individuals should feel a moral obligation to promote and establish a mutual agreement in their relationships, in proportion to their special influence.</w:t>
      </w:r>
    </w:p>
    <w:p w14:paraId="185C81BA" w14:textId="629194BE" w:rsidR="0040623E" w:rsidRDefault="00806325" w:rsidP="0019151F">
      <w:pPr>
        <w:spacing w:line="480" w:lineRule="auto"/>
        <w:rPr>
          <w:rFonts w:ascii="Arial" w:hAnsi="Arial" w:cs="Arial"/>
          <w:sz w:val="24"/>
          <w:szCs w:val="24"/>
        </w:rPr>
      </w:pPr>
      <w:r>
        <w:rPr>
          <w:rFonts w:ascii="Arial" w:hAnsi="Arial" w:cs="Arial"/>
          <w:sz w:val="24"/>
          <w:szCs w:val="24"/>
        </w:rPr>
        <w:lastRenderedPageBreak/>
        <w:t xml:space="preserve">          </w:t>
      </w:r>
      <w:r w:rsidR="00BA23FE">
        <w:rPr>
          <w:rFonts w:ascii="Arial" w:hAnsi="Arial" w:cs="Arial"/>
          <w:sz w:val="24"/>
          <w:szCs w:val="24"/>
        </w:rPr>
        <w:t xml:space="preserve">In </w:t>
      </w:r>
      <w:r w:rsidR="00EE15DC">
        <w:rPr>
          <w:rFonts w:ascii="Arial" w:hAnsi="Arial" w:cs="Arial"/>
          <w:sz w:val="24"/>
          <w:szCs w:val="24"/>
        </w:rPr>
        <w:t>conclusion</w:t>
      </w:r>
      <w:r w:rsidR="00680491">
        <w:rPr>
          <w:rFonts w:ascii="Arial" w:hAnsi="Arial" w:cs="Arial"/>
          <w:sz w:val="24"/>
          <w:szCs w:val="24"/>
        </w:rPr>
        <w:t>, the notion of consent carries important meaning across multiple domains, including battery cases, medical interventions, intimate partnerships, and safeguarding personal data</w:t>
      </w:r>
      <w:r w:rsidR="00A13944">
        <w:rPr>
          <w:rFonts w:ascii="Arial" w:hAnsi="Arial" w:cs="Arial"/>
          <w:sz w:val="24"/>
          <w:szCs w:val="24"/>
        </w:rPr>
        <w:t xml:space="preserve"> (Thom</w:t>
      </w:r>
      <w:r w:rsidR="00376CE1">
        <w:rPr>
          <w:rFonts w:ascii="Arial" w:hAnsi="Arial" w:cs="Arial"/>
          <w:sz w:val="24"/>
          <w:szCs w:val="24"/>
        </w:rPr>
        <w:t>son,</w:t>
      </w:r>
      <w:r w:rsidR="00E353DF">
        <w:rPr>
          <w:rFonts w:ascii="Arial" w:hAnsi="Arial" w:cs="Arial"/>
          <w:sz w:val="24"/>
          <w:szCs w:val="24"/>
        </w:rPr>
        <w:t xml:space="preserve"> 2021</w:t>
      </w:r>
      <w:r w:rsidR="006D6580">
        <w:rPr>
          <w:rFonts w:ascii="Arial" w:hAnsi="Arial" w:cs="Arial"/>
          <w:sz w:val="24"/>
          <w:szCs w:val="24"/>
        </w:rPr>
        <w:t>).</w:t>
      </w:r>
      <w:r w:rsidR="00680491">
        <w:rPr>
          <w:rFonts w:ascii="Arial" w:hAnsi="Arial" w:cs="Arial"/>
          <w:sz w:val="24"/>
          <w:szCs w:val="24"/>
        </w:rPr>
        <w:t xml:space="preserve"> An essential lesson derived from these legal cases, specifically </w:t>
      </w:r>
      <w:r w:rsidR="0040623E">
        <w:rPr>
          <w:rFonts w:ascii="Arial" w:hAnsi="Arial" w:cs="Arial"/>
          <w:sz w:val="24"/>
          <w:szCs w:val="24"/>
        </w:rPr>
        <w:t xml:space="preserve">the battery case of R v. </w:t>
      </w:r>
      <w:r w:rsidR="0078627D">
        <w:rPr>
          <w:rFonts w:ascii="Arial" w:hAnsi="Arial" w:cs="Arial"/>
          <w:sz w:val="24"/>
          <w:szCs w:val="24"/>
        </w:rPr>
        <w:t>Collins (</w:t>
      </w:r>
      <w:r w:rsidR="00C052DC">
        <w:rPr>
          <w:rFonts w:ascii="Arial" w:hAnsi="Arial" w:cs="Arial"/>
          <w:sz w:val="24"/>
          <w:szCs w:val="24"/>
        </w:rPr>
        <w:t>1864)</w:t>
      </w:r>
      <w:r w:rsidR="003A53C1">
        <w:rPr>
          <w:rFonts w:ascii="Arial" w:hAnsi="Arial" w:cs="Arial"/>
          <w:sz w:val="24"/>
          <w:szCs w:val="24"/>
        </w:rPr>
        <w:t>,</w:t>
      </w:r>
      <w:r w:rsidR="00DC3C3C">
        <w:rPr>
          <w:rFonts w:ascii="Arial" w:hAnsi="Arial" w:cs="Arial"/>
          <w:sz w:val="24"/>
          <w:szCs w:val="24"/>
        </w:rPr>
        <w:t xml:space="preserve"> </w:t>
      </w:r>
      <w:r w:rsidR="00B50E3D">
        <w:rPr>
          <w:rFonts w:ascii="Arial" w:hAnsi="Arial" w:cs="Arial"/>
          <w:sz w:val="24"/>
          <w:szCs w:val="24"/>
        </w:rPr>
        <w:t xml:space="preserve">where the writer Brown (2019), </w:t>
      </w:r>
      <w:r w:rsidR="0040623E">
        <w:rPr>
          <w:rFonts w:ascii="Arial" w:hAnsi="Arial" w:cs="Arial"/>
          <w:sz w:val="24"/>
          <w:szCs w:val="24"/>
        </w:rPr>
        <w:t>highlights how important it is to guarantee that any utilisation of force, irrespective of the source of power</w:t>
      </w:r>
      <w:r w:rsidR="00590043">
        <w:rPr>
          <w:rFonts w:ascii="Arial" w:hAnsi="Arial" w:cs="Arial"/>
          <w:sz w:val="24"/>
          <w:szCs w:val="24"/>
        </w:rPr>
        <w:t xml:space="preserve"> </w:t>
      </w:r>
      <w:r w:rsidR="00D2010B">
        <w:rPr>
          <w:rFonts w:ascii="Arial" w:hAnsi="Arial" w:cs="Arial"/>
          <w:sz w:val="24"/>
          <w:szCs w:val="24"/>
        </w:rPr>
        <w:t>follows</w:t>
      </w:r>
      <w:r w:rsidR="00590043">
        <w:rPr>
          <w:rFonts w:ascii="Arial" w:hAnsi="Arial" w:cs="Arial"/>
          <w:sz w:val="24"/>
          <w:szCs w:val="24"/>
        </w:rPr>
        <w:t xml:space="preserve"> </w:t>
      </w:r>
      <w:r w:rsidR="0040623E">
        <w:rPr>
          <w:rFonts w:ascii="Arial" w:hAnsi="Arial" w:cs="Arial"/>
          <w:sz w:val="24"/>
          <w:szCs w:val="24"/>
        </w:rPr>
        <w:t>the le</w:t>
      </w:r>
      <w:r w:rsidR="00590043">
        <w:rPr>
          <w:rFonts w:ascii="Arial" w:hAnsi="Arial" w:cs="Arial"/>
          <w:sz w:val="24"/>
          <w:szCs w:val="24"/>
        </w:rPr>
        <w:t xml:space="preserve">gal </w:t>
      </w:r>
      <w:r w:rsidR="0040623E">
        <w:rPr>
          <w:rFonts w:ascii="Arial" w:hAnsi="Arial" w:cs="Arial"/>
          <w:sz w:val="24"/>
          <w:szCs w:val="24"/>
        </w:rPr>
        <w:t xml:space="preserve">norms. However, </w:t>
      </w:r>
      <w:r w:rsidR="006578DF">
        <w:rPr>
          <w:rFonts w:ascii="Arial" w:hAnsi="Arial" w:cs="Arial"/>
          <w:sz w:val="24"/>
          <w:szCs w:val="24"/>
        </w:rPr>
        <w:t>according to Kinzer</w:t>
      </w:r>
      <w:r w:rsidR="00214728">
        <w:rPr>
          <w:rFonts w:ascii="Arial" w:hAnsi="Arial" w:cs="Arial"/>
          <w:sz w:val="24"/>
          <w:szCs w:val="24"/>
        </w:rPr>
        <w:t xml:space="preserve"> (2022</w:t>
      </w:r>
      <w:r w:rsidR="0098540B">
        <w:rPr>
          <w:rFonts w:ascii="Arial" w:hAnsi="Arial" w:cs="Arial"/>
          <w:sz w:val="24"/>
          <w:szCs w:val="24"/>
        </w:rPr>
        <w:t>)</w:t>
      </w:r>
      <w:r w:rsidR="00910FED">
        <w:rPr>
          <w:rFonts w:ascii="Arial" w:hAnsi="Arial" w:cs="Arial"/>
          <w:sz w:val="24"/>
          <w:szCs w:val="24"/>
        </w:rPr>
        <w:t xml:space="preserve">, </w:t>
      </w:r>
      <w:r w:rsidR="0098540B">
        <w:rPr>
          <w:rFonts w:ascii="Arial" w:hAnsi="Arial" w:cs="Arial"/>
          <w:sz w:val="24"/>
          <w:szCs w:val="24"/>
        </w:rPr>
        <w:t>to</w:t>
      </w:r>
      <w:r w:rsidR="0040623E">
        <w:rPr>
          <w:rFonts w:ascii="Arial" w:hAnsi="Arial" w:cs="Arial"/>
          <w:sz w:val="24"/>
          <w:szCs w:val="24"/>
        </w:rPr>
        <w:t xml:space="preserve"> successfully navigate the complexities surrounding consent, it is necessary to establish explicit legal criteria and possess an advanced understanding of consent</w:t>
      </w:r>
      <w:r w:rsidR="00214728">
        <w:rPr>
          <w:rFonts w:ascii="Arial" w:hAnsi="Arial" w:cs="Arial"/>
          <w:sz w:val="24"/>
          <w:szCs w:val="24"/>
        </w:rPr>
        <w:t>, those</w:t>
      </w:r>
      <w:r w:rsidR="0040623E">
        <w:rPr>
          <w:rFonts w:ascii="Arial" w:hAnsi="Arial" w:cs="Arial"/>
          <w:sz w:val="24"/>
          <w:szCs w:val="24"/>
        </w:rPr>
        <w:t xml:space="preserve"> procedures are essential for preserving the autonomy of the individual, respecting ethical values, and ensuring legal accountability in various everyday life circumstances</w:t>
      </w:r>
      <w:r w:rsidR="00214728">
        <w:rPr>
          <w:rFonts w:ascii="Arial" w:hAnsi="Arial" w:cs="Arial"/>
          <w:sz w:val="24"/>
          <w:szCs w:val="24"/>
        </w:rPr>
        <w:t>.</w:t>
      </w:r>
    </w:p>
    <w:p w14:paraId="14F1CFEE" w14:textId="77777777" w:rsidR="0040623E" w:rsidRDefault="0040623E" w:rsidP="0019151F">
      <w:pPr>
        <w:spacing w:line="480" w:lineRule="auto"/>
        <w:rPr>
          <w:rFonts w:ascii="Arial" w:hAnsi="Arial" w:cs="Arial"/>
          <w:sz w:val="24"/>
          <w:szCs w:val="24"/>
        </w:rPr>
      </w:pPr>
    </w:p>
    <w:p w14:paraId="00EC0E3C" w14:textId="77777777" w:rsidR="0034750B" w:rsidRDefault="0034750B" w:rsidP="0019151F">
      <w:pPr>
        <w:spacing w:line="480" w:lineRule="auto"/>
        <w:rPr>
          <w:rFonts w:ascii="Arial" w:hAnsi="Arial" w:cs="Arial"/>
          <w:sz w:val="24"/>
          <w:szCs w:val="24"/>
        </w:rPr>
      </w:pPr>
    </w:p>
    <w:p w14:paraId="1922BA2E" w14:textId="77777777" w:rsidR="0034750B" w:rsidRDefault="0034750B" w:rsidP="0019151F">
      <w:pPr>
        <w:spacing w:line="480" w:lineRule="auto"/>
        <w:rPr>
          <w:rFonts w:ascii="Arial" w:hAnsi="Arial" w:cs="Arial"/>
          <w:sz w:val="24"/>
          <w:szCs w:val="24"/>
        </w:rPr>
      </w:pPr>
    </w:p>
    <w:p w14:paraId="7EF0C9C3" w14:textId="77777777" w:rsidR="0034750B" w:rsidRDefault="0034750B" w:rsidP="0019151F">
      <w:pPr>
        <w:spacing w:line="480" w:lineRule="auto"/>
        <w:rPr>
          <w:rFonts w:ascii="Arial" w:hAnsi="Arial" w:cs="Arial"/>
          <w:sz w:val="24"/>
          <w:szCs w:val="24"/>
        </w:rPr>
      </w:pPr>
    </w:p>
    <w:p w14:paraId="23794751" w14:textId="77777777" w:rsidR="0034750B" w:rsidRDefault="0034750B" w:rsidP="0019151F">
      <w:pPr>
        <w:spacing w:line="480" w:lineRule="auto"/>
        <w:rPr>
          <w:rFonts w:ascii="Arial" w:hAnsi="Arial" w:cs="Arial"/>
          <w:sz w:val="24"/>
          <w:szCs w:val="24"/>
        </w:rPr>
      </w:pPr>
    </w:p>
    <w:p w14:paraId="119B403C" w14:textId="77777777" w:rsidR="0040623E" w:rsidRDefault="0040623E" w:rsidP="0019151F">
      <w:pPr>
        <w:spacing w:line="480" w:lineRule="auto"/>
        <w:rPr>
          <w:rFonts w:ascii="Arial" w:hAnsi="Arial" w:cs="Arial"/>
          <w:sz w:val="24"/>
          <w:szCs w:val="24"/>
        </w:rPr>
      </w:pPr>
    </w:p>
    <w:p w14:paraId="4933735A" w14:textId="77777777" w:rsidR="00617021" w:rsidRDefault="00617021" w:rsidP="0019151F">
      <w:pPr>
        <w:spacing w:line="480" w:lineRule="auto"/>
        <w:rPr>
          <w:rFonts w:ascii="Arial" w:hAnsi="Arial" w:cs="Arial"/>
          <w:sz w:val="24"/>
          <w:szCs w:val="24"/>
        </w:rPr>
      </w:pPr>
    </w:p>
    <w:p w14:paraId="3E232DE7" w14:textId="77777777" w:rsidR="00716AF0" w:rsidRDefault="00716AF0" w:rsidP="0019151F">
      <w:pPr>
        <w:spacing w:line="480" w:lineRule="auto"/>
        <w:rPr>
          <w:rFonts w:ascii="Arial" w:hAnsi="Arial" w:cs="Arial"/>
          <w:sz w:val="24"/>
          <w:szCs w:val="24"/>
        </w:rPr>
      </w:pPr>
      <w:r>
        <w:rPr>
          <w:rFonts w:ascii="Arial" w:hAnsi="Arial" w:cs="Arial"/>
          <w:sz w:val="24"/>
          <w:szCs w:val="24"/>
        </w:rPr>
        <w:t>CASE LIST</w:t>
      </w:r>
    </w:p>
    <w:p w14:paraId="7CCD5AB6" w14:textId="77777777" w:rsidR="0040623E" w:rsidRDefault="0040623E" w:rsidP="0019151F">
      <w:pPr>
        <w:spacing w:line="480" w:lineRule="auto"/>
        <w:rPr>
          <w:rFonts w:ascii="Arial" w:hAnsi="Arial" w:cs="Arial"/>
          <w:sz w:val="24"/>
          <w:szCs w:val="24"/>
        </w:rPr>
      </w:pPr>
      <w:r>
        <w:rPr>
          <w:rFonts w:ascii="Arial" w:hAnsi="Arial" w:cs="Arial"/>
          <w:sz w:val="24"/>
          <w:szCs w:val="24"/>
        </w:rPr>
        <w:t>R v. Collins, 1864 [4 F. &amp; F. 982]</w:t>
      </w:r>
    </w:p>
    <w:p w14:paraId="0F1B2B78" w14:textId="22E66C16" w:rsidR="00227B75" w:rsidRDefault="00227B75" w:rsidP="0019151F">
      <w:pPr>
        <w:spacing w:line="480" w:lineRule="auto"/>
        <w:rPr>
          <w:rFonts w:ascii="Arial" w:hAnsi="Arial" w:cs="Arial"/>
          <w:sz w:val="24"/>
          <w:szCs w:val="24"/>
        </w:rPr>
      </w:pPr>
      <w:r>
        <w:rPr>
          <w:rFonts w:ascii="Arial" w:hAnsi="Arial" w:cs="Arial"/>
          <w:sz w:val="24"/>
          <w:szCs w:val="24"/>
        </w:rPr>
        <w:t>R</w:t>
      </w:r>
      <w:r w:rsidR="003622C2">
        <w:rPr>
          <w:rFonts w:ascii="Arial" w:hAnsi="Arial" w:cs="Arial"/>
          <w:sz w:val="24"/>
          <w:szCs w:val="24"/>
        </w:rPr>
        <w:t xml:space="preserve"> v. </w:t>
      </w:r>
      <w:r>
        <w:rPr>
          <w:rFonts w:ascii="Arial" w:hAnsi="Arial" w:cs="Arial"/>
          <w:sz w:val="24"/>
          <w:szCs w:val="24"/>
        </w:rPr>
        <w:t>Donovan ,1934 [</w:t>
      </w:r>
      <w:r w:rsidR="00E512C2">
        <w:rPr>
          <w:rFonts w:ascii="Arial" w:hAnsi="Arial" w:cs="Arial"/>
          <w:sz w:val="24"/>
          <w:szCs w:val="24"/>
        </w:rPr>
        <w:t xml:space="preserve">2 </w:t>
      </w:r>
      <w:r>
        <w:rPr>
          <w:rFonts w:ascii="Arial" w:hAnsi="Arial" w:cs="Arial"/>
          <w:sz w:val="24"/>
          <w:szCs w:val="24"/>
        </w:rPr>
        <w:t>KB 498]</w:t>
      </w:r>
    </w:p>
    <w:p w14:paraId="711EB9DE" w14:textId="0E0720B7" w:rsidR="00747513" w:rsidRDefault="00747513" w:rsidP="0019151F">
      <w:pPr>
        <w:spacing w:line="480" w:lineRule="auto"/>
        <w:rPr>
          <w:rFonts w:ascii="Arial" w:hAnsi="Arial" w:cs="Arial"/>
          <w:sz w:val="24"/>
          <w:szCs w:val="24"/>
        </w:rPr>
      </w:pPr>
      <w:r>
        <w:rPr>
          <w:rFonts w:ascii="Arial" w:hAnsi="Arial" w:cs="Arial"/>
          <w:sz w:val="24"/>
          <w:szCs w:val="24"/>
        </w:rPr>
        <w:t>R v. Google LLC, 2019 [EWCA C</w:t>
      </w:r>
      <w:r w:rsidR="0098540B">
        <w:rPr>
          <w:rFonts w:ascii="Arial" w:hAnsi="Arial" w:cs="Arial"/>
          <w:sz w:val="24"/>
          <w:szCs w:val="24"/>
        </w:rPr>
        <w:t xml:space="preserve">IV </w:t>
      </w:r>
      <w:r>
        <w:rPr>
          <w:rFonts w:ascii="Arial" w:hAnsi="Arial" w:cs="Arial"/>
          <w:sz w:val="24"/>
          <w:szCs w:val="24"/>
        </w:rPr>
        <w:t>1599]</w:t>
      </w:r>
    </w:p>
    <w:p w14:paraId="7EA90D92" w14:textId="45C3519C" w:rsidR="003622C2" w:rsidRDefault="003622C2" w:rsidP="0019151F">
      <w:pPr>
        <w:spacing w:line="480" w:lineRule="auto"/>
        <w:rPr>
          <w:rFonts w:ascii="Arial" w:hAnsi="Arial" w:cs="Arial"/>
          <w:sz w:val="24"/>
          <w:szCs w:val="24"/>
        </w:rPr>
      </w:pPr>
      <w:r>
        <w:rPr>
          <w:rFonts w:ascii="Arial" w:hAnsi="Arial" w:cs="Arial"/>
          <w:sz w:val="24"/>
          <w:szCs w:val="24"/>
        </w:rPr>
        <w:lastRenderedPageBreak/>
        <w:t>R v. McNally, 2013 [EWCA CRIM 1051]</w:t>
      </w:r>
    </w:p>
    <w:p w14:paraId="5DFA5C5A" w14:textId="40293722" w:rsidR="00716AF0" w:rsidRDefault="008E1FE8" w:rsidP="0019151F">
      <w:pPr>
        <w:spacing w:line="480" w:lineRule="auto"/>
        <w:rPr>
          <w:rFonts w:ascii="Arial" w:hAnsi="Arial" w:cs="Arial"/>
          <w:sz w:val="24"/>
          <w:szCs w:val="24"/>
        </w:rPr>
      </w:pPr>
      <w:r>
        <w:rPr>
          <w:rFonts w:ascii="Arial" w:hAnsi="Arial" w:cs="Arial"/>
          <w:sz w:val="24"/>
          <w:szCs w:val="24"/>
        </w:rPr>
        <w:t>R v. Richardson</w:t>
      </w:r>
      <w:r w:rsidR="005D4DA6">
        <w:rPr>
          <w:rFonts w:ascii="Arial" w:hAnsi="Arial" w:cs="Arial"/>
          <w:sz w:val="24"/>
          <w:szCs w:val="24"/>
        </w:rPr>
        <w:t xml:space="preserve">, </w:t>
      </w:r>
      <w:r>
        <w:rPr>
          <w:rFonts w:ascii="Arial" w:hAnsi="Arial" w:cs="Arial"/>
          <w:sz w:val="24"/>
          <w:szCs w:val="24"/>
        </w:rPr>
        <w:t xml:space="preserve">1998 </w:t>
      </w:r>
      <w:r w:rsidR="008D4C77">
        <w:rPr>
          <w:rFonts w:ascii="Arial" w:hAnsi="Arial" w:cs="Arial"/>
          <w:sz w:val="24"/>
          <w:szCs w:val="24"/>
        </w:rPr>
        <w:t>[</w:t>
      </w:r>
      <w:r>
        <w:rPr>
          <w:rFonts w:ascii="Arial" w:hAnsi="Arial" w:cs="Arial"/>
          <w:sz w:val="24"/>
          <w:szCs w:val="24"/>
        </w:rPr>
        <w:t xml:space="preserve">1 WLR </w:t>
      </w:r>
      <w:r w:rsidR="00E512C2">
        <w:rPr>
          <w:rFonts w:ascii="Arial" w:hAnsi="Arial" w:cs="Arial"/>
          <w:sz w:val="24"/>
          <w:szCs w:val="24"/>
        </w:rPr>
        <w:t>1015]</w:t>
      </w:r>
    </w:p>
    <w:p w14:paraId="213C84B3" w14:textId="77777777" w:rsidR="00716AF0" w:rsidRDefault="00716AF0" w:rsidP="0019151F">
      <w:pPr>
        <w:spacing w:line="480" w:lineRule="auto"/>
        <w:rPr>
          <w:rFonts w:ascii="Arial" w:hAnsi="Arial" w:cs="Arial"/>
          <w:sz w:val="24"/>
          <w:szCs w:val="24"/>
        </w:rPr>
      </w:pPr>
    </w:p>
    <w:p w14:paraId="570124DC" w14:textId="77777777" w:rsidR="006171C7" w:rsidRDefault="006171C7" w:rsidP="0019151F">
      <w:pPr>
        <w:spacing w:line="480" w:lineRule="auto"/>
        <w:rPr>
          <w:rFonts w:ascii="Arial" w:hAnsi="Arial" w:cs="Arial"/>
          <w:sz w:val="24"/>
          <w:szCs w:val="24"/>
        </w:rPr>
      </w:pPr>
    </w:p>
    <w:p w14:paraId="47477D86" w14:textId="2C2D0AB9" w:rsidR="00E70F12" w:rsidRDefault="002E274C" w:rsidP="0019151F">
      <w:pPr>
        <w:spacing w:line="480" w:lineRule="auto"/>
        <w:rPr>
          <w:rFonts w:ascii="Arial" w:hAnsi="Arial" w:cs="Arial"/>
          <w:sz w:val="24"/>
          <w:szCs w:val="24"/>
        </w:rPr>
      </w:pPr>
      <w:r>
        <w:rPr>
          <w:rFonts w:ascii="Arial" w:hAnsi="Arial" w:cs="Arial"/>
          <w:sz w:val="24"/>
          <w:szCs w:val="24"/>
        </w:rPr>
        <w:t>REFERENCE LIST</w:t>
      </w:r>
    </w:p>
    <w:p w14:paraId="689D6A81" w14:textId="5727CA11" w:rsidR="00B77E8E" w:rsidRDefault="00B77E8E" w:rsidP="0019151F">
      <w:pPr>
        <w:spacing w:line="480" w:lineRule="auto"/>
        <w:rPr>
          <w:rFonts w:ascii="Arial" w:hAnsi="Arial" w:cs="Arial"/>
          <w:sz w:val="24"/>
          <w:szCs w:val="24"/>
        </w:rPr>
      </w:pPr>
      <w:r>
        <w:rPr>
          <w:rFonts w:ascii="Arial" w:hAnsi="Arial" w:cs="Arial"/>
          <w:sz w:val="24"/>
          <w:szCs w:val="24"/>
        </w:rPr>
        <w:t>Brown, A. (2019)</w:t>
      </w:r>
      <w:r w:rsidR="007C726B">
        <w:rPr>
          <w:rFonts w:ascii="Arial" w:hAnsi="Arial" w:cs="Arial"/>
          <w:sz w:val="24"/>
          <w:szCs w:val="24"/>
        </w:rPr>
        <w:t xml:space="preserve"> R v. Collins</w:t>
      </w:r>
      <w:r w:rsidR="00F624FF">
        <w:rPr>
          <w:rFonts w:ascii="Arial" w:hAnsi="Arial" w:cs="Arial"/>
          <w:sz w:val="24"/>
          <w:szCs w:val="24"/>
        </w:rPr>
        <w:t xml:space="preserve"> (1864): A Case of Excessive Force. </w:t>
      </w:r>
      <w:r w:rsidR="00F624FF" w:rsidRPr="00F624FF">
        <w:rPr>
          <w:rFonts w:ascii="Arial" w:hAnsi="Arial" w:cs="Arial"/>
          <w:i/>
          <w:iCs/>
          <w:sz w:val="24"/>
          <w:szCs w:val="24"/>
        </w:rPr>
        <w:t>Legal Studies Journal,</w:t>
      </w:r>
      <w:r w:rsidR="00F624FF">
        <w:rPr>
          <w:rFonts w:ascii="Arial" w:hAnsi="Arial" w:cs="Arial"/>
          <w:sz w:val="24"/>
          <w:szCs w:val="24"/>
        </w:rPr>
        <w:t xml:space="preserve"> 15(3), pp.234-248.</w:t>
      </w:r>
    </w:p>
    <w:p w14:paraId="5D22A07A" w14:textId="6355AB67" w:rsidR="00E70F12" w:rsidRDefault="00E70F12" w:rsidP="0019151F">
      <w:pPr>
        <w:spacing w:line="480" w:lineRule="auto"/>
        <w:rPr>
          <w:rFonts w:ascii="Arial" w:hAnsi="Arial" w:cs="Arial"/>
          <w:sz w:val="24"/>
          <w:szCs w:val="24"/>
        </w:rPr>
      </w:pPr>
      <w:r>
        <w:rPr>
          <w:rFonts w:ascii="Arial" w:hAnsi="Arial" w:cs="Arial"/>
          <w:sz w:val="24"/>
          <w:szCs w:val="24"/>
        </w:rPr>
        <w:t>Brown, C. (</w:t>
      </w:r>
      <w:r w:rsidR="007076C5">
        <w:rPr>
          <w:rFonts w:ascii="Arial" w:hAnsi="Arial" w:cs="Arial"/>
          <w:sz w:val="24"/>
          <w:szCs w:val="24"/>
        </w:rPr>
        <w:t xml:space="preserve">2018) </w:t>
      </w:r>
      <w:r w:rsidR="007076C5" w:rsidRPr="00DC2D55">
        <w:rPr>
          <w:rFonts w:ascii="Arial" w:hAnsi="Arial" w:cs="Arial"/>
          <w:i/>
          <w:iCs/>
          <w:sz w:val="24"/>
          <w:szCs w:val="24"/>
        </w:rPr>
        <w:t>Consent in Intimate Relationships: A Comparative Analysis.</w:t>
      </w:r>
      <w:r w:rsidR="007076C5">
        <w:rPr>
          <w:rFonts w:ascii="Arial" w:hAnsi="Arial" w:cs="Arial"/>
          <w:sz w:val="24"/>
          <w:szCs w:val="24"/>
        </w:rPr>
        <w:t xml:space="preserve"> London: Legal Publishers.</w:t>
      </w:r>
    </w:p>
    <w:p w14:paraId="78F7FC38" w14:textId="087B5C0A" w:rsidR="00996944" w:rsidRDefault="00996944" w:rsidP="0019151F">
      <w:pPr>
        <w:spacing w:line="480" w:lineRule="auto"/>
        <w:rPr>
          <w:rFonts w:ascii="Arial" w:hAnsi="Arial" w:cs="Arial"/>
          <w:sz w:val="24"/>
          <w:szCs w:val="24"/>
        </w:rPr>
      </w:pPr>
      <w:r>
        <w:rPr>
          <w:rFonts w:ascii="Arial" w:hAnsi="Arial" w:cs="Arial"/>
          <w:sz w:val="24"/>
          <w:szCs w:val="24"/>
        </w:rPr>
        <w:t xml:space="preserve">Brown, C. (2018) </w:t>
      </w:r>
      <w:r w:rsidR="004102EC">
        <w:rPr>
          <w:rFonts w:ascii="Arial" w:hAnsi="Arial" w:cs="Arial"/>
          <w:sz w:val="24"/>
          <w:szCs w:val="24"/>
        </w:rPr>
        <w:t xml:space="preserve">Challenges in Determining Capacity and </w:t>
      </w:r>
      <w:r w:rsidR="0020221E">
        <w:rPr>
          <w:rFonts w:ascii="Arial" w:hAnsi="Arial" w:cs="Arial"/>
          <w:sz w:val="24"/>
          <w:szCs w:val="24"/>
        </w:rPr>
        <w:t>Voluntariness</w:t>
      </w:r>
      <w:r w:rsidR="004102EC">
        <w:rPr>
          <w:rFonts w:ascii="Arial" w:hAnsi="Arial" w:cs="Arial"/>
          <w:sz w:val="24"/>
          <w:szCs w:val="24"/>
        </w:rPr>
        <w:t xml:space="preserve"> of Consent. </w:t>
      </w:r>
      <w:r w:rsidR="004102EC" w:rsidRPr="00DC2D55">
        <w:rPr>
          <w:rFonts w:ascii="Arial" w:hAnsi="Arial" w:cs="Arial"/>
          <w:i/>
          <w:iCs/>
          <w:sz w:val="24"/>
          <w:szCs w:val="24"/>
        </w:rPr>
        <w:t>Medical Law Review</w:t>
      </w:r>
      <w:r w:rsidR="004102EC">
        <w:rPr>
          <w:rFonts w:ascii="Arial" w:hAnsi="Arial" w:cs="Arial"/>
          <w:sz w:val="24"/>
          <w:szCs w:val="24"/>
        </w:rPr>
        <w:t>, 30(2), pp. 145-160.</w:t>
      </w:r>
    </w:p>
    <w:p w14:paraId="6EB26018" w14:textId="705212E2" w:rsidR="00E512C2" w:rsidRDefault="00E512C2" w:rsidP="0019151F">
      <w:pPr>
        <w:spacing w:line="480" w:lineRule="auto"/>
        <w:rPr>
          <w:rFonts w:ascii="Arial" w:hAnsi="Arial" w:cs="Arial"/>
          <w:sz w:val="24"/>
          <w:szCs w:val="24"/>
        </w:rPr>
      </w:pPr>
      <w:r>
        <w:rPr>
          <w:rFonts w:ascii="Arial" w:hAnsi="Arial" w:cs="Arial"/>
          <w:sz w:val="24"/>
          <w:szCs w:val="24"/>
        </w:rPr>
        <w:t xml:space="preserve">Cornell Law School (2022) </w:t>
      </w:r>
      <w:r w:rsidRPr="00DC2D55">
        <w:rPr>
          <w:rFonts w:ascii="Arial" w:hAnsi="Arial" w:cs="Arial"/>
          <w:i/>
          <w:iCs/>
          <w:sz w:val="24"/>
          <w:szCs w:val="24"/>
        </w:rPr>
        <w:t>Consent</w:t>
      </w:r>
      <w:r w:rsidR="00DC2D55">
        <w:rPr>
          <w:rFonts w:ascii="Arial" w:hAnsi="Arial" w:cs="Arial"/>
          <w:sz w:val="24"/>
          <w:szCs w:val="24"/>
        </w:rPr>
        <w:t xml:space="preserve"> (Online). Available</w:t>
      </w:r>
      <w:r>
        <w:rPr>
          <w:rFonts w:ascii="Arial" w:hAnsi="Arial" w:cs="Arial"/>
          <w:sz w:val="24"/>
          <w:szCs w:val="24"/>
        </w:rPr>
        <w:t xml:space="preserve"> at</w:t>
      </w:r>
      <w:r w:rsidR="00DC2D55">
        <w:rPr>
          <w:rFonts w:ascii="Arial" w:hAnsi="Arial" w:cs="Arial"/>
          <w:sz w:val="24"/>
          <w:szCs w:val="24"/>
        </w:rPr>
        <w:t xml:space="preserve"> </w:t>
      </w:r>
      <w:hyperlink r:id="rId4" w:history="1">
        <w:r w:rsidR="00E46DB2" w:rsidRPr="002E7C9A">
          <w:rPr>
            <w:rStyle w:val="Hyperlink"/>
            <w:rFonts w:ascii="Arial" w:hAnsi="Arial" w:cs="Arial"/>
            <w:sz w:val="24"/>
            <w:szCs w:val="24"/>
          </w:rPr>
          <w:t>http://www..law.cornell.edu/wex/consent. Accessed 22 October 2023</w:t>
        </w:r>
      </w:hyperlink>
      <w:r w:rsidR="00DC2D55">
        <w:rPr>
          <w:rFonts w:ascii="Arial" w:hAnsi="Arial" w:cs="Arial"/>
          <w:sz w:val="24"/>
          <w:szCs w:val="24"/>
        </w:rPr>
        <w:t>.</w:t>
      </w:r>
    </w:p>
    <w:p w14:paraId="264A1E63" w14:textId="6D12A690" w:rsidR="00E46DB2" w:rsidRDefault="00E46DB2" w:rsidP="0019151F">
      <w:pPr>
        <w:spacing w:line="480" w:lineRule="auto"/>
        <w:rPr>
          <w:rFonts w:ascii="Arial" w:hAnsi="Arial" w:cs="Arial"/>
          <w:sz w:val="24"/>
          <w:szCs w:val="24"/>
        </w:rPr>
      </w:pPr>
      <w:r>
        <w:rPr>
          <w:rFonts w:ascii="Arial" w:hAnsi="Arial" w:cs="Arial"/>
          <w:sz w:val="24"/>
          <w:szCs w:val="24"/>
        </w:rPr>
        <w:t xml:space="preserve">Davis, H. (2021) </w:t>
      </w:r>
      <w:r w:rsidRPr="00E46DB2">
        <w:rPr>
          <w:rFonts w:ascii="Arial" w:hAnsi="Arial" w:cs="Arial"/>
          <w:i/>
          <w:iCs/>
          <w:sz w:val="24"/>
          <w:szCs w:val="24"/>
        </w:rPr>
        <w:t>Human Rights Law Directions</w:t>
      </w:r>
      <w:r>
        <w:rPr>
          <w:rFonts w:ascii="Arial" w:hAnsi="Arial" w:cs="Arial"/>
          <w:sz w:val="24"/>
          <w:szCs w:val="24"/>
        </w:rPr>
        <w:t>. 5</w:t>
      </w:r>
      <w:r w:rsidRPr="00E46DB2">
        <w:rPr>
          <w:rFonts w:ascii="Arial" w:hAnsi="Arial" w:cs="Arial"/>
          <w:sz w:val="24"/>
          <w:szCs w:val="24"/>
          <w:vertAlign w:val="superscript"/>
        </w:rPr>
        <w:t>th</w:t>
      </w:r>
      <w:r>
        <w:rPr>
          <w:rFonts w:ascii="Arial" w:hAnsi="Arial" w:cs="Arial"/>
          <w:sz w:val="24"/>
          <w:szCs w:val="24"/>
        </w:rPr>
        <w:t xml:space="preserve"> ed. S.L: Oxford University Press.</w:t>
      </w:r>
    </w:p>
    <w:p w14:paraId="04532268" w14:textId="196133A9" w:rsidR="00A20A9B" w:rsidRDefault="00A20A9B" w:rsidP="0019151F">
      <w:pPr>
        <w:spacing w:line="480" w:lineRule="auto"/>
        <w:rPr>
          <w:rFonts w:ascii="Arial" w:hAnsi="Arial" w:cs="Arial"/>
          <w:sz w:val="24"/>
          <w:szCs w:val="24"/>
        </w:rPr>
      </w:pPr>
      <w:proofErr w:type="spellStart"/>
      <w:r>
        <w:rPr>
          <w:rFonts w:ascii="Arial" w:hAnsi="Arial" w:cs="Arial"/>
          <w:sz w:val="24"/>
          <w:szCs w:val="24"/>
        </w:rPr>
        <w:t>Fewtrell</w:t>
      </w:r>
      <w:proofErr w:type="spellEnd"/>
      <w:r>
        <w:rPr>
          <w:rFonts w:ascii="Arial" w:hAnsi="Arial" w:cs="Arial"/>
          <w:sz w:val="24"/>
          <w:szCs w:val="24"/>
        </w:rPr>
        <w:t xml:space="preserve">, E.M. (1948) Offences </w:t>
      </w:r>
      <w:r w:rsidR="00301787">
        <w:rPr>
          <w:rFonts w:ascii="Arial" w:hAnsi="Arial" w:cs="Arial"/>
          <w:sz w:val="24"/>
          <w:szCs w:val="24"/>
        </w:rPr>
        <w:t>against</w:t>
      </w:r>
      <w:r>
        <w:rPr>
          <w:rFonts w:ascii="Arial" w:hAnsi="Arial" w:cs="Arial"/>
          <w:sz w:val="24"/>
          <w:szCs w:val="24"/>
        </w:rPr>
        <w:t xml:space="preserve"> the Person Act, 1861</w:t>
      </w:r>
      <w:r w:rsidR="00301787">
        <w:rPr>
          <w:rFonts w:ascii="Arial" w:hAnsi="Arial" w:cs="Arial"/>
          <w:sz w:val="24"/>
          <w:szCs w:val="24"/>
        </w:rPr>
        <w:t>, Sections 18 &amp; 20</w:t>
      </w:r>
      <w:r w:rsidR="00301787" w:rsidRPr="00301787">
        <w:rPr>
          <w:rFonts w:ascii="Arial" w:hAnsi="Arial" w:cs="Arial"/>
          <w:i/>
          <w:iCs/>
          <w:sz w:val="24"/>
          <w:szCs w:val="24"/>
        </w:rPr>
        <w:t>. The Police Journal: Theory, Practice and Principles,</w:t>
      </w:r>
      <w:r w:rsidR="00301787">
        <w:rPr>
          <w:rFonts w:ascii="Arial" w:hAnsi="Arial" w:cs="Arial"/>
          <w:sz w:val="24"/>
          <w:szCs w:val="24"/>
        </w:rPr>
        <w:t xml:space="preserve"> 21(2), pp.148-151.</w:t>
      </w:r>
    </w:p>
    <w:p w14:paraId="6AB658B4" w14:textId="7BFC6468" w:rsidR="00AC358A" w:rsidRDefault="00AC358A" w:rsidP="0019151F">
      <w:pPr>
        <w:spacing w:line="480" w:lineRule="auto"/>
        <w:rPr>
          <w:rFonts w:ascii="Arial" w:hAnsi="Arial" w:cs="Arial"/>
          <w:sz w:val="24"/>
          <w:szCs w:val="24"/>
        </w:rPr>
      </w:pPr>
      <w:r>
        <w:rPr>
          <w:rFonts w:ascii="Arial" w:hAnsi="Arial" w:cs="Arial"/>
          <w:sz w:val="24"/>
          <w:szCs w:val="24"/>
        </w:rPr>
        <w:t xml:space="preserve">Herring, J. (2018) </w:t>
      </w:r>
      <w:r w:rsidRPr="00DC2D55">
        <w:rPr>
          <w:rFonts w:ascii="Arial" w:hAnsi="Arial" w:cs="Arial"/>
          <w:i/>
          <w:iCs/>
          <w:sz w:val="24"/>
          <w:szCs w:val="24"/>
        </w:rPr>
        <w:t xml:space="preserve">Criminal </w:t>
      </w:r>
      <w:r w:rsidR="009C51FF" w:rsidRPr="00DC2D55">
        <w:rPr>
          <w:rFonts w:ascii="Arial" w:hAnsi="Arial" w:cs="Arial"/>
          <w:i/>
          <w:iCs/>
          <w:sz w:val="24"/>
          <w:szCs w:val="24"/>
        </w:rPr>
        <w:t>Law</w:t>
      </w:r>
      <w:r w:rsidR="009C51FF">
        <w:rPr>
          <w:rFonts w:ascii="Arial" w:hAnsi="Arial" w:cs="Arial"/>
          <w:sz w:val="24"/>
          <w:szCs w:val="24"/>
        </w:rPr>
        <w:t>: The</w:t>
      </w:r>
      <w:r>
        <w:rPr>
          <w:rFonts w:ascii="Arial" w:hAnsi="Arial" w:cs="Arial"/>
          <w:sz w:val="24"/>
          <w:szCs w:val="24"/>
        </w:rPr>
        <w:t xml:space="preserve"> Basics, Routledge.</w:t>
      </w:r>
    </w:p>
    <w:p w14:paraId="0D1D9835" w14:textId="7D4141B7" w:rsidR="00C72AE1" w:rsidRPr="00E700A4" w:rsidRDefault="00C72AE1" w:rsidP="0019151F">
      <w:pPr>
        <w:spacing w:line="480" w:lineRule="auto"/>
        <w:rPr>
          <w:rFonts w:ascii="Arial" w:hAnsi="Arial" w:cs="Arial"/>
          <w:sz w:val="24"/>
          <w:szCs w:val="24"/>
        </w:rPr>
      </w:pPr>
      <w:r>
        <w:rPr>
          <w:rFonts w:ascii="Arial" w:hAnsi="Arial" w:cs="Arial"/>
          <w:sz w:val="24"/>
          <w:szCs w:val="24"/>
        </w:rPr>
        <w:t>Hurt, H.M. (201</w:t>
      </w:r>
      <w:r w:rsidR="00E700A4">
        <w:rPr>
          <w:rFonts w:ascii="Arial" w:hAnsi="Arial" w:cs="Arial"/>
          <w:sz w:val="24"/>
          <w:szCs w:val="24"/>
        </w:rPr>
        <w:t>8</w:t>
      </w:r>
      <w:r>
        <w:rPr>
          <w:rFonts w:ascii="Arial" w:hAnsi="Arial" w:cs="Arial"/>
          <w:sz w:val="24"/>
          <w:szCs w:val="24"/>
        </w:rPr>
        <w:t xml:space="preserve">) </w:t>
      </w:r>
      <w:r w:rsidRPr="00E700A4">
        <w:rPr>
          <w:rFonts w:ascii="Arial" w:hAnsi="Arial" w:cs="Arial"/>
          <w:i/>
          <w:iCs/>
          <w:sz w:val="24"/>
          <w:szCs w:val="24"/>
        </w:rPr>
        <w:t>The Normative Force of Consent</w:t>
      </w:r>
      <w:r w:rsidR="00E700A4" w:rsidRPr="00E700A4">
        <w:rPr>
          <w:rFonts w:ascii="Arial" w:hAnsi="Arial" w:cs="Arial"/>
          <w:i/>
          <w:iCs/>
          <w:sz w:val="24"/>
          <w:szCs w:val="24"/>
        </w:rPr>
        <w:t>.</w:t>
      </w:r>
      <w:r w:rsidR="00E700A4">
        <w:rPr>
          <w:rFonts w:ascii="Arial" w:hAnsi="Arial" w:cs="Arial"/>
          <w:sz w:val="24"/>
          <w:szCs w:val="24"/>
        </w:rPr>
        <w:t xml:space="preserve"> Ro</w:t>
      </w:r>
      <w:r w:rsidR="001F22AC">
        <w:rPr>
          <w:rFonts w:ascii="Arial" w:hAnsi="Arial" w:cs="Arial"/>
          <w:sz w:val="24"/>
          <w:szCs w:val="24"/>
        </w:rPr>
        <w:t>utledge Handbook.</w:t>
      </w:r>
    </w:p>
    <w:p w14:paraId="21805156" w14:textId="128A75C8" w:rsidR="00D75BF3" w:rsidRDefault="00D75BF3" w:rsidP="0019151F">
      <w:pPr>
        <w:spacing w:line="480" w:lineRule="auto"/>
        <w:rPr>
          <w:rFonts w:ascii="Arial" w:hAnsi="Arial" w:cs="Arial"/>
          <w:sz w:val="24"/>
          <w:szCs w:val="24"/>
        </w:rPr>
      </w:pPr>
      <w:proofErr w:type="spellStart"/>
      <w:r>
        <w:rPr>
          <w:rFonts w:ascii="Arial" w:hAnsi="Arial" w:cs="Arial"/>
          <w:sz w:val="24"/>
          <w:szCs w:val="24"/>
        </w:rPr>
        <w:t>Jozkowski</w:t>
      </w:r>
      <w:proofErr w:type="spellEnd"/>
      <w:r>
        <w:rPr>
          <w:rFonts w:ascii="Arial" w:hAnsi="Arial" w:cs="Arial"/>
          <w:sz w:val="24"/>
          <w:szCs w:val="24"/>
        </w:rPr>
        <w:t xml:space="preserve">, </w:t>
      </w:r>
      <w:r w:rsidR="00E83B76">
        <w:rPr>
          <w:rFonts w:ascii="Arial" w:hAnsi="Arial" w:cs="Arial"/>
          <w:sz w:val="24"/>
          <w:szCs w:val="24"/>
        </w:rPr>
        <w:t>K.N., Sanders, S., Peterson, Z.D., Dennis, B.</w:t>
      </w:r>
      <w:r w:rsidR="0040149D">
        <w:rPr>
          <w:rFonts w:ascii="Arial" w:hAnsi="Arial" w:cs="Arial"/>
          <w:sz w:val="24"/>
          <w:szCs w:val="24"/>
        </w:rPr>
        <w:t>, &amp; Reece, M. (2014) Consenting to sexual activity</w:t>
      </w:r>
      <w:r w:rsidR="00E849E9">
        <w:rPr>
          <w:rFonts w:ascii="Arial" w:hAnsi="Arial" w:cs="Arial"/>
          <w:sz w:val="24"/>
          <w:szCs w:val="24"/>
        </w:rPr>
        <w:t xml:space="preserve">: The development and psychometric assessment of dual measures of consent. </w:t>
      </w:r>
      <w:r w:rsidR="00E849E9" w:rsidRPr="00805FD3">
        <w:rPr>
          <w:rFonts w:ascii="Arial" w:hAnsi="Arial" w:cs="Arial"/>
          <w:i/>
          <w:iCs/>
          <w:sz w:val="24"/>
          <w:szCs w:val="24"/>
        </w:rPr>
        <w:t xml:space="preserve">Archives of Sexual </w:t>
      </w:r>
      <w:r w:rsidR="00805FD3" w:rsidRPr="00805FD3">
        <w:rPr>
          <w:rFonts w:ascii="Arial" w:hAnsi="Arial" w:cs="Arial"/>
          <w:i/>
          <w:iCs/>
          <w:sz w:val="24"/>
          <w:szCs w:val="24"/>
        </w:rPr>
        <w:t>Behaviour</w:t>
      </w:r>
      <w:r w:rsidR="00E849E9" w:rsidRPr="00805FD3">
        <w:rPr>
          <w:rFonts w:ascii="Arial" w:hAnsi="Arial" w:cs="Arial"/>
          <w:i/>
          <w:iCs/>
          <w:sz w:val="24"/>
          <w:szCs w:val="24"/>
        </w:rPr>
        <w:t>,</w:t>
      </w:r>
      <w:r w:rsidR="00E849E9">
        <w:rPr>
          <w:rFonts w:ascii="Arial" w:hAnsi="Arial" w:cs="Arial"/>
          <w:sz w:val="24"/>
          <w:szCs w:val="24"/>
        </w:rPr>
        <w:t xml:space="preserve"> 43, pp.</w:t>
      </w:r>
      <w:r w:rsidR="00805FD3">
        <w:rPr>
          <w:rFonts w:ascii="Arial" w:hAnsi="Arial" w:cs="Arial"/>
          <w:sz w:val="24"/>
          <w:szCs w:val="24"/>
        </w:rPr>
        <w:t>437-450.</w:t>
      </w:r>
    </w:p>
    <w:p w14:paraId="3EBF6C8F" w14:textId="6BD50E2E" w:rsidR="00A23A5D" w:rsidRDefault="00A23A5D" w:rsidP="0019151F">
      <w:pPr>
        <w:spacing w:line="480" w:lineRule="auto"/>
        <w:rPr>
          <w:rFonts w:ascii="Arial" w:hAnsi="Arial" w:cs="Arial"/>
          <w:sz w:val="24"/>
          <w:szCs w:val="24"/>
        </w:rPr>
      </w:pPr>
      <w:r>
        <w:rPr>
          <w:rFonts w:ascii="Arial" w:hAnsi="Arial" w:cs="Arial"/>
          <w:sz w:val="24"/>
          <w:szCs w:val="24"/>
        </w:rPr>
        <w:lastRenderedPageBreak/>
        <w:t xml:space="preserve">Information Commissioner’s Office (2021) </w:t>
      </w:r>
      <w:r w:rsidRPr="00DC2D55">
        <w:rPr>
          <w:rFonts w:ascii="Arial" w:hAnsi="Arial" w:cs="Arial"/>
          <w:i/>
          <w:iCs/>
          <w:sz w:val="24"/>
          <w:szCs w:val="24"/>
        </w:rPr>
        <w:t>Consent</w:t>
      </w:r>
      <w:r w:rsidR="00C702BA">
        <w:rPr>
          <w:rFonts w:ascii="Arial" w:hAnsi="Arial" w:cs="Arial"/>
          <w:sz w:val="24"/>
          <w:szCs w:val="24"/>
        </w:rPr>
        <w:t xml:space="preserve">. </w:t>
      </w:r>
      <w:r w:rsidR="00DC2D55">
        <w:rPr>
          <w:rFonts w:ascii="Arial" w:hAnsi="Arial" w:cs="Arial"/>
          <w:sz w:val="24"/>
          <w:szCs w:val="24"/>
        </w:rPr>
        <w:t>A</w:t>
      </w:r>
      <w:r>
        <w:rPr>
          <w:rFonts w:ascii="Arial" w:hAnsi="Arial" w:cs="Arial"/>
          <w:sz w:val="24"/>
          <w:szCs w:val="24"/>
        </w:rPr>
        <w:t>vailable at</w:t>
      </w:r>
      <w:r w:rsidR="00C702BA">
        <w:rPr>
          <w:rFonts w:ascii="Arial" w:hAnsi="Arial" w:cs="Arial"/>
          <w:sz w:val="24"/>
          <w:szCs w:val="24"/>
        </w:rPr>
        <w:t xml:space="preserve">: </w:t>
      </w:r>
      <w:hyperlink r:id="rId5" w:history="1">
        <w:r w:rsidR="00C702BA" w:rsidRPr="002E7C9A">
          <w:rPr>
            <w:rStyle w:val="Hyperlink"/>
            <w:rFonts w:ascii="Arial" w:hAnsi="Arial" w:cs="Arial"/>
            <w:sz w:val="24"/>
            <w:szCs w:val="24"/>
          </w:rPr>
          <w:t>https://ico.org.uk/for-organisations/uk-gdpr-guidance-and-resources/lawful-basis/a-guide-to-lawful-basis/lawful-basis-for-processing/consent/</w:t>
        </w:r>
      </w:hyperlink>
      <w:r w:rsidR="00DC2D55">
        <w:rPr>
          <w:rFonts w:ascii="Arial" w:hAnsi="Arial" w:cs="Arial"/>
          <w:sz w:val="24"/>
          <w:szCs w:val="24"/>
        </w:rPr>
        <w:t xml:space="preserve">. </w:t>
      </w:r>
      <w:r w:rsidR="00C702BA">
        <w:rPr>
          <w:rFonts w:ascii="Arial" w:hAnsi="Arial" w:cs="Arial"/>
          <w:sz w:val="24"/>
          <w:szCs w:val="24"/>
        </w:rPr>
        <w:t>(</w:t>
      </w:r>
      <w:r w:rsidR="00DC2D55">
        <w:rPr>
          <w:rFonts w:ascii="Arial" w:hAnsi="Arial" w:cs="Arial"/>
          <w:sz w:val="24"/>
          <w:szCs w:val="24"/>
        </w:rPr>
        <w:t>Accessed</w:t>
      </w:r>
      <w:r w:rsidR="002A44C4">
        <w:rPr>
          <w:rFonts w:ascii="Arial" w:hAnsi="Arial" w:cs="Arial"/>
          <w:sz w:val="24"/>
          <w:szCs w:val="24"/>
        </w:rPr>
        <w:t>: 25</w:t>
      </w:r>
      <w:r w:rsidR="002A44C4" w:rsidRPr="002A44C4">
        <w:rPr>
          <w:rFonts w:ascii="Arial" w:hAnsi="Arial" w:cs="Arial"/>
          <w:sz w:val="24"/>
          <w:szCs w:val="24"/>
          <w:vertAlign w:val="superscript"/>
        </w:rPr>
        <w:t>th</w:t>
      </w:r>
      <w:r w:rsidR="00DC2D55">
        <w:rPr>
          <w:rFonts w:ascii="Arial" w:hAnsi="Arial" w:cs="Arial"/>
          <w:sz w:val="24"/>
          <w:szCs w:val="24"/>
        </w:rPr>
        <w:t xml:space="preserve"> October 2023</w:t>
      </w:r>
      <w:r w:rsidR="002A44C4">
        <w:rPr>
          <w:rFonts w:ascii="Arial" w:hAnsi="Arial" w:cs="Arial"/>
          <w:sz w:val="24"/>
          <w:szCs w:val="24"/>
        </w:rPr>
        <w:t>).</w:t>
      </w:r>
    </w:p>
    <w:p w14:paraId="33C6F765" w14:textId="0E90087A" w:rsidR="0013041E" w:rsidRDefault="00B34215" w:rsidP="0019151F">
      <w:pPr>
        <w:spacing w:line="480" w:lineRule="auto"/>
        <w:rPr>
          <w:rFonts w:ascii="Arial" w:hAnsi="Arial" w:cs="Arial"/>
          <w:sz w:val="24"/>
          <w:szCs w:val="24"/>
        </w:rPr>
      </w:pPr>
      <w:r>
        <w:rPr>
          <w:rFonts w:ascii="Arial" w:hAnsi="Arial" w:cs="Arial"/>
          <w:sz w:val="24"/>
          <w:szCs w:val="24"/>
        </w:rPr>
        <w:t xml:space="preserve">James E.L. (2012) </w:t>
      </w:r>
      <w:r w:rsidRPr="00B34215">
        <w:rPr>
          <w:rFonts w:ascii="Arial" w:hAnsi="Arial" w:cs="Arial"/>
          <w:i/>
          <w:iCs/>
          <w:sz w:val="24"/>
          <w:szCs w:val="24"/>
        </w:rPr>
        <w:t>Fifty Shades of Grey</w:t>
      </w:r>
      <w:r>
        <w:rPr>
          <w:rFonts w:ascii="Arial" w:hAnsi="Arial" w:cs="Arial"/>
          <w:sz w:val="24"/>
          <w:szCs w:val="24"/>
        </w:rPr>
        <w:t>. London: Arrow Books.</w:t>
      </w:r>
    </w:p>
    <w:p w14:paraId="79C3881F" w14:textId="5FEB6893" w:rsidR="004102EC" w:rsidRDefault="004102EC" w:rsidP="0019151F">
      <w:pPr>
        <w:spacing w:line="480" w:lineRule="auto"/>
        <w:rPr>
          <w:rFonts w:ascii="Arial" w:hAnsi="Arial" w:cs="Arial"/>
          <w:sz w:val="24"/>
          <w:szCs w:val="24"/>
        </w:rPr>
      </w:pPr>
      <w:r>
        <w:rPr>
          <w:rFonts w:ascii="Arial" w:hAnsi="Arial" w:cs="Arial"/>
          <w:sz w:val="24"/>
          <w:szCs w:val="24"/>
        </w:rPr>
        <w:t xml:space="preserve">Johnson, P. (2015) </w:t>
      </w:r>
      <w:r w:rsidRPr="00DC2D55">
        <w:rPr>
          <w:rFonts w:ascii="Arial" w:hAnsi="Arial" w:cs="Arial"/>
          <w:i/>
          <w:iCs/>
          <w:sz w:val="24"/>
          <w:szCs w:val="24"/>
        </w:rPr>
        <w:t xml:space="preserve">Consent and Medical Practice: A Comparative </w:t>
      </w:r>
      <w:r w:rsidR="0020221E" w:rsidRPr="00DC2D55">
        <w:rPr>
          <w:rFonts w:ascii="Arial" w:hAnsi="Arial" w:cs="Arial"/>
          <w:i/>
          <w:iCs/>
          <w:sz w:val="24"/>
          <w:szCs w:val="24"/>
        </w:rPr>
        <w:t>Analysis.</w:t>
      </w:r>
      <w:r w:rsidR="0020221E">
        <w:rPr>
          <w:rFonts w:ascii="Arial" w:hAnsi="Arial" w:cs="Arial"/>
          <w:sz w:val="24"/>
          <w:szCs w:val="24"/>
        </w:rPr>
        <w:t xml:space="preserve"> Oxford: University Press.</w:t>
      </w:r>
    </w:p>
    <w:p w14:paraId="41ECEF82" w14:textId="7B6EEFF8" w:rsidR="00EE2FAD" w:rsidRDefault="00EE2FAD" w:rsidP="0019151F">
      <w:pPr>
        <w:spacing w:line="480" w:lineRule="auto"/>
        <w:rPr>
          <w:rFonts w:ascii="Arial" w:hAnsi="Arial" w:cs="Arial"/>
          <w:sz w:val="24"/>
          <w:szCs w:val="24"/>
        </w:rPr>
      </w:pPr>
      <w:r>
        <w:rPr>
          <w:rFonts w:ascii="Arial" w:hAnsi="Arial" w:cs="Arial"/>
          <w:sz w:val="24"/>
          <w:szCs w:val="24"/>
        </w:rPr>
        <w:t xml:space="preserve">Jones, A. (2020) Data </w:t>
      </w:r>
      <w:r w:rsidR="003450F4">
        <w:rPr>
          <w:rFonts w:ascii="Arial" w:hAnsi="Arial" w:cs="Arial"/>
          <w:sz w:val="24"/>
          <w:szCs w:val="24"/>
        </w:rPr>
        <w:t>Protection and Privacy Case: Implications for Consent. Privacy Law Journal.</w:t>
      </w:r>
    </w:p>
    <w:p w14:paraId="4071CB7C" w14:textId="0FFB4EF5" w:rsidR="002F39F4" w:rsidRDefault="006B5A3B" w:rsidP="0019151F">
      <w:pPr>
        <w:spacing w:line="480" w:lineRule="auto"/>
        <w:rPr>
          <w:rFonts w:ascii="Arial" w:hAnsi="Arial" w:cs="Arial"/>
          <w:sz w:val="24"/>
          <w:szCs w:val="24"/>
        </w:rPr>
      </w:pPr>
      <w:r>
        <w:rPr>
          <w:rFonts w:ascii="Arial" w:hAnsi="Arial" w:cs="Arial"/>
          <w:sz w:val="24"/>
          <w:szCs w:val="24"/>
        </w:rPr>
        <w:t xml:space="preserve">Jones, L. (2019) Balancing Competing Interests in Criminal Law. </w:t>
      </w:r>
      <w:r w:rsidRPr="00DC2D55">
        <w:rPr>
          <w:rFonts w:ascii="Arial" w:hAnsi="Arial" w:cs="Arial"/>
          <w:i/>
          <w:iCs/>
          <w:sz w:val="24"/>
          <w:szCs w:val="24"/>
        </w:rPr>
        <w:t xml:space="preserve">Journal of </w:t>
      </w:r>
      <w:r w:rsidR="002F39F4" w:rsidRPr="00DC2D55">
        <w:rPr>
          <w:rFonts w:ascii="Arial" w:hAnsi="Arial" w:cs="Arial"/>
          <w:i/>
          <w:iCs/>
          <w:sz w:val="24"/>
          <w:szCs w:val="24"/>
        </w:rPr>
        <w:t>Legal Ethics</w:t>
      </w:r>
      <w:r w:rsidR="002F39F4">
        <w:rPr>
          <w:rFonts w:ascii="Arial" w:hAnsi="Arial" w:cs="Arial"/>
          <w:sz w:val="24"/>
          <w:szCs w:val="24"/>
        </w:rPr>
        <w:t>, 47(3), pp. 305-320.</w:t>
      </w:r>
    </w:p>
    <w:p w14:paraId="05DAEFF4" w14:textId="7D48C282" w:rsidR="00A07147" w:rsidRDefault="00A07147" w:rsidP="0019151F">
      <w:pPr>
        <w:spacing w:line="480" w:lineRule="auto"/>
        <w:rPr>
          <w:rFonts w:ascii="Arial" w:hAnsi="Arial" w:cs="Arial"/>
          <w:i/>
          <w:iCs/>
          <w:sz w:val="24"/>
          <w:szCs w:val="24"/>
        </w:rPr>
      </w:pPr>
      <w:r>
        <w:rPr>
          <w:rFonts w:ascii="Arial" w:hAnsi="Arial" w:cs="Arial"/>
          <w:sz w:val="24"/>
          <w:szCs w:val="24"/>
        </w:rPr>
        <w:t>Karlen,</w:t>
      </w:r>
      <w:r w:rsidR="003B0DB4">
        <w:rPr>
          <w:rFonts w:ascii="Arial" w:hAnsi="Arial" w:cs="Arial"/>
          <w:sz w:val="24"/>
          <w:szCs w:val="24"/>
        </w:rPr>
        <w:t xml:space="preserve"> P.H. (1977) </w:t>
      </w:r>
      <w:r w:rsidR="003B0DB4" w:rsidRPr="006D4900">
        <w:rPr>
          <w:rFonts w:ascii="Arial" w:hAnsi="Arial" w:cs="Arial"/>
          <w:i/>
          <w:iCs/>
          <w:sz w:val="24"/>
          <w:szCs w:val="24"/>
        </w:rPr>
        <w:t xml:space="preserve">An Analysis of the Concepts of </w:t>
      </w:r>
      <w:r w:rsidR="00EF0D63" w:rsidRPr="006D4900">
        <w:rPr>
          <w:rFonts w:ascii="Arial" w:hAnsi="Arial" w:cs="Arial"/>
          <w:i/>
          <w:iCs/>
          <w:sz w:val="24"/>
          <w:szCs w:val="24"/>
        </w:rPr>
        <w:t>Men’s</w:t>
      </w:r>
      <w:r w:rsidR="003B0DB4" w:rsidRPr="006D4900">
        <w:rPr>
          <w:rFonts w:ascii="Arial" w:hAnsi="Arial" w:cs="Arial"/>
          <w:i/>
          <w:iCs/>
          <w:sz w:val="24"/>
          <w:szCs w:val="24"/>
        </w:rPr>
        <w:t xml:space="preserve"> Rea and </w:t>
      </w:r>
      <w:r w:rsidR="006D4900" w:rsidRPr="006D4900">
        <w:rPr>
          <w:rFonts w:ascii="Arial" w:hAnsi="Arial" w:cs="Arial"/>
          <w:i/>
          <w:iCs/>
          <w:sz w:val="24"/>
          <w:szCs w:val="24"/>
        </w:rPr>
        <w:t>Actus Reus in Criminal Law.</w:t>
      </w:r>
    </w:p>
    <w:p w14:paraId="48BAD00F" w14:textId="6999F118" w:rsidR="00656C27" w:rsidRPr="00656C27" w:rsidRDefault="00656C27" w:rsidP="0019151F">
      <w:pPr>
        <w:spacing w:line="480" w:lineRule="auto"/>
        <w:rPr>
          <w:rFonts w:ascii="Arial" w:hAnsi="Arial" w:cs="Arial"/>
          <w:sz w:val="24"/>
          <w:szCs w:val="24"/>
        </w:rPr>
      </w:pPr>
      <w:r>
        <w:rPr>
          <w:rFonts w:ascii="Arial" w:hAnsi="Arial" w:cs="Arial"/>
          <w:sz w:val="24"/>
          <w:szCs w:val="24"/>
        </w:rPr>
        <w:t xml:space="preserve">Kim, N.S. (2019) </w:t>
      </w:r>
      <w:r w:rsidRPr="00656C27">
        <w:rPr>
          <w:rFonts w:ascii="Arial" w:hAnsi="Arial" w:cs="Arial"/>
          <w:i/>
          <w:iCs/>
          <w:sz w:val="24"/>
          <w:szCs w:val="24"/>
        </w:rPr>
        <w:t>Consent ability: consent and its limits.</w:t>
      </w:r>
      <w:r>
        <w:rPr>
          <w:rFonts w:ascii="Arial" w:hAnsi="Arial" w:cs="Arial"/>
          <w:sz w:val="24"/>
          <w:szCs w:val="24"/>
        </w:rPr>
        <w:t xml:space="preserve"> Cambridge, United Kingdom Cambridge University Press.</w:t>
      </w:r>
    </w:p>
    <w:p w14:paraId="2EB7BE07" w14:textId="47EB5DC3" w:rsidR="000C7743" w:rsidRDefault="000C7743" w:rsidP="0019151F">
      <w:pPr>
        <w:spacing w:line="480" w:lineRule="auto"/>
        <w:rPr>
          <w:rFonts w:ascii="Arial" w:hAnsi="Arial" w:cs="Arial"/>
          <w:sz w:val="24"/>
          <w:szCs w:val="24"/>
        </w:rPr>
      </w:pPr>
      <w:r>
        <w:rPr>
          <w:rFonts w:ascii="Arial" w:hAnsi="Arial" w:cs="Arial"/>
          <w:sz w:val="24"/>
          <w:szCs w:val="24"/>
        </w:rPr>
        <w:t xml:space="preserve">Kinzer, B., Molly, B. K., </w:t>
      </w:r>
      <w:r w:rsidR="00916993">
        <w:rPr>
          <w:rFonts w:ascii="Arial" w:hAnsi="Arial" w:cs="Arial"/>
          <w:sz w:val="24"/>
          <w:szCs w:val="24"/>
        </w:rPr>
        <w:t xml:space="preserve">Baer, M., &amp; Trainor, R. (2022) </w:t>
      </w:r>
      <w:r w:rsidR="00916993" w:rsidRPr="00916993">
        <w:rPr>
          <w:rFonts w:ascii="Arial" w:hAnsi="Arial" w:cs="Arial"/>
          <w:i/>
          <w:iCs/>
          <w:sz w:val="24"/>
          <w:szCs w:val="24"/>
        </w:rPr>
        <w:t>Reform and Its Complexities in Modern Britain.</w:t>
      </w:r>
      <w:r w:rsidR="00916993">
        <w:rPr>
          <w:rFonts w:ascii="Arial" w:hAnsi="Arial" w:cs="Arial"/>
          <w:sz w:val="24"/>
          <w:szCs w:val="24"/>
        </w:rPr>
        <w:t xml:space="preserve"> Oxford University Press.</w:t>
      </w:r>
    </w:p>
    <w:p w14:paraId="490573BB" w14:textId="2BD66510" w:rsidR="00153EE4" w:rsidRPr="000C7743" w:rsidRDefault="005B58B0" w:rsidP="0019151F">
      <w:pPr>
        <w:spacing w:line="480" w:lineRule="auto"/>
        <w:rPr>
          <w:rFonts w:ascii="Arial" w:hAnsi="Arial" w:cs="Arial"/>
          <w:sz w:val="24"/>
          <w:szCs w:val="24"/>
        </w:rPr>
      </w:pPr>
      <w:r>
        <w:rPr>
          <w:rFonts w:ascii="Arial" w:hAnsi="Arial" w:cs="Arial"/>
          <w:sz w:val="24"/>
          <w:szCs w:val="24"/>
        </w:rPr>
        <w:t>Kleinig</w:t>
      </w:r>
      <w:r w:rsidR="00153EE4">
        <w:rPr>
          <w:rFonts w:ascii="Arial" w:hAnsi="Arial" w:cs="Arial"/>
          <w:sz w:val="24"/>
          <w:szCs w:val="24"/>
        </w:rPr>
        <w:t>, J. (1982)</w:t>
      </w:r>
      <w:r>
        <w:rPr>
          <w:rFonts w:ascii="Arial" w:hAnsi="Arial" w:cs="Arial"/>
          <w:sz w:val="24"/>
          <w:szCs w:val="24"/>
        </w:rPr>
        <w:t xml:space="preserve"> The Ethics of Consent. </w:t>
      </w:r>
      <w:r w:rsidRPr="00250438">
        <w:rPr>
          <w:rFonts w:ascii="Arial" w:hAnsi="Arial" w:cs="Arial"/>
          <w:i/>
          <w:iCs/>
          <w:sz w:val="24"/>
          <w:szCs w:val="24"/>
        </w:rPr>
        <w:t>Canadian Journal of P</w:t>
      </w:r>
      <w:r w:rsidR="00250438" w:rsidRPr="00250438">
        <w:rPr>
          <w:rFonts w:ascii="Arial" w:hAnsi="Arial" w:cs="Arial"/>
          <w:i/>
          <w:iCs/>
          <w:sz w:val="24"/>
          <w:szCs w:val="24"/>
        </w:rPr>
        <w:t xml:space="preserve">hilosophy, </w:t>
      </w:r>
      <w:r w:rsidR="00250438">
        <w:rPr>
          <w:rFonts w:ascii="Arial" w:hAnsi="Arial" w:cs="Arial"/>
          <w:sz w:val="24"/>
          <w:szCs w:val="24"/>
        </w:rPr>
        <w:t>volume 8, pp. 91-93.</w:t>
      </w:r>
    </w:p>
    <w:p w14:paraId="78C41989" w14:textId="281A5701" w:rsidR="00941C1C" w:rsidRDefault="00941C1C" w:rsidP="0019151F">
      <w:pPr>
        <w:spacing w:line="480" w:lineRule="auto"/>
        <w:rPr>
          <w:rFonts w:ascii="Arial" w:hAnsi="Arial" w:cs="Arial"/>
          <w:sz w:val="24"/>
          <w:szCs w:val="24"/>
        </w:rPr>
      </w:pPr>
      <w:r>
        <w:rPr>
          <w:rFonts w:ascii="Arial" w:hAnsi="Arial" w:cs="Arial"/>
          <w:sz w:val="24"/>
          <w:szCs w:val="24"/>
        </w:rPr>
        <w:t>Laurie, G. T., Harmon, S., Dove, E.S., Mason,</w:t>
      </w:r>
      <w:r w:rsidR="00C863F9">
        <w:rPr>
          <w:rFonts w:ascii="Arial" w:hAnsi="Arial" w:cs="Arial"/>
          <w:sz w:val="24"/>
          <w:szCs w:val="24"/>
        </w:rPr>
        <w:t xml:space="preserve"> J.K. </w:t>
      </w:r>
      <w:r w:rsidR="00C03D43">
        <w:rPr>
          <w:rFonts w:ascii="Arial" w:hAnsi="Arial" w:cs="Arial"/>
          <w:sz w:val="24"/>
          <w:szCs w:val="24"/>
        </w:rPr>
        <w:t xml:space="preserve">&amp; Alexander Smith (2019) </w:t>
      </w:r>
      <w:r w:rsidR="00C03D43" w:rsidRPr="005F3058">
        <w:rPr>
          <w:rFonts w:ascii="Arial" w:hAnsi="Arial" w:cs="Arial"/>
          <w:i/>
          <w:iCs/>
          <w:sz w:val="24"/>
          <w:szCs w:val="24"/>
        </w:rPr>
        <w:t>Mason and Mc</w:t>
      </w:r>
      <w:r w:rsidR="005F3058" w:rsidRPr="005F3058">
        <w:rPr>
          <w:rFonts w:ascii="Arial" w:hAnsi="Arial" w:cs="Arial"/>
          <w:i/>
          <w:iCs/>
          <w:sz w:val="24"/>
          <w:szCs w:val="24"/>
        </w:rPr>
        <w:t>Call Smith’s law and medical ethics</w:t>
      </w:r>
      <w:r w:rsidR="005F3058">
        <w:rPr>
          <w:rFonts w:ascii="Arial" w:hAnsi="Arial" w:cs="Arial"/>
          <w:sz w:val="24"/>
          <w:szCs w:val="24"/>
        </w:rPr>
        <w:t>. 11</w:t>
      </w:r>
      <w:r w:rsidR="005F3058" w:rsidRPr="005F3058">
        <w:rPr>
          <w:rFonts w:ascii="Arial" w:hAnsi="Arial" w:cs="Arial"/>
          <w:sz w:val="24"/>
          <w:szCs w:val="24"/>
          <w:vertAlign w:val="superscript"/>
        </w:rPr>
        <w:t>th</w:t>
      </w:r>
      <w:r w:rsidR="005F3058">
        <w:rPr>
          <w:rFonts w:ascii="Arial" w:hAnsi="Arial" w:cs="Arial"/>
          <w:sz w:val="24"/>
          <w:szCs w:val="24"/>
        </w:rPr>
        <w:t xml:space="preserve"> ed. Oxford. Oxford University Press.</w:t>
      </w:r>
    </w:p>
    <w:p w14:paraId="1D1C1598" w14:textId="05D57310" w:rsidR="007E555E" w:rsidRDefault="00256778" w:rsidP="0019151F">
      <w:pPr>
        <w:spacing w:line="480" w:lineRule="auto"/>
        <w:rPr>
          <w:rFonts w:ascii="Arial" w:hAnsi="Arial" w:cs="Arial"/>
          <w:sz w:val="24"/>
          <w:szCs w:val="24"/>
        </w:rPr>
      </w:pPr>
      <w:r>
        <w:rPr>
          <w:rFonts w:ascii="Arial" w:hAnsi="Arial" w:cs="Arial"/>
          <w:sz w:val="24"/>
          <w:szCs w:val="24"/>
        </w:rPr>
        <w:lastRenderedPageBreak/>
        <w:t xml:space="preserve">Legislation GOV (2018) </w:t>
      </w:r>
      <w:r w:rsidRPr="00DC2D55">
        <w:rPr>
          <w:rFonts w:ascii="Arial" w:hAnsi="Arial" w:cs="Arial"/>
          <w:i/>
          <w:iCs/>
          <w:sz w:val="24"/>
          <w:szCs w:val="24"/>
        </w:rPr>
        <w:t>Criminal Justice Act 1988</w:t>
      </w:r>
      <w:r w:rsidR="00DC2D55">
        <w:rPr>
          <w:rFonts w:ascii="Arial" w:hAnsi="Arial" w:cs="Arial"/>
          <w:sz w:val="24"/>
          <w:szCs w:val="24"/>
        </w:rPr>
        <w:t>. Available at</w:t>
      </w:r>
      <w:r w:rsidR="002A44C4">
        <w:rPr>
          <w:rFonts w:ascii="Arial" w:hAnsi="Arial" w:cs="Arial"/>
          <w:sz w:val="24"/>
          <w:szCs w:val="24"/>
        </w:rPr>
        <w:t xml:space="preserve">: </w:t>
      </w:r>
      <w:hyperlink r:id="rId6" w:history="1">
        <w:r w:rsidR="002A44C4" w:rsidRPr="002E7C9A">
          <w:rPr>
            <w:rStyle w:val="Hyperlink"/>
            <w:rFonts w:ascii="Arial" w:hAnsi="Arial" w:cs="Arial"/>
            <w:sz w:val="24"/>
            <w:szCs w:val="24"/>
          </w:rPr>
          <w:t>https://www.legislation.gov.uk/ukpga/1988/33/contents</w:t>
        </w:r>
      </w:hyperlink>
      <w:r w:rsidR="002A44C4">
        <w:rPr>
          <w:rFonts w:ascii="Arial" w:hAnsi="Arial" w:cs="Arial"/>
          <w:sz w:val="24"/>
          <w:szCs w:val="24"/>
        </w:rPr>
        <w:t xml:space="preserve"> </w:t>
      </w:r>
      <w:r w:rsidR="0053427A">
        <w:rPr>
          <w:rFonts w:ascii="Arial" w:hAnsi="Arial" w:cs="Arial"/>
          <w:sz w:val="24"/>
          <w:szCs w:val="24"/>
        </w:rPr>
        <w:t>(</w:t>
      </w:r>
      <w:r w:rsidR="00DC2D55">
        <w:rPr>
          <w:rFonts w:ascii="Arial" w:hAnsi="Arial" w:cs="Arial"/>
          <w:sz w:val="24"/>
          <w:szCs w:val="24"/>
        </w:rPr>
        <w:t>Accessed</w:t>
      </w:r>
      <w:r w:rsidR="0053427A">
        <w:rPr>
          <w:rFonts w:ascii="Arial" w:hAnsi="Arial" w:cs="Arial"/>
          <w:sz w:val="24"/>
          <w:szCs w:val="24"/>
        </w:rPr>
        <w:t>: 22</w:t>
      </w:r>
      <w:r w:rsidR="0053427A" w:rsidRPr="0053427A">
        <w:rPr>
          <w:rFonts w:ascii="Arial" w:hAnsi="Arial" w:cs="Arial"/>
          <w:sz w:val="24"/>
          <w:szCs w:val="24"/>
          <w:vertAlign w:val="superscript"/>
        </w:rPr>
        <w:t>nd</w:t>
      </w:r>
      <w:r w:rsidR="00200E0B">
        <w:rPr>
          <w:rFonts w:ascii="Arial" w:hAnsi="Arial" w:cs="Arial"/>
          <w:sz w:val="24"/>
          <w:szCs w:val="24"/>
        </w:rPr>
        <w:t xml:space="preserve"> October 2023</w:t>
      </w:r>
      <w:r w:rsidR="0053427A">
        <w:rPr>
          <w:rFonts w:ascii="Arial" w:hAnsi="Arial" w:cs="Arial"/>
          <w:sz w:val="24"/>
          <w:szCs w:val="24"/>
        </w:rPr>
        <w:t>).</w:t>
      </w:r>
    </w:p>
    <w:p w14:paraId="7C4DF32B" w14:textId="49AA715D" w:rsidR="002E5E9D" w:rsidRDefault="002E5E9D" w:rsidP="0019151F">
      <w:pPr>
        <w:spacing w:line="480" w:lineRule="auto"/>
        <w:rPr>
          <w:rFonts w:ascii="Arial" w:hAnsi="Arial" w:cs="Arial"/>
          <w:sz w:val="24"/>
          <w:szCs w:val="24"/>
        </w:rPr>
      </w:pPr>
      <w:r>
        <w:rPr>
          <w:rFonts w:ascii="Arial" w:hAnsi="Arial" w:cs="Arial"/>
          <w:sz w:val="24"/>
          <w:szCs w:val="24"/>
        </w:rPr>
        <w:t xml:space="preserve">Legislation GOV UK (2023) </w:t>
      </w:r>
      <w:r w:rsidRPr="000A2F37">
        <w:rPr>
          <w:rFonts w:ascii="Arial" w:hAnsi="Arial" w:cs="Arial"/>
          <w:i/>
          <w:iCs/>
          <w:sz w:val="24"/>
          <w:szCs w:val="24"/>
        </w:rPr>
        <w:t>Offences against the Person Act 1861,</w:t>
      </w:r>
      <w:r>
        <w:rPr>
          <w:rFonts w:ascii="Arial" w:hAnsi="Arial" w:cs="Arial"/>
          <w:i/>
          <w:iCs/>
          <w:sz w:val="24"/>
          <w:szCs w:val="24"/>
        </w:rPr>
        <w:t xml:space="preserve"> </w:t>
      </w:r>
      <w:r w:rsidRPr="000A2F37">
        <w:rPr>
          <w:rFonts w:ascii="Arial" w:hAnsi="Arial" w:cs="Arial"/>
          <w:i/>
          <w:iCs/>
          <w:sz w:val="24"/>
          <w:szCs w:val="24"/>
        </w:rPr>
        <w:t>Section 39</w:t>
      </w:r>
      <w:r>
        <w:rPr>
          <w:rFonts w:ascii="Arial" w:hAnsi="Arial" w:cs="Arial"/>
          <w:sz w:val="24"/>
          <w:szCs w:val="24"/>
        </w:rPr>
        <w:t>. Available at</w:t>
      </w:r>
      <w:r w:rsidR="0053427A">
        <w:rPr>
          <w:rFonts w:ascii="Arial" w:hAnsi="Arial" w:cs="Arial"/>
          <w:sz w:val="24"/>
          <w:szCs w:val="24"/>
        </w:rPr>
        <w:t xml:space="preserve">: </w:t>
      </w:r>
      <w:hyperlink r:id="rId7" w:anchor=":~:text=Whosoever%20shall%20beat%2C%20or%20use%20any%20violence%20or,of%20the%20peace%20be%20liable%20to%20be%20imprisoned" w:history="1">
        <w:r w:rsidR="0053427A" w:rsidRPr="002E7C9A">
          <w:rPr>
            <w:rStyle w:val="Hyperlink"/>
            <w:rFonts w:ascii="Arial" w:hAnsi="Arial" w:cs="Arial"/>
            <w:sz w:val="24"/>
            <w:szCs w:val="24"/>
          </w:rPr>
          <w:t>http://www.legislation.gov.uk/ukpga/Vict/24-25/100/section/39#:~:text=Whosoever%20shall%20beat%2C%20or%20use%20any%20violence%20or,of%20the%20peace%20be%20liable%20to%20be%20imprisoned</w:t>
        </w:r>
      </w:hyperlink>
      <w:r w:rsidR="0053427A">
        <w:rPr>
          <w:rFonts w:ascii="Arial" w:hAnsi="Arial" w:cs="Arial"/>
          <w:sz w:val="24"/>
          <w:szCs w:val="24"/>
        </w:rPr>
        <w:t xml:space="preserve"> (</w:t>
      </w:r>
      <w:r>
        <w:rPr>
          <w:rFonts w:ascii="Arial" w:hAnsi="Arial" w:cs="Arial"/>
          <w:sz w:val="24"/>
          <w:szCs w:val="24"/>
        </w:rPr>
        <w:t>Accessed</w:t>
      </w:r>
      <w:r w:rsidR="0053427A">
        <w:rPr>
          <w:rFonts w:ascii="Arial" w:hAnsi="Arial" w:cs="Arial"/>
          <w:sz w:val="24"/>
          <w:szCs w:val="24"/>
        </w:rPr>
        <w:t xml:space="preserve">: </w:t>
      </w:r>
      <w:r>
        <w:rPr>
          <w:rFonts w:ascii="Arial" w:hAnsi="Arial" w:cs="Arial"/>
          <w:sz w:val="24"/>
          <w:szCs w:val="24"/>
        </w:rPr>
        <w:t>25</w:t>
      </w:r>
      <w:r w:rsidR="0053427A" w:rsidRPr="0053427A">
        <w:rPr>
          <w:rFonts w:ascii="Arial" w:hAnsi="Arial" w:cs="Arial"/>
          <w:sz w:val="24"/>
          <w:szCs w:val="24"/>
          <w:vertAlign w:val="superscript"/>
        </w:rPr>
        <w:t>th</w:t>
      </w:r>
      <w:r>
        <w:rPr>
          <w:rFonts w:ascii="Arial" w:hAnsi="Arial" w:cs="Arial"/>
          <w:sz w:val="24"/>
          <w:szCs w:val="24"/>
        </w:rPr>
        <w:t xml:space="preserve"> October 2023</w:t>
      </w:r>
      <w:r w:rsidR="0053427A">
        <w:rPr>
          <w:rFonts w:ascii="Arial" w:hAnsi="Arial" w:cs="Arial"/>
          <w:sz w:val="24"/>
          <w:szCs w:val="24"/>
        </w:rPr>
        <w:t>).</w:t>
      </w:r>
    </w:p>
    <w:p w14:paraId="5576B78C" w14:textId="04370807" w:rsidR="002E5E9D" w:rsidRDefault="002E5E9D" w:rsidP="0019151F">
      <w:pPr>
        <w:spacing w:line="480" w:lineRule="auto"/>
        <w:rPr>
          <w:rFonts w:ascii="Arial" w:hAnsi="Arial" w:cs="Arial"/>
          <w:sz w:val="24"/>
          <w:szCs w:val="24"/>
        </w:rPr>
      </w:pPr>
      <w:r>
        <w:rPr>
          <w:rFonts w:ascii="Arial" w:hAnsi="Arial" w:cs="Arial"/>
          <w:sz w:val="24"/>
          <w:szCs w:val="24"/>
        </w:rPr>
        <w:t xml:space="preserve">Legislation GOV UK (2011) </w:t>
      </w:r>
      <w:r w:rsidRPr="000A2F37">
        <w:rPr>
          <w:rFonts w:ascii="Arial" w:hAnsi="Arial" w:cs="Arial"/>
          <w:i/>
          <w:iCs/>
          <w:sz w:val="24"/>
          <w:szCs w:val="24"/>
        </w:rPr>
        <w:t>Offences against the Person Act 1861, Section 47</w:t>
      </w:r>
      <w:r w:rsidR="0053427A">
        <w:rPr>
          <w:rFonts w:ascii="Arial" w:hAnsi="Arial" w:cs="Arial"/>
          <w:i/>
          <w:iCs/>
          <w:sz w:val="24"/>
          <w:szCs w:val="24"/>
        </w:rPr>
        <w:t>.</w:t>
      </w:r>
      <w:r>
        <w:rPr>
          <w:rFonts w:ascii="Arial" w:hAnsi="Arial" w:cs="Arial"/>
          <w:sz w:val="24"/>
          <w:szCs w:val="24"/>
        </w:rPr>
        <w:t>Available at</w:t>
      </w:r>
      <w:r w:rsidR="0053427A">
        <w:rPr>
          <w:rFonts w:ascii="Arial" w:hAnsi="Arial" w:cs="Arial"/>
          <w:sz w:val="24"/>
          <w:szCs w:val="24"/>
        </w:rPr>
        <w:t xml:space="preserve">: </w:t>
      </w:r>
      <w:hyperlink r:id="rId8" w:history="1">
        <w:r w:rsidR="0053427A" w:rsidRPr="002E7C9A">
          <w:rPr>
            <w:rStyle w:val="Hyperlink"/>
            <w:rFonts w:ascii="Arial" w:hAnsi="Arial" w:cs="Arial"/>
            <w:sz w:val="24"/>
            <w:szCs w:val="24"/>
          </w:rPr>
          <w:t>https://www.legislation.gov.uk/ukpga/Vict/24-25/100/section/47</w:t>
        </w:r>
      </w:hyperlink>
      <w:r w:rsidR="0053427A">
        <w:rPr>
          <w:rFonts w:ascii="Arial" w:hAnsi="Arial" w:cs="Arial"/>
          <w:sz w:val="24"/>
          <w:szCs w:val="24"/>
        </w:rPr>
        <w:t xml:space="preserve"> (</w:t>
      </w:r>
      <w:r>
        <w:rPr>
          <w:rFonts w:ascii="Arial" w:hAnsi="Arial" w:cs="Arial"/>
          <w:sz w:val="24"/>
          <w:szCs w:val="24"/>
        </w:rPr>
        <w:t>Accessed</w:t>
      </w:r>
      <w:r w:rsidR="0053427A">
        <w:rPr>
          <w:rFonts w:ascii="Arial" w:hAnsi="Arial" w:cs="Arial"/>
          <w:sz w:val="24"/>
          <w:szCs w:val="24"/>
        </w:rPr>
        <w:t>:</w:t>
      </w:r>
      <w:r>
        <w:rPr>
          <w:rFonts w:ascii="Arial" w:hAnsi="Arial" w:cs="Arial"/>
          <w:sz w:val="24"/>
          <w:szCs w:val="24"/>
        </w:rPr>
        <w:t xml:space="preserve"> 25</w:t>
      </w:r>
      <w:r w:rsidR="0053427A">
        <w:rPr>
          <w:rFonts w:ascii="Arial" w:hAnsi="Arial" w:cs="Arial"/>
          <w:sz w:val="24"/>
          <w:szCs w:val="24"/>
        </w:rPr>
        <w:t>th</w:t>
      </w:r>
      <w:r>
        <w:rPr>
          <w:rFonts w:ascii="Arial" w:hAnsi="Arial" w:cs="Arial"/>
          <w:sz w:val="24"/>
          <w:szCs w:val="24"/>
        </w:rPr>
        <w:t xml:space="preserve"> October 2023</w:t>
      </w:r>
      <w:r w:rsidR="0053427A">
        <w:rPr>
          <w:rFonts w:ascii="Arial" w:hAnsi="Arial" w:cs="Arial"/>
          <w:sz w:val="24"/>
          <w:szCs w:val="24"/>
        </w:rPr>
        <w:t>).</w:t>
      </w:r>
    </w:p>
    <w:p w14:paraId="6CBBF472" w14:textId="324EC0D3" w:rsidR="003E3DC2" w:rsidRDefault="003E3DC2" w:rsidP="0019151F">
      <w:pPr>
        <w:spacing w:line="480" w:lineRule="auto"/>
        <w:rPr>
          <w:rFonts w:ascii="Arial" w:hAnsi="Arial" w:cs="Arial"/>
          <w:sz w:val="24"/>
          <w:szCs w:val="24"/>
        </w:rPr>
      </w:pPr>
      <w:proofErr w:type="spellStart"/>
      <w:r>
        <w:rPr>
          <w:rFonts w:ascii="Arial" w:hAnsi="Arial" w:cs="Arial"/>
          <w:sz w:val="24"/>
          <w:szCs w:val="24"/>
        </w:rPr>
        <w:t>Mcnidder</w:t>
      </w:r>
      <w:proofErr w:type="spellEnd"/>
      <w:r>
        <w:rPr>
          <w:rFonts w:ascii="Arial" w:hAnsi="Arial" w:cs="Arial"/>
          <w:sz w:val="24"/>
          <w:szCs w:val="24"/>
        </w:rPr>
        <w:t xml:space="preserve">, S. (2018) </w:t>
      </w:r>
      <w:r w:rsidRPr="003E3DC2">
        <w:rPr>
          <w:rFonts w:ascii="Arial" w:hAnsi="Arial" w:cs="Arial"/>
          <w:i/>
          <w:iCs/>
          <w:sz w:val="24"/>
          <w:szCs w:val="24"/>
        </w:rPr>
        <w:t>The General Data Protection Regulation (GDPR): How to get GDPR consent</w:t>
      </w:r>
      <w:r>
        <w:rPr>
          <w:rFonts w:ascii="Arial" w:hAnsi="Arial" w:cs="Arial"/>
          <w:sz w:val="24"/>
          <w:szCs w:val="24"/>
        </w:rPr>
        <w:t>. London, United Kingdom: Ark Group.</w:t>
      </w:r>
    </w:p>
    <w:p w14:paraId="3BF3353B" w14:textId="75FC3402" w:rsidR="002E5E9D" w:rsidRDefault="002E5E9D" w:rsidP="0019151F">
      <w:pPr>
        <w:spacing w:line="480" w:lineRule="auto"/>
        <w:rPr>
          <w:rFonts w:ascii="Arial" w:hAnsi="Arial" w:cs="Arial"/>
          <w:sz w:val="24"/>
          <w:szCs w:val="24"/>
        </w:rPr>
      </w:pPr>
      <w:r>
        <w:rPr>
          <w:rFonts w:ascii="Arial" w:hAnsi="Arial" w:cs="Arial"/>
          <w:sz w:val="24"/>
          <w:szCs w:val="24"/>
        </w:rPr>
        <w:t>Milena Pop</w:t>
      </w:r>
      <w:r w:rsidR="00E215F0">
        <w:rPr>
          <w:rFonts w:ascii="Arial" w:hAnsi="Arial" w:cs="Arial"/>
          <w:sz w:val="24"/>
          <w:szCs w:val="24"/>
        </w:rPr>
        <w:t xml:space="preserve">ova (2019) </w:t>
      </w:r>
      <w:r w:rsidR="00E215F0" w:rsidRPr="00E215F0">
        <w:rPr>
          <w:rFonts w:ascii="Arial" w:hAnsi="Arial" w:cs="Arial"/>
          <w:i/>
          <w:iCs/>
          <w:sz w:val="24"/>
          <w:szCs w:val="24"/>
        </w:rPr>
        <w:t>Sexual Consent</w:t>
      </w:r>
      <w:r w:rsidR="00E215F0">
        <w:rPr>
          <w:rFonts w:ascii="Arial" w:hAnsi="Arial" w:cs="Arial"/>
          <w:sz w:val="24"/>
          <w:szCs w:val="24"/>
        </w:rPr>
        <w:t xml:space="preserve">. Cambridge: </w:t>
      </w:r>
      <w:r w:rsidR="00613C2C">
        <w:rPr>
          <w:rFonts w:ascii="Arial" w:hAnsi="Arial" w:cs="Arial"/>
          <w:sz w:val="24"/>
          <w:szCs w:val="24"/>
        </w:rPr>
        <w:t>MIT</w:t>
      </w:r>
      <w:r w:rsidR="00E215F0">
        <w:rPr>
          <w:rFonts w:ascii="Arial" w:hAnsi="Arial" w:cs="Arial"/>
          <w:sz w:val="24"/>
          <w:szCs w:val="24"/>
        </w:rPr>
        <w:t xml:space="preserve"> Press.</w:t>
      </w:r>
    </w:p>
    <w:p w14:paraId="02F2FD43" w14:textId="1812AEC1" w:rsidR="0040623E" w:rsidRDefault="0040623E" w:rsidP="0019151F">
      <w:pPr>
        <w:spacing w:line="480" w:lineRule="auto"/>
        <w:rPr>
          <w:rFonts w:ascii="Arial" w:hAnsi="Arial" w:cs="Arial"/>
          <w:sz w:val="24"/>
          <w:szCs w:val="24"/>
        </w:rPr>
      </w:pPr>
      <w:r>
        <w:rPr>
          <w:rFonts w:ascii="Arial" w:hAnsi="Arial" w:cs="Arial"/>
          <w:sz w:val="24"/>
          <w:szCs w:val="24"/>
        </w:rPr>
        <w:t xml:space="preserve">Millbank, L (2012) </w:t>
      </w:r>
      <w:r w:rsidRPr="00DC2D55">
        <w:rPr>
          <w:rFonts w:ascii="Arial" w:hAnsi="Arial" w:cs="Arial"/>
          <w:i/>
          <w:iCs/>
          <w:sz w:val="24"/>
          <w:szCs w:val="24"/>
        </w:rPr>
        <w:t>What rape is not</w:t>
      </w:r>
      <w:r w:rsidR="00DC2D55" w:rsidRPr="00DC2D55">
        <w:rPr>
          <w:rFonts w:ascii="Arial" w:hAnsi="Arial" w:cs="Arial"/>
          <w:i/>
          <w:iCs/>
          <w:sz w:val="24"/>
          <w:szCs w:val="24"/>
        </w:rPr>
        <w:t>? -</w:t>
      </w:r>
      <w:r w:rsidRPr="00DC2D55">
        <w:rPr>
          <w:rFonts w:ascii="Arial" w:hAnsi="Arial" w:cs="Arial"/>
          <w:i/>
          <w:iCs/>
          <w:sz w:val="24"/>
          <w:szCs w:val="24"/>
        </w:rPr>
        <w:t xml:space="preserve"> and a suggested new crime. A radical</w:t>
      </w:r>
      <w:r w:rsidRPr="00B34215">
        <w:rPr>
          <w:rFonts w:ascii="Arial" w:hAnsi="Arial" w:cs="Arial"/>
          <w:i/>
          <w:iCs/>
          <w:sz w:val="24"/>
          <w:szCs w:val="24"/>
        </w:rPr>
        <w:t xml:space="preserve"> </w:t>
      </w:r>
      <w:r w:rsidR="00DC2D55" w:rsidRPr="00B34215">
        <w:rPr>
          <w:rFonts w:ascii="Arial" w:hAnsi="Arial" w:cs="Arial"/>
          <w:i/>
          <w:iCs/>
          <w:sz w:val="24"/>
          <w:szCs w:val="24"/>
        </w:rPr>
        <w:t>Transfeminism</w:t>
      </w:r>
      <w:r>
        <w:rPr>
          <w:rFonts w:ascii="Arial" w:hAnsi="Arial" w:cs="Arial"/>
          <w:i/>
          <w:iCs/>
          <w:sz w:val="24"/>
          <w:szCs w:val="24"/>
        </w:rPr>
        <w:t xml:space="preserve">. </w:t>
      </w:r>
      <w:r>
        <w:rPr>
          <w:rFonts w:ascii="Arial" w:hAnsi="Arial" w:cs="Arial"/>
          <w:sz w:val="24"/>
          <w:szCs w:val="24"/>
        </w:rPr>
        <w:t xml:space="preserve">Available at: </w:t>
      </w:r>
      <w:hyperlink r:id="rId9" w:history="1">
        <w:r w:rsidRPr="00535B0D">
          <w:rPr>
            <w:rStyle w:val="Hyperlink"/>
            <w:rFonts w:ascii="Arial" w:hAnsi="Arial" w:cs="Arial"/>
            <w:sz w:val="24"/>
            <w:szCs w:val="24"/>
          </w:rPr>
          <w:t>http://radtransfem.tumblr.com/post/30163502692/tw-what-rape-is-not-and-a-suggested-new</w:t>
        </w:r>
      </w:hyperlink>
      <w:r w:rsidR="0053427A">
        <w:rPr>
          <w:rFonts w:ascii="Arial" w:hAnsi="Arial" w:cs="Arial"/>
          <w:sz w:val="24"/>
          <w:szCs w:val="24"/>
        </w:rPr>
        <w:t xml:space="preserve"> (</w:t>
      </w:r>
      <w:r w:rsidR="00DC2D55">
        <w:rPr>
          <w:rFonts w:ascii="Arial" w:hAnsi="Arial" w:cs="Arial"/>
          <w:sz w:val="24"/>
          <w:szCs w:val="24"/>
        </w:rPr>
        <w:t>Accessed</w:t>
      </w:r>
      <w:r w:rsidR="0053427A">
        <w:rPr>
          <w:rFonts w:ascii="Arial" w:hAnsi="Arial" w:cs="Arial"/>
          <w:sz w:val="24"/>
          <w:szCs w:val="24"/>
        </w:rPr>
        <w:t>:</w:t>
      </w:r>
      <w:r w:rsidR="00DC2D55">
        <w:rPr>
          <w:rFonts w:ascii="Arial" w:hAnsi="Arial" w:cs="Arial"/>
          <w:sz w:val="24"/>
          <w:szCs w:val="24"/>
        </w:rPr>
        <w:t xml:space="preserve"> 26</w:t>
      </w:r>
      <w:r w:rsidR="0053427A">
        <w:rPr>
          <w:rFonts w:ascii="Arial" w:hAnsi="Arial" w:cs="Arial"/>
          <w:sz w:val="24"/>
          <w:szCs w:val="24"/>
        </w:rPr>
        <w:t xml:space="preserve">th </w:t>
      </w:r>
      <w:r w:rsidR="00DC2D55">
        <w:rPr>
          <w:rFonts w:ascii="Arial" w:hAnsi="Arial" w:cs="Arial"/>
          <w:sz w:val="24"/>
          <w:szCs w:val="24"/>
        </w:rPr>
        <w:t>October 2023</w:t>
      </w:r>
      <w:r w:rsidR="0053427A">
        <w:rPr>
          <w:rFonts w:ascii="Arial" w:hAnsi="Arial" w:cs="Arial"/>
          <w:sz w:val="24"/>
          <w:szCs w:val="24"/>
        </w:rPr>
        <w:t>).</w:t>
      </w:r>
    </w:p>
    <w:p w14:paraId="7A1E4304" w14:textId="34DF9A89" w:rsidR="001922B8" w:rsidRDefault="001922B8" w:rsidP="0019151F">
      <w:pPr>
        <w:spacing w:line="480" w:lineRule="auto"/>
        <w:rPr>
          <w:rFonts w:ascii="Arial" w:hAnsi="Arial" w:cs="Arial"/>
          <w:sz w:val="24"/>
          <w:szCs w:val="24"/>
        </w:rPr>
      </w:pPr>
      <w:r>
        <w:rPr>
          <w:rFonts w:ascii="Arial" w:hAnsi="Arial" w:cs="Arial"/>
          <w:sz w:val="24"/>
          <w:szCs w:val="24"/>
        </w:rPr>
        <w:t>Miller, F. (2009)</w:t>
      </w:r>
      <w:r w:rsidR="002A6C07">
        <w:rPr>
          <w:rFonts w:ascii="Arial" w:hAnsi="Arial" w:cs="Arial"/>
          <w:sz w:val="24"/>
          <w:szCs w:val="24"/>
        </w:rPr>
        <w:t xml:space="preserve"> </w:t>
      </w:r>
      <w:r w:rsidR="002A6C07" w:rsidRPr="00DC2D55">
        <w:rPr>
          <w:rFonts w:ascii="Arial" w:hAnsi="Arial" w:cs="Arial"/>
          <w:i/>
          <w:iCs/>
          <w:sz w:val="24"/>
          <w:szCs w:val="24"/>
        </w:rPr>
        <w:t>The Ethics of Consent: Theory and Practice</w:t>
      </w:r>
      <w:r w:rsidR="002A6C07">
        <w:rPr>
          <w:rFonts w:ascii="Arial" w:hAnsi="Arial" w:cs="Arial"/>
          <w:sz w:val="24"/>
          <w:szCs w:val="24"/>
        </w:rPr>
        <w:t>. Oxford: University Press.</w:t>
      </w:r>
    </w:p>
    <w:p w14:paraId="5F029BFE" w14:textId="358222C6" w:rsidR="002D30A2" w:rsidRDefault="002D30A2" w:rsidP="0019151F">
      <w:pPr>
        <w:spacing w:line="480" w:lineRule="auto"/>
        <w:rPr>
          <w:rFonts w:ascii="Arial" w:hAnsi="Arial" w:cs="Arial"/>
          <w:sz w:val="24"/>
          <w:szCs w:val="24"/>
        </w:rPr>
      </w:pPr>
      <w:r>
        <w:rPr>
          <w:rFonts w:ascii="Arial" w:hAnsi="Arial" w:cs="Arial"/>
          <w:sz w:val="24"/>
          <w:szCs w:val="24"/>
        </w:rPr>
        <w:t xml:space="preserve">Miller, F. (2010) </w:t>
      </w:r>
      <w:r w:rsidR="002B7287" w:rsidRPr="002B7287">
        <w:rPr>
          <w:rFonts w:ascii="Arial" w:hAnsi="Arial" w:cs="Arial"/>
          <w:i/>
          <w:iCs/>
          <w:sz w:val="24"/>
          <w:szCs w:val="24"/>
        </w:rPr>
        <w:t>The Ethics of Consent: Theory and Practice</w:t>
      </w:r>
      <w:r w:rsidR="002B7287">
        <w:rPr>
          <w:rFonts w:ascii="Arial" w:hAnsi="Arial" w:cs="Arial"/>
          <w:sz w:val="24"/>
          <w:szCs w:val="24"/>
        </w:rPr>
        <w:t>. Oxford: Oxford University Press.</w:t>
      </w:r>
    </w:p>
    <w:p w14:paraId="22DA4AE8" w14:textId="38424C16" w:rsidR="00EC6752" w:rsidRDefault="0040623E" w:rsidP="0019151F">
      <w:pPr>
        <w:spacing w:line="480" w:lineRule="auto"/>
        <w:rPr>
          <w:rFonts w:ascii="Arial" w:hAnsi="Arial" w:cs="Arial"/>
          <w:sz w:val="24"/>
          <w:szCs w:val="24"/>
        </w:rPr>
      </w:pPr>
      <w:proofErr w:type="spellStart"/>
      <w:r>
        <w:rPr>
          <w:rFonts w:ascii="Arial" w:hAnsi="Arial" w:cs="Arial"/>
          <w:sz w:val="24"/>
          <w:szCs w:val="24"/>
        </w:rPr>
        <w:lastRenderedPageBreak/>
        <w:t>Muehlenhard</w:t>
      </w:r>
      <w:proofErr w:type="spellEnd"/>
      <w:r>
        <w:rPr>
          <w:rFonts w:ascii="Arial" w:hAnsi="Arial" w:cs="Arial"/>
          <w:sz w:val="24"/>
          <w:szCs w:val="24"/>
        </w:rPr>
        <w:t xml:space="preserve">, C.L., Humphreys, T. P., </w:t>
      </w:r>
      <w:proofErr w:type="spellStart"/>
      <w:r>
        <w:rPr>
          <w:rFonts w:ascii="Arial" w:hAnsi="Arial" w:cs="Arial"/>
          <w:sz w:val="24"/>
          <w:szCs w:val="24"/>
        </w:rPr>
        <w:t>Jozkowski</w:t>
      </w:r>
      <w:proofErr w:type="spellEnd"/>
      <w:r>
        <w:rPr>
          <w:rFonts w:ascii="Arial" w:hAnsi="Arial" w:cs="Arial"/>
          <w:sz w:val="24"/>
          <w:szCs w:val="24"/>
        </w:rPr>
        <w:t xml:space="preserve">, K.N., &amp; Peterson, Z.D. (2016). The complexities of sexual consent among college students: A conceptual and empirical review. </w:t>
      </w:r>
      <w:r w:rsidRPr="00BC6671">
        <w:rPr>
          <w:rFonts w:ascii="Arial" w:hAnsi="Arial" w:cs="Arial"/>
          <w:i/>
          <w:iCs/>
          <w:sz w:val="24"/>
          <w:szCs w:val="24"/>
        </w:rPr>
        <w:t>Journal of Sex Research</w:t>
      </w:r>
      <w:r>
        <w:rPr>
          <w:rFonts w:ascii="Arial" w:hAnsi="Arial" w:cs="Arial"/>
          <w:sz w:val="24"/>
          <w:szCs w:val="24"/>
        </w:rPr>
        <w:t>, 53, pp. 457-487.</w:t>
      </w:r>
    </w:p>
    <w:p w14:paraId="50AF2E79" w14:textId="6AF25A9F" w:rsidR="00BB0C4E" w:rsidRDefault="00BB0C4E" w:rsidP="0019151F">
      <w:pPr>
        <w:spacing w:line="480" w:lineRule="auto"/>
        <w:rPr>
          <w:rFonts w:ascii="Arial" w:hAnsi="Arial" w:cs="Arial"/>
          <w:sz w:val="24"/>
          <w:szCs w:val="24"/>
        </w:rPr>
      </w:pPr>
      <w:r>
        <w:rPr>
          <w:rFonts w:ascii="Arial" w:hAnsi="Arial" w:cs="Arial"/>
          <w:sz w:val="24"/>
          <w:szCs w:val="24"/>
        </w:rPr>
        <w:t>NHS (2019)</w:t>
      </w:r>
      <w:r w:rsidR="0052398C">
        <w:rPr>
          <w:rFonts w:ascii="Arial" w:hAnsi="Arial" w:cs="Arial"/>
          <w:sz w:val="24"/>
          <w:szCs w:val="24"/>
        </w:rPr>
        <w:t xml:space="preserve"> </w:t>
      </w:r>
      <w:r w:rsidR="0052398C" w:rsidRPr="0052398C">
        <w:rPr>
          <w:rFonts w:ascii="Arial" w:hAnsi="Arial" w:cs="Arial"/>
          <w:i/>
          <w:iCs/>
          <w:sz w:val="24"/>
          <w:szCs w:val="24"/>
        </w:rPr>
        <w:t xml:space="preserve">NHS Long Term </w:t>
      </w:r>
      <w:r w:rsidR="0053427A" w:rsidRPr="0052398C">
        <w:rPr>
          <w:rFonts w:ascii="Arial" w:hAnsi="Arial" w:cs="Arial"/>
          <w:i/>
          <w:iCs/>
          <w:sz w:val="24"/>
          <w:szCs w:val="24"/>
        </w:rPr>
        <w:t>Plan</w:t>
      </w:r>
      <w:r w:rsidR="0053427A">
        <w:rPr>
          <w:rFonts w:ascii="Arial" w:hAnsi="Arial" w:cs="Arial"/>
          <w:sz w:val="24"/>
          <w:szCs w:val="24"/>
        </w:rPr>
        <w:t>. Available</w:t>
      </w:r>
      <w:r w:rsidR="0052398C">
        <w:rPr>
          <w:rFonts w:ascii="Arial" w:hAnsi="Arial" w:cs="Arial"/>
          <w:sz w:val="24"/>
          <w:szCs w:val="24"/>
        </w:rPr>
        <w:t xml:space="preserve"> at</w:t>
      </w:r>
      <w:r w:rsidR="0053427A">
        <w:rPr>
          <w:rFonts w:ascii="Arial" w:hAnsi="Arial" w:cs="Arial"/>
          <w:sz w:val="24"/>
          <w:szCs w:val="24"/>
        </w:rPr>
        <w:t>:</w:t>
      </w:r>
      <w:r w:rsidR="0052398C">
        <w:rPr>
          <w:rFonts w:ascii="Arial" w:hAnsi="Arial" w:cs="Arial"/>
          <w:sz w:val="24"/>
          <w:szCs w:val="24"/>
        </w:rPr>
        <w:t xml:space="preserve"> </w:t>
      </w:r>
      <w:hyperlink r:id="rId10" w:history="1">
        <w:r w:rsidR="00460F94" w:rsidRPr="002E7C9A">
          <w:rPr>
            <w:rStyle w:val="Hyperlink"/>
            <w:rFonts w:ascii="Arial" w:hAnsi="Arial" w:cs="Arial"/>
            <w:sz w:val="24"/>
            <w:szCs w:val="24"/>
          </w:rPr>
          <w:t>https://www.england.nhs.uk/long-term-plan/</w:t>
        </w:r>
      </w:hyperlink>
      <w:r w:rsidR="0053427A">
        <w:rPr>
          <w:rFonts w:ascii="Arial" w:hAnsi="Arial" w:cs="Arial"/>
          <w:sz w:val="24"/>
          <w:szCs w:val="24"/>
        </w:rPr>
        <w:t xml:space="preserve"> (</w:t>
      </w:r>
      <w:r w:rsidR="00460F94">
        <w:rPr>
          <w:rFonts w:ascii="Arial" w:hAnsi="Arial" w:cs="Arial"/>
          <w:sz w:val="24"/>
          <w:szCs w:val="24"/>
        </w:rPr>
        <w:t>Accessed</w:t>
      </w:r>
      <w:r w:rsidR="0053427A">
        <w:rPr>
          <w:rFonts w:ascii="Arial" w:hAnsi="Arial" w:cs="Arial"/>
          <w:sz w:val="24"/>
          <w:szCs w:val="24"/>
        </w:rPr>
        <w:t>:</w:t>
      </w:r>
      <w:r w:rsidR="00460F94">
        <w:rPr>
          <w:rFonts w:ascii="Arial" w:hAnsi="Arial" w:cs="Arial"/>
          <w:sz w:val="24"/>
          <w:szCs w:val="24"/>
        </w:rPr>
        <w:t xml:space="preserve"> 24</w:t>
      </w:r>
      <w:r w:rsidR="0053427A" w:rsidRPr="0053427A">
        <w:rPr>
          <w:rFonts w:ascii="Arial" w:hAnsi="Arial" w:cs="Arial"/>
          <w:sz w:val="24"/>
          <w:szCs w:val="24"/>
          <w:vertAlign w:val="superscript"/>
        </w:rPr>
        <w:t>th</w:t>
      </w:r>
      <w:r w:rsidR="0053427A">
        <w:rPr>
          <w:rFonts w:ascii="Arial" w:hAnsi="Arial" w:cs="Arial"/>
          <w:sz w:val="24"/>
          <w:szCs w:val="24"/>
        </w:rPr>
        <w:t xml:space="preserve"> </w:t>
      </w:r>
      <w:r w:rsidR="00460F94">
        <w:rPr>
          <w:rFonts w:ascii="Arial" w:hAnsi="Arial" w:cs="Arial"/>
          <w:sz w:val="24"/>
          <w:szCs w:val="24"/>
        </w:rPr>
        <w:t>October 2023</w:t>
      </w:r>
      <w:r w:rsidR="0053427A">
        <w:rPr>
          <w:rFonts w:ascii="Arial" w:hAnsi="Arial" w:cs="Arial"/>
          <w:sz w:val="24"/>
          <w:szCs w:val="24"/>
        </w:rPr>
        <w:t>)</w:t>
      </w:r>
    </w:p>
    <w:p w14:paraId="2EBC56FC" w14:textId="412BAE82" w:rsidR="007C1D7F" w:rsidRDefault="00A4198F" w:rsidP="0019151F">
      <w:pPr>
        <w:spacing w:line="480" w:lineRule="auto"/>
        <w:rPr>
          <w:rFonts w:ascii="Arial" w:hAnsi="Arial" w:cs="Arial"/>
          <w:sz w:val="24"/>
          <w:szCs w:val="24"/>
        </w:rPr>
      </w:pPr>
      <w:r>
        <w:rPr>
          <w:rFonts w:ascii="Arial" w:hAnsi="Arial" w:cs="Arial"/>
          <w:sz w:val="24"/>
          <w:szCs w:val="24"/>
        </w:rPr>
        <w:t xml:space="preserve">Legislation, </w:t>
      </w:r>
      <w:r w:rsidR="007C1D7F">
        <w:rPr>
          <w:rFonts w:ascii="Arial" w:hAnsi="Arial" w:cs="Arial"/>
          <w:sz w:val="24"/>
          <w:szCs w:val="24"/>
        </w:rPr>
        <w:t xml:space="preserve">GOV UK (2011) </w:t>
      </w:r>
      <w:r w:rsidR="007C1D7F" w:rsidRPr="0053427A">
        <w:rPr>
          <w:rFonts w:ascii="Arial" w:hAnsi="Arial" w:cs="Arial"/>
          <w:i/>
          <w:iCs/>
          <w:sz w:val="24"/>
          <w:szCs w:val="24"/>
        </w:rPr>
        <w:t xml:space="preserve">Offences Against the Person Act </w:t>
      </w:r>
      <w:r w:rsidR="0053427A" w:rsidRPr="0053427A">
        <w:rPr>
          <w:rFonts w:ascii="Arial" w:hAnsi="Arial" w:cs="Arial"/>
          <w:i/>
          <w:iCs/>
          <w:sz w:val="24"/>
          <w:szCs w:val="24"/>
        </w:rPr>
        <w:t>1861</w:t>
      </w:r>
      <w:r w:rsidR="0053427A">
        <w:rPr>
          <w:rFonts w:ascii="Arial" w:hAnsi="Arial" w:cs="Arial"/>
          <w:sz w:val="24"/>
          <w:szCs w:val="24"/>
        </w:rPr>
        <w:t>. Available</w:t>
      </w:r>
      <w:r w:rsidR="00456A0A">
        <w:rPr>
          <w:rFonts w:ascii="Arial" w:hAnsi="Arial" w:cs="Arial"/>
          <w:sz w:val="24"/>
          <w:szCs w:val="24"/>
        </w:rPr>
        <w:t xml:space="preserve"> </w:t>
      </w:r>
      <w:proofErr w:type="spellStart"/>
      <w:r w:rsidR="00456A0A">
        <w:rPr>
          <w:rFonts w:ascii="Arial" w:hAnsi="Arial" w:cs="Arial"/>
          <w:sz w:val="24"/>
          <w:szCs w:val="24"/>
        </w:rPr>
        <w:t>at</w:t>
      </w:r>
      <w:r w:rsidR="0053427A">
        <w:rPr>
          <w:rFonts w:ascii="Arial" w:hAnsi="Arial" w:cs="Arial"/>
          <w:sz w:val="24"/>
          <w:szCs w:val="24"/>
        </w:rPr>
        <w:t>:</w:t>
      </w:r>
      <w:hyperlink r:id="rId11" w:history="1">
        <w:r w:rsidR="0053427A" w:rsidRPr="002E7C9A">
          <w:rPr>
            <w:rStyle w:val="Hyperlink"/>
            <w:rFonts w:ascii="Arial" w:hAnsi="Arial" w:cs="Arial"/>
            <w:sz w:val="24"/>
            <w:szCs w:val="24"/>
          </w:rPr>
          <w:t>https</w:t>
        </w:r>
        <w:proofErr w:type="spellEnd"/>
        <w:r w:rsidR="0053427A" w:rsidRPr="002E7C9A">
          <w:rPr>
            <w:rStyle w:val="Hyperlink"/>
            <w:rFonts w:ascii="Arial" w:hAnsi="Arial" w:cs="Arial"/>
            <w:sz w:val="24"/>
            <w:szCs w:val="24"/>
          </w:rPr>
          <w:t>://www.legislation.gov.uk/ukpga/Vict/24-25/100/contents</w:t>
        </w:r>
      </w:hyperlink>
      <w:r w:rsidR="0053427A">
        <w:rPr>
          <w:rFonts w:ascii="Arial" w:hAnsi="Arial" w:cs="Arial"/>
          <w:sz w:val="24"/>
          <w:szCs w:val="24"/>
        </w:rPr>
        <w:t xml:space="preserve"> (</w:t>
      </w:r>
      <w:r w:rsidR="00456A0A">
        <w:rPr>
          <w:rFonts w:ascii="Arial" w:hAnsi="Arial" w:cs="Arial"/>
          <w:sz w:val="24"/>
          <w:szCs w:val="24"/>
        </w:rPr>
        <w:t>Accessed</w:t>
      </w:r>
      <w:r w:rsidR="0053427A">
        <w:rPr>
          <w:rFonts w:ascii="Arial" w:hAnsi="Arial" w:cs="Arial"/>
          <w:sz w:val="24"/>
          <w:szCs w:val="24"/>
        </w:rPr>
        <w:t xml:space="preserve">: </w:t>
      </w:r>
      <w:r w:rsidR="00456A0A">
        <w:rPr>
          <w:rFonts w:ascii="Arial" w:hAnsi="Arial" w:cs="Arial"/>
          <w:sz w:val="24"/>
          <w:szCs w:val="24"/>
        </w:rPr>
        <w:t>26</w:t>
      </w:r>
      <w:r w:rsidR="00CF4F6C" w:rsidRPr="0053427A">
        <w:rPr>
          <w:rFonts w:ascii="Arial" w:hAnsi="Arial" w:cs="Arial"/>
          <w:sz w:val="24"/>
          <w:szCs w:val="24"/>
          <w:vertAlign w:val="superscript"/>
        </w:rPr>
        <w:t>th</w:t>
      </w:r>
      <w:r w:rsidR="00CF4F6C">
        <w:rPr>
          <w:rFonts w:ascii="Arial" w:hAnsi="Arial" w:cs="Arial"/>
          <w:sz w:val="24"/>
          <w:szCs w:val="24"/>
        </w:rPr>
        <w:t xml:space="preserve"> October</w:t>
      </w:r>
      <w:r w:rsidR="00456A0A">
        <w:rPr>
          <w:rFonts w:ascii="Arial" w:hAnsi="Arial" w:cs="Arial"/>
          <w:sz w:val="24"/>
          <w:szCs w:val="24"/>
        </w:rPr>
        <w:t xml:space="preserve"> 2023</w:t>
      </w:r>
      <w:r w:rsidR="0053427A">
        <w:rPr>
          <w:rFonts w:ascii="Arial" w:hAnsi="Arial" w:cs="Arial"/>
          <w:sz w:val="24"/>
          <w:szCs w:val="24"/>
        </w:rPr>
        <w:t>).</w:t>
      </w:r>
    </w:p>
    <w:p w14:paraId="6A1E4687" w14:textId="0AD7C552" w:rsidR="00F03866" w:rsidRDefault="00F03866" w:rsidP="0019151F">
      <w:pPr>
        <w:spacing w:line="480" w:lineRule="auto"/>
        <w:rPr>
          <w:rFonts w:ascii="Arial" w:hAnsi="Arial" w:cs="Arial"/>
          <w:sz w:val="24"/>
          <w:szCs w:val="24"/>
        </w:rPr>
      </w:pPr>
      <w:r>
        <w:rPr>
          <w:rFonts w:ascii="Arial" w:hAnsi="Arial" w:cs="Arial"/>
          <w:sz w:val="24"/>
          <w:szCs w:val="24"/>
        </w:rPr>
        <w:t xml:space="preserve">Pandian, </w:t>
      </w:r>
      <w:r w:rsidR="00452743">
        <w:rPr>
          <w:rFonts w:ascii="Arial" w:hAnsi="Arial" w:cs="Arial"/>
          <w:sz w:val="24"/>
          <w:szCs w:val="24"/>
        </w:rPr>
        <w:t xml:space="preserve">V, Zelinka, I., Weber, G. W., &amp; SpringerLink (2022) </w:t>
      </w:r>
      <w:r w:rsidR="00452743" w:rsidRPr="00973634">
        <w:rPr>
          <w:rFonts w:ascii="Arial" w:hAnsi="Arial" w:cs="Arial"/>
          <w:i/>
          <w:iCs/>
          <w:sz w:val="24"/>
          <w:szCs w:val="24"/>
        </w:rPr>
        <w:t xml:space="preserve">Intelligent Computing &amp; </w:t>
      </w:r>
      <w:r w:rsidR="00973634" w:rsidRPr="00973634">
        <w:rPr>
          <w:rFonts w:ascii="Arial" w:hAnsi="Arial" w:cs="Arial"/>
          <w:i/>
          <w:iCs/>
          <w:sz w:val="24"/>
          <w:szCs w:val="24"/>
        </w:rPr>
        <w:t>Optimization:</w:t>
      </w:r>
      <w:r w:rsidR="00084AD5" w:rsidRPr="00973634">
        <w:rPr>
          <w:rFonts w:ascii="Arial" w:hAnsi="Arial" w:cs="Arial"/>
          <w:i/>
          <w:iCs/>
          <w:sz w:val="24"/>
          <w:szCs w:val="24"/>
        </w:rPr>
        <w:t xml:space="preserve"> Proceedings of the 4</w:t>
      </w:r>
      <w:r w:rsidR="00084AD5" w:rsidRPr="00973634">
        <w:rPr>
          <w:rFonts w:ascii="Arial" w:hAnsi="Arial" w:cs="Arial"/>
          <w:i/>
          <w:iCs/>
          <w:sz w:val="24"/>
          <w:szCs w:val="24"/>
          <w:vertAlign w:val="superscript"/>
        </w:rPr>
        <w:t>th</w:t>
      </w:r>
      <w:r w:rsidR="00084AD5" w:rsidRPr="00973634">
        <w:rPr>
          <w:rFonts w:ascii="Arial" w:hAnsi="Arial" w:cs="Arial"/>
          <w:i/>
          <w:iCs/>
          <w:sz w:val="24"/>
          <w:szCs w:val="24"/>
        </w:rPr>
        <w:t xml:space="preserve"> International Conference on Intelligent Computing and Optimization 2021</w:t>
      </w:r>
      <w:r w:rsidR="00973634" w:rsidRPr="00973634">
        <w:rPr>
          <w:rFonts w:ascii="Arial" w:hAnsi="Arial" w:cs="Arial"/>
          <w:i/>
          <w:iCs/>
          <w:sz w:val="24"/>
          <w:szCs w:val="24"/>
        </w:rPr>
        <w:t>(ICO 2021).</w:t>
      </w:r>
      <w:r w:rsidR="00973634">
        <w:rPr>
          <w:rFonts w:ascii="Arial" w:hAnsi="Arial" w:cs="Arial"/>
          <w:sz w:val="24"/>
          <w:szCs w:val="24"/>
        </w:rPr>
        <w:t xml:space="preserve"> Cham: Springer International Publishing, Imprint Springer,</w:t>
      </w:r>
    </w:p>
    <w:p w14:paraId="062DE81B" w14:textId="1575FE39" w:rsidR="00977F7F" w:rsidRDefault="00977F7F" w:rsidP="0019151F">
      <w:pPr>
        <w:spacing w:line="480" w:lineRule="auto"/>
        <w:rPr>
          <w:rFonts w:ascii="Arial" w:hAnsi="Arial" w:cs="Arial"/>
          <w:sz w:val="24"/>
          <w:szCs w:val="24"/>
        </w:rPr>
      </w:pPr>
      <w:r>
        <w:rPr>
          <w:rFonts w:ascii="Arial" w:hAnsi="Arial" w:cs="Arial"/>
          <w:sz w:val="24"/>
          <w:szCs w:val="24"/>
        </w:rPr>
        <w:t xml:space="preserve">Pugh, J. (2020) </w:t>
      </w:r>
      <w:r w:rsidRPr="00220FAD">
        <w:rPr>
          <w:rFonts w:ascii="Arial" w:hAnsi="Arial" w:cs="Arial"/>
          <w:i/>
          <w:iCs/>
          <w:sz w:val="24"/>
          <w:szCs w:val="24"/>
        </w:rPr>
        <w:t>Autonomy, Rationality, and Contemporary Bio</w:t>
      </w:r>
      <w:r w:rsidR="00220FAD" w:rsidRPr="00220FAD">
        <w:rPr>
          <w:rFonts w:ascii="Arial" w:hAnsi="Arial" w:cs="Arial"/>
          <w:i/>
          <w:iCs/>
          <w:sz w:val="24"/>
          <w:szCs w:val="24"/>
        </w:rPr>
        <w:t>ethics</w:t>
      </w:r>
      <w:r w:rsidR="00220FAD">
        <w:rPr>
          <w:rFonts w:ascii="Arial" w:hAnsi="Arial" w:cs="Arial"/>
          <w:sz w:val="24"/>
          <w:szCs w:val="24"/>
        </w:rPr>
        <w:t xml:space="preserve">. </w:t>
      </w:r>
      <w:r w:rsidR="00936B38">
        <w:rPr>
          <w:rFonts w:ascii="Arial" w:hAnsi="Arial" w:cs="Arial"/>
          <w:sz w:val="24"/>
          <w:szCs w:val="24"/>
        </w:rPr>
        <w:t>Oxford (</w:t>
      </w:r>
      <w:r w:rsidR="00220FAD">
        <w:rPr>
          <w:rFonts w:ascii="Arial" w:hAnsi="Arial" w:cs="Arial"/>
          <w:sz w:val="24"/>
          <w:szCs w:val="24"/>
        </w:rPr>
        <w:t>UK): Oxford University Press.</w:t>
      </w:r>
    </w:p>
    <w:p w14:paraId="2C6ED95D" w14:textId="63952C4A" w:rsidR="00CD4D1D" w:rsidRDefault="00CD4D1D" w:rsidP="0019151F">
      <w:pPr>
        <w:spacing w:line="480" w:lineRule="auto"/>
        <w:rPr>
          <w:rFonts w:ascii="Arial" w:hAnsi="Arial" w:cs="Arial"/>
          <w:sz w:val="24"/>
          <w:szCs w:val="24"/>
        </w:rPr>
      </w:pPr>
      <w:r>
        <w:rPr>
          <w:rFonts w:ascii="Arial" w:hAnsi="Arial" w:cs="Arial"/>
          <w:sz w:val="24"/>
          <w:szCs w:val="24"/>
        </w:rPr>
        <w:t xml:space="preserve">Smith, J. (2022) </w:t>
      </w:r>
      <w:r w:rsidRPr="00F52210">
        <w:rPr>
          <w:rFonts w:ascii="Arial" w:hAnsi="Arial" w:cs="Arial"/>
          <w:i/>
          <w:iCs/>
          <w:sz w:val="24"/>
          <w:szCs w:val="24"/>
        </w:rPr>
        <w:t>Medical Consent in Legal Cases: Focus</w:t>
      </w:r>
      <w:r w:rsidR="00936B38" w:rsidRPr="00F52210">
        <w:rPr>
          <w:rFonts w:ascii="Arial" w:hAnsi="Arial" w:cs="Arial"/>
          <w:i/>
          <w:iCs/>
          <w:sz w:val="24"/>
          <w:szCs w:val="24"/>
        </w:rPr>
        <w:t xml:space="preserve"> on Informed Consent and Autonomy</w:t>
      </w:r>
      <w:r w:rsidR="00936B38">
        <w:rPr>
          <w:rFonts w:ascii="Arial" w:hAnsi="Arial" w:cs="Arial"/>
          <w:sz w:val="24"/>
          <w:szCs w:val="24"/>
        </w:rPr>
        <w:t>. Legal Ethics Journal.</w:t>
      </w:r>
    </w:p>
    <w:p w14:paraId="17A6018F" w14:textId="042534E5" w:rsidR="00936465" w:rsidRDefault="00936465" w:rsidP="0019151F">
      <w:pPr>
        <w:spacing w:line="480" w:lineRule="auto"/>
        <w:rPr>
          <w:rFonts w:ascii="Arial" w:hAnsi="Arial" w:cs="Arial"/>
          <w:sz w:val="24"/>
          <w:szCs w:val="24"/>
        </w:rPr>
      </w:pPr>
      <w:r>
        <w:rPr>
          <w:rFonts w:ascii="Arial" w:hAnsi="Arial" w:cs="Arial"/>
          <w:sz w:val="24"/>
          <w:szCs w:val="24"/>
        </w:rPr>
        <w:t xml:space="preserve">Smith, J. (2022) </w:t>
      </w:r>
      <w:r w:rsidR="004C1433" w:rsidRPr="004C1433">
        <w:rPr>
          <w:rFonts w:ascii="Arial" w:hAnsi="Arial" w:cs="Arial"/>
          <w:i/>
          <w:iCs/>
          <w:sz w:val="24"/>
          <w:szCs w:val="24"/>
        </w:rPr>
        <w:t>Exploring the Boundaries of Science: A Journey into the Unknown.</w:t>
      </w:r>
      <w:r w:rsidR="004C1433">
        <w:rPr>
          <w:rFonts w:ascii="Arial" w:hAnsi="Arial" w:cs="Arial"/>
          <w:sz w:val="24"/>
          <w:szCs w:val="24"/>
        </w:rPr>
        <w:t xml:space="preserve"> Fictional Publishing.</w:t>
      </w:r>
    </w:p>
    <w:p w14:paraId="0851041A" w14:textId="320DD0A2" w:rsidR="00D2286C" w:rsidRDefault="00F402DD" w:rsidP="0019151F">
      <w:pPr>
        <w:spacing w:line="480" w:lineRule="auto"/>
        <w:rPr>
          <w:rFonts w:ascii="Arial" w:hAnsi="Arial" w:cs="Arial"/>
          <w:sz w:val="24"/>
          <w:szCs w:val="24"/>
        </w:rPr>
      </w:pPr>
      <w:r>
        <w:rPr>
          <w:rFonts w:ascii="Arial" w:hAnsi="Arial" w:cs="Arial"/>
          <w:sz w:val="24"/>
          <w:szCs w:val="24"/>
        </w:rPr>
        <w:t>Swarb</w:t>
      </w:r>
      <w:r w:rsidR="00BE4551">
        <w:rPr>
          <w:rFonts w:ascii="Arial" w:hAnsi="Arial" w:cs="Arial"/>
          <w:sz w:val="24"/>
          <w:szCs w:val="24"/>
        </w:rPr>
        <w:t xml:space="preserve"> (2020) </w:t>
      </w:r>
      <w:r w:rsidR="00BE4551" w:rsidRPr="00BE4551">
        <w:rPr>
          <w:rFonts w:ascii="Arial" w:hAnsi="Arial" w:cs="Arial"/>
          <w:i/>
          <w:iCs/>
          <w:sz w:val="24"/>
          <w:szCs w:val="24"/>
        </w:rPr>
        <w:t>Rex v. Donovan: CCA 1934</w:t>
      </w:r>
      <w:r w:rsidR="003A6217">
        <w:rPr>
          <w:rFonts w:ascii="Arial" w:hAnsi="Arial" w:cs="Arial"/>
          <w:sz w:val="24"/>
          <w:szCs w:val="24"/>
        </w:rPr>
        <w:t>.</w:t>
      </w:r>
      <w:r w:rsidR="00663717">
        <w:rPr>
          <w:rFonts w:ascii="Arial" w:hAnsi="Arial" w:cs="Arial"/>
          <w:sz w:val="24"/>
          <w:szCs w:val="24"/>
        </w:rPr>
        <w:t xml:space="preserve"> </w:t>
      </w:r>
      <w:r w:rsidR="00BE4551">
        <w:rPr>
          <w:rFonts w:ascii="Arial" w:hAnsi="Arial" w:cs="Arial"/>
          <w:sz w:val="24"/>
          <w:szCs w:val="24"/>
        </w:rPr>
        <w:t>Available at</w:t>
      </w:r>
      <w:r w:rsidR="003A6217">
        <w:rPr>
          <w:rFonts w:ascii="Arial" w:hAnsi="Arial" w:cs="Arial"/>
          <w:sz w:val="24"/>
          <w:szCs w:val="24"/>
        </w:rPr>
        <w:t>:</w:t>
      </w:r>
      <w:r w:rsidR="00BE4551">
        <w:rPr>
          <w:rFonts w:ascii="Arial" w:hAnsi="Arial" w:cs="Arial"/>
          <w:sz w:val="24"/>
          <w:szCs w:val="24"/>
        </w:rPr>
        <w:t xml:space="preserve"> </w:t>
      </w:r>
      <w:hyperlink r:id="rId12" w:history="1">
        <w:r w:rsidR="00D2286C" w:rsidRPr="002E7C9A">
          <w:rPr>
            <w:rStyle w:val="Hyperlink"/>
            <w:rFonts w:ascii="Arial" w:hAnsi="Arial" w:cs="Arial"/>
            <w:sz w:val="24"/>
            <w:szCs w:val="24"/>
          </w:rPr>
          <w:t>https://swarb.co.uk/rex-v-donovan-cca-1934/</w:t>
        </w:r>
      </w:hyperlink>
      <w:r w:rsidR="003A6217">
        <w:rPr>
          <w:rFonts w:ascii="Arial" w:hAnsi="Arial" w:cs="Arial"/>
          <w:sz w:val="24"/>
          <w:szCs w:val="24"/>
        </w:rPr>
        <w:t xml:space="preserve"> (</w:t>
      </w:r>
      <w:r w:rsidR="008F6D29">
        <w:rPr>
          <w:rFonts w:ascii="Arial" w:hAnsi="Arial" w:cs="Arial"/>
          <w:sz w:val="24"/>
          <w:szCs w:val="24"/>
        </w:rPr>
        <w:t>A</w:t>
      </w:r>
      <w:r w:rsidR="00D2286C">
        <w:rPr>
          <w:rFonts w:ascii="Arial" w:hAnsi="Arial" w:cs="Arial"/>
          <w:sz w:val="24"/>
          <w:szCs w:val="24"/>
        </w:rPr>
        <w:t>ccessed</w:t>
      </w:r>
      <w:r w:rsidR="003A6217">
        <w:rPr>
          <w:rFonts w:ascii="Arial" w:hAnsi="Arial" w:cs="Arial"/>
          <w:sz w:val="24"/>
          <w:szCs w:val="24"/>
        </w:rPr>
        <w:t>:</w:t>
      </w:r>
      <w:r w:rsidR="00D2286C">
        <w:rPr>
          <w:rFonts w:ascii="Arial" w:hAnsi="Arial" w:cs="Arial"/>
          <w:sz w:val="24"/>
          <w:szCs w:val="24"/>
        </w:rPr>
        <w:t xml:space="preserve"> 25</w:t>
      </w:r>
      <w:r w:rsidR="003A6217" w:rsidRPr="003A6217">
        <w:rPr>
          <w:rFonts w:ascii="Arial" w:hAnsi="Arial" w:cs="Arial"/>
          <w:sz w:val="24"/>
          <w:szCs w:val="24"/>
          <w:vertAlign w:val="superscript"/>
        </w:rPr>
        <w:t>th</w:t>
      </w:r>
      <w:r w:rsidR="003A6217">
        <w:rPr>
          <w:rFonts w:ascii="Arial" w:hAnsi="Arial" w:cs="Arial"/>
          <w:sz w:val="24"/>
          <w:szCs w:val="24"/>
        </w:rPr>
        <w:t xml:space="preserve"> </w:t>
      </w:r>
      <w:r w:rsidR="00D2286C">
        <w:rPr>
          <w:rFonts w:ascii="Arial" w:hAnsi="Arial" w:cs="Arial"/>
          <w:sz w:val="24"/>
          <w:szCs w:val="24"/>
        </w:rPr>
        <w:t>October 2023</w:t>
      </w:r>
      <w:r w:rsidR="003A6217">
        <w:rPr>
          <w:rFonts w:ascii="Arial" w:hAnsi="Arial" w:cs="Arial"/>
          <w:sz w:val="24"/>
          <w:szCs w:val="24"/>
        </w:rPr>
        <w:t>).</w:t>
      </w:r>
    </w:p>
    <w:p w14:paraId="48EFF2D1" w14:textId="5ACFA60C" w:rsidR="00BE4551" w:rsidRPr="00BE4551" w:rsidRDefault="00A94D41" w:rsidP="0019151F">
      <w:pPr>
        <w:spacing w:line="480" w:lineRule="auto"/>
        <w:rPr>
          <w:rFonts w:ascii="Arial" w:hAnsi="Arial" w:cs="Arial"/>
          <w:sz w:val="24"/>
          <w:szCs w:val="24"/>
        </w:rPr>
      </w:pPr>
      <w:r>
        <w:rPr>
          <w:rFonts w:ascii="Arial" w:hAnsi="Arial" w:cs="Arial"/>
          <w:sz w:val="24"/>
          <w:szCs w:val="24"/>
        </w:rPr>
        <w:t xml:space="preserve">Swarb (2020) </w:t>
      </w:r>
      <w:r w:rsidRPr="003A6217">
        <w:rPr>
          <w:rFonts w:ascii="Arial" w:hAnsi="Arial" w:cs="Arial"/>
          <w:i/>
          <w:iCs/>
          <w:sz w:val="24"/>
          <w:szCs w:val="24"/>
        </w:rPr>
        <w:t xml:space="preserve">Regina v. Richardson: CACD 6 Apr </w:t>
      </w:r>
      <w:r w:rsidR="003A6217" w:rsidRPr="003A6217">
        <w:rPr>
          <w:rFonts w:ascii="Arial" w:hAnsi="Arial" w:cs="Arial"/>
          <w:i/>
          <w:iCs/>
          <w:sz w:val="24"/>
          <w:szCs w:val="24"/>
        </w:rPr>
        <w:t>1998</w:t>
      </w:r>
      <w:r w:rsidR="003A6217">
        <w:rPr>
          <w:rFonts w:ascii="Arial" w:hAnsi="Arial" w:cs="Arial"/>
          <w:sz w:val="24"/>
          <w:szCs w:val="24"/>
        </w:rPr>
        <w:t xml:space="preserve">. </w:t>
      </w:r>
      <w:r>
        <w:rPr>
          <w:rFonts w:ascii="Arial" w:hAnsi="Arial" w:cs="Arial"/>
          <w:sz w:val="24"/>
          <w:szCs w:val="24"/>
        </w:rPr>
        <w:t>Available</w:t>
      </w:r>
      <w:r w:rsidR="00632396">
        <w:rPr>
          <w:rFonts w:ascii="Arial" w:hAnsi="Arial" w:cs="Arial"/>
          <w:sz w:val="24"/>
          <w:szCs w:val="24"/>
        </w:rPr>
        <w:t xml:space="preserve"> at</w:t>
      </w:r>
      <w:r w:rsidR="003A6217">
        <w:rPr>
          <w:rFonts w:ascii="Arial" w:hAnsi="Arial" w:cs="Arial"/>
          <w:sz w:val="24"/>
          <w:szCs w:val="24"/>
        </w:rPr>
        <w:t xml:space="preserve">: </w:t>
      </w:r>
      <w:hyperlink r:id="rId13" w:history="1">
        <w:r w:rsidR="003A6217" w:rsidRPr="002E7C9A">
          <w:rPr>
            <w:rStyle w:val="Hyperlink"/>
            <w:rFonts w:ascii="Arial" w:hAnsi="Arial" w:cs="Arial"/>
            <w:sz w:val="24"/>
            <w:szCs w:val="24"/>
          </w:rPr>
          <w:t>https://swarb.co.uk/regina-v-richardson-cacd-6-apr-1998/</w:t>
        </w:r>
      </w:hyperlink>
      <w:r w:rsidR="00CA2F8A">
        <w:rPr>
          <w:rFonts w:ascii="Arial" w:hAnsi="Arial" w:cs="Arial"/>
          <w:sz w:val="24"/>
          <w:szCs w:val="24"/>
        </w:rPr>
        <w:t xml:space="preserve"> </w:t>
      </w:r>
      <w:r w:rsidR="003A6217">
        <w:rPr>
          <w:rFonts w:ascii="Arial" w:hAnsi="Arial" w:cs="Arial"/>
          <w:sz w:val="24"/>
          <w:szCs w:val="24"/>
        </w:rPr>
        <w:t>(</w:t>
      </w:r>
      <w:r w:rsidR="00CA2F8A">
        <w:rPr>
          <w:rFonts w:ascii="Arial" w:hAnsi="Arial" w:cs="Arial"/>
          <w:sz w:val="24"/>
          <w:szCs w:val="24"/>
        </w:rPr>
        <w:t>Accessed</w:t>
      </w:r>
      <w:r w:rsidR="003A6217">
        <w:rPr>
          <w:rFonts w:ascii="Arial" w:hAnsi="Arial" w:cs="Arial"/>
          <w:sz w:val="24"/>
          <w:szCs w:val="24"/>
        </w:rPr>
        <w:t>:</w:t>
      </w:r>
      <w:r w:rsidR="00CA2F8A">
        <w:rPr>
          <w:rFonts w:ascii="Arial" w:hAnsi="Arial" w:cs="Arial"/>
          <w:sz w:val="24"/>
          <w:szCs w:val="24"/>
        </w:rPr>
        <w:t xml:space="preserve"> 26</w:t>
      </w:r>
      <w:r w:rsidR="003A6217" w:rsidRPr="003A6217">
        <w:rPr>
          <w:rFonts w:ascii="Arial" w:hAnsi="Arial" w:cs="Arial"/>
          <w:sz w:val="24"/>
          <w:szCs w:val="24"/>
          <w:vertAlign w:val="superscript"/>
        </w:rPr>
        <w:t>th</w:t>
      </w:r>
      <w:r w:rsidR="003A6217">
        <w:rPr>
          <w:rFonts w:ascii="Arial" w:hAnsi="Arial" w:cs="Arial"/>
          <w:sz w:val="24"/>
          <w:szCs w:val="24"/>
        </w:rPr>
        <w:t xml:space="preserve"> </w:t>
      </w:r>
      <w:r w:rsidR="00CA2F8A">
        <w:rPr>
          <w:rFonts w:ascii="Arial" w:hAnsi="Arial" w:cs="Arial"/>
          <w:sz w:val="24"/>
          <w:szCs w:val="24"/>
        </w:rPr>
        <w:t xml:space="preserve"> October 2023</w:t>
      </w:r>
      <w:r w:rsidR="003A6217">
        <w:rPr>
          <w:rFonts w:ascii="Arial" w:hAnsi="Arial" w:cs="Arial"/>
          <w:sz w:val="24"/>
          <w:szCs w:val="24"/>
        </w:rPr>
        <w:t>).</w:t>
      </w:r>
    </w:p>
    <w:p w14:paraId="7AE66EE6" w14:textId="05C1A2DE" w:rsidR="00471EBA" w:rsidRPr="00471EBA" w:rsidRDefault="00C37197" w:rsidP="0019151F">
      <w:pPr>
        <w:spacing w:line="480" w:lineRule="auto"/>
      </w:pPr>
      <w:r>
        <w:rPr>
          <w:rFonts w:ascii="Arial" w:hAnsi="Arial" w:cs="Arial"/>
          <w:sz w:val="24"/>
          <w:szCs w:val="24"/>
        </w:rPr>
        <w:lastRenderedPageBreak/>
        <w:t>Thomas, R. J. (</w:t>
      </w:r>
      <w:r w:rsidR="006018EA">
        <w:rPr>
          <w:rFonts w:ascii="Arial" w:hAnsi="Arial" w:cs="Arial"/>
          <w:sz w:val="24"/>
          <w:szCs w:val="24"/>
        </w:rPr>
        <w:t>2021</w:t>
      </w:r>
      <w:r w:rsidR="006018EA" w:rsidRPr="00F45575">
        <w:rPr>
          <w:rFonts w:ascii="Arial" w:hAnsi="Arial" w:cs="Arial"/>
          <w:i/>
          <w:iCs/>
          <w:sz w:val="24"/>
          <w:szCs w:val="24"/>
        </w:rPr>
        <w:t xml:space="preserve">) The importance of consent in case reports. European </w:t>
      </w:r>
      <w:r w:rsidR="00291D42" w:rsidRPr="00F45575">
        <w:rPr>
          <w:rFonts w:ascii="Arial" w:hAnsi="Arial" w:cs="Arial"/>
          <w:i/>
          <w:iCs/>
          <w:sz w:val="24"/>
          <w:szCs w:val="24"/>
        </w:rPr>
        <w:t>Heart Journal</w:t>
      </w:r>
      <w:r w:rsidR="00F45575">
        <w:rPr>
          <w:rFonts w:ascii="Arial" w:hAnsi="Arial" w:cs="Arial"/>
          <w:i/>
          <w:iCs/>
          <w:sz w:val="24"/>
          <w:szCs w:val="24"/>
        </w:rPr>
        <w:t xml:space="preserve">. </w:t>
      </w:r>
      <w:r w:rsidR="00F45575">
        <w:rPr>
          <w:rFonts w:ascii="Arial" w:hAnsi="Arial" w:cs="Arial"/>
          <w:sz w:val="24"/>
          <w:szCs w:val="24"/>
        </w:rPr>
        <w:t>Available at</w:t>
      </w:r>
      <w:r w:rsidR="0053427A">
        <w:rPr>
          <w:rFonts w:ascii="Arial" w:hAnsi="Arial" w:cs="Arial"/>
          <w:sz w:val="24"/>
          <w:szCs w:val="24"/>
        </w:rPr>
        <w:t>:</w:t>
      </w:r>
      <w:r w:rsidR="00F45575">
        <w:rPr>
          <w:rFonts w:ascii="Arial" w:hAnsi="Arial" w:cs="Arial"/>
          <w:sz w:val="24"/>
          <w:szCs w:val="24"/>
        </w:rPr>
        <w:t xml:space="preserve"> </w:t>
      </w:r>
      <w:hyperlink r:id="rId14" w:history="1">
        <w:r w:rsidR="003A5C3E" w:rsidRPr="002E7C9A">
          <w:rPr>
            <w:rStyle w:val="Hyperlink"/>
            <w:rFonts w:ascii="Arial" w:hAnsi="Arial" w:cs="Arial"/>
            <w:sz w:val="24"/>
            <w:szCs w:val="24"/>
          </w:rPr>
          <w:t>https://doi.org/10.1093/ehjcr/ytaa560</w:t>
        </w:r>
      </w:hyperlink>
      <w:r w:rsidR="0053427A">
        <w:rPr>
          <w:rFonts w:ascii="Arial" w:hAnsi="Arial" w:cs="Arial"/>
          <w:sz w:val="24"/>
          <w:szCs w:val="24"/>
        </w:rPr>
        <w:t xml:space="preserve"> (Accessed: </w:t>
      </w:r>
      <w:r w:rsidR="00F52210">
        <w:rPr>
          <w:rFonts w:ascii="Arial" w:hAnsi="Arial" w:cs="Arial"/>
          <w:sz w:val="24"/>
          <w:szCs w:val="24"/>
        </w:rPr>
        <w:t>28</w:t>
      </w:r>
      <w:r w:rsidR="00F52210" w:rsidRPr="00F52210">
        <w:rPr>
          <w:rFonts w:ascii="Arial" w:hAnsi="Arial" w:cs="Arial"/>
          <w:sz w:val="24"/>
          <w:szCs w:val="24"/>
          <w:vertAlign w:val="superscript"/>
        </w:rPr>
        <w:t>th</w:t>
      </w:r>
      <w:r w:rsidR="00F52210">
        <w:rPr>
          <w:rFonts w:ascii="Arial" w:hAnsi="Arial" w:cs="Arial"/>
          <w:sz w:val="24"/>
          <w:szCs w:val="24"/>
        </w:rPr>
        <w:t xml:space="preserve"> October 2023).</w:t>
      </w:r>
    </w:p>
    <w:p w14:paraId="43C37C63" w14:textId="63E425AD" w:rsidR="00B306BD" w:rsidRDefault="005407B3" w:rsidP="0019151F">
      <w:pPr>
        <w:spacing w:line="480" w:lineRule="auto"/>
        <w:rPr>
          <w:rFonts w:ascii="Arial" w:hAnsi="Arial" w:cs="Arial"/>
          <w:sz w:val="24"/>
          <w:szCs w:val="24"/>
        </w:rPr>
      </w:pPr>
      <w:proofErr w:type="spellStart"/>
      <w:r>
        <w:rPr>
          <w:rFonts w:ascii="Arial" w:hAnsi="Arial" w:cs="Arial"/>
          <w:sz w:val="24"/>
          <w:szCs w:val="24"/>
        </w:rPr>
        <w:t>Veaux</w:t>
      </w:r>
      <w:proofErr w:type="spellEnd"/>
      <w:r>
        <w:rPr>
          <w:rFonts w:ascii="Arial" w:hAnsi="Arial" w:cs="Arial"/>
          <w:sz w:val="24"/>
          <w:szCs w:val="24"/>
        </w:rPr>
        <w:t xml:space="preserve">, F (2012) </w:t>
      </w:r>
      <w:r w:rsidRPr="00DC2D55">
        <w:rPr>
          <w:rFonts w:ascii="Arial" w:hAnsi="Arial" w:cs="Arial"/>
          <w:i/>
          <w:iCs/>
          <w:sz w:val="24"/>
          <w:szCs w:val="24"/>
        </w:rPr>
        <w:t xml:space="preserve">Some thoughts on </w:t>
      </w:r>
      <w:r w:rsidR="00B34215" w:rsidRPr="00DC2D55">
        <w:rPr>
          <w:rFonts w:ascii="Arial" w:hAnsi="Arial" w:cs="Arial"/>
          <w:i/>
          <w:iCs/>
          <w:sz w:val="24"/>
          <w:szCs w:val="24"/>
        </w:rPr>
        <w:t>ethics</w:t>
      </w:r>
      <w:r w:rsidRPr="00DC2D55">
        <w:rPr>
          <w:rFonts w:ascii="Arial" w:hAnsi="Arial" w:cs="Arial"/>
          <w:i/>
          <w:iCs/>
          <w:sz w:val="24"/>
          <w:szCs w:val="24"/>
        </w:rPr>
        <w:t xml:space="preserve"> safety and conduct in </w:t>
      </w:r>
      <w:r w:rsidR="00B34215" w:rsidRPr="00DC2D55">
        <w:rPr>
          <w:rFonts w:ascii="Arial" w:hAnsi="Arial" w:cs="Arial"/>
          <w:i/>
          <w:iCs/>
          <w:sz w:val="24"/>
          <w:szCs w:val="24"/>
        </w:rPr>
        <w:t>BDSM:</w:t>
      </w:r>
      <w:r w:rsidRPr="00DC2D55">
        <w:rPr>
          <w:rFonts w:ascii="Arial" w:hAnsi="Arial" w:cs="Arial"/>
          <w:i/>
          <w:iCs/>
          <w:sz w:val="24"/>
          <w:szCs w:val="24"/>
        </w:rPr>
        <w:t xml:space="preserve"> Part 1</w:t>
      </w:r>
      <w:r w:rsidR="00B34215" w:rsidRPr="00DC2D55">
        <w:rPr>
          <w:rFonts w:ascii="Arial" w:hAnsi="Arial" w:cs="Arial"/>
          <w:i/>
          <w:iCs/>
          <w:sz w:val="24"/>
          <w:szCs w:val="24"/>
        </w:rPr>
        <w:t>.</w:t>
      </w:r>
      <w:r>
        <w:rPr>
          <w:rFonts w:ascii="Arial" w:hAnsi="Arial" w:cs="Arial"/>
          <w:sz w:val="24"/>
          <w:szCs w:val="24"/>
        </w:rPr>
        <w:t xml:space="preserve"> </w:t>
      </w:r>
      <w:r w:rsidRPr="00B34215">
        <w:rPr>
          <w:rFonts w:ascii="Arial" w:hAnsi="Arial" w:cs="Arial"/>
          <w:i/>
          <w:iCs/>
          <w:sz w:val="24"/>
          <w:szCs w:val="24"/>
        </w:rPr>
        <w:t>Tacit</w:t>
      </w:r>
      <w:r w:rsidR="00DC2D55">
        <w:rPr>
          <w:rFonts w:ascii="Arial" w:hAnsi="Arial" w:cs="Arial"/>
          <w:i/>
          <w:iCs/>
          <w:sz w:val="24"/>
          <w:szCs w:val="24"/>
        </w:rPr>
        <w:t xml:space="preserve"> </w:t>
      </w:r>
      <w:r w:rsidR="00DC2D55">
        <w:rPr>
          <w:rFonts w:ascii="Arial" w:hAnsi="Arial" w:cs="Arial"/>
          <w:sz w:val="24"/>
          <w:szCs w:val="24"/>
        </w:rPr>
        <w:t xml:space="preserve">(Online). </w:t>
      </w:r>
      <w:r>
        <w:rPr>
          <w:rFonts w:ascii="Arial" w:hAnsi="Arial" w:cs="Arial"/>
          <w:sz w:val="24"/>
          <w:szCs w:val="24"/>
        </w:rPr>
        <w:t>Available at</w:t>
      </w:r>
      <w:r w:rsidR="00F52210">
        <w:rPr>
          <w:rFonts w:ascii="Arial" w:hAnsi="Arial" w:cs="Arial"/>
          <w:sz w:val="24"/>
          <w:szCs w:val="24"/>
        </w:rPr>
        <w:t>:</w:t>
      </w:r>
      <w:r w:rsidR="00B34215">
        <w:rPr>
          <w:rFonts w:ascii="Arial" w:hAnsi="Arial" w:cs="Arial"/>
          <w:sz w:val="24"/>
          <w:szCs w:val="24"/>
        </w:rPr>
        <w:t xml:space="preserve"> </w:t>
      </w:r>
      <w:hyperlink r:id="rId15" w:history="1">
        <w:r w:rsidR="00B34215" w:rsidRPr="00535B0D">
          <w:rPr>
            <w:rStyle w:val="Hyperlink"/>
            <w:rFonts w:ascii="Arial" w:hAnsi="Arial" w:cs="Arial"/>
            <w:sz w:val="24"/>
            <w:szCs w:val="24"/>
          </w:rPr>
          <w:t>https://tacit.livejournal.com/382208.html</w:t>
        </w:r>
      </w:hyperlink>
      <w:r w:rsidR="00F52210">
        <w:rPr>
          <w:rFonts w:ascii="Arial" w:hAnsi="Arial" w:cs="Arial"/>
          <w:sz w:val="24"/>
          <w:szCs w:val="24"/>
        </w:rPr>
        <w:t xml:space="preserve"> (</w:t>
      </w:r>
      <w:r w:rsidR="00DC2D55">
        <w:rPr>
          <w:rFonts w:ascii="Arial" w:hAnsi="Arial" w:cs="Arial"/>
          <w:sz w:val="24"/>
          <w:szCs w:val="24"/>
        </w:rPr>
        <w:t>Accessed</w:t>
      </w:r>
      <w:r w:rsidR="00F52210">
        <w:rPr>
          <w:rFonts w:ascii="Arial" w:hAnsi="Arial" w:cs="Arial"/>
          <w:sz w:val="24"/>
          <w:szCs w:val="24"/>
        </w:rPr>
        <w:t xml:space="preserve">: </w:t>
      </w:r>
      <w:r w:rsidR="00DC2D55">
        <w:rPr>
          <w:rFonts w:ascii="Arial" w:hAnsi="Arial" w:cs="Arial"/>
          <w:sz w:val="24"/>
          <w:szCs w:val="24"/>
        </w:rPr>
        <w:t>28</w:t>
      </w:r>
      <w:r w:rsidR="00F52210" w:rsidRPr="00F52210">
        <w:rPr>
          <w:rFonts w:ascii="Arial" w:hAnsi="Arial" w:cs="Arial"/>
          <w:sz w:val="24"/>
          <w:szCs w:val="24"/>
          <w:vertAlign w:val="superscript"/>
        </w:rPr>
        <w:t>th</w:t>
      </w:r>
      <w:r w:rsidR="00F52210">
        <w:rPr>
          <w:rFonts w:ascii="Arial" w:hAnsi="Arial" w:cs="Arial"/>
          <w:sz w:val="24"/>
          <w:szCs w:val="24"/>
        </w:rPr>
        <w:t xml:space="preserve"> </w:t>
      </w:r>
      <w:r w:rsidR="00DC2D55">
        <w:rPr>
          <w:rFonts w:ascii="Arial" w:hAnsi="Arial" w:cs="Arial"/>
          <w:sz w:val="24"/>
          <w:szCs w:val="24"/>
        </w:rPr>
        <w:t>October 2023.</w:t>
      </w:r>
    </w:p>
    <w:p w14:paraId="47FD40DA" w14:textId="6E150D15" w:rsidR="00F07770" w:rsidRDefault="00F07770" w:rsidP="0019151F">
      <w:pPr>
        <w:spacing w:line="480" w:lineRule="auto"/>
        <w:rPr>
          <w:rFonts w:ascii="Arial" w:hAnsi="Arial" w:cs="Arial"/>
          <w:sz w:val="24"/>
          <w:szCs w:val="24"/>
        </w:rPr>
      </w:pPr>
      <w:r>
        <w:rPr>
          <w:rFonts w:ascii="Arial" w:hAnsi="Arial" w:cs="Arial"/>
          <w:sz w:val="24"/>
          <w:szCs w:val="24"/>
        </w:rPr>
        <w:t xml:space="preserve">Wilson, M. (2018) </w:t>
      </w:r>
      <w:r w:rsidRPr="00B13A91">
        <w:rPr>
          <w:rFonts w:ascii="Arial" w:hAnsi="Arial" w:cs="Arial"/>
          <w:i/>
          <w:iCs/>
          <w:sz w:val="24"/>
          <w:szCs w:val="24"/>
        </w:rPr>
        <w:t>Non-Fatal Offenses: Legal Impli</w:t>
      </w:r>
      <w:r w:rsidR="00200D64" w:rsidRPr="00B13A91">
        <w:rPr>
          <w:rFonts w:ascii="Arial" w:hAnsi="Arial" w:cs="Arial"/>
          <w:i/>
          <w:iCs/>
          <w:sz w:val="24"/>
          <w:szCs w:val="24"/>
        </w:rPr>
        <w:t>cations and Personal Integrity.</w:t>
      </w:r>
      <w:r w:rsidR="00200D64">
        <w:rPr>
          <w:rFonts w:ascii="Arial" w:hAnsi="Arial" w:cs="Arial"/>
          <w:sz w:val="24"/>
          <w:szCs w:val="24"/>
        </w:rPr>
        <w:t xml:space="preserve"> Law &amp; Justice Public</w:t>
      </w:r>
      <w:r w:rsidR="0054715E">
        <w:rPr>
          <w:rFonts w:ascii="Arial" w:hAnsi="Arial" w:cs="Arial"/>
          <w:sz w:val="24"/>
          <w:szCs w:val="24"/>
        </w:rPr>
        <w:t>ations.</w:t>
      </w:r>
    </w:p>
    <w:p w14:paraId="6624CE5F" w14:textId="77777777" w:rsidR="00B34215" w:rsidRPr="00EF5DD0" w:rsidRDefault="00B34215" w:rsidP="0019151F">
      <w:pPr>
        <w:spacing w:line="480" w:lineRule="auto"/>
        <w:rPr>
          <w:rFonts w:ascii="Arial" w:hAnsi="Arial" w:cs="Arial"/>
          <w:sz w:val="24"/>
          <w:szCs w:val="24"/>
        </w:rPr>
      </w:pPr>
    </w:p>
    <w:sectPr w:rsidR="00B34215" w:rsidRPr="00EF5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A89"/>
    <w:rsid w:val="00007581"/>
    <w:rsid w:val="0001194E"/>
    <w:rsid w:val="00011BEA"/>
    <w:rsid w:val="00015484"/>
    <w:rsid w:val="00015E47"/>
    <w:rsid w:val="00023CB9"/>
    <w:rsid w:val="00025AF8"/>
    <w:rsid w:val="00026CBD"/>
    <w:rsid w:val="00027513"/>
    <w:rsid w:val="00031640"/>
    <w:rsid w:val="0006317D"/>
    <w:rsid w:val="000651D1"/>
    <w:rsid w:val="00066224"/>
    <w:rsid w:val="0007064E"/>
    <w:rsid w:val="00070729"/>
    <w:rsid w:val="00071397"/>
    <w:rsid w:val="000742A5"/>
    <w:rsid w:val="00075CDB"/>
    <w:rsid w:val="00077BB3"/>
    <w:rsid w:val="00084AD5"/>
    <w:rsid w:val="000859FF"/>
    <w:rsid w:val="00094EE8"/>
    <w:rsid w:val="000A1F7D"/>
    <w:rsid w:val="000A2166"/>
    <w:rsid w:val="000A2F37"/>
    <w:rsid w:val="000A446C"/>
    <w:rsid w:val="000A6118"/>
    <w:rsid w:val="000B0BF8"/>
    <w:rsid w:val="000B147D"/>
    <w:rsid w:val="000C06AA"/>
    <w:rsid w:val="000C7743"/>
    <w:rsid w:val="000D4A84"/>
    <w:rsid w:val="000D50BA"/>
    <w:rsid w:val="000D5CBD"/>
    <w:rsid w:val="000D6E2A"/>
    <w:rsid w:val="000D7E7C"/>
    <w:rsid w:val="000E2358"/>
    <w:rsid w:val="000F1930"/>
    <w:rsid w:val="000F497B"/>
    <w:rsid w:val="000F63ED"/>
    <w:rsid w:val="000F6C2F"/>
    <w:rsid w:val="001020EC"/>
    <w:rsid w:val="00104B56"/>
    <w:rsid w:val="0011769B"/>
    <w:rsid w:val="00124A7D"/>
    <w:rsid w:val="0013041E"/>
    <w:rsid w:val="001342C3"/>
    <w:rsid w:val="0013435F"/>
    <w:rsid w:val="00135083"/>
    <w:rsid w:val="00140466"/>
    <w:rsid w:val="00146FC9"/>
    <w:rsid w:val="00153EE4"/>
    <w:rsid w:val="00156828"/>
    <w:rsid w:val="00157A5F"/>
    <w:rsid w:val="00161A2F"/>
    <w:rsid w:val="001654F6"/>
    <w:rsid w:val="00177B68"/>
    <w:rsid w:val="00180E10"/>
    <w:rsid w:val="00183B7D"/>
    <w:rsid w:val="001850EA"/>
    <w:rsid w:val="0018555D"/>
    <w:rsid w:val="00186897"/>
    <w:rsid w:val="0019151F"/>
    <w:rsid w:val="001922B8"/>
    <w:rsid w:val="00195055"/>
    <w:rsid w:val="001975BF"/>
    <w:rsid w:val="001A29F6"/>
    <w:rsid w:val="001A51E8"/>
    <w:rsid w:val="001A58FC"/>
    <w:rsid w:val="001A7CD2"/>
    <w:rsid w:val="001A7FD0"/>
    <w:rsid w:val="001B28A5"/>
    <w:rsid w:val="001C2EF0"/>
    <w:rsid w:val="001C7CA0"/>
    <w:rsid w:val="001E3546"/>
    <w:rsid w:val="001E3878"/>
    <w:rsid w:val="001F01F9"/>
    <w:rsid w:val="001F22AC"/>
    <w:rsid w:val="001F3EE3"/>
    <w:rsid w:val="001F641B"/>
    <w:rsid w:val="00200D64"/>
    <w:rsid w:val="00200E0B"/>
    <w:rsid w:val="0020221E"/>
    <w:rsid w:val="00204084"/>
    <w:rsid w:val="0021178A"/>
    <w:rsid w:val="00214728"/>
    <w:rsid w:val="00220FAD"/>
    <w:rsid w:val="0022324B"/>
    <w:rsid w:val="0022726A"/>
    <w:rsid w:val="00227B75"/>
    <w:rsid w:val="00231C63"/>
    <w:rsid w:val="00233A63"/>
    <w:rsid w:val="00234151"/>
    <w:rsid w:val="00245472"/>
    <w:rsid w:val="002458FD"/>
    <w:rsid w:val="00246246"/>
    <w:rsid w:val="00246E39"/>
    <w:rsid w:val="00250438"/>
    <w:rsid w:val="00251BB2"/>
    <w:rsid w:val="00254E83"/>
    <w:rsid w:val="002564FA"/>
    <w:rsid w:val="00256778"/>
    <w:rsid w:val="00257772"/>
    <w:rsid w:val="002645CD"/>
    <w:rsid w:val="00280D36"/>
    <w:rsid w:val="00285B9D"/>
    <w:rsid w:val="002901F8"/>
    <w:rsid w:val="00291D42"/>
    <w:rsid w:val="00295AFF"/>
    <w:rsid w:val="002A082B"/>
    <w:rsid w:val="002A2D48"/>
    <w:rsid w:val="002A44C4"/>
    <w:rsid w:val="002A61E8"/>
    <w:rsid w:val="002A6C07"/>
    <w:rsid w:val="002A7878"/>
    <w:rsid w:val="002B1A1B"/>
    <w:rsid w:val="002B2493"/>
    <w:rsid w:val="002B7287"/>
    <w:rsid w:val="002C00E9"/>
    <w:rsid w:val="002C3BF1"/>
    <w:rsid w:val="002C7129"/>
    <w:rsid w:val="002D04B5"/>
    <w:rsid w:val="002D30A2"/>
    <w:rsid w:val="002D75AD"/>
    <w:rsid w:val="002E0FBE"/>
    <w:rsid w:val="002E274C"/>
    <w:rsid w:val="002E5E9D"/>
    <w:rsid w:val="002E6EC8"/>
    <w:rsid w:val="002F39F4"/>
    <w:rsid w:val="002F5649"/>
    <w:rsid w:val="00301787"/>
    <w:rsid w:val="00311227"/>
    <w:rsid w:val="00322095"/>
    <w:rsid w:val="00324375"/>
    <w:rsid w:val="0032491F"/>
    <w:rsid w:val="00325436"/>
    <w:rsid w:val="00325612"/>
    <w:rsid w:val="003307B6"/>
    <w:rsid w:val="0033292E"/>
    <w:rsid w:val="00335FA5"/>
    <w:rsid w:val="003405DC"/>
    <w:rsid w:val="00344380"/>
    <w:rsid w:val="003450F4"/>
    <w:rsid w:val="00345CF4"/>
    <w:rsid w:val="0034750B"/>
    <w:rsid w:val="00357C0A"/>
    <w:rsid w:val="00361501"/>
    <w:rsid w:val="003622C2"/>
    <w:rsid w:val="00376CE1"/>
    <w:rsid w:val="003860BA"/>
    <w:rsid w:val="003959BC"/>
    <w:rsid w:val="003A28A3"/>
    <w:rsid w:val="003A53C1"/>
    <w:rsid w:val="003A5C3E"/>
    <w:rsid w:val="003A6217"/>
    <w:rsid w:val="003A64EC"/>
    <w:rsid w:val="003B076A"/>
    <w:rsid w:val="003B0DB4"/>
    <w:rsid w:val="003B1D02"/>
    <w:rsid w:val="003B6E55"/>
    <w:rsid w:val="003C0825"/>
    <w:rsid w:val="003C1A8E"/>
    <w:rsid w:val="003C6865"/>
    <w:rsid w:val="003C6BAD"/>
    <w:rsid w:val="003D4AD4"/>
    <w:rsid w:val="003D7DA8"/>
    <w:rsid w:val="003E18CE"/>
    <w:rsid w:val="003E1DE0"/>
    <w:rsid w:val="003E3DC2"/>
    <w:rsid w:val="003F1AD0"/>
    <w:rsid w:val="003F3D39"/>
    <w:rsid w:val="003F4A58"/>
    <w:rsid w:val="00400649"/>
    <w:rsid w:val="00400BBA"/>
    <w:rsid w:val="0040149D"/>
    <w:rsid w:val="0040623E"/>
    <w:rsid w:val="004102EC"/>
    <w:rsid w:val="004118E2"/>
    <w:rsid w:val="00415BA4"/>
    <w:rsid w:val="004256C1"/>
    <w:rsid w:val="004315B3"/>
    <w:rsid w:val="00452743"/>
    <w:rsid w:val="00456A0A"/>
    <w:rsid w:val="00460F94"/>
    <w:rsid w:val="004614F8"/>
    <w:rsid w:val="004615B1"/>
    <w:rsid w:val="00462471"/>
    <w:rsid w:val="00463603"/>
    <w:rsid w:val="00471EBA"/>
    <w:rsid w:val="00490165"/>
    <w:rsid w:val="004A2906"/>
    <w:rsid w:val="004A5F45"/>
    <w:rsid w:val="004B0BAA"/>
    <w:rsid w:val="004B0EDD"/>
    <w:rsid w:val="004B7A32"/>
    <w:rsid w:val="004C1433"/>
    <w:rsid w:val="004C16B5"/>
    <w:rsid w:val="004E5590"/>
    <w:rsid w:val="004F4A2F"/>
    <w:rsid w:val="004F72B6"/>
    <w:rsid w:val="0050477E"/>
    <w:rsid w:val="00504BBF"/>
    <w:rsid w:val="00513264"/>
    <w:rsid w:val="0051475E"/>
    <w:rsid w:val="00515034"/>
    <w:rsid w:val="00517497"/>
    <w:rsid w:val="005202F9"/>
    <w:rsid w:val="00520823"/>
    <w:rsid w:val="00523937"/>
    <w:rsid w:val="0052398C"/>
    <w:rsid w:val="0053427A"/>
    <w:rsid w:val="005374C5"/>
    <w:rsid w:val="005407B3"/>
    <w:rsid w:val="00541C3A"/>
    <w:rsid w:val="0054715E"/>
    <w:rsid w:val="00554786"/>
    <w:rsid w:val="0055490E"/>
    <w:rsid w:val="005563E9"/>
    <w:rsid w:val="00556D6A"/>
    <w:rsid w:val="00557C34"/>
    <w:rsid w:val="00561642"/>
    <w:rsid w:val="005815E4"/>
    <w:rsid w:val="00590043"/>
    <w:rsid w:val="005952E7"/>
    <w:rsid w:val="005A4D38"/>
    <w:rsid w:val="005B58B0"/>
    <w:rsid w:val="005C3BEF"/>
    <w:rsid w:val="005D0E0D"/>
    <w:rsid w:val="005D4DA6"/>
    <w:rsid w:val="005D514D"/>
    <w:rsid w:val="005E12BA"/>
    <w:rsid w:val="005E5191"/>
    <w:rsid w:val="005F3058"/>
    <w:rsid w:val="005F3AF6"/>
    <w:rsid w:val="006018EA"/>
    <w:rsid w:val="00606E8A"/>
    <w:rsid w:val="0061374C"/>
    <w:rsid w:val="00613C2C"/>
    <w:rsid w:val="00616E52"/>
    <w:rsid w:val="00617021"/>
    <w:rsid w:val="006171C7"/>
    <w:rsid w:val="00626AD3"/>
    <w:rsid w:val="00627138"/>
    <w:rsid w:val="00631B1F"/>
    <w:rsid w:val="00632396"/>
    <w:rsid w:val="00656C27"/>
    <w:rsid w:val="006578DF"/>
    <w:rsid w:val="00663717"/>
    <w:rsid w:val="00666E67"/>
    <w:rsid w:val="0066722C"/>
    <w:rsid w:val="006705F4"/>
    <w:rsid w:val="00675585"/>
    <w:rsid w:val="00680491"/>
    <w:rsid w:val="00681C0B"/>
    <w:rsid w:val="00687C0F"/>
    <w:rsid w:val="006A34F6"/>
    <w:rsid w:val="006B13EF"/>
    <w:rsid w:val="006B35D2"/>
    <w:rsid w:val="006B5A3B"/>
    <w:rsid w:val="006C166C"/>
    <w:rsid w:val="006C1D53"/>
    <w:rsid w:val="006C241C"/>
    <w:rsid w:val="006C663E"/>
    <w:rsid w:val="006C7692"/>
    <w:rsid w:val="006D2424"/>
    <w:rsid w:val="006D4900"/>
    <w:rsid w:val="006D6580"/>
    <w:rsid w:val="006D76DF"/>
    <w:rsid w:val="006E3E7D"/>
    <w:rsid w:val="006E47F7"/>
    <w:rsid w:val="006E690A"/>
    <w:rsid w:val="006F34E4"/>
    <w:rsid w:val="0070596D"/>
    <w:rsid w:val="007070E5"/>
    <w:rsid w:val="007076C5"/>
    <w:rsid w:val="00707DF7"/>
    <w:rsid w:val="00715167"/>
    <w:rsid w:val="00716AF0"/>
    <w:rsid w:val="0072718D"/>
    <w:rsid w:val="007323A4"/>
    <w:rsid w:val="00734104"/>
    <w:rsid w:val="00736342"/>
    <w:rsid w:val="00736E01"/>
    <w:rsid w:val="00737C4C"/>
    <w:rsid w:val="00747513"/>
    <w:rsid w:val="00760AED"/>
    <w:rsid w:val="00761394"/>
    <w:rsid w:val="00765227"/>
    <w:rsid w:val="00767143"/>
    <w:rsid w:val="00771451"/>
    <w:rsid w:val="00774C34"/>
    <w:rsid w:val="0077688B"/>
    <w:rsid w:val="00782E26"/>
    <w:rsid w:val="0078464B"/>
    <w:rsid w:val="007857F6"/>
    <w:rsid w:val="0078619E"/>
    <w:rsid w:val="0078627D"/>
    <w:rsid w:val="00792A7D"/>
    <w:rsid w:val="007A10B3"/>
    <w:rsid w:val="007A4757"/>
    <w:rsid w:val="007B0ADE"/>
    <w:rsid w:val="007B3407"/>
    <w:rsid w:val="007B42FC"/>
    <w:rsid w:val="007C0D50"/>
    <w:rsid w:val="007C1D71"/>
    <w:rsid w:val="007C1D7F"/>
    <w:rsid w:val="007C726B"/>
    <w:rsid w:val="007C7D07"/>
    <w:rsid w:val="007E1523"/>
    <w:rsid w:val="007E159E"/>
    <w:rsid w:val="007E4533"/>
    <w:rsid w:val="007E555E"/>
    <w:rsid w:val="007E761A"/>
    <w:rsid w:val="007F21CD"/>
    <w:rsid w:val="007F60C6"/>
    <w:rsid w:val="00805FD3"/>
    <w:rsid w:val="00806325"/>
    <w:rsid w:val="008229AE"/>
    <w:rsid w:val="00825FB9"/>
    <w:rsid w:val="008309E8"/>
    <w:rsid w:val="00843355"/>
    <w:rsid w:val="00851D16"/>
    <w:rsid w:val="00854A89"/>
    <w:rsid w:val="00856EA3"/>
    <w:rsid w:val="00857FCA"/>
    <w:rsid w:val="00863B5C"/>
    <w:rsid w:val="0086476D"/>
    <w:rsid w:val="00866297"/>
    <w:rsid w:val="00866C49"/>
    <w:rsid w:val="00871E2C"/>
    <w:rsid w:val="00875674"/>
    <w:rsid w:val="0088504D"/>
    <w:rsid w:val="00896867"/>
    <w:rsid w:val="0089758C"/>
    <w:rsid w:val="008A1056"/>
    <w:rsid w:val="008A4E6E"/>
    <w:rsid w:val="008B738E"/>
    <w:rsid w:val="008C4E77"/>
    <w:rsid w:val="008D231A"/>
    <w:rsid w:val="008D4C77"/>
    <w:rsid w:val="008E001A"/>
    <w:rsid w:val="008E1FE8"/>
    <w:rsid w:val="008E2C25"/>
    <w:rsid w:val="008E4971"/>
    <w:rsid w:val="008F432F"/>
    <w:rsid w:val="008F4D92"/>
    <w:rsid w:val="008F6D29"/>
    <w:rsid w:val="0090327A"/>
    <w:rsid w:val="009037DD"/>
    <w:rsid w:val="009041A1"/>
    <w:rsid w:val="00905B7C"/>
    <w:rsid w:val="00907F64"/>
    <w:rsid w:val="00910033"/>
    <w:rsid w:val="00910FED"/>
    <w:rsid w:val="00911B07"/>
    <w:rsid w:val="00913B4E"/>
    <w:rsid w:val="00913E00"/>
    <w:rsid w:val="00916993"/>
    <w:rsid w:val="009221B3"/>
    <w:rsid w:val="00924F1A"/>
    <w:rsid w:val="00925D35"/>
    <w:rsid w:val="00926DCC"/>
    <w:rsid w:val="00934668"/>
    <w:rsid w:val="009353F2"/>
    <w:rsid w:val="00936465"/>
    <w:rsid w:val="00936B38"/>
    <w:rsid w:val="009370E1"/>
    <w:rsid w:val="00937183"/>
    <w:rsid w:val="00941C1C"/>
    <w:rsid w:val="009441CC"/>
    <w:rsid w:val="00946A96"/>
    <w:rsid w:val="00947ADA"/>
    <w:rsid w:val="00954B95"/>
    <w:rsid w:val="00956D2F"/>
    <w:rsid w:val="009571FE"/>
    <w:rsid w:val="00960C26"/>
    <w:rsid w:val="00963428"/>
    <w:rsid w:val="009674B1"/>
    <w:rsid w:val="0096760F"/>
    <w:rsid w:val="0097038C"/>
    <w:rsid w:val="00973634"/>
    <w:rsid w:val="00977F7F"/>
    <w:rsid w:val="00984125"/>
    <w:rsid w:val="0098540B"/>
    <w:rsid w:val="009870F8"/>
    <w:rsid w:val="00987957"/>
    <w:rsid w:val="00990E65"/>
    <w:rsid w:val="00996944"/>
    <w:rsid w:val="009A1CBE"/>
    <w:rsid w:val="009A5178"/>
    <w:rsid w:val="009B7F06"/>
    <w:rsid w:val="009C0002"/>
    <w:rsid w:val="009C51FF"/>
    <w:rsid w:val="009C778E"/>
    <w:rsid w:val="009D06EB"/>
    <w:rsid w:val="009D43B0"/>
    <w:rsid w:val="009D6111"/>
    <w:rsid w:val="009E40D7"/>
    <w:rsid w:val="009F7DB7"/>
    <w:rsid w:val="00A03989"/>
    <w:rsid w:val="00A07147"/>
    <w:rsid w:val="00A132B1"/>
    <w:rsid w:val="00A13944"/>
    <w:rsid w:val="00A13B0D"/>
    <w:rsid w:val="00A13F26"/>
    <w:rsid w:val="00A17A89"/>
    <w:rsid w:val="00A20A9B"/>
    <w:rsid w:val="00A216B9"/>
    <w:rsid w:val="00A2231C"/>
    <w:rsid w:val="00A2241E"/>
    <w:rsid w:val="00A230CF"/>
    <w:rsid w:val="00A23A5D"/>
    <w:rsid w:val="00A23B34"/>
    <w:rsid w:val="00A25B9D"/>
    <w:rsid w:val="00A324E4"/>
    <w:rsid w:val="00A33442"/>
    <w:rsid w:val="00A35239"/>
    <w:rsid w:val="00A403BE"/>
    <w:rsid w:val="00A4198F"/>
    <w:rsid w:val="00A5212F"/>
    <w:rsid w:val="00A5667D"/>
    <w:rsid w:val="00A602D2"/>
    <w:rsid w:val="00A6319E"/>
    <w:rsid w:val="00A72375"/>
    <w:rsid w:val="00A76F9A"/>
    <w:rsid w:val="00A815CD"/>
    <w:rsid w:val="00A82AC8"/>
    <w:rsid w:val="00A8708B"/>
    <w:rsid w:val="00A94D41"/>
    <w:rsid w:val="00A951E0"/>
    <w:rsid w:val="00A95A4B"/>
    <w:rsid w:val="00A96FB1"/>
    <w:rsid w:val="00AA2EAA"/>
    <w:rsid w:val="00AA467B"/>
    <w:rsid w:val="00AA65F8"/>
    <w:rsid w:val="00AB0EA5"/>
    <w:rsid w:val="00AB540C"/>
    <w:rsid w:val="00AB54C1"/>
    <w:rsid w:val="00AB57D5"/>
    <w:rsid w:val="00AB6251"/>
    <w:rsid w:val="00AC3365"/>
    <w:rsid w:val="00AC358A"/>
    <w:rsid w:val="00AD0C36"/>
    <w:rsid w:val="00AD22FA"/>
    <w:rsid w:val="00AD4745"/>
    <w:rsid w:val="00AE12A4"/>
    <w:rsid w:val="00AE7761"/>
    <w:rsid w:val="00AF3D75"/>
    <w:rsid w:val="00AF6A22"/>
    <w:rsid w:val="00B00CFE"/>
    <w:rsid w:val="00B035F6"/>
    <w:rsid w:val="00B03FF8"/>
    <w:rsid w:val="00B043FE"/>
    <w:rsid w:val="00B04903"/>
    <w:rsid w:val="00B135BD"/>
    <w:rsid w:val="00B13A91"/>
    <w:rsid w:val="00B13ECE"/>
    <w:rsid w:val="00B1562D"/>
    <w:rsid w:val="00B24362"/>
    <w:rsid w:val="00B24FF5"/>
    <w:rsid w:val="00B27212"/>
    <w:rsid w:val="00B306BD"/>
    <w:rsid w:val="00B34215"/>
    <w:rsid w:val="00B37643"/>
    <w:rsid w:val="00B400B6"/>
    <w:rsid w:val="00B41165"/>
    <w:rsid w:val="00B4228B"/>
    <w:rsid w:val="00B4670F"/>
    <w:rsid w:val="00B50E3D"/>
    <w:rsid w:val="00B51000"/>
    <w:rsid w:val="00B522AD"/>
    <w:rsid w:val="00B554EC"/>
    <w:rsid w:val="00B63FFE"/>
    <w:rsid w:val="00B64A15"/>
    <w:rsid w:val="00B77E14"/>
    <w:rsid w:val="00B77E8E"/>
    <w:rsid w:val="00B806C3"/>
    <w:rsid w:val="00B83A7B"/>
    <w:rsid w:val="00B845F5"/>
    <w:rsid w:val="00B92906"/>
    <w:rsid w:val="00B96EA5"/>
    <w:rsid w:val="00BA23FE"/>
    <w:rsid w:val="00BB0C4E"/>
    <w:rsid w:val="00BB75C5"/>
    <w:rsid w:val="00BC1930"/>
    <w:rsid w:val="00BC6671"/>
    <w:rsid w:val="00BD1581"/>
    <w:rsid w:val="00BD16F3"/>
    <w:rsid w:val="00BD7B6E"/>
    <w:rsid w:val="00BE00A9"/>
    <w:rsid w:val="00BE4551"/>
    <w:rsid w:val="00BE5519"/>
    <w:rsid w:val="00BF2208"/>
    <w:rsid w:val="00BF4862"/>
    <w:rsid w:val="00BF5B74"/>
    <w:rsid w:val="00C01E6B"/>
    <w:rsid w:val="00C038FF"/>
    <w:rsid w:val="00C03D43"/>
    <w:rsid w:val="00C052DC"/>
    <w:rsid w:val="00C14944"/>
    <w:rsid w:val="00C14D97"/>
    <w:rsid w:val="00C242C8"/>
    <w:rsid w:val="00C30960"/>
    <w:rsid w:val="00C37197"/>
    <w:rsid w:val="00C3750F"/>
    <w:rsid w:val="00C413D9"/>
    <w:rsid w:val="00C41DB2"/>
    <w:rsid w:val="00C43A38"/>
    <w:rsid w:val="00C4537A"/>
    <w:rsid w:val="00C5399E"/>
    <w:rsid w:val="00C54C28"/>
    <w:rsid w:val="00C602C9"/>
    <w:rsid w:val="00C67CD5"/>
    <w:rsid w:val="00C702BA"/>
    <w:rsid w:val="00C71DB7"/>
    <w:rsid w:val="00C72AE1"/>
    <w:rsid w:val="00C73F2D"/>
    <w:rsid w:val="00C74417"/>
    <w:rsid w:val="00C7725D"/>
    <w:rsid w:val="00C863F9"/>
    <w:rsid w:val="00C87831"/>
    <w:rsid w:val="00C9148D"/>
    <w:rsid w:val="00C94AE4"/>
    <w:rsid w:val="00CA2F8A"/>
    <w:rsid w:val="00CA4369"/>
    <w:rsid w:val="00CA7A1B"/>
    <w:rsid w:val="00CB43DC"/>
    <w:rsid w:val="00CD3B7D"/>
    <w:rsid w:val="00CD4D1D"/>
    <w:rsid w:val="00CD5D9A"/>
    <w:rsid w:val="00CE1422"/>
    <w:rsid w:val="00CE526F"/>
    <w:rsid w:val="00CE7C4F"/>
    <w:rsid w:val="00CF43DA"/>
    <w:rsid w:val="00CF4F6C"/>
    <w:rsid w:val="00CF5A08"/>
    <w:rsid w:val="00CF5FF4"/>
    <w:rsid w:val="00CF6D7D"/>
    <w:rsid w:val="00D10B31"/>
    <w:rsid w:val="00D12DD5"/>
    <w:rsid w:val="00D2010B"/>
    <w:rsid w:val="00D21E27"/>
    <w:rsid w:val="00D2286C"/>
    <w:rsid w:val="00D258F6"/>
    <w:rsid w:val="00D26521"/>
    <w:rsid w:val="00D33659"/>
    <w:rsid w:val="00D37F18"/>
    <w:rsid w:val="00D44A34"/>
    <w:rsid w:val="00D44C45"/>
    <w:rsid w:val="00D51763"/>
    <w:rsid w:val="00D5566C"/>
    <w:rsid w:val="00D7059F"/>
    <w:rsid w:val="00D713C2"/>
    <w:rsid w:val="00D7187C"/>
    <w:rsid w:val="00D74D5C"/>
    <w:rsid w:val="00D75BF3"/>
    <w:rsid w:val="00D77BCC"/>
    <w:rsid w:val="00D804D6"/>
    <w:rsid w:val="00D83BEF"/>
    <w:rsid w:val="00D86E02"/>
    <w:rsid w:val="00D91AFC"/>
    <w:rsid w:val="00D95341"/>
    <w:rsid w:val="00DA62AB"/>
    <w:rsid w:val="00DC2D55"/>
    <w:rsid w:val="00DC3C3C"/>
    <w:rsid w:val="00DE205E"/>
    <w:rsid w:val="00DE2463"/>
    <w:rsid w:val="00DE46F8"/>
    <w:rsid w:val="00DF2362"/>
    <w:rsid w:val="00E044D5"/>
    <w:rsid w:val="00E04EBA"/>
    <w:rsid w:val="00E074C8"/>
    <w:rsid w:val="00E165A2"/>
    <w:rsid w:val="00E2025E"/>
    <w:rsid w:val="00E2100B"/>
    <w:rsid w:val="00E215F0"/>
    <w:rsid w:val="00E32605"/>
    <w:rsid w:val="00E353DF"/>
    <w:rsid w:val="00E37E6A"/>
    <w:rsid w:val="00E40D22"/>
    <w:rsid w:val="00E46DB2"/>
    <w:rsid w:val="00E503A7"/>
    <w:rsid w:val="00E512C2"/>
    <w:rsid w:val="00E61A9C"/>
    <w:rsid w:val="00E63451"/>
    <w:rsid w:val="00E641BE"/>
    <w:rsid w:val="00E700A4"/>
    <w:rsid w:val="00E70F12"/>
    <w:rsid w:val="00E72A68"/>
    <w:rsid w:val="00E7401B"/>
    <w:rsid w:val="00E7440E"/>
    <w:rsid w:val="00E76F3D"/>
    <w:rsid w:val="00E83B76"/>
    <w:rsid w:val="00E849E9"/>
    <w:rsid w:val="00E87F14"/>
    <w:rsid w:val="00E93A8C"/>
    <w:rsid w:val="00E97BBA"/>
    <w:rsid w:val="00EA0124"/>
    <w:rsid w:val="00EA22AA"/>
    <w:rsid w:val="00EA7D63"/>
    <w:rsid w:val="00EB49BB"/>
    <w:rsid w:val="00EB50DC"/>
    <w:rsid w:val="00EB51E0"/>
    <w:rsid w:val="00EB7DD1"/>
    <w:rsid w:val="00EC6752"/>
    <w:rsid w:val="00EE0C27"/>
    <w:rsid w:val="00EE15DC"/>
    <w:rsid w:val="00EE2FAD"/>
    <w:rsid w:val="00EE3AA4"/>
    <w:rsid w:val="00EF0D63"/>
    <w:rsid w:val="00EF1F16"/>
    <w:rsid w:val="00EF5DD0"/>
    <w:rsid w:val="00F00CBB"/>
    <w:rsid w:val="00F03866"/>
    <w:rsid w:val="00F05A39"/>
    <w:rsid w:val="00F065A5"/>
    <w:rsid w:val="00F06C8A"/>
    <w:rsid w:val="00F07770"/>
    <w:rsid w:val="00F15525"/>
    <w:rsid w:val="00F158DE"/>
    <w:rsid w:val="00F15F8F"/>
    <w:rsid w:val="00F171D6"/>
    <w:rsid w:val="00F318F2"/>
    <w:rsid w:val="00F36204"/>
    <w:rsid w:val="00F402DD"/>
    <w:rsid w:val="00F45575"/>
    <w:rsid w:val="00F47A54"/>
    <w:rsid w:val="00F52210"/>
    <w:rsid w:val="00F55400"/>
    <w:rsid w:val="00F624FF"/>
    <w:rsid w:val="00F71F99"/>
    <w:rsid w:val="00F771C4"/>
    <w:rsid w:val="00F879A8"/>
    <w:rsid w:val="00F87B56"/>
    <w:rsid w:val="00F9655F"/>
    <w:rsid w:val="00FA1039"/>
    <w:rsid w:val="00FA5099"/>
    <w:rsid w:val="00FB0E12"/>
    <w:rsid w:val="00FB6B86"/>
    <w:rsid w:val="00FC3082"/>
    <w:rsid w:val="00FC7D84"/>
    <w:rsid w:val="00FE2953"/>
    <w:rsid w:val="00FE3E9F"/>
    <w:rsid w:val="00FE7ABB"/>
    <w:rsid w:val="00FF270C"/>
    <w:rsid w:val="00FF7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60643"/>
  <w15:chartTrackingRefBased/>
  <w15:docId w15:val="{90E358FA-4E13-417E-903E-7DA4230C6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5F5"/>
    <w:rPr>
      <w:color w:val="0000FF"/>
      <w:u w:val="single"/>
    </w:rPr>
  </w:style>
  <w:style w:type="character" w:styleId="UnresolvedMention">
    <w:name w:val="Unresolved Mention"/>
    <w:basedOn w:val="DefaultParagraphFont"/>
    <w:uiPriority w:val="99"/>
    <w:semiHidden/>
    <w:unhideWhenUsed/>
    <w:rsid w:val="000F497B"/>
    <w:rPr>
      <w:color w:val="605E5C"/>
      <w:shd w:val="clear" w:color="auto" w:fill="E1DFDD"/>
    </w:rPr>
  </w:style>
  <w:style w:type="character" w:styleId="FollowedHyperlink">
    <w:name w:val="FollowedHyperlink"/>
    <w:basedOn w:val="DefaultParagraphFont"/>
    <w:uiPriority w:val="99"/>
    <w:semiHidden/>
    <w:unhideWhenUsed/>
    <w:rsid w:val="006323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Vict/24-25/100/section/47" TargetMode="External"/><Relationship Id="rId13" Type="http://schemas.openxmlformats.org/officeDocument/2006/relationships/hyperlink" Target="https://swarb.co.uk/regina-v-richardson-cacd-6-apr-1998/" TargetMode="External"/><Relationship Id="rId3" Type="http://schemas.openxmlformats.org/officeDocument/2006/relationships/webSettings" Target="webSettings.xml"/><Relationship Id="rId7" Type="http://schemas.openxmlformats.org/officeDocument/2006/relationships/hyperlink" Target="http://www.legislation.gov.uk/ukpga/Vict/24-25/100/section/39" TargetMode="External"/><Relationship Id="rId12" Type="http://schemas.openxmlformats.org/officeDocument/2006/relationships/hyperlink" Target="https://swarb.co.uk/rex-v-donovan-cca-193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ukpga/1988/33/contents" TargetMode="External"/><Relationship Id="rId11" Type="http://schemas.openxmlformats.org/officeDocument/2006/relationships/hyperlink" Target="https://www.legislation.gov.uk/ukpga/Vict/24-25/100/contents" TargetMode="External"/><Relationship Id="rId5" Type="http://schemas.openxmlformats.org/officeDocument/2006/relationships/hyperlink" Target="https://ico.org.uk/for-organisations/uk-gdpr-guidance-and-resources/lawful-basis/a-guide-to-lawful-basis/lawful-basis-for-processing/consent/" TargetMode="External"/><Relationship Id="rId15" Type="http://schemas.openxmlformats.org/officeDocument/2006/relationships/hyperlink" Target="https://tacit.livejournal.com/382208.html" TargetMode="External"/><Relationship Id="rId10" Type="http://schemas.openxmlformats.org/officeDocument/2006/relationships/hyperlink" Target="https://www.england.nhs.uk/long-term-plan/" TargetMode="External"/><Relationship Id="rId4" Type="http://schemas.openxmlformats.org/officeDocument/2006/relationships/hyperlink" Target="http://www..law.cornell.edu/wex/consent.%20Accessed%2022%20October%202023" TargetMode="External"/><Relationship Id="rId9" Type="http://schemas.openxmlformats.org/officeDocument/2006/relationships/hyperlink" Target="http://radtransfem.tumblr.com/post/30163502692/tw-what-rape-is-not-and-a-suggested-new" TargetMode="External"/><Relationship Id="rId14" Type="http://schemas.openxmlformats.org/officeDocument/2006/relationships/hyperlink" Target="https://doi.org/10.1093/ehjcr/ytaa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8292</TotalTime>
  <Pages>12</Pages>
  <Words>2282</Words>
  <Characters>13920</Characters>
  <Application>Microsoft Office Word</Application>
  <DocSecurity>0</DocSecurity>
  <Lines>258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 Bayir</dc:creator>
  <cp:keywords/>
  <dc:description/>
  <cp:lastModifiedBy>Emi Bayir</cp:lastModifiedBy>
  <cp:revision>635</cp:revision>
  <dcterms:created xsi:type="dcterms:W3CDTF">2023-10-13T17:20:00Z</dcterms:created>
  <dcterms:modified xsi:type="dcterms:W3CDTF">2023-11-10T19:54:00Z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16c39e3af86addfe906380f43b86813f2aee3a9ed1781e65a1c4a45628a56d12</vt:lpwstr>
  </property>
</Properties>
</file>