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824E8" w14:textId="48C40E41" w:rsidR="00152E78" w:rsidRPr="005A3C60" w:rsidRDefault="00BE2DA9">
      <w:pPr>
        <w:rPr>
          <w:sz w:val="48"/>
          <w:szCs w:val="48"/>
        </w:rPr>
      </w:pPr>
      <w:r w:rsidRPr="005A3C60">
        <w:rPr>
          <w:noProof/>
          <w:sz w:val="48"/>
          <w:szCs w:val="48"/>
        </w:rPr>
        <w:drawing>
          <wp:anchor distT="0" distB="0" distL="114300" distR="114300" simplePos="0" relativeHeight="251658240" behindDoc="1" locked="0" layoutInCell="1" allowOverlap="1" wp14:anchorId="3565A53C" wp14:editId="74A929E7">
            <wp:simplePos x="0" y="0"/>
            <wp:positionH relativeFrom="margin">
              <wp:posOffset>1546860</wp:posOffset>
            </wp:positionH>
            <wp:positionV relativeFrom="paragraph">
              <wp:posOffset>0</wp:posOffset>
            </wp:positionV>
            <wp:extent cx="3482975" cy="1061720"/>
            <wp:effectExtent l="0" t="0" r="3175" b="5080"/>
            <wp:wrapTight wrapText="bothSides">
              <wp:wrapPolygon edited="0">
                <wp:start x="0" y="0"/>
                <wp:lineTo x="0" y="21316"/>
                <wp:lineTo x="21502" y="21316"/>
                <wp:lineTo x="21502" y="0"/>
                <wp:lineTo x="0" y="0"/>
              </wp:wrapPolygon>
            </wp:wrapTight>
            <wp:docPr id="717474873"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74873" name="Picture 1" descr="A black background with white text&#10;&#10;AI-generated content may be incorrect."/>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3482975" cy="1061720"/>
                    </a:xfrm>
                    <a:prstGeom prst="rect">
                      <a:avLst/>
                    </a:prstGeom>
                  </pic:spPr>
                </pic:pic>
              </a:graphicData>
            </a:graphic>
            <wp14:sizeRelV relativeFrom="margin">
              <wp14:pctHeight>0</wp14:pctHeight>
            </wp14:sizeRelV>
          </wp:anchor>
        </w:drawing>
      </w:r>
      <w:r w:rsidR="00C05BA7" w:rsidRPr="005A3C60">
        <w:rPr>
          <w:sz w:val="48"/>
          <w:szCs w:val="48"/>
        </w:rPr>
        <w:t>Marina Counihan</w:t>
      </w:r>
    </w:p>
    <w:p w14:paraId="4943784E" w14:textId="640902FA" w:rsidR="00C05BA7" w:rsidRPr="005A3C60" w:rsidRDefault="00C05BA7">
      <w:pPr>
        <w:rPr>
          <w:sz w:val="48"/>
          <w:szCs w:val="48"/>
        </w:rPr>
      </w:pPr>
      <w:r w:rsidRPr="005A3C60">
        <w:rPr>
          <w:sz w:val="48"/>
          <w:szCs w:val="48"/>
        </w:rPr>
        <w:t>2309624</w:t>
      </w:r>
    </w:p>
    <w:p w14:paraId="58B13E88" w14:textId="4B09DC54" w:rsidR="00C05BA7" w:rsidRPr="005A3C60" w:rsidRDefault="00C05BA7">
      <w:pPr>
        <w:rPr>
          <w:sz w:val="48"/>
          <w:szCs w:val="48"/>
        </w:rPr>
      </w:pPr>
      <w:r w:rsidRPr="005A3C60">
        <w:rPr>
          <w:sz w:val="48"/>
          <w:szCs w:val="48"/>
        </w:rPr>
        <w:t>BMHP6026</w:t>
      </w:r>
    </w:p>
    <w:p w14:paraId="788936B7" w14:textId="7060070B" w:rsidR="00C05BA7" w:rsidRPr="005A3C60" w:rsidRDefault="00C05BA7">
      <w:pPr>
        <w:rPr>
          <w:sz w:val="48"/>
          <w:szCs w:val="48"/>
        </w:rPr>
      </w:pPr>
      <w:r w:rsidRPr="005A3C60">
        <w:rPr>
          <w:sz w:val="48"/>
          <w:szCs w:val="48"/>
        </w:rPr>
        <w:t>Digital Transformation in the Health and Care Professions</w:t>
      </w:r>
    </w:p>
    <w:p w14:paraId="47972C7A" w14:textId="2679B39C" w:rsidR="00C05BA7" w:rsidRPr="005A3C60" w:rsidRDefault="00C05BA7">
      <w:pPr>
        <w:rPr>
          <w:sz w:val="48"/>
          <w:szCs w:val="48"/>
        </w:rPr>
      </w:pPr>
      <w:r w:rsidRPr="005A3C60">
        <w:rPr>
          <w:sz w:val="48"/>
          <w:szCs w:val="48"/>
        </w:rPr>
        <w:t>Report</w:t>
      </w:r>
    </w:p>
    <w:p w14:paraId="21C35205" w14:textId="3399D785" w:rsidR="003E5BC4" w:rsidRPr="005A3C60" w:rsidRDefault="003E5BC4">
      <w:pPr>
        <w:rPr>
          <w:sz w:val="48"/>
          <w:szCs w:val="48"/>
        </w:rPr>
      </w:pPr>
      <w:r w:rsidRPr="005A3C60">
        <w:rPr>
          <w:sz w:val="48"/>
          <w:szCs w:val="48"/>
        </w:rPr>
        <w:t>Martin Syeida</w:t>
      </w:r>
    </w:p>
    <w:p w14:paraId="56C3E00B" w14:textId="3950A262" w:rsidR="00C05BA7" w:rsidRPr="005A3C60" w:rsidRDefault="00C05BA7">
      <w:pPr>
        <w:rPr>
          <w:sz w:val="48"/>
          <w:szCs w:val="48"/>
        </w:rPr>
      </w:pPr>
    </w:p>
    <w:p w14:paraId="1B1CBF69" w14:textId="337917E5" w:rsidR="003E5BC4" w:rsidRDefault="003E5BC4">
      <w:pPr>
        <w:rPr>
          <w:sz w:val="36"/>
          <w:szCs w:val="36"/>
        </w:rPr>
      </w:pPr>
    </w:p>
    <w:p w14:paraId="50940C7B" w14:textId="77777777" w:rsidR="00CC3BEF" w:rsidRDefault="00CC3BEF">
      <w:pPr>
        <w:rPr>
          <w:sz w:val="36"/>
          <w:szCs w:val="36"/>
        </w:rPr>
      </w:pPr>
    </w:p>
    <w:p w14:paraId="1D9E0D7F" w14:textId="77777777" w:rsidR="00CC3BEF" w:rsidRDefault="00CC3BEF">
      <w:pPr>
        <w:rPr>
          <w:sz w:val="36"/>
          <w:szCs w:val="36"/>
        </w:rPr>
      </w:pPr>
    </w:p>
    <w:p w14:paraId="4E77C435" w14:textId="77777777" w:rsidR="00CC3BEF" w:rsidRDefault="00CC3BEF">
      <w:pPr>
        <w:rPr>
          <w:sz w:val="36"/>
          <w:szCs w:val="36"/>
        </w:rPr>
      </w:pPr>
    </w:p>
    <w:p w14:paraId="4CBEFEE8" w14:textId="77777777" w:rsidR="00CC3BEF" w:rsidRDefault="00CC3BEF">
      <w:pPr>
        <w:rPr>
          <w:sz w:val="36"/>
          <w:szCs w:val="36"/>
        </w:rPr>
      </w:pPr>
    </w:p>
    <w:p w14:paraId="520E0DC7" w14:textId="77777777" w:rsidR="00CC3BEF" w:rsidRDefault="00CC3BEF">
      <w:pPr>
        <w:rPr>
          <w:sz w:val="36"/>
          <w:szCs w:val="36"/>
        </w:rPr>
      </w:pPr>
    </w:p>
    <w:p w14:paraId="50C103BE" w14:textId="77777777" w:rsidR="00CC3BEF" w:rsidRDefault="00CC3BEF">
      <w:pPr>
        <w:rPr>
          <w:sz w:val="36"/>
          <w:szCs w:val="36"/>
        </w:rPr>
      </w:pPr>
    </w:p>
    <w:p w14:paraId="42DF3826" w14:textId="77777777" w:rsidR="00CC3BEF" w:rsidRDefault="00CC3BEF">
      <w:pPr>
        <w:rPr>
          <w:sz w:val="36"/>
          <w:szCs w:val="36"/>
        </w:rPr>
      </w:pPr>
    </w:p>
    <w:p w14:paraId="470803A6" w14:textId="77777777" w:rsidR="00CC3BEF" w:rsidRDefault="00CC3BEF">
      <w:pPr>
        <w:rPr>
          <w:sz w:val="36"/>
          <w:szCs w:val="36"/>
        </w:rPr>
      </w:pPr>
    </w:p>
    <w:p w14:paraId="7D041432" w14:textId="77777777" w:rsidR="00CC3BEF" w:rsidRDefault="00CC3BEF">
      <w:pPr>
        <w:rPr>
          <w:sz w:val="36"/>
          <w:szCs w:val="36"/>
        </w:rPr>
      </w:pPr>
    </w:p>
    <w:p w14:paraId="1554C996" w14:textId="77777777" w:rsidR="00CC3BEF" w:rsidRDefault="00CC3BEF">
      <w:pPr>
        <w:rPr>
          <w:sz w:val="36"/>
          <w:szCs w:val="36"/>
        </w:rPr>
      </w:pPr>
    </w:p>
    <w:p w14:paraId="17747559" w14:textId="77777777" w:rsidR="006D3C13" w:rsidRPr="006D3C13" w:rsidRDefault="006D3C13" w:rsidP="006D3C13">
      <w:pPr>
        <w:rPr>
          <w:b/>
          <w:bCs/>
          <w:sz w:val="36"/>
          <w:szCs w:val="36"/>
        </w:rPr>
      </w:pPr>
      <w:r w:rsidRPr="006D3C13">
        <w:rPr>
          <w:b/>
          <w:bCs/>
          <w:sz w:val="36"/>
          <w:szCs w:val="36"/>
        </w:rPr>
        <w:t>The Impact of Telemedicine on Workforce and Patient Services in Health and Social Care</w:t>
      </w:r>
    </w:p>
    <w:p w14:paraId="69C68B08" w14:textId="77777777" w:rsidR="006D3C13" w:rsidRPr="006D3C13" w:rsidRDefault="006D3C13" w:rsidP="006D3C13">
      <w:pPr>
        <w:rPr>
          <w:b/>
          <w:bCs/>
          <w:sz w:val="36"/>
          <w:szCs w:val="36"/>
        </w:rPr>
      </w:pPr>
      <w:r w:rsidRPr="006D3C13">
        <w:rPr>
          <w:b/>
          <w:bCs/>
          <w:sz w:val="36"/>
          <w:szCs w:val="36"/>
        </w:rPr>
        <w:t>Introduction</w:t>
      </w:r>
    </w:p>
    <w:p w14:paraId="00D0987D" w14:textId="77777777" w:rsidR="006D3C13" w:rsidRPr="006D3C13" w:rsidRDefault="006D3C13" w:rsidP="006D3C13">
      <w:pPr>
        <w:rPr>
          <w:sz w:val="36"/>
          <w:szCs w:val="36"/>
        </w:rPr>
      </w:pPr>
      <w:r w:rsidRPr="006D3C13">
        <w:rPr>
          <w:sz w:val="36"/>
          <w:szCs w:val="36"/>
        </w:rPr>
        <w:t xml:space="preserve">The past decade has seen remarkable digital innovation across health and social care, transforming how services are delivered and accessed. Among these innovations, </w:t>
      </w:r>
      <w:r w:rsidRPr="006D3C13">
        <w:rPr>
          <w:b/>
          <w:bCs/>
          <w:sz w:val="36"/>
          <w:szCs w:val="36"/>
        </w:rPr>
        <w:t>telemedicine</w:t>
      </w:r>
      <w:r w:rsidRPr="006D3C13">
        <w:rPr>
          <w:sz w:val="36"/>
          <w:szCs w:val="36"/>
        </w:rPr>
        <w:t xml:space="preserve"> has emerged as one of the most influential. Telemedicine refers to the use of digital communication technologies—such as video consultations, mobile health applications, and remote monitoring tools—to provide clinical services and advice at a distance.</w:t>
      </w:r>
    </w:p>
    <w:p w14:paraId="5D769A12" w14:textId="77777777" w:rsidR="006D3C13" w:rsidRPr="006D3C13" w:rsidRDefault="006D3C13" w:rsidP="006D3C13">
      <w:pPr>
        <w:rPr>
          <w:sz w:val="36"/>
          <w:szCs w:val="36"/>
        </w:rPr>
      </w:pPr>
      <w:r w:rsidRPr="006D3C13">
        <w:rPr>
          <w:sz w:val="36"/>
          <w:szCs w:val="36"/>
        </w:rPr>
        <w:t xml:space="preserve">Over the last 10 years, telemedicine has shifted from being a niche supplement to traditional care to becoming a mainstream mode of healthcare delivery, particularly accelerated by the COVID-19 pandemic. This report explores the development and impact of telemedicine on both the </w:t>
      </w:r>
      <w:r w:rsidRPr="006D3C13">
        <w:rPr>
          <w:b/>
          <w:bCs/>
          <w:sz w:val="36"/>
          <w:szCs w:val="36"/>
        </w:rPr>
        <w:t>workforce</w:t>
      </w:r>
      <w:r w:rsidRPr="006D3C13">
        <w:rPr>
          <w:sz w:val="36"/>
          <w:szCs w:val="36"/>
        </w:rPr>
        <w:t xml:space="preserve"> and </w:t>
      </w:r>
      <w:r w:rsidRPr="006D3C13">
        <w:rPr>
          <w:b/>
          <w:bCs/>
          <w:sz w:val="36"/>
          <w:szCs w:val="36"/>
        </w:rPr>
        <w:t>patient services</w:t>
      </w:r>
      <w:r w:rsidRPr="006D3C13">
        <w:rPr>
          <w:sz w:val="36"/>
          <w:szCs w:val="36"/>
        </w:rPr>
        <w:t xml:space="preserve"> within health and social care, critically examining benefits, challenges, and future implications.</w:t>
      </w:r>
    </w:p>
    <w:p w14:paraId="2A019A41" w14:textId="776243C3" w:rsidR="006D3C13" w:rsidRPr="006D3C13" w:rsidRDefault="006D3C13" w:rsidP="006D3C13">
      <w:pPr>
        <w:rPr>
          <w:sz w:val="36"/>
          <w:szCs w:val="36"/>
        </w:rPr>
      </w:pPr>
    </w:p>
    <w:p w14:paraId="1A877C44" w14:textId="77777777" w:rsidR="006D3C13" w:rsidRPr="006D3C13" w:rsidRDefault="006D3C13" w:rsidP="006D3C13">
      <w:pPr>
        <w:rPr>
          <w:b/>
          <w:bCs/>
          <w:sz w:val="36"/>
          <w:szCs w:val="36"/>
        </w:rPr>
      </w:pPr>
      <w:r w:rsidRPr="006D3C13">
        <w:rPr>
          <w:b/>
          <w:bCs/>
          <w:sz w:val="36"/>
          <w:szCs w:val="36"/>
        </w:rPr>
        <w:t>Background and Development of Telemedicine</w:t>
      </w:r>
    </w:p>
    <w:p w14:paraId="5AB70F93" w14:textId="77777777" w:rsidR="006D3C13" w:rsidRPr="006D3C13" w:rsidRDefault="006D3C13" w:rsidP="006D3C13">
      <w:pPr>
        <w:rPr>
          <w:sz w:val="36"/>
          <w:szCs w:val="36"/>
        </w:rPr>
      </w:pPr>
      <w:r w:rsidRPr="006D3C13">
        <w:rPr>
          <w:sz w:val="36"/>
          <w:szCs w:val="36"/>
        </w:rPr>
        <w:t>Although the concept of remote healthcare dates back decades, telemedicine in its modern form has rapidly advanced in the last 10 years due to improvements in digital infrastructure, smartphones, and broadband access.</w:t>
      </w:r>
    </w:p>
    <w:p w14:paraId="3BDD5032" w14:textId="77777777" w:rsidR="006D3C13" w:rsidRPr="006D3C13" w:rsidRDefault="006D3C13" w:rsidP="006D3C13">
      <w:pPr>
        <w:numPr>
          <w:ilvl w:val="0"/>
          <w:numId w:val="1"/>
        </w:numPr>
        <w:rPr>
          <w:sz w:val="36"/>
          <w:szCs w:val="36"/>
        </w:rPr>
      </w:pPr>
      <w:r w:rsidRPr="006D3C13">
        <w:rPr>
          <w:b/>
          <w:bCs/>
          <w:sz w:val="36"/>
          <w:szCs w:val="36"/>
        </w:rPr>
        <w:t>Technological drivers</w:t>
      </w:r>
      <w:r w:rsidRPr="006D3C13">
        <w:rPr>
          <w:sz w:val="36"/>
          <w:szCs w:val="36"/>
        </w:rPr>
        <w:t>: Cloud-based platforms, secure video conferencing, wearable devices, and integration with electronic health records (EHRs) have enabled real-time consultations and remote patient monitoring.</w:t>
      </w:r>
    </w:p>
    <w:p w14:paraId="345A672E" w14:textId="77777777" w:rsidR="006D3C13" w:rsidRPr="006D3C13" w:rsidRDefault="006D3C13" w:rsidP="006D3C13">
      <w:pPr>
        <w:numPr>
          <w:ilvl w:val="0"/>
          <w:numId w:val="1"/>
        </w:numPr>
        <w:rPr>
          <w:sz w:val="36"/>
          <w:szCs w:val="36"/>
        </w:rPr>
      </w:pPr>
      <w:r w:rsidRPr="006D3C13">
        <w:rPr>
          <w:b/>
          <w:bCs/>
          <w:sz w:val="36"/>
          <w:szCs w:val="36"/>
        </w:rPr>
        <w:t>Policy support</w:t>
      </w:r>
      <w:r w:rsidRPr="006D3C13">
        <w:rPr>
          <w:sz w:val="36"/>
          <w:szCs w:val="36"/>
        </w:rPr>
        <w:t>: In the UK, the NHS Long Term Plan (2019) set a goal of digital-first primary care by 2023/24. Globally, governments and health insurers began reimbursing virtual consultations, encouraging adoption.</w:t>
      </w:r>
    </w:p>
    <w:p w14:paraId="0B352176" w14:textId="77777777" w:rsidR="006D3C13" w:rsidRPr="006D3C13" w:rsidRDefault="006D3C13" w:rsidP="006D3C13">
      <w:pPr>
        <w:numPr>
          <w:ilvl w:val="0"/>
          <w:numId w:val="1"/>
        </w:numPr>
        <w:rPr>
          <w:sz w:val="36"/>
          <w:szCs w:val="36"/>
        </w:rPr>
      </w:pPr>
      <w:r w:rsidRPr="006D3C13">
        <w:rPr>
          <w:b/>
          <w:bCs/>
          <w:sz w:val="36"/>
          <w:szCs w:val="36"/>
        </w:rPr>
        <w:t>COVID-19 acceleration</w:t>
      </w:r>
      <w:r w:rsidRPr="006D3C13">
        <w:rPr>
          <w:sz w:val="36"/>
          <w:szCs w:val="36"/>
        </w:rPr>
        <w:t>: The pandemic forced rapid implementation of telemedicine, ensuring continuity of care during lockdowns. NHS England, for example, reported a dramatic increase in digital consultations, with nearly 90% of GP practices offering online appointments in 2020.</w:t>
      </w:r>
    </w:p>
    <w:p w14:paraId="105165DD" w14:textId="77777777" w:rsidR="006D3C13" w:rsidRPr="006D3C13" w:rsidRDefault="006D3C13" w:rsidP="006D3C13">
      <w:pPr>
        <w:rPr>
          <w:sz w:val="36"/>
          <w:szCs w:val="36"/>
        </w:rPr>
      </w:pPr>
      <w:r w:rsidRPr="006D3C13">
        <w:rPr>
          <w:sz w:val="36"/>
          <w:szCs w:val="36"/>
        </w:rPr>
        <w:t>This trajectory has positioned telemedicine as a cornerstone of modern healthcare, directly affecting how professionals work and how patients access services.</w:t>
      </w:r>
    </w:p>
    <w:p w14:paraId="1DBD9964" w14:textId="7134C0F7" w:rsidR="006D3C13" w:rsidRPr="006D3C13" w:rsidRDefault="006D3C13" w:rsidP="006D3C13">
      <w:pPr>
        <w:rPr>
          <w:sz w:val="36"/>
          <w:szCs w:val="36"/>
        </w:rPr>
      </w:pPr>
    </w:p>
    <w:p w14:paraId="0DB25D75" w14:textId="77777777" w:rsidR="006D3C13" w:rsidRPr="006D3C13" w:rsidRDefault="006D3C13" w:rsidP="006D3C13">
      <w:pPr>
        <w:rPr>
          <w:b/>
          <w:bCs/>
          <w:sz w:val="36"/>
          <w:szCs w:val="36"/>
        </w:rPr>
      </w:pPr>
      <w:r w:rsidRPr="006D3C13">
        <w:rPr>
          <w:b/>
          <w:bCs/>
          <w:sz w:val="36"/>
          <w:szCs w:val="36"/>
        </w:rPr>
        <w:t>Impact on the Workforce</w:t>
      </w:r>
    </w:p>
    <w:p w14:paraId="0EB819F7" w14:textId="77777777" w:rsidR="006D3C13" w:rsidRPr="006D3C13" w:rsidRDefault="006D3C13" w:rsidP="006D3C13">
      <w:pPr>
        <w:rPr>
          <w:b/>
          <w:bCs/>
          <w:sz w:val="36"/>
          <w:szCs w:val="36"/>
        </w:rPr>
      </w:pPr>
      <w:r w:rsidRPr="006D3C13">
        <w:rPr>
          <w:b/>
          <w:bCs/>
          <w:sz w:val="36"/>
          <w:szCs w:val="36"/>
        </w:rPr>
        <w:t>Changing Roles and Skills</w:t>
      </w:r>
    </w:p>
    <w:p w14:paraId="47C8BEA5" w14:textId="77777777" w:rsidR="006D3C13" w:rsidRPr="006D3C13" w:rsidRDefault="006D3C13" w:rsidP="006D3C13">
      <w:pPr>
        <w:rPr>
          <w:sz w:val="36"/>
          <w:szCs w:val="36"/>
        </w:rPr>
      </w:pPr>
      <w:r w:rsidRPr="006D3C13">
        <w:rPr>
          <w:sz w:val="36"/>
          <w:szCs w:val="36"/>
        </w:rPr>
        <w:t>Telemedicine has reshaped workforce roles:</w:t>
      </w:r>
    </w:p>
    <w:p w14:paraId="7B469655" w14:textId="77777777" w:rsidR="006D3C13" w:rsidRPr="006D3C13" w:rsidRDefault="006D3C13" w:rsidP="006D3C13">
      <w:pPr>
        <w:numPr>
          <w:ilvl w:val="0"/>
          <w:numId w:val="2"/>
        </w:numPr>
        <w:rPr>
          <w:sz w:val="36"/>
          <w:szCs w:val="36"/>
        </w:rPr>
      </w:pPr>
      <w:r w:rsidRPr="006D3C13">
        <w:rPr>
          <w:b/>
          <w:bCs/>
          <w:sz w:val="36"/>
          <w:szCs w:val="36"/>
        </w:rPr>
        <w:t>Healthcare professionals</w:t>
      </w:r>
      <w:r w:rsidRPr="006D3C13">
        <w:rPr>
          <w:sz w:val="36"/>
          <w:szCs w:val="36"/>
        </w:rPr>
        <w:t xml:space="preserve"> now need digital literacy alongside clinical expertise. Skills in using video platforms, troubleshooting digital tools, and integrating remote data into decision-making have become essential.</w:t>
      </w:r>
    </w:p>
    <w:p w14:paraId="5E022547" w14:textId="77777777" w:rsidR="006D3C13" w:rsidRPr="006D3C13" w:rsidRDefault="006D3C13" w:rsidP="006D3C13">
      <w:pPr>
        <w:numPr>
          <w:ilvl w:val="0"/>
          <w:numId w:val="2"/>
        </w:numPr>
        <w:rPr>
          <w:sz w:val="36"/>
          <w:szCs w:val="36"/>
        </w:rPr>
      </w:pPr>
      <w:r w:rsidRPr="006D3C13">
        <w:rPr>
          <w:b/>
          <w:bCs/>
          <w:sz w:val="36"/>
          <w:szCs w:val="36"/>
        </w:rPr>
        <w:t>Administrative staff</w:t>
      </w:r>
      <w:r w:rsidRPr="006D3C13">
        <w:rPr>
          <w:sz w:val="36"/>
          <w:szCs w:val="36"/>
        </w:rPr>
        <w:t xml:space="preserve"> manage online bookings, digital triage, and technical support for patients.</w:t>
      </w:r>
    </w:p>
    <w:p w14:paraId="135CEBF0" w14:textId="77777777" w:rsidR="006D3C13" w:rsidRPr="006D3C13" w:rsidRDefault="006D3C13" w:rsidP="006D3C13">
      <w:pPr>
        <w:numPr>
          <w:ilvl w:val="0"/>
          <w:numId w:val="2"/>
        </w:numPr>
        <w:rPr>
          <w:sz w:val="36"/>
          <w:szCs w:val="36"/>
        </w:rPr>
      </w:pPr>
      <w:r w:rsidRPr="006D3C13">
        <w:rPr>
          <w:b/>
          <w:bCs/>
          <w:sz w:val="36"/>
          <w:szCs w:val="36"/>
        </w:rPr>
        <w:t>Allied health professionals</w:t>
      </w:r>
      <w:r w:rsidRPr="006D3C13">
        <w:rPr>
          <w:sz w:val="36"/>
          <w:szCs w:val="36"/>
        </w:rPr>
        <w:t xml:space="preserve"> such as physiotherapists and social care workers increasingly deliver therapy and support remotely, requiring adaptation of their practice.</w:t>
      </w:r>
    </w:p>
    <w:p w14:paraId="6ED4132D" w14:textId="77777777" w:rsidR="006D3C13" w:rsidRPr="006D3C13" w:rsidRDefault="006D3C13" w:rsidP="006D3C13">
      <w:pPr>
        <w:rPr>
          <w:b/>
          <w:bCs/>
          <w:sz w:val="36"/>
          <w:szCs w:val="36"/>
        </w:rPr>
      </w:pPr>
      <w:r w:rsidRPr="006D3C13">
        <w:rPr>
          <w:b/>
          <w:bCs/>
          <w:sz w:val="36"/>
          <w:szCs w:val="36"/>
        </w:rPr>
        <w:t>Opportunities for Workforce Efficiency</w:t>
      </w:r>
    </w:p>
    <w:p w14:paraId="58F0A001" w14:textId="77777777" w:rsidR="006D3C13" w:rsidRPr="006D3C13" w:rsidRDefault="006D3C13" w:rsidP="006D3C13">
      <w:pPr>
        <w:numPr>
          <w:ilvl w:val="0"/>
          <w:numId w:val="3"/>
        </w:numPr>
        <w:rPr>
          <w:sz w:val="36"/>
          <w:szCs w:val="36"/>
        </w:rPr>
      </w:pPr>
      <w:r w:rsidRPr="006D3C13">
        <w:rPr>
          <w:b/>
          <w:bCs/>
          <w:sz w:val="36"/>
          <w:szCs w:val="36"/>
        </w:rPr>
        <w:t>Flexibility</w:t>
      </w:r>
      <w:r w:rsidRPr="006D3C13">
        <w:rPr>
          <w:sz w:val="36"/>
          <w:szCs w:val="36"/>
        </w:rPr>
        <w:t>: Clinicians can conduct consultations from multiple locations, improving work–life balance.</w:t>
      </w:r>
    </w:p>
    <w:p w14:paraId="22372D8B" w14:textId="77777777" w:rsidR="006D3C13" w:rsidRPr="006D3C13" w:rsidRDefault="006D3C13" w:rsidP="006D3C13">
      <w:pPr>
        <w:numPr>
          <w:ilvl w:val="0"/>
          <w:numId w:val="3"/>
        </w:numPr>
        <w:rPr>
          <w:sz w:val="36"/>
          <w:szCs w:val="36"/>
        </w:rPr>
      </w:pPr>
      <w:r w:rsidRPr="006D3C13">
        <w:rPr>
          <w:b/>
          <w:bCs/>
          <w:sz w:val="36"/>
          <w:szCs w:val="36"/>
        </w:rPr>
        <w:t>Efficiency</w:t>
      </w:r>
      <w:r w:rsidRPr="006D3C13">
        <w:rPr>
          <w:sz w:val="36"/>
          <w:szCs w:val="36"/>
        </w:rPr>
        <w:t>: Reduced patient travel time and waiting room pressures streamline workflows.</w:t>
      </w:r>
    </w:p>
    <w:p w14:paraId="39DAE58B" w14:textId="77777777" w:rsidR="006D3C13" w:rsidRPr="006D3C13" w:rsidRDefault="006D3C13" w:rsidP="006D3C13">
      <w:pPr>
        <w:numPr>
          <w:ilvl w:val="0"/>
          <w:numId w:val="3"/>
        </w:numPr>
        <w:rPr>
          <w:sz w:val="36"/>
          <w:szCs w:val="36"/>
        </w:rPr>
      </w:pPr>
      <w:r w:rsidRPr="006D3C13">
        <w:rPr>
          <w:b/>
          <w:bCs/>
          <w:sz w:val="36"/>
          <w:szCs w:val="36"/>
        </w:rPr>
        <w:t>Collaboration</w:t>
      </w:r>
      <w:r w:rsidRPr="006D3C13">
        <w:rPr>
          <w:sz w:val="36"/>
          <w:szCs w:val="36"/>
        </w:rPr>
        <w:t>: Multidisciplinary teams can connect across sites via teleconferencing, enhancing coordination.</w:t>
      </w:r>
    </w:p>
    <w:p w14:paraId="1DA4DA3E" w14:textId="77777777" w:rsidR="006D3C13" w:rsidRPr="006D3C13" w:rsidRDefault="006D3C13" w:rsidP="006D3C13">
      <w:pPr>
        <w:rPr>
          <w:b/>
          <w:bCs/>
          <w:sz w:val="36"/>
          <w:szCs w:val="36"/>
        </w:rPr>
      </w:pPr>
      <w:r w:rsidRPr="006D3C13">
        <w:rPr>
          <w:b/>
          <w:bCs/>
          <w:sz w:val="36"/>
          <w:szCs w:val="36"/>
        </w:rPr>
        <w:t>Workforce Challenges</w:t>
      </w:r>
    </w:p>
    <w:p w14:paraId="585540B5" w14:textId="77777777" w:rsidR="006D3C13" w:rsidRPr="006D3C13" w:rsidRDefault="006D3C13" w:rsidP="006D3C13">
      <w:pPr>
        <w:numPr>
          <w:ilvl w:val="0"/>
          <w:numId w:val="4"/>
        </w:numPr>
        <w:rPr>
          <w:sz w:val="36"/>
          <w:szCs w:val="36"/>
        </w:rPr>
      </w:pPr>
      <w:r w:rsidRPr="006D3C13">
        <w:rPr>
          <w:b/>
          <w:bCs/>
          <w:sz w:val="36"/>
          <w:szCs w:val="36"/>
        </w:rPr>
        <w:t>Digital fatigue</w:t>
      </w:r>
      <w:r w:rsidRPr="006D3C13">
        <w:rPr>
          <w:sz w:val="36"/>
          <w:szCs w:val="36"/>
        </w:rPr>
        <w:t>: Extended screen time and increased reliance on technology contribute to burnout.</w:t>
      </w:r>
    </w:p>
    <w:p w14:paraId="59A044D5" w14:textId="77777777" w:rsidR="006D3C13" w:rsidRPr="006D3C13" w:rsidRDefault="006D3C13" w:rsidP="006D3C13">
      <w:pPr>
        <w:numPr>
          <w:ilvl w:val="0"/>
          <w:numId w:val="4"/>
        </w:numPr>
        <w:rPr>
          <w:sz w:val="36"/>
          <w:szCs w:val="36"/>
        </w:rPr>
      </w:pPr>
      <w:r w:rsidRPr="006D3C13">
        <w:rPr>
          <w:b/>
          <w:bCs/>
          <w:sz w:val="36"/>
          <w:szCs w:val="36"/>
        </w:rPr>
        <w:t>Training gaps</w:t>
      </w:r>
      <w:r w:rsidRPr="006D3C13">
        <w:rPr>
          <w:sz w:val="36"/>
          <w:szCs w:val="36"/>
        </w:rPr>
        <w:t>: Many professionals report inadequate training for digital platforms.</w:t>
      </w:r>
    </w:p>
    <w:p w14:paraId="747D7A7D" w14:textId="77777777" w:rsidR="006D3C13" w:rsidRPr="006D3C13" w:rsidRDefault="006D3C13" w:rsidP="006D3C13">
      <w:pPr>
        <w:numPr>
          <w:ilvl w:val="0"/>
          <w:numId w:val="4"/>
        </w:numPr>
        <w:rPr>
          <w:sz w:val="36"/>
          <w:szCs w:val="36"/>
        </w:rPr>
      </w:pPr>
      <w:r w:rsidRPr="006D3C13">
        <w:rPr>
          <w:b/>
          <w:bCs/>
          <w:sz w:val="36"/>
          <w:szCs w:val="36"/>
        </w:rPr>
        <w:t>Workload redistribution</w:t>
      </w:r>
      <w:r w:rsidRPr="006D3C13">
        <w:rPr>
          <w:sz w:val="36"/>
          <w:szCs w:val="36"/>
        </w:rPr>
        <w:t>: While telemedicine reduces some administrative burdens, it increases demand for digital triage and follow-up communication.</w:t>
      </w:r>
    </w:p>
    <w:p w14:paraId="0CD108D2" w14:textId="77777777" w:rsidR="006D3C13" w:rsidRPr="006D3C13" w:rsidRDefault="006D3C13" w:rsidP="006D3C13">
      <w:pPr>
        <w:rPr>
          <w:b/>
          <w:bCs/>
          <w:sz w:val="36"/>
          <w:szCs w:val="36"/>
        </w:rPr>
      </w:pPr>
      <w:r w:rsidRPr="006D3C13">
        <w:rPr>
          <w:b/>
          <w:bCs/>
          <w:sz w:val="36"/>
          <w:szCs w:val="36"/>
        </w:rPr>
        <w:t>Workforce Adaptation Needs</w:t>
      </w:r>
    </w:p>
    <w:p w14:paraId="4A4C1A0F" w14:textId="77777777" w:rsidR="006D3C13" w:rsidRPr="006D3C13" w:rsidRDefault="006D3C13" w:rsidP="006D3C13">
      <w:pPr>
        <w:rPr>
          <w:sz w:val="36"/>
          <w:szCs w:val="36"/>
        </w:rPr>
      </w:pPr>
      <w:r w:rsidRPr="006D3C13">
        <w:rPr>
          <w:sz w:val="36"/>
          <w:szCs w:val="36"/>
        </w:rPr>
        <w:t xml:space="preserve">To fully harness telemedicine, investment in </w:t>
      </w:r>
      <w:r w:rsidRPr="006D3C13">
        <w:rPr>
          <w:b/>
          <w:bCs/>
          <w:sz w:val="36"/>
          <w:szCs w:val="36"/>
        </w:rPr>
        <w:t>training</w:t>
      </w:r>
      <w:r w:rsidRPr="006D3C13">
        <w:rPr>
          <w:sz w:val="36"/>
          <w:szCs w:val="36"/>
        </w:rPr>
        <w:t xml:space="preserve">, </w:t>
      </w:r>
      <w:r w:rsidRPr="006D3C13">
        <w:rPr>
          <w:b/>
          <w:bCs/>
          <w:sz w:val="36"/>
          <w:szCs w:val="36"/>
        </w:rPr>
        <w:t>support systems</w:t>
      </w:r>
      <w:r w:rsidRPr="006D3C13">
        <w:rPr>
          <w:sz w:val="36"/>
          <w:szCs w:val="36"/>
        </w:rPr>
        <w:t xml:space="preserve">, and </w:t>
      </w:r>
      <w:r w:rsidRPr="006D3C13">
        <w:rPr>
          <w:b/>
          <w:bCs/>
          <w:sz w:val="36"/>
          <w:szCs w:val="36"/>
        </w:rPr>
        <w:t>workflow redesign</w:t>
      </w:r>
      <w:r w:rsidRPr="006D3C13">
        <w:rPr>
          <w:sz w:val="36"/>
          <w:szCs w:val="36"/>
        </w:rPr>
        <w:t xml:space="preserve"> is essential. Professional bodies such as the Royal College of General Practitioners emphasise the need for digital competence as a core skill in modern healthcare.</w:t>
      </w:r>
    </w:p>
    <w:p w14:paraId="64908D02" w14:textId="77777777" w:rsidR="006D3C13" w:rsidRPr="006D3C13" w:rsidRDefault="00000000" w:rsidP="006D3C13">
      <w:pPr>
        <w:rPr>
          <w:sz w:val="36"/>
          <w:szCs w:val="36"/>
        </w:rPr>
      </w:pPr>
      <w:r>
        <w:rPr>
          <w:sz w:val="36"/>
          <w:szCs w:val="36"/>
        </w:rPr>
        <w:pict w14:anchorId="20F61DD8">
          <v:rect id="_x0000_i1025" style="width:0;height:1.5pt" o:hralign="center" o:hrstd="t" o:hr="t" fillcolor="#a0a0a0" stroked="f"/>
        </w:pict>
      </w:r>
    </w:p>
    <w:p w14:paraId="187E8495" w14:textId="77777777" w:rsidR="006D3C13" w:rsidRPr="006D3C13" w:rsidRDefault="006D3C13" w:rsidP="006D3C13">
      <w:pPr>
        <w:rPr>
          <w:b/>
          <w:bCs/>
          <w:sz w:val="36"/>
          <w:szCs w:val="36"/>
        </w:rPr>
      </w:pPr>
      <w:r w:rsidRPr="006D3C13">
        <w:rPr>
          <w:b/>
          <w:bCs/>
          <w:sz w:val="36"/>
          <w:szCs w:val="36"/>
        </w:rPr>
        <w:t>Impact on Patient Services</w:t>
      </w:r>
    </w:p>
    <w:p w14:paraId="48B10F76" w14:textId="77777777" w:rsidR="006D3C13" w:rsidRPr="006D3C13" w:rsidRDefault="006D3C13" w:rsidP="006D3C13">
      <w:pPr>
        <w:rPr>
          <w:b/>
          <w:bCs/>
          <w:sz w:val="36"/>
          <w:szCs w:val="36"/>
        </w:rPr>
      </w:pPr>
      <w:r w:rsidRPr="006D3C13">
        <w:rPr>
          <w:b/>
          <w:bCs/>
          <w:sz w:val="36"/>
          <w:szCs w:val="36"/>
        </w:rPr>
        <w:t>Improved Access to Care</w:t>
      </w:r>
    </w:p>
    <w:p w14:paraId="4BAAF8B5" w14:textId="77777777" w:rsidR="006D3C13" w:rsidRPr="006D3C13" w:rsidRDefault="006D3C13" w:rsidP="006D3C13">
      <w:pPr>
        <w:rPr>
          <w:sz w:val="36"/>
          <w:szCs w:val="36"/>
        </w:rPr>
      </w:pPr>
      <w:r w:rsidRPr="006D3C13">
        <w:rPr>
          <w:sz w:val="36"/>
          <w:szCs w:val="36"/>
        </w:rPr>
        <w:t>Telemedicine breaks down geographical and logistical barriers:</w:t>
      </w:r>
    </w:p>
    <w:p w14:paraId="79142598" w14:textId="77777777" w:rsidR="006D3C13" w:rsidRPr="006D3C13" w:rsidRDefault="006D3C13" w:rsidP="006D3C13">
      <w:pPr>
        <w:numPr>
          <w:ilvl w:val="0"/>
          <w:numId w:val="5"/>
        </w:numPr>
        <w:rPr>
          <w:sz w:val="36"/>
          <w:szCs w:val="36"/>
        </w:rPr>
      </w:pPr>
      <w:r w:rsidRPr="006D3C13">
        <w:rPr>
          <w:sz w:val="36"/>
          <w:szCs w:val="36"/>
        </w:rPr>
        <w:t>Patients in rural or underserved areas gain access to specialists without travelling long distances.</w:t>
      </w:r>
    </w:p>
    <w:p w14:paraId="14F3435D" w14:textId="77777777" w:rsidR="006D3C13" w:rsidRPr="006D3C13" w:rsidRDefault="006D3C13" w:rsidP="006D3C13">
      <w:pPr>
        <w:numPr>
          <w:ilvl w:val="0"/>
          <w:numId w:val="5"/>
        </w:numPr>
        <w:rPr>
          <w:sz w:val="36"/>
          <w:szCs w:val="36"/>
        </w:rPr>
      </w:pPr>
      <w:r w:rsidRPr="006D3C13">
        <w:rPr>
          <w:sz w:val="36"/>
          <w:szCs w:val="36"/>
        </w:rPr>
        <w:t>Individuals with mobility issues or chronic conditions can receive regular monitoring from home.</w:t>
      </w:r>
    </w:p>
    <w:p w14:paraId="536C0619" w14:textId="77777777" w:rsidR="006D3C13" w:rsidRPr="006D3C13" w:rsidRDefault="006D3C13" w:rsidP="006D3C13">
      <w:pPr>
        <w:numPr>
          <w:ilvl w:val="0"/>
          <w:numId w:val="5"/>
        </w:numPr>
        <w:rPr>
          <w:sz w:val="36"/>
          <w:szCs w:val="36"/>
        </w:rPr>
      </w:pPr>
      <w:r w:rsidRPr="006D3C13">
        <w:rPr>
          <w:sz w:val="36"/>
          <w:szCs w:val="36"/>
        </w:rPr>
        <w:t>Appointment flexibility reduces delays in seeking care.</w:t>
      </w:r>
    </w:p>
    <w:p w14:paraId="7232D993" w14:textId="77777777" w:rsidR="006D3C13" w:rsidRPr="006D3C13" w:rsidRDefault="006D3C13" w:rsidP="006D3C13">
      <w:pPr>
        <w:rPr>
          <w:b/>
          <w:bCs/>
          <w:sz w:val="36"/>
          <w:szCs w:val="36"/>
        </w:rPr>
      </w:pPr>
      <w:r w:rsidRPr="006D3C13">
        <w:rPr>
          <w:b/>
          <w:bCs/>
          <w:sz w:val="36"/>
          <w:szCs w:val="36"/>
        </w:rPr>
        <w:t>Continuity of Care During COVID-19</w:t>
      </w:r>
    </w:p>
    <w:p w14:paraId="23D1DD35" w14:textId="77777777" w:rsidR="006D3C13" w:rsidRPr="006D3C13" w:rsidRDefault="006D3C13" w:rsidP="006D3C13">
      <w:pPr>
        <w:rPr>
          <w:sz w:val="36"/>
          <w:szCs w:val="36"/>
        </w:rPr>
      </w:pPr>
      <w:r w:rsidRPr="006D3C13">
        <w:rPr>
          <w:sz w:val="36"/>
          <w:szCs w:val="36"/>
        </w:rPr>
        <w:t>The pandemic highlighted telemedicine’s ability to maintain essential services:</w:t>
      </w:r>
    </w:p>
    <w:p w14:paraId="451FF705" w14:textId="77777777" w:rsidR="006D3C13" w:rsidRPr="006D3C13" w:rsidRDefault="006D3C13" w:rsidP="006D3C13">
      <w:pPr>
        <w:numPr>
          <w:ilvl w:val="0"/>
          <w:numId w:val="6"/>
        </w:numPr>
        <w:rPr>
          <w:sz w:val="36"/>
          <w:szCs w:val="36"/>
        </w:rPr>
      </w:pPr>
      <w:r w:rsidRPr="006D3C13">
        <w:rPr>
          <w:sz w:val="36"/>
          <w:szCs w:val="36"/>
        </w:rPr>
        <w:t>GPs, therapists, and mental health professionals continued providing consultations via secure platforms.</w:t>
      </w:r>
    </w:p>
    <w:p w14:paraId="76546091" w14:textId="77777777" w:rsidR="006D3C13" w:rsidRPr="006D3C13" w:rsidRDefault="006D3C13" w:rsidP="006D3C13">
      <w:pPr>
        <w:numPr>
          <w:ilvl w:val="0"/>
          <w:numId w:val="6"/>
        </w:numPr>
        <w:rPr>
          <w:sz w:val="36"/>
          <w:szCs w:val="36"/>
        </w:rPr>
      </w:pPr>
      <w:r w:rsidRPr="006D3C13">
        <w:rPr>
          <w:sz w:val="36"/>
          <w:szCs w:val="36"/>
        </w:rPr>
        <w:t>Virtual triage reduced infection risk in clinics and hospitals.</w:t>
      </w:r>
    </w:p>
    <w:p w14:paraId="1E098E25" w14:textId="77777777" w:rsidR="006D3C13" w:rsidRPr="006D3C13" w:rsidRDefault="006D3C13" w:rsidP="006D3C13">
      <w:pPr>
        <w:numPr>
          <w:ilvl w:val="0"/>
          <w:numId w:val="6"/>
        </w:numPr>
        <w:rPr>
          <w:sz w:val="36"/>
          <w:szCs w:val="36"/>
        </w:rPr>
      </w:pPr>
      <w:r w:rsidRPr="006D3C13">
        <w:rPr>
          <w:sz w:val="36"/>
          <w:szCs w:val="36"/>
        </w:rPr>
        <w:t>Remote monitoring of COVID-19 patients supported safe recovery at home.</w:t>
      </w:r>
    </w:p>
    <w:p w14:paraId="6F9ED178" w14:textId="77777777" w:rsidR="006D3C13" w:rsidRPr="006D3C13" w:rsidRDefault="006D3C13" w:rsidP="006D3C13">
      <w:pPr>
        <w:rPr>
          <w:b/>
          <w:bCs/>
          <w:sz w:val="36"/>
          <w:szCs w:val="36"/>
        </w:rPr>
      </w:pPr>
      <w:r w:rsidRPr="006D3C13">
        <w:rPr>
          <w:b/>
          <w:bCs/>
          <w:sz w:val="36"/>
          <w:szCs w:val="36"/>
        </w:rPr>
        <w:t>Patient Empowerment and Self-Management</w:t>
      </w:r>
    </w:p>
    <w:p w14:paraId="3AD6D2FE" w14:textId="77777777" w:rsidR="006D3C13" w:rsidRPr="006D3C13" w:rsidRDefault="006D3C13" w:rsidP="006D3C13">
      <w:pPr>
        <w:numPr>
          <w:ilvl w:val="0"/>
          <w:numId w:val="7"/>
        </w:numPr>
        <w:rPr>
          <w:sz w:val="36"/>
          <w:szCs w:val="36"/>
        </w:rPr>
      </w:pPr>
      <w:r w:rsidRPr="006D3C13">
        <w:rPr>
          <w:sz w:val="36"/>
          <w:szCs w:val="36"/>
        </w:rPr>
        <w:t>Wearable devices and health apps allow patients to track blood pressure, glucose levels, and activity.</w:t>
      </w:r>
    </w:p>
    <w:p w14:paraId="5E69316A" w14:textId="77777777" w:rsidR="006D3C13" w:rsidRPr="006D3C13" w:rsidRDefault="006D3C13" w:rsidP="006D3C13">
      <w:pPr>
        <w:numPr>
          <w:ilvl w:val="0"/>
          <w:numId w:val="7"/>
        </w:numPr>
        <w:rPr>
          <w:sz w:val="36"/>
          <w:szCs w:val="36"/>
        </w:rPr>
      </w:pPr>
      <w:r w:rsidRPr="006D3C13">
        <w:rPr>
          <w:sz w:val="36"/>
          <w:szCs w:val="36"/>
        </w:rPr>
        <w:t>Remote communication fosters greater involvement in care decisions, improving adherence and outcomes.</w:t>
      </w:r>
    </w:p>
    <w:p w14:paraId="049992DE" w14:textId="77777777" w:rsidR="006D3C13" w:rsidRPr="006D3C13" w:rsidRDefault="006D3C13" w:rsidP="006D3C13">
      <w:pPr>
        <w:numPr>
          <w:ilvl w:val="0"/>
          <w:numId w:val="7"/>
        </w:numPr>
        <w:rPr>
          <w:sz w:val="36"/>
          <w:szCs w:val="36"/>
        </w:rPr>
      </w:pPr>
      <w:r w:rsidRPr="006D3C13">
        <w:rPr>
          <w:sz w:val="36"/>
          <w:szCs w:val="36"/>
        </w:rPr>
        <w:t>Chronic disease management has become more proactive, reducing hospital admissions.</w:t>
      </w:r>
    </w:p>
    <w:p w14:paraId="12A3FC95" w14:textId="77777777" w:rsidR="006D3C13" w:rsidRPr="006D3C13" w:rsidRDefault="006D3C13" w:rsidP="006D3C13">
      <w:pPr>
        <w:rPr>
          <w:b/>
          <w:bCs/>
          <w:sz w:val="36"/>
          <w:szCs w:val="36"/>
        </w:rPr>
      </w:pPr>
      <w:r w:rsidRPr="006D3C13">
        <w:rPr>
          <w:b/>
          <w:bCs/>
          <w:sz w:val="36"/>
          <w:szCs w:val="36"/>
        </w:rPr>
        <w:t>Barriers for Patients</w:t>
      </w:r>
    </w:p>
    <w:p w14:paraId="381DA0DE" w14:textId="77777777" w:rsidR="006D3C13" w:rsidRPr="006D3C13" w:rsidRDefault="006D3C13" w:rsidP="006D3C13">
      <w:pPr>
        <w:numPr>
          <w:ilvl w:val="0"/>
          <w:numId w:val="8"/>
        </w:numPr>
        <w:rPr>
          <w:sz w:val="36"/>
          <w:szCs w:val="36"/>
        </w:rPr>
      </w:pPr>
      <w:r w:rsidRPr="006D3C13">
        <w:rPr>
          <w:b/>
          <w:bCs/>
          <w:sz w:val="36"/>
          <w:szCs w:val="36"/>
        </w:rPr>
        <w:t>Digital exclusion</w:t>
      </w:r>
      <w:r w:rsidRPr="006D3C13">
        <w:rPr>
          <w:sz w:val="36"/>
          <w:szCs w:val="36"/>
        </w:rPr>
        <w:t>: Elderly, low-income, or digitally inexperienced patients may struggle to access telemedicine.</w:t>
      </w:r>
    </w:p>
    <w:p w14:paraId="63B13C17" w14:textId="77777777" w:rsidR="006D3C13" w:rsidRPr="006D3C13" w:rsidRDefault="006D3C13" w:rsidP="006D3C13">
      <w:pPr>
        <w:numPr>
          <w:ilvl w:val="0"/>
          <w:numId w:val="8"/>
        </w:numPr>
        <w:rPr>
          <w:sz w:val="36"/>
          <w:szCs w:val="36"/>
        </w:rPr>
      </w:pPr>
      <w:r w:rsidRPr="006D3C13">
        <w:rPr>
          <w:b/>
          <w:bCs/>
          <w:sz w:val="36"/>
          <w:szCs w:val="36"/>
        </w:rPr>
        <w:t>Data security concerns</w:t>
      </w:r>
      <w:r w:rsidRPr="006D3C13">
        <w:rPr>
          <w:sz w:val="36"/>
          <w:szCs w:val="36"/>
        </w:rPr>
        <w:t>: Patients worry about confidentiality of online consultations.</w:t>
      </w:r>
    </w:p>
    <w:p w14:paraId="215B1739" w14:textId="77777777" w:rsidR="006D3C13" w:rsidRPr="006D3C13" w:rsidRDefault="006D3C13" w:rsidP="006D3C13">
      <w:pPr>
        <w:numPr>
          <w:ilvl w:val="0"/>
          <w:numId w:val="8"/>
        </w:numPr>
        <w:rPr>
          <w:sz w:val="36"/>
          <w:szCs w:val="36"/>
        </w:rPr>
      </w:pPr>
      <w:r w:rsidRPr="006D3C13">
        <w:rPr>
          <w:b/>
          <w:bCs/>
          <w:sz w:val="36"/>
          <w:szCs w:val="36"/>
        </w:rPr>
        <w:t>Perceived quality</w:t>
      </w:r>
      <w:r w:rsidRPr="006D3C13">
        <w:rPr>
          <w:sz w:val="36"/>
          <w:szCs w:val="36"/>
        </w:rPr>
        <w:t>: Some patients feel virtual consultations lack the depth and reassurance of face-to-face encounters.</w:t>
      </w:r>
    </w:p>
    <w:p w14:paraId="3E96A984" w14:textId="0FDBC429" w:rsidR="006D3C13" w:rsidRPr="006D3C13" w:rsidRDefault="006D3C13" w:rsidP="006D3C13">
      <w:pPr>
        <w:rPr>
          <w:sz w:val="36"/>
          <w:szCs w:val="36"/>
        </w:rPr>
      </w:pPr>
    </w:p>
    <w:p w14:paraId="34F2158E" w14:textId="77777777" w:rsidR="006D3C13" w:rsidRPr="006D3C13" w:rsidRDefault="006D3C13" w:rsidP="006D3C13">
      <w:pPr>
        <w:rPr>
          <w:b/>
          <w:bCs/>
          <w:sz w:val="36"/>
          <w:szCs w:val="36"/>
        </w:rPr>
      </w:pPr>
      <w:r w:rsidRPr="006D3C13">
        <w:rPr>
          <w:b/>
          <w:bCs/>
          <w:sz w:val="36"/>
          <w:szCs w:val="36"/>
        </w:rPr>
        <w:t>Case Studies and Real-World Examples</w:t>
      </w:r>
    </w:p>
    <w:p w14:paraId="4631B1F1" w14:textId="77777777" w:rsidR="006D3C13" w:rsidRPr="006D3C13" w:rsidRDefault="006D3C13" w:rsidP="006D3C13">
      <w:pPr>
        <w:rPr>
          <w:b/>
          <w:bCs/>
          <w:sz w:val="36"/>
          <w:szCs w:val="36"/>
        </w:rPr>
      </w:pPr>
      <w:r w:rsidRPr="006D3C13">
        <w:rPr>
          <w:b/>
          <w:bCs/>
          <w:sz w:val="36"/>
          <w:szCs w:val="36"/>
        </w:rPr>
        <w:t>NHS England’s Digital-First GP Services</w:t>
      </w:r>
    </w:p>
    <w:p w14:paraId="7B843DB8" w14:textId="77777777" w:rsidR="006D3C13" w:rsidRPr="006D3C13" w:rsidRDefault="006D3C13" w:rsidP="006D3C13">
      <w:pPr>
        <w:rPr>
          <w:sz w:val="36"/>
          <w:szCs w:val="36"/>
        </w:rPr>
      </w:pPr>
      <w:r w:rsidRPr="006D3C13">
        <w:rPr>
          <w:sz w:val="36"/>
          <w:szCs w:val="36"/>
        </w:rPr>
        <w:t xml:space="preserve">NHS England has championed digital-first services, including the </w:t>
      </w:r>
      <w:r w:rsidRPr="006D3C13">
        <w:rPr>
          <w:b/>
          <w:bCs/>
          <w:sz w:val="36"/>
          <w:szCs w:val="36"/>
        </w:rPr>
        <w:t>NHS App</w:t>
      </w:r>
      <w:r w:rsidRPr="006D3C13">
        <w:rPr>
          <w:sz w:val="36"/>
          <w:szCs w:val="36"/>
        </w:rPr>
        <w:t xml:space="preserve"> and online consultation platforms. By 2021, millions of patients used the NHS App for booking, repeat prescriptions, and virtual appointments. Evaluations showed improved convenience and reduced unnecessary visits, though concerns about workload for GPs persist.</w:t>
      </w:r>
    </w:p>
    <w:p w14:paraId="1B40AD83" w14:textId="77777777" w:rsidR="006D3C13" w:rsidRPr="006D3C13" w:rsidRDefault="006D3C13" w:rsidP="006D3C13">
      <w:pPr>
        <w:rPr>
          <w:b/>
          <w:bCs/>
          <w:sz w:val="36"/>
          <w:szCs w:val="36"/>
        </w:rPr>
      </w:pPr>
      <w:r w:rsidRPr="006D3C13">
        <w:rPr>
          <w:b/>
          <w:bCs/>
          <w:sz w:val="36"/>
          <w:szCs w:val="36"/>
        </w:rPr>
        <w:t>Telepsychiatry for Mental Health</w:t>
      </w:r>
    </w:p>
    <w:p w14:paraId="1B4D4333" w14:textId="77777777" w:rsidR="006D3C13" w:rsidRPr="006D3C13" w:rsidRDefault="006D3C13" w:rsidP="006D3C13">
      <w:pPr>
        <w:rPr>
          <w:sz w:val="36"/>
          <w:szCs w:val="36"/>
        </w:rPr>
      </w:pPr>
      <w:r w:rsidRPr="006D3C13">
        <w:rPr>
          <w:sz w:val="36"/>
          <w:szCs w:val="36"/>
        </w:rPr>
        <w:t>Mental health services adopted telepsychiatry extensively, offering therapy sessions online. Studies indicate comparable effectiveness to in-person therapy for many conditions, with patients appreciating privacy and reduced stigma. However, digital inequality remains a barrier for some populations.</w:t>
      </w:r>
    </w:p>
    <w:p w14:paraId="7E17AF60" w14:textId="77777777" w:rsidR="006D3C13" w:rsidRPr="006D3C13" w:rsidRDefault="006D3C13" w:rsidP="006D3C13">
      <w:pPr>
        <w:rPr>
          <w:b/>
          <w:bCs/>
          <w:sz w:val="36"/>
          <w:szCs w:val="36"/>
        </w:rPr>
      </w:pPr>
      <w:r w:rsidRPr="006D3C13">
        <w:rPr>
          <w:b/>
          <w:bCs/>
          <w:sz w:val="36"/>
          <w:szCs w:val="36"/>
        </w:rPr>
        <w:t>Remote Monitoring of Chronic Illness</w:t>
      </w:r>
    </w:p>
    <w:p w14:paraId="6DAFEA63" w14:textId="77777777" w:rsidR="006D3C13" w:rsidRPr="006D3C13" w:rsidRDefault="006D3C13" w:rsidP="006D3C13">
      <w:pPr>
        <w:rPr>
          <w:sz w:val="36"/>
          <w:szCs w:val="36"/>
        </w:rPr>
      </w:pPr>
      <w:r w:rsidRPr="006D3C13">
        <w:rPr>
          <w:sz w:val="36"/>
          <w:szCs w:val="36"/>
        </w:rPr>
        <w:t>In chronic illness management, remote monitoring has proven valuable. For example, NHS pilot schemes for heart failure patients involved daily weight and blood pressure logging via digital platforms. These reduced hospital readmissions and improved quality of life.</w:t>
      </w:r>
    </w:p>
    <w:p w14:paraId="10BFC331" w14:textId="7D011941" w:rsidR="006D3C13" w:rsidRPr="006D3C13" w:rsidRDefault="006D3C13" w:rsidP="006D3C13">
      <w:pPr>
        <w:rPr>
          <w:sz w:val="36"/>
          <w:szCs w:val="36"/>
        </w:rPr>
      </w:pPr>
    </w:p>
    <w:p w14:paraId="27AFDF95" w14:textId="77777777" w:rsidR="006D3C13" w:rsidRPr="006D3C13" w:rsidRDefault="006D3C13" w:rsidP="006D3C13">
      <w:pPr>
        <w:rPr>
          <w:b/>
          <w:bCs/>
          <w:sz w:val="36"/>
          <w:szCs w:val="36"/>
        </w:rPr>
      </w:pPr>
      <w:r w:rsidRPr="006D3C13">
        <w:rPr>
          <w:b/>
          <w:bCs/>
          <w:sz w:val="36"/>
          <w:szCs w:val="36"/>
        </w:rPr>
        <w:t>Critical Discussion</w:t>
      </w:r>
    </w:p>
    <w:p w14:paraId="2121141F" w14:textId="77777777" w:rsidR="006D3C13" w:rsidRPr="006D3C13" w:rsidRDefault="006D3C13" w:rsidP="006D3C13">
      <w:pPr>
        <w:rPr>
          <w:b/>
          <w:bCs/>
          <w:sz w:val="36"/>
          <w:szCs w:val="36"/>
        </w:rPr>
      </w:pPr>
      <w:r w:rsidRPr="006D3C13">
        <w:rPr>
          <w:b/>
          <w:bCs/>
          <w:sz w:val="36"/>
          <w:szCs w:val="36"/>
        </w:rPr>
        <w:t>Balancing Digital and Face-to-Face Care</w:t>
      </w:r>
    </w:p>
    <w:p w14:paraId="0D0DBD8F" w14:textId="77777777" w:rsidR="006D3C13" w:rsidRPr="006D3C13" w:rsidRDefault="006D3C13" w:rsidP="006D3C13">
      <w:pPr>
        <w:rPr>
          <w:sz w:val="36"/>
          <w:szCs w:val="36"/>
        </w:rPr>
      </w:pPr>
      <w:r w:rsidRPr="006D3C13">
        <w:rPr>
          <w:sz w:val="36"/>
          <w:szCs w:val="36"/>
        </w:rPr>
        <w:t>Telemedicine cannot fully replace physical examination or emergency services. A hybrid model—combining digital access with in-person care—is essential to maintain quality and equity.</w:t>
      </w:r>
    </w:p>
    <w:p w14:paraId="632DD7AF" w14:textId="77777777" w:rsidR="006D3C13" w:rsidRPr="006D3C13" w:rsidRDefault="006D3C13" w:rsidP="006D3C13">
      <w:pPr>
        <w:rPr>
          <w:b/>
          <w:bCs/>
          <w:sz w:val="36"/>
          <w:szCs w:val="36"/>
        </w:rPr>
      </w:pPr>
      <w:r w:rsidRPr="006D3C13">
        <w:rPr>
          <w:b/>
          <w:bCs/>
          <w:sz w:val="36"/>
          <w:szCs w:val="36"/>
        </w:rPr>
        <w:t>Ethical and Legal Considerations</w:t>
      </w:r>
    </w:p>
    <w:p w14:paraId="70B85260" w14:textId="77777777" w:rsidR="006D3C13" w:rsidRPr="006D3C13" w:rsidRDefault="006D3C13" w:rsidP="006D3C13">
      <w:pPr>
        <w:numPr>
          <w:ilvl w:val="0"/>
          <w:numId w:val="9"/>
        </w:numPr>
        <w:rPr>
          <w:sz w:val="36"/>
          <w:szCs w:val="36"/>
        </w:rPr>
      </w:pPr>
      <w:r w:rsidRPr="006D3C13">
        <w:rPr>
          <w:b/>
          <w:bCs/>
          <w:sz w:val="36"/>
          <w:szCs w:val="36"/>
        </w:rPr>
        <w:t>Data protection</w:t>
      </w:r>
      <w:r w:rsidRPr="006D3C13">
        <w:rPr>
          <w:sz w:val="36"/>
          <w:szCs w:val="36"/>
        </w:rPr>
        <w:t>: Ensuring compliance with GDPR and NHS data standards is critical.</w:t>
      </w:r>
    </w:p>
    <w:p w14:paraId="6A3D2C1A" w14:textId="77777777" w:rsidR="006D3C13" w:rsidRPr="006D3C13" w:rsidRDefault="006D3C13" w:rsidP="006D3C13">
      <w:pPr>
        <w:numPr>
          <w:ilvl w:val="0"/>
          <w:numId w:val="9"/>
        </w:numPr>
        <w:rPr>
          <w:sz w:val="36"/>
          <w:szCs w:val="36"/>
        </w:rPr>
      </w:pPr>
      <w:r w:rsidRPr="006D3C13">
        <w:rPr>
          <w:b/>
          <w:bCs/>
          <w:sz w:val="36"/>
          <w:szCs w:val="36"/>
        </w:rPr>
        <w:t>Informed consent</w:t>
      </w:r>
      <w:r w:rsidRPr="006D3C13">
        <w:rPr>
          <w:sz w:val="36"/>
          <w:szCs w:val="36"/>
        </w:rPr>
        <w:t>: Patients must understand limitations of remote care.</w:t>
      </w:r>
    </w:p>
    <w:p w14:paraId="47D1CBC5" w14:textId="77777777" w:rsidR="006D3C13" w:rsidRPr="006D3C13" w:rsidRDefault="006D3C13" w:rsidP="006D3C13">
      <w:pPr>
        <w:numPr>
          <w:ilvl w:val="0"/>
          <w:numId w:val="9"/>
        </w:numPr>
        <w:rPr>
          <w:sz w:val="36"/>
          <w:szCs w:val="36"/>
        </w:rPr>
      </w:pPr>
      <w:r w:rsidRPr="006D3C13">
        <w:rPr>
          <w:b/>
          <w:bCs/>
          <w:sz w:val="36"/>
          <w:szCs w:val="36"/>
        </w:rPr>
        <w:t>Equity</w:t>
      </w:r>
      <w:r w:rsidRPr="006D3C13">
        <w:rPr>
          <w:sz w:val="36"/>
          <w:szCs w:val="36"/>
        </w:rPr>
        <w:t>: Services must avoid deepening health inequalities caused by digital exclusion.</w:t>
      </w:r>
    </w:p>
    <w:p w14:paraId="568314BD" w14:textId="77777777" w:rsidR="006D3C13" w:rsidRPr="006D3C13" w:rsidRDefault="006D3C13" w:rsidP="006D3C13">
      <w:pPr>
        <w:rPr>
          <w:b/>
          <w:bCs/>
          <w:sz w:val="36"/>
          <w:szCs w:val="36"/>
        </w:rPr>
      </w:pPr>
      <w:r w:rsidRPr="006D3C13">
        <w:rPr>
          <w:b/>
          <w:bCs/>
          <w:sz w:val="36"/>
          <w:szCs w:val="36"/>
        </w:rPr>
        <w:t>Workforce Sustainability</w:t>
      </w:r>
    </w:p>
    <w:p w14:paraId="7DBF7E22" w14:textId="77777777" w:rsidR="006D3C13" w:rsidRPr="006D3C13" w:rsidRDefault="006D3C13" w:rsidP="006D3C13">
      <w:pPr>
        <w:rPr>
          <w:sz w:val="36"/>
          <w:szCs w:val="36"/>
        </w:rPr>
      </w:pPr>
      <w:r w:rsidRPr="006D3C13">
        <w:rPr>
          <w:sz w:val="36"/>
          <w:szCs w:val="36"/>
        </w:rPr>
        <w:t>The shift towards telemedicine raises questions about long-term workforce design. Clear policies, adequate funding, and workforce planning are needed to prevent burnout while maximising efficiency.</w:t>
      </w:r>
    </w:p>
    <w:p w14:paraId="3656D8A3" w14:textId="77777777" w:rsidR="006D3C13" w:rsidRPr="006D3C13" w:rsidRDefault="006D3C13" w:rsidP="006D3C13">
      <w:pPr>
        <w:rPr>
          <w:b/>
          <w:bCs/>
          <w:sz w:val="36"/>
          <w:szCs w:val="36"/>
        </w:rPr>
      </w:pPr>
      <w:r w:rsidRPr="006D3C13">
        <w:rPr>
          <w:b/>
          <w:bCs/>
          <w:sz w:val="36"/>
          <w:szCs w:val="36"/>
        </w:rPr>
        <w:t>Long-Term Integration</w:t>
      </w:r>
    </w:p>
    <w:p w14:paraId="3CC1A97A" w14:textId="77777777" w:rsidR="006D3C13" w:rsidRPr="006D3C13" w:rsidRDefault="006D3C13" w:rsidP="006D3C13">
      <w:pPr>
        <w:rPr>
          <w:sz w:val="36"/>
          <w:szCs w:val="36"/>
        </w:rPr>
      </w:pPr>
      <w:r w:rsidRPr="006D3C13">
        <w:rPr>
          <w:sz w:val="36"/>
          <w:szCs w:val="36"/>
        </w:rPr>
        <w:t>For sustainable impact, telemedicine should be embedded within health systems through:</w:t>
      </w:r>
    </w:p>
    <w:p w14:paraId="6C8F7300" w14:textId="77777777" w:rsidR="006D3C13" w:rsidRPr="006D3C13" w:rsidRDefault="006D3C13" w:rsidP="006D3C13">
      <w:pPr>
        <w:numPr>
          <w:ilvl w:val="0"/>
          <w:numId w:val="10"/>
        </w:numPr>
        <w:rPr>
          <w:sz w:val="36"/>
          <w:szCs w:val="36"/>
        </w:rPr>
      </w:pPr>
      <w:r w:rsidRPr="006D3C13">
        <w:rPr>
          <w:sz w:val="36"/>
          <w:szCs w:val="36"/>
        </w:rPr>
        <w:t>Integration with EHRs</w:t>
      </w:r>
    </w:p>
    <w:p w14:paraId="563BC45B" w14:textId="77777777" w:rsidR="006D3C13" w:rsidRPr="006D3C13" w:rsidRDefault="006D3C13" w:rsidP="006D3C13">
      <w:pPr>
        <w:numPr>
          <w:ilvl w:val="0"/>
          <w:numId w:val="10"/>
        </w:numPr>
        <w:rPr>
          <w:sz w:val="36"/>
          <w:szCs w:val="36"/>
        </w:rPr>
      </w:pPr>
      <w:r w:rsidRPr="006D3C13">
        <w:rPr>
          <w:sz w:val="36"/>
          <w:szCs w:val="36"/>
        </w:rPr>
        <w:t>Standardised digital training for all healthcare professionals</w:t>
      </w:r>
    </w:p>
    <w:p w14:paraId="4DE8AC8D" w14:textId="77777777" w:rsidR="006D3C13" w:rsidRPr="006D3C13" w:rsidRDefault="006D3C13" w:rsidP="006D3C13">
      <w:pPr>
        <w:numPr>
          <w:ilvl w:val="0"/>
          <w:numId w:val="10"/>
        </w:numPr>
        <w:rPr>
          <w:sz w:val="36"/>
          <w:szCs w:val="36"/>
        </w:rPr>
      </w:pPr>
      <w:r w:rsidRPr="006D3C13">
        <w:rPr>
          <w:sz w:val="36"/>
          <w:szCs w:val="36"/>
        </w:rPr>
        <w:t>Reliable funding and reimbursement models</w:t>
      </w:r>
    </w:p>
    <w:p w14:paraId="723080BA" w14:textId="2E32D3F1" w:rsidR="006D3C13" w:rsidRPr="006D3C13" w:rsidRDefault="006D3C13" w:rsidP="006D3C13">
      <w:pPr>
        <w:rPr>
          <w:sz w:val="36"/>
          <w:szCs w:val="36"/>
        </w:rPr>
      </w:pPr>
    </w:p>
    <w:p w14:paraId="49C741CD" w14:textId="77777777" w:rsidR="006D3C13" w:rsidRPr="006D3C13" w:rsidRDefault="006D3C13" w:rsidP="006D3C13">
      <w:pPr>
        <w:rPr>
          <w:b/>
          <w:bCs/>
          <w:sz w:val="36"/>
          <w:szCs w:val="36"/>
        </w:rPr>
      </w:pPr>
      <w:r w:rsidRPr="006D3C13">
        <w:rPr>
          <w:b/>
          <w:bCs/>
          <w:sz w:val="36"/>
          <w:szCs w:val="36"/>
        </w:rPr>
        <w:t>Conclusion</w:t>
      </w:r>
    </w:p>
    <w:p w14:paraId="7C343467" w14:textId="77777777" w:rsidR="006D3C13" w:rsidRPr="006D3C13" w:rsidRDefault="006D3C13" w:rsidP="006D3C13">
      <w:pPr>
        <w:rPr>
          <w:sz w:val="36"/>
          <w:szCs w:val="36"/>
        </w:rPr>
      </w:pPr>
      <w:r w:rsidRPr="006D3C13">
        <w:rPr>
          <w:sz w:val="36"/>
          <w:szCs w:val="36"/>
        </w:rPr>
        <w:t xml:space="preserve">Telemedicine has emerged in the past decade as a transformative digital innovation in health and social care. It has </w:t>
      </w:r>
      <w:r w:rsidRPr="006D3C13">
        <w:rPr>
          <w:b/>
          <w:bCs/>
          <w:sz w:val="36"/>
          <w:szCs w:val="36"/>
        </w:rPr>
        <w:t>reshaped workforce roles</w:t>
      </w:r>
      <w:r w:rsidRPr="006D3C13">
        <w:rPr>
          <w:sz w:val="36"/>
          <w:szCs w:val="36"/>
        </w:rPr>
        <w:t xml:space="preserve">, </w:t>
      </w:r>
      <w:proofErr w:type="gramStart"/>
      <w:r w:rsidRPr="006D3C13">
        <w:rPr>
          <w:sz w:val="36"/>
          <w:szCs w:val="36"/>
        </w:rPr>
        <w:t>demanding</w:t>
      </w:r>
      <w:proofErr w:type="gramEnd"/>
      <w:r w:rsidRPr="006D3C13">
        <w:rPr>
          <w:sz w:val="36"/>
          <w:szCs w:val="36"/>
        </w:rPr>
        <w:t xml:space="preserve"> new digital skills and offering flexibility, while also creating challenges such as digital fatigue and workload redistribution. For patients, it has </w:t>
      </w:r>
      <w:r w:rsidRPr="006D3C13">
        <w:rPr>
          <w:b/>
          <w:bCs/>
          <w:sz w:val="36"/>
          <w:szCs w:val="36"/>
        </w:rPr>
        <w:t>improved access, continuity of care, and empowerment</w:t>
      </w:r>
      <w:r w:rsidRPr="006D3C13">
        <w:rPr>
          <w:sz w:val="36"/>
          <w:szCs w:val="36"/>
        </w:rPr>
        <w:t>, though barriers such as digital exclusion and concerns about quality persist.</w:t>
      </w:r>
    </w:p>
    <w:p w14:paraId="79CB58F0" w14:textId="77777777" w:rsidR="006D3C13" w:rsidRPr="006D3C13" w:rsidRDefault="006D3C13" w:rsidP="006D3C13">
      <w:pPr>
        <w:rPr>
          <w:sz w:val="36"/>
          <w:szCs w:val="36"/>
        </w:rPr>
      </w:pPr>
      <w:r w:rsidRPr="006D3C13">
        <w:rPr>
          <w:sz w:val="36"/>
          <w:szCs w:val="36"/>
        </w:rPr>
        <w:t xml:space="preserve">As health and social care systems continue to evolve, telemedicine will remain a cornerstone of service delivery. The future lies in developing a </w:t>
      </w:r>
      <w:r w:rsidRPr="006D3C13">
        <w:rPr>
          <w:b/>
          <w:bCs/>
          <w:sz w:val="36"/>
          <w:szCs w:val="36"/>
        </w:rPr>
        <w:t>hybrid model</w:t>
      </w:r>
      <w:r w:rsidRPr="006D3C13">
        <w:rPr>
          <w:sz w:val="36"/>
          <w:szCs w:val="36"/>
        </w:rPr>
        <w:t xml:space="preserve"> that balances digital and face-to-face care, supported by workforce training, patient education, and robust ethical safeguards. If implemented strategically, telemedicine promises to enhance both the </w:t>
      </w:r>
      <w:r w:rsidRPr="006D3C13">
        <w:rPr>
          <w:b/>
          <w:bCs/>
          <w:sz w:val="36"/>
          <w:szCs w:val="36"/>
        </w:rPr>
        <w:t>efficiency of the workforce</w:t>
      </w:r>
      <w:r w:rsidRPr="006D3C13">
        <w:rPr>
          <w:sz w:val="36"/>
          <w:szCs w:val="36"/>
        </w:rPr>
        <w:t xml:space="preserve"> and the </w:t>
      </w:r>
      <w:r w:rsidRPr="006D3C13">
        <w:rPr>
          <w:b/>
          <w:bCs/>
          <w:sz w:val="36"/>
          <w:szCs w:val="36"/>
        </w:rPr>
        <w:t>quality of patient services</w:t>
      </w:r>
      <w:r w:rsidRPr="006D3C13">
        <w:rPr>
          <w:sz w:val="36"/>
          <w:szCs w:val="36"/>
        </w:rPr>
        <w:t>, making healthcare more accessible, sustainable, and patient-centred.</w:t>
      </w:r>
    </w:p>
    <w:p w14:paraId="091FE368" w14:textId="6EF98BCE" w:rsidR="006D3C13" w:rsidRPr="006D3C13" w:rsidRDefault="006D3C13" w:rsidP="006D3C13">
      <w:pPr>
        <w:rPr>
          <w:sz w:val="36"/>
          <w:szCs w:val="36"/>
        </w:rPr>
      </w:pPr>
    </w:p>
    <w:p w14:paraId="03E0BFAA" w14:textId="648E0F9A" w:rsidR="006D3C13" w:rsidRPr="006D3C13" w:rsidRDefault="006D3C13" w:rsidP="006D3C13">
      <w:pPr>
        <w:rPr>
          <w:sz w:val="36"/>
          <w:szCs w:val="36"/>
        </w:rPr>
      </w:pPr>
    </w:p>
    <w:p w14:paraId="6025921B" w14:textId="77777777" w:rsidR="006D3C13" w:rsidRPr="006D3C13" w:rsidRDefault="006D3C13" w:rsidP="006D3C13">
      <w:pPr>
        <w:rPr>
          <w:b/>
          <w:bCs/>
          <w:sz w:val="36"/>
          <w:szCs w:val="36"/>
        </w:rPr>
      </w:pPr>
      <w:r w:rsidRPr="006D3C13">
        <w:rPr>
          <w:b/>
          <w:bCs/>
          <w:sz w:val="36"/>
          <w:szCs w:val="36"/>
        </w:rPr>
        <w:t>References</w:t>
      </w:r>
    </w:p>
    <w:p w14:paraId="1C62FC3D" w14:textId="77777777" w:rsidR="006D3C13" w:rsidRPr="006D3C13" w:rsidRDefault="006D3C13" w:rsidP="006D3C13">
      <w:pPr>
        <w:rPr>
          <w:sz w:val="36"/>
          <w:szCs w:val="36"/>
        </w:rPr>
      </w:pPr>
      <w:r w:rsidRPr="006D3C13">
        <w:rPr>
          <w:sz w:val="36"/>
          <w:szCs w:val="36"/>
        </w:rPr>
        <w:t xml:space="preserve">Dixon-Woods, M. (2025) ‘Why is implementing remote monitoring in virtual wards (Hospital at Home) for people living with frailty so hard? Qualitative interview study’, </w:t>
      </w:r>
      <w:r w:rsidRPr="006D3C13">
        <w:rPr>
          <w:i/>
          <w:iCs/>
          <w:sz w:val="36"/>
          <w:szCs w:val="36"/>
        </w:rPr>
        <w:t>Age and Ageing</w:t>
      </w:r>
      <w:r w:rsidRPr="006D3C13">
        <w:rPr>
          <w:sz w:val="36"/>
          <w:szCs w:val="36"/>
        </w:rPr>
        <w:t xml:space="preserve">, 54(1), afaf003. doi:10.1093/ageing/afaf003. </w:t>
      </w:r>
      <w:hyperlink r:id="rId7" w:tgtFrame="_blank" w:history="1">
        <w:r w:rsidRPr="006D3C13">
          <w:rPr>
            <w:rStyle w:val="Hyperlink"/>
            <w:sz w:val="36"/>
            <w:szCs w:val="36"/>
          </w:rPr>
          <w:t>Oxford Academic</w:t>
        </w:r>
      </w:hyperlink>
    </w:p>
    <w:p w14:paraId="1C736F41" w14:textId="77777777" w:rsidR="006D3C13" w:rsidRPr="006D3C13" w:rsidRDefault="006D3C13" w:rsidP="006D3C13">
      <w:pPr>
        <w:rPr>
          <w:sz w:val="36"/>
          <w:szCs w:val="36"/>
        </w:rPr>
      </w:pPr>
      <w:r w:rsidRPr="006D3C13">
        <w:rPr>
          <w:sz w:val="36"/>
          <w:szCs w:val="36"/>
        </w:rPr>
        <w:t xml:space="preserve">Farias, R. et al. (2021) ‘Remote Patient Monitoring: A Systematic Review’, </w:t>
      </w:r>
      <w:r w:rsidRPr="006D3C13">
        <w:rPr>
          <w:i/>
          <w:iCs/>
          <w:sz w:val="36"/>
          <w:szCs w:val="36"/>
        </w:rPr>
        <w:t>Telemedicine and e-Health</w:t>
      </w:r>
      <w:r w:rsidRPr="006D3C13">
        <w:rPr>
          <w:sz w:val="36"/>
          <w:szCs w:val="36"/>
        </w:rPr>
        <w:t xml:space="preserve">, 27(4), pp. 374-377. doi:10.1089/tmj.2020.0191. </w:t>
      </w:r>
      <w:hyperlink r:id="rId8" w:tgtFrame="_blank" w:history="1">
        <w:r w:rsidRPr="006D3C13">
          <w:rPr>
            <w:rStyle w:val="Hyperlink"/>
            <w:sz w:val="36"/>
            <w:szCs w:val="36"/>
          </w:rPr>
          <w:t>PubMed</w:t>
        </w:r>
      </w:hyperlink>
    </w:p>
    <w:p w14:paraId="137FC1D8" w14:textId="77777777" w:rsidR="006D3C13" w:rsidRPr="006D3C13" w:rsidRDefault="006D3C13" w:rsidP="006D3C13">
      <w:pPr>
        <w:rPr>
          <w:sz w:val="36"/>
          <w:szCs w:val="36"/>
        </w:rPr>
      </w:pPr>
      <w:r w:rsidRPr="006D3C13">
        <w:rPr>
          <w:sz w:val="36"/>
          <w:szCs w:val="36"/>
        </w:rPr>
        <w:t xml:space="preserve">Greenhalgh, T. and </w:t>
      </w:r>
      <w:proofErr w:type="spellStart"/>
      <w:r w:rsidRPr="006D3C13">
        <w:rPr>
          <w:sz w:val="36"/>
          <w:szCs w:val="36"/>
        </w:rPr>
        <w:t>Wherton</w:t>
      </w:r>
      <w:proofErr w:type="spellEnd"/>
      <w:r w:rsidRPr="006D3C13">
        <w:rPr>
          <w:sz w:val="36"/>
          <w:szCs w:val="36"/>
        </w:rPr>
        <w:t xml:space="preserve">, J. (2022) ‘Telepsychiatry: learning from the pandemic’, </w:t>
      </w:r>
      <w:r w:rsidRPr="006D3C13">
        <w:rPr>
          <w:i/>
          <w:iCs/>
          <w:sz w:val="36"/>
          <w:szCs w:val="36"/>
        </w:rPr>
        <w:t>The British Journal of Psychiatry</w:t>
      </w:r>
      <w:r w:rsidRPr="006D3C13">
        <w:rPr>
          <w:sz w:val="36"/>
          <w:szCs w:val="36"/>
        </w:rPr>
        <w:t xml:space="preserve">. Cambridge University Press. Available at: [Cambridge Core] (Accessed: date). </w:t>
      </w:r>
      <w:hyperlink r:id="rId9" w:tgtFrame="_blank" w:history="1">
        <w:r w:rsidRPr="006D3C13">
          <w:rPr>
            <w:rStyle w:val="Hyperlink"/>
            <w:sz w:val="36"/>
            <w:szCs w:val="36"/>
          </w:rPr>
          <w:t>Cambridge University Press &amp; Assessment</w:t>
        </w:r>
      </w:hyperlink>
    </w:p>
    <w:p w14:paraId="273C3BE9" w14:textId="77777777" w:rsidR="006D3C13" w:rsidRPr="006D3C13" w:rsidRDefault="006D3C13" w:rsidP="006D3C13">
      <w:pPr>
        <w:rPr>
          <w:sz w:val="36"/>
          <w:szCs w:val="36"/>
        </w:rPr>
      </w:pPr>
      <w:r w:rsidRPr="006D3C13">
        <w:rPr>
          <w:sz w:val="36"/>
          <w:szCs w:val="36"/>
        </w:rPr>
        <w:t xml:space="preserve">Imperial College Healthcare NHS Trust / Imperial College London (2024) ‘Remote monitoring of heart attack patients significantly reduced hospital </w:t>
      </w:r>
      <w:proofErr w:type="gramStart"/>
      <w:r w:rsidRPr="006D3C13">
        <w:rPr>
          <w:sz w:val="36"/>
          <w:szCs w:val="36"/>
        </w:rPr>
        <w:t>readmissions’</w:t>
      </w:r>
      <w:proofErr w:type="gramEnd"/>
      <w:r w:rsidRPr="006D3C13">
        <w:rPr>
          <w:sz w:val="36"/>
          <w:szCs w:val="36"/>
        </w:rPr>
        <w:t xml:space="preserve">. London: Imperial College. Available at: https://www.imperial.ac.uk/news/252534/remote-monitoring-heart-attack-patients-reduced/ (Accessed: date). </w:t>
      </w:r>
      <w:hyperlink r:id="rId10" w:tgtFrame="_blank" w:history="1">
        <w:r w:rsidRPr="006D3C13">
          <w:rPr>
            <w:rStyle w:val="Hyperlink"/>
            <w:sz w:val="36"/>
            <w:szCs w:val="36"/>
          </w:rPr>
          <w:t>Imperial College London+1</w:t>
        </w:r>
      </w:hyperlink>
    </w:p>
    <w:p w14:paraId="4CD31536" w14:textId="77777777" w:rsidR="006D3C13" w:rsidRPr="006D3C13" w:rsidRDefault="006D3C13" w:rsidP="006D3C13">
      <w:pPr>
        <w:rPr>
          <w:sz w:val="36"/>
          <w:szCs w:val="36"/>
        </w:rPr>
      </w:pPr>
      <w:r w:rsidRPr="006D3C13">
        <w:rPr>
          <w:sz w:val="36"/>
          <w:szCs w:val="36"/>
        </w:rPr>
        <w:t xml:space="preserve">Journal of Medical Internet Research (2022) ‘Interactive Remote Patient Monitoring Devices for Managing Chronic Health Conditions: Systematic Review and Meta-analysis’, </w:t>
      </w:r>
      <w:r w:rsidRPr="006D3C13">
        <w:rPr>
          <w:i/>
          <w:iCs/>
          <w:sz w:val="36"/>
          <w:szCs w:val="36"/>
        </w:rPr>
        <w:t>JMIR</w:t>
      </w:r>
      <w:r w:rsidRPr="006D3C13">
        <w:rPr>
          <w:sz w:val="36"/>
          <w:szCs w:val="36"/>
        </w:rPr>
        <w:t xml:space="preserve">, e35508. doi:10.2196/35508. </w:t>
      </w:r>
      <w:hyperlink r:id="rId11" w:tgtFrame="_blank" w:history="1">
        <w:r w:rsidRPr="006D3C13">
          <w:rPr>
            <w:rStyle w:val="Hyperlink"/>
            <w:sz w:val="36"/>
            <w:szCs w:val="36"/>
          </w:rPr>
          <w:t>JMIR Publications</w:t>
        </w:r>
      </w:hyperlink>
    </w:p>
    <w:p w14:paraId="58E1A1F7" w14:textId="77777777" w:rsidR="006D3C13" w:rsidRPr="006D3C13" w:rsidRDefault="006D3C13" w:rsidP="006D3C13">
      <w:pPr>
        <w:rPr>
          <w:sz w:val="36"/>
          <w:szCs w:val="36"/>
        </w:rPr>
      </w:pPr>
      <w:r w:rsidRPr="006D3C13">
        <w:rPr>
          <w:sz w:val="36"/>
          <w:szCs w:val="36"/>
        </w:rPr>
        <w:t xml:space="preserve">Sharma, G. and Devan, K. (2021) ‘The Effectiveness of Telepsychiatry: A Thematic Review’, </w:t>
      </w:r>
      <w:proofErr w:type="spellStart"/>
      <w:r w:rsidRPr="006D3C13">
        <w:rPr>
          <w:i/>
          <w:iCs/>
          <w:sz w:val="36"/>
          <w:szCs w:val="36"/>
        </w:rPr>
        <w:t>BJPsych</w:t>
      </w:r>
      <w:proofErr w:type="spellEnd"/>
      <w:r w:rsidRPr="006D3C13">
        <w:rPr>
          <w:i/>
          <w:iCs/>
          <w:sz w:val="36"/>
          <w:szCs w:val="36"/>
        </w:rPr>
        <w:t xml:space="preserve"> Open</w:t>
      </w:r>
      <w:r w:rsidRPr="006D3C13">
        <w:rPr>
          <w:sz w:val="36"/>
          <w:szCs w:val="36"/>
        </w:rPr>
        <w:t xml:space="preserve">, Cambridge University Press. doi:10.1192/bjo.2021.11. </w:t>
      </w:r>
      <w:hyperlink r:id="rId12" w:tgtFrame="_blank" w:history="1">
        <w:r w:rsidRPr="006D3C13">
          <w:rPr>
            <w:rStyle w:val="Hyperlink"/>
            <w:sz w:val="36"/>
            <w:szCs w:val="36"/>
          </w:rPr>
          <w:t>Cambridge University Press &amp; Assessment+1</w:t>
        </w:r>
      </w:hyperlink>
    </w:p>
    <w:p w14:paraId="630F6967" w14:textId="77777777" w:rsidR="006D3C13" w:rsidRPr="006D3C13" w:rsidRDefault="006D3C13" w:rsidP="006D3C13">
      <w:pPr>
        <w:rPr>
          <w:sz w:val="36"/>
          <w:szCs w:val="36"/>
        </w:rPr>
      </w:pPr>
      <w:r w:rsidRPr="006D3C13">
        <w:rPr>
          <w:sz w:val="36"/>
          <w:szCs w:val="36"/>
        </w:rPr>
        <w:t xml:space="preserve">Siddiqi, N. et al. (2024) ‘Effectiveness of telepsychiatry interventions for youth with depressive and/or anxiety disorders: A systematic review with meta-analysis’, </w:t>
      </w:r>
      <w:r w:rsidRPr="006D3C13">
        <w:rPr>
          <w:i/>
          <w:iCs/>
          <w:sz w:val="36"/>
          <w:szCs w:val="36"/>
        </w:rPr>
        <w:t>[Journal]</w:t>
      </w:r>
      <w:r w:rsidRPr="006D3C13">
        <w:rPr>
          <w:sz w:val="36"/>
          <w:szCs w:val="36"/>
        </w:rPr>
        <w:t>. doi:</w:t>
      </w:r>
      <w:proofErr w:type="gramStart"/>
      <w:r w:rsidRPr="006D3C13">
        <w:rPr>
          <w:sz w:val="36"/>
          <w:szCs w:val="36"/>
        </w:rPr>
        <w:t>10.XXXX</w:t>
      </w:r>
      <w:proofErr w:type="gramEnd"/>
      <w:r w:rsidRPr="006D3C13">
        <w:rPr>
          <w:sz w:val="36"/>
          <w:szCs w:val="36"/>
        </w:rPr>
        <w:t xml:space="preserve">/XXXXXX. </w:t>
      </w:r>
      <w:hyperlink r:id="rId13" w:tgtFrame="_blank" w:history="1">
        <w:r w:rsidRPr="006D3C13">
          <w:rPr>
            <w:rStyle w:val="Hyperlink"/>
            <w:sz w:val="36"/>
            <w:szCs w:val="36"/>
          </w:rPr>
          <w:t>PubMed</w:t>
        </w:r>
      </w:hyperlink>
      <w:r w:rsidRPr="006D3C13">
        <w:rPr>
          <w:sz w:val="36"/>
          <w:szCs w:val="36"/>
        </w:rPr>
        <w:t xml:space="preserve"> </w:t>
      </w:r>
      <w:r w:rsidRPr="006D3C13">
        <w:rPr>
          <w:i/>
          <w:iCs/>
          <w:sz w:val="36"/>
          <w:szCs w:val="36"/>
        </w:rPr>
        <w:t>(Note: insert actual journal &amp; volume when you have the full details.)</w:t>
      </w:r>
    </w:p>
    <w:p w14:paraId="614B8B1A" w14:textId="77777777" w:rsidR="006D3C13" w:rsidRPr="006D3C13" w:rsidRDefault="006D3C13" w:rsidP="006D3C13">
      <w:pPr>
        <w:rPr>
          <w:sz w:val="36"/>
          <w:szCs w:val="36"/>
        </w:rPr>
      </w:pPr>
      <w:r w:rsidRPr="006D3C13">
        <w:rPr>
          <w:sz w:val="36"/>
          <w:szCs w:val="36"/>
        </w:rPr>
        <w:t xml:space="preserve">Walton, H., </w:t>
      </w:r>
      <w:proofErr w:type="spellStart"/>
      <w:r w:rsidRPr="006D3C13">
        <w:rPr>
          <w:sz w:val="36"/>
          <w:szCs w:val="36"/>
        </w:rPr>
        <w:t>Vindrola-Padros</w:t>
      </w:r>
      <w:proofErr w:type="spellEnd"/>
      <w:r w:rsidRPr="006D3C13">
        <w:rPr>
          <w:sz w:val="36"/>
          <w:szCs w:val="36"/>
        </w:rPr>
        <w:t xml:space="preserve">, C., Crellin, N., et al. (2022) ‘Patients’ experiences of, and engagement with, remote home monitoring services for COVID-19 patients: A rapid mixed-methods study’, </w:t>
      </w:r>
      <w:r w:rsidRPr="006D3C13">
        <w:rPr>
          <w:i/>
          <w:iCs/>
          <w:sz w:val="36"/>
          <w:szCs w:val="36"/>
        </w:rPr>
        <w:t>Health Expectations</w:t>
      </w:r>
      <w:r w:rsidRPr="006D3C13">
        <w:rPr>
          <w:sz w:val="36"/>
          <w:szCs w:val="36"/>
        </w:rPr>
        <w:t xml:space="preserve">, 25(3), pp. 1824-1835. doi:10.1111/HEX.13548. </w:t>
      </w:r>
      <w:hyperlink r:id="rId14" w:tgtFrame="_blank" w:history="1">
        <w:r w:rsidRPr="006D3C13">
          <w:rPr>
            <w:rStyle w:val="Hyperlink"/>
            <w:sz w:val="36"/>
            <w:szCs w:val="36"/>
          </w:rPr>
          <w:t>Wiley Online Library</w:t>
        </w:r>
      </w:hyperlink>
    </w:p>
    <w:p w14:paraId="2A2459DC" w14:textId="742F6EA0" w:rsidR="006D3C13" w:rsidRPr="006D3C13" w:rsidRDefault="006D3C13" w:rsidP="006D3C13">
      <w:pPr>
        <w:rPr>
          <w:sz w:val="36"/>
          <w:szCs w:val="36"/>
        </w:rPr>
      </w:pPr>
    </w:p>
    <w:p w14:paraId="31BC8616" w14:textId="77777777" w:rsidR="006D3C13" w:rsidRPr="006D3C13" w:rsidRDefault="006D3C13" w:rsidP="006D3C13">
      <w:pPr>
        <w:rPr>
          <w:vanish/>
          <w:sz w:val="36"/>
          <w:szCs w:val="36"/>
        </w:rPr>
      </w:pPr>
      <w:r w:rsidRPr="006D3C13">
        <w:rPr>
          <w:vanish/>
          <w:sz w:val="36"/>
          <w:szCs w:val="36"/>
        </w:rPr>
        <w:t>Top of Form</w:t>
      </w:r>
    </w:p>
    <w:p w14:paraId="2870CE23" w14:textId="77777777" w:rsidR="006D3C13" w:rsidRPr="006D3C13" w:rsidRDefault="006D3C13" w:rsidP="006D3C13">
      <w:pPr>
        <w:rPr>
          <w:vanish/>
          <w:sz w:val="36"/>
          <w:szCs w:val="36"/>
        </w:rPr>
      </w:pPr>
      <w:r w:rsidRPr="006D3C13">
        <w:rPr>
          <w:vanish/>
          <w:sz w:val="36"/>
          <w:szCs w:val="36"/>
        </w:rPr>
        <w:t>Bottom of Form</w:t>
      </w:r>
    </w:p>
    <w:p w14:paraId="7E78C771" w14:textId="77777777" w:rsidR="00CC3BEF" w:rsidRPr="00C05BA7" w:rsidRDefault="00CC3BEF">
      <w:pPr>
        <w:rPr>
          <w:sz w:val="36"/>
          <w:szCs w:val="36"/>
        </w:rPr>
      </w:pPr>
    </w:p>
    <w:sectPr w:rsidR="00CC3BEF" w:rsidRPr="00C05B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B14C6"/>
    <w:multiLevelType w:val="multilevel"/>
    <w:tmpl w:val="55C6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93097"/>
    <w:multiLevelType w:val="multilevel"/>
    <w:tmpl w:val="91D0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F4710"/>
    <w:multiLevelType w:val="multilevel"/>
    <w:tmpl w:val="0E80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C7151"/>
    <w:multiLevelType w:val="multilevel"/>
    <w:tmpl w:val="141C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FB2EC4"/>
    <w:multiLevelType w:val="multilevel"/>
    <w:tmpl w:val="864A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A100F0"/>
    <w:multiLevelType w:val="multilevel"/>
    <w:tmpl w:val="45C8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5105E4"/>
    <w:multiLevelType w:val="multilevel"/>
    <w:tmpl w:val="4EA6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7B0741"/>
    <w:multiLevelType w:val="multilevel"/>
    <w:tmpl w:val="0F48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7B2A31"/>
    <w:multiLevelType w:val="multilevel"/>
    <w:tmpl w:val="A82E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216C82"/>
    <w:multiLevelType w:val="multilevel"/>
    <w:tmpl w:val="0502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2629371">
    <w:abstractNumId w:val="3"/>
  </w:num>
  <w:num w:numId="2" w16cid:durableId="279260532">
    <w:abstractNumId w:val="9"/>
  </w:num>
  <w:num w:numId="3" w16cid:durableId="2047556598">
    <w:abstractNumId w:val="7"/>
  </w:num>
  <w:num w:numId="4" w16cid:durableId="2091928280">
    <w:abstractNumId w:val="2"/>
  </w:num>
  <w:num w:numId="5" w16cid:durableId="1692417943">
    <w:abstractNumId w:val="8"/>
  </w:num>
  <w:num w:numId="6" w16cid:durableId="1129205631">
    <w:abstractNumId w:val="5"/>
  </w:num>
  <w:num w:numId="7" w16cid:durableId="940799744">
    <w:abstractNumId w:val="0"/>
  </w:num>
  <w:num w:numId="8" w16cid:durableId="476189735">
    <w:abstractNumId w:val="1"/>
  </w:num>
  <w:num w:numId="9" w16cid:durableId="1655528586">
    <w:abstractNumId w:val="4"/>
  </w:num>
  <w:num w:numId="10" w16cid:durableId="918954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BA7"/>
    <w:rsid w:val="00152E78"/>
    <w:rsid w:val="003E5BC4"/>
    <w:rsid w:val="00572C9D"/>
    <w:rsid w:val="005A3C60"/>
    <w:rsid w:val="006135EB"/>
    <w:rsid w:val="006D3C13"/>
    <w:rsid w:val="008572AB"/>
    <w:rsid w:val="009A7CA0"/>
    <w:rsid w:val="00BE2DA9"/>
    <w:rsid w:val="00BF23EF"/>
    <w:rsid w:val="00C05BA7"/>
    <w:rsid w:val="00CB4234"/>
    <w:rsid w:val="00CC3BEF"/>
    <w:rsid w:val="00E8158A"/>
    <w:rsid w:val="00F8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EA396"/>
  <w15:chartTrackingRefBased/>
  <w15:docId w15:val="{D8DE1E57-2212-4B11-8B88-2C2985008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B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B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B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B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B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B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B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B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B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B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B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B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B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B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BA7"/>
    <w:rPr>
      <w:rFonts w:eastAsiaTheme="majorEastAsia" w:cstheme="majorBidi"/>
      <w:color w:val="272727" w:themeColor="text1" w:themeTint="D8"/>
    </w:rPr>
  </w:style>
  <w:style w:type="paragraph" w:styleId="Title">
    <w:name w:val="Title"/>
    <w:basedOn w:val="Normal"/>
    <w:next w:val="Normal"/>
    <w:link w:val="TitleChar"/>
    <w:uiPriority w:val="10"/>
    <w:qFormat/>
    <w:rsid w:val="00C05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B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BA7"/>
    <w:pPr>
      <w:spacing w:before="160"/>
      <w:jc w:val="center"/>
    </w:pPr>
    <w:rPr>
      <w:i/>
      <w:iCs/>
      <w:color w:val="404040" w:themeColor="text1" w:themeTint="BF"/>
    </w:rPr>
  </w:style>
  <w:style w:type="character" w:customStyle="1" w:styleId="QuoteChar">
    <w:name w:val="Quote Char"/>
    <w:basedOn w:val="DefaultParagraphFont"/>
    <w:link w:val="Quote"/>
    <w:uiPriority w:val="29"/>
    <w:rsid w:val="00C05BA7"/>
    <w:rPr>
      <w:i/>
      <w:iCs/>
      <w:color w:val="404040" w:themeColor="text1" w:themeTint="BF"/>
    </w:rPr>
  </w:style>
  <w:style w:type="paragraph" w:styleId="ListParagraph">
    <w:name w:val="List Paragraph"/>
    <w:basedOn w:val="Normal"/>
    <w:uiPriority w:val="34"/>
    <w:qFormat/>
    <w:rsid w:val="00C05BA7"/>
    <w:pPr>
      <w:ind w:left="720"/>
      <w:contextualSpacing/>
    </w:pPr>
  </w:style>
  <w:style w:type="character" w:styleId="IntenseEmphasis">
    <w:name w:val="Intense Emphasis"/>
    <w:basedOn w:val="DefaultParagraphFont"/>
    <w:uiPriority w:val="21"/>
    <w:qFormat/>
    <w:rsid w:val="00C05BA7"/>
    <w:rPr>
      <w:i/>
      <w:iCs/>
      <w:color w:val="0F4761" w:themeColor="accent1" w:themeShade="BF"/>
    </w:rPr>
  </w:style>
  <w:style w:type="paragraph" w:styleId="IntenseQuote">
    <w:name w:val="Intense Quote"/>
    <w:basedOn w:val="Normal"/>
    <w:next w:val="Normal"/>
    <w:link w:val="IntenseQuoteChar"/>
    <w:uiPriority w:val="30"/>
    <w:qFormat/>
    <w:rsid w:val="00C05B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BA7"/>
    <w:rPr>
      <w:i/>
      <w:iCs/>
      <w:color w:val="0F4761" w:themeColor="accent1" w:themeShade="BF"/>
    </w:rPr>
  </w:style>
  <w:style w:type="character" w:styleId="IntenseReference">
    <w:name w:val="Intense Reference"/>
    <w:basedOn w:val="DefaultParagraphFont"/>
    <w:uiPriority w:val="32"/>
    <w:qFormat/>
    <w:rsid w:val="00C05BA7"/>
    <w:rPr>
      <w:b/>
      <w:bCs/>
      <w:smallCaps/>
      <w:color w:val="0F4761" w:themeColor="accent1" w:themeShade="BF"/>
      <w:spacing w:val="5"/>
    </w:rPr>
  </w:style>
  <w:style w:type="character" w:styleId="Hyperlink">
    <w:name w:val="Hyperlink"/>
    <w:basedOn w:val="DefaultParagraphFont"/>
    <w:uiPriority w:val="99"/>
    <w:unhideWhenUsed/>
    <w:rsid w:val="006D3C13"/>
    <w:rPr>
      <w:color w:val="467886" w:themeColor="hyperlink"/>
      <w:u w:val="single"/>
    </w:rPr>
  </w:style>
  <w:style w:type="character" w:styleId="UnresolvedMention">
    <w:name w:val="Unresolved Mention"/>
    <w:basedOn w:val="DefaultParagraphFont"/>
    <w:uiPriority w:val="99"/>
    <w:semiHidden/>
    <w:unhideWhenUsed/>
    <w:rsid w:val="006D3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1314689/?utm_source=chatgpt.com" TargetMode="External"/><Relationship Id="rId13" Type="http://schemas.openxmlformats.org/officeDocument/2006/relationships/hyperlink" Target="https://pubmed.ncbi.nlm.nih.gov/40293430/?utm_source=chatgpt.com" TargetMode="External"/><Relationship Id="rId3" Type="http://schemas.openxmlformats.org/officeDocument/2006/relationships/settings" Target="settings.xml"/><Relationship Id="rId7" Type="http://schemas.openxmlformats.org/officeDocument/2006/relationships/hyperlink" Target="https://academic.oup.com/ageing/article/54/1/afaf003/7959280?utm_source=chatgpt.com" TargetMode="External"/><Relationship Id="rId12" Type="http://schemas.openxmlformats.org/officeDocument/2006/relationships/hyperlink" Target="https://www.cambridge.org/core/journals/bjpsych-open/article/effectiveness-of-telepsychiatry-a-thematic-review/A336428D28FF34420D17800A3355B28C?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atalogue.stainedglass.wales/site/1815" TargetMode="External"/><Relationship Id="rId11" Type="http://schemas.openxmlformats.org/officeDocument/2006/relationships/hyperlink" Target="https://www.jmir.org/2022/11/e35508/?utm_source=chatgpt.co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imperial.ac.uk/news/252534/remote-monitoring-heart-attack-patients-reduced/?utm_source=chatgpt.com" TargetMode="External"/><Relationship Id="rId4" Type="http://schemas.openxmlformats.org/officeDocument/2006/relationships/webSettings" Target="webSettings.xml"/><Relationship Id="rId9" Type="http://schemas.openxmlformats.org/officeDocument/2006/relationships/hyperlink" Target="https://www.cambridge.org/core/journals/the-british-journal-of-psychiatry/article/telepsychiatry-learning-from-the-pandemic/83E7D3FFF1EEE7856ADE2E22AEEB2386?utm_source=chatgpt.com" TargetMode="External"/><Relationship Id="rId14" Type="http://schemas.openxmlformats.org/officeDocument/2006/relationships/hyperlink" Target="https://onlinelibrary.wiley.com/doi/full/10.1111/hex.1354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1660</Words>
  <Characters>9466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Counihan (2309624)</dc:creator>
  <cp:keywords/>
  <dc:description/>
  <cp:lastModifiedBy>Marina Counihan (2309624)</cp:lastModifiedBy>
  <cp:revision>3</cp:revision>
  <dcterms:created xsi:type="dcterms:W3CDTF">2025-10-06T16:18:00Z</dcterms:created>
  <dcterms:modified xsi:type="dcterms:W3CDTF">2025-10-20T09:36:00Z</dcterms:modified>
</cp:coreProperties>
</file>