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A1C30" w14:textId="77777777" w:rsidR="002B16C2" w:rsidRDefault="002B16C2" w:rsidP="00D7758C">
      <w:pPr>
        <w:spacing w:line="360" w:lineRule="auto"/>
        <w:rPr>
          <w:rFonts w:cs="Times New Roman"/>
          <w:b/>
          <w:bCs/>
          <w:sz w:val="40"/>
          <w:szCs w:val="40"/>
        </w:rPr>
      </w:pPr>
    </w:p>
    <w:p w14:paraId="3937E04B" w14:textId="77777777" w:rsidR="00F02134" w:rsidRPr="00D7758C" w:rsidRDefault="00F02134" w:rsidP="00D7758C">
      <w:pPr>
        <w:spacing w:line="360" w:lineRule="auto"/>
        <w:jc w:val="center"/>
        <w:rPr>
          <w:rFonts w:cs="Times New Roman"/>
          <w:b/>
          <w:bCs/>
          <w:sz w:val="48"/>
          <w:szCs w:val="48"/>
        </w:rPr>
      </w:pPr>
      <w:r w:rsidRPr="00D7758C">
        <w:rPr>
          <w:rFonts w:cs="Times New Roman"/>
          <w:b/>
          <w:bCs/>
          <w:sz w:val="48"/>
          <w:szCs w:val="48"/>
        </w:rPr>
        <w:t>LCBB4001</w:t>
      </w:r>
    </w:p>
    <w:p w14:paraId="58B34006" w14:textId="3BF821DD" w:rsidR="0062207A" w:rsidRPr="00D7758C" w:rsidRDefault="00CE65DF" w:rsidP="00D7758C">
      <w:pPr>
        <w:spacing w:line="360" w:lineRule="auto"/>
        <w:jc w:val="center"/>
        <w:rPr>
          <w:rFonts w:cs="Times New Roman"/>
          <w:b/>
          <w:bCs/>
          <w:sz w:val="48"/>
          <w:szCs w:val="48"/>
        </w:rPr>
      </w:pPr>
      <w:r w:rsidRPr="00D7758C">
        <w:rPr>
          <w:rFonts w:cs="Times New Roman"/>
          <w:b/>
          <w:bCs/>
          <w:sz w:val="48"/>
          <w:szCs w:val="48"/>
        </w:rPr>
        <w:t>Accounting Fundamentals</w:t>
      </w:r>
    </w:p>
    <w:p w14:paraId="6FEF6C4C" w14:textId="374D2CAB" w:rsidR="00D7758C" w:rsidRPr="00D7758C" w:rsidRDefault="00D7758C" w:rsidP="00D7758C">
      <w:pPr>
        <w:spacing w:line="360" w:lineRule="auto"/>
        <w:jc w:val="center"/>
        <w:rPr>
          <w:rFonts w:cs="Times New Roman"/>
          <w:sz w:val="36"/>
          <w:szCs w:val="36"/>
        </w:rPr>
      </w:pPr>
      <w:r w:rsidRPr="00D7758C">
        <w:rPr>
          <w:rFonts w:cs="Times New Roman"/>
          <w:sz w:val="36"/>
          <w:szCs w:val="36"/>
        </w:rPr>
        <w:t>Component 1</w:t>
      </w:r>
    </w:p>
    <w:p w14:paraId="1DCBE1FF" w14:textId="4794ECCC" w:rsidR="00D7758C" w:rsidRPr="00D7758C" w:rsidRDefault="00D7758C" w:rsidP="00D7758C">
      <w:pPr>
        <w:spacing w:line="360" w:lineRule="auto"/>
        <w:jc w:val="center"/>
        <w:rPr>
          <w:rFonts w:cs="Times New Roman"/>
          <w:sz w:val="36"/>
          <w:szCs w:val="36"/>
        </w:rPr>
      </w:pPr>
      <w:r w:rsidRPr="00D7758C">
        <w:rPr>
          <w:rFonts w:cs="Times New Roman"/>
          <w:sz w:val="36"/>
          <w:szCs w:val="36"/>
        </w:rPr>
        <w:t>Essay</w:t>
      </w:r>
    </w:p>
    <w:p w14:paraId="6909F1E5" w14:textId="77777777" w:rsidR="00D7758C" w:rsidRPr="001521E3" w:rsidRDefault="00D7758C" w:rsidP="00CE65DF">
      <w:pPr>
        <w:spacing w:line="360" w:lineRule="auto"/>
        <w:jc w:val="center"/>
        <w:rPr>
          <w:rFonts w:cs="Times New Roman"/>
          <w:b/>
          <w:bCs/>
          <w:sz w:val="40"/>
          <w:szCs w:val="40"/>
        </w:rPr>
      </w:pPr>
    </w:p>
    <w:p w14:paraId="773C0306" w14:textId="77777777" w:rsidR="00CE65DF" w:rsidRPr="001521E3" w:rsidRDefault="00CE65DF" w:rsidP="0062207A">
      <w:pPr>
        <w:spacing w:line="360" w:lineRule="auto"/>
        <w:jc w:val="both"/>
        <w:rPr>
          <w:rFonts w:cs="Times New Roman"/>
        </w:rPr>
      </w:pPr>
    </w:p>
    <w:p w14:paraId="1B3399FD" w14:textId="77777777" w:rsidR="00CE65DF" w:rsidRPr="001521E3" w:rsidRDefault="00CE65DF" w:rsidP="0062207A">
      <w:pPr>
        <w:spacing w:line="360" w:lineRule="auto"/>
        <w:jc w:val="both"/>
        <w:rPr>
          <w:rFonts w:cs="Times New Roman"/>
        </w:rPr>
      </w:pPr>
    </w:p>
    <w:p w14:paraId="1A812EEC" w14:textId="77777777" w:rsidR="00CE65DF" w:rsidRPr="001521E3" w:rsidRDefault="00CE65DF" w:rsidP="0062207A">
      <w:pPr>
        <w:spacing w:line="360" w:lineRule="auto"/>
        <w:jc w:val="both"/>
        <w:rPr>
          <w:rFonts w:cs="Times New Roman"/>
        </w:rPr>
      </w:pPr>
    </w:p>
    <w:p w14:paraId="22AA23CB" w14:textId="77777777" w:rsidR="00CE65DF" w:rsidRPr="001521E3" w:rsidRDefault="00CE65DF" w:rsidP="0062207A">
      <w:pPr>
        <w:spacing w:line="360" w:lineRule="auto"/>
        <w:jc w:val="both"/>
        <w:rPr>
          <w:rFonts w:cs="Times New Roman"/>
        </w:rPr>
      </w:pPr>
    </w:p>
    <w:p w14:paraId="54D3CBB1" w14:textId="77777777" w:rsidR="00CE65DF" w:rsidRPr="001521E3" w:rsidRDefault="00CE65DF" w:rsidP="0062207A">
      <w:pPr>
        <w:spacing w:line="360" w:lineRule="auto"/>
        <w:jc w:val="both"/>
        <w:rPr>
          <w:rFonts w:cs="Times New Roman"/>
        </w:rPr>
      </w:pPr>
    </w:p>
    <w:p w14:paraId="3DFFEBC9" w14:textId="77777777" w:rsidR="00CE65DF" w:rsidRPr="001521E3" w:rsidRDefault="00CE65DF" w:rsidP="0062207A">
      <w:pPr>
        <w:spacing w:line="360" w:lineRule="auto"/>
        <w:jc w:val="both"/>
        <w:rPr>
          <w:rFonts w:cs="Times New Roman"/>
        </w:rPr>
      </w:pPr>
    </w:p>
    <w:p w14:paraId="4A81CD34" w14:textId="77777777" w:rsidR="00CE65DF" w:rsidRPr="001521E3" w:rsidRDefault="00CE65DF" w:rsidP="0062207A">
      <w:pPr>
        <w:spacing w:line="360" w:lineRule="auto"/>
        <w:jc w:val="both"/>
        <w:rPr>
          <w:rFonts w:cs="Times New Roman"/>
        </w:rPr>
      </w:pPr>
    </w:p>
    <w:p w14:paraId="47A5733A" w14:textId="77777777" w:rsidR="00CE65DF" w:rsidRPr="001521E3" w:rsidRDefault="00CE65DF" w:rsidP="0062207A">
      <w:pPr>
        <w:spacing w:line="360" w:lineRule="auto"/>
        <w:jc w:val="both"/>
        <w:rPr>
          <w:rFonts w:cs="Times New Roman"/>
        </w:rPr>
      </w:pPr>
    </w:p>
    <w:p w14:paraId="1CD8FEC3" w14:textId="70AA12F0" w:rsidR="00CE65DF" w:rsidRPr="001521E3" w:rsidRDefault="00CE65DF" w:rsidP="0062207A">
      <w:pPr>
        <w:spacing w:line="360" w:lineRule="auto"/>
        <w:jc w:val="both"/>
        <w:rPr>
          <w:rFonts w:cs="Times New Roman"/>
          <w:i/>
          <w:iCs/>
        </w:rPr>
      </w:pPr>
      <w:r w:rsidRPr="001521E3">
        <w:rPr>
          <w:rFonts w:cs="Times New Roman"/>
          <w:i/>
          <w:iCs/>
        </w:rPr>
        <w:t>Student Name:</w:t>
      </w:r>
    </w:p>
    <w:p w14:paraId="7CCB1899" w14:textId="0E57B0D7" w:rsidR="0062207A" w:rsidRPr="001521E3" w:rsidRDefault="00CE65DF" w:rsidP="0062207A">
      <w:pPr>
        <w:spacing w:line="360" w:lineRule="auto"/>
        <w:jc w:val="both"/>
        <w:rPr>
          <w:rFonts w:cs="Times New Roman"/>
        </w:rPr>
      </w:pPr>
      <w:r w:rsidRPr="001521E3">
        <w:rPr>
          <w:rFonts w:cs="Times New Roman"/>
          <w:i/>
          <w:iCs/>
        </w:rPr>
        <w:t>ID:</w:t>
      </w:r>
      <w:r w:rsidR="0062207A" w:rsidRPr="001521E3">
        <w:rPr>
          <w:rFonts w:cs="Times New Roman"/>
        </w:rPr>
        <w:br w:type="page"/>
      </w:r>
    </w:p>
    <w:p w14:paraId="18E0E91C" w14:textId="22087A3A" w:rsidR="00071A48" w:rsidRPr="001521E3" w:rsidRDefault="005E4749" w:rsidP="00CE65DF">
      <w:pPr>
        <w:pStyle w:val="Heading1"/>
        <w:rPr>
          <w:rFonts w:cs="Times New Roman"/>
        </w:rPr>
      </w:pPr>
      <w:r w:rsidRPr="001521E3">
        <w:lastRenderedPageBreak/>
        <w:t>Introduction</w:t>
      </w:r>
    </w:p>
    <w:p w14:paraId="5F7DE17B" w14:textId="5CFF2BFB" w:rsidR="00F60FBA" w:rsidRPr="001521E3" w:rsidRDefault="00913530" w:rsidP="004B3ED9">
      <w:pPr>
        <w:spacing w:after="0" w:line="360" w:lineRule="auto"/>
        <w:jc w:val="both"/>
        <w:rPr>
          <w:rFonts w:eastAsia="Times New Roman" w:cs="Times New Roman"/>
        </w:rPr>
      </w:pPr>
      <w:r w:rsidRPr="00913530">
        <w:rPr>
          <w:rFonts w:cs="Times New Roman"/>
        </w:rPr>
        <w:t xml:space="preserve">Accounting helps with systematic records of organisation information for taking investment decision risk analysis and keeping the record of everyday transactions. The essay covers accounting principles and then makes an income statement for Wales. After the income statement analysis, the ratio helps the company make investment decisions—a comprehensive comprehension of how financial statements are described by economic activity and the situation of a company. Numerous stakeholders, including investors, administrators, and regulatory agencies, must possess this information because their ability to make informed decisions is contingent upon precise financial details. The subsequent analysis examines prevalent misunderstandings and fundamental principles within financial accounting. Specific claims regarding financial reporting and accounting practices are analysed in the essay to know the basic concepts and principles of accounting. This essay aims to clarify the application of accounting principles by increasing the accuracy and reliability of financial </w:t>
      </w:r>
      <w:proofErr w:type="gramStart"/>
      <w:r w:rsidRPr="00913530">
        <w:rPr>
          <w:rFonts w:cs="Times New Roman"/>
        </w:rPr>
        <w:t>information.</w:t>
      </w:r>
      <w:r w:rsidR="005E4749" w:rsidRPr="001521E3">
        <w:rPr>
          <w:rFonts w:cs="Times New Roman"/>
        </w:rPr>
        <w:t>.</w:t>
      </w:r>
      <w:proofErr w:type="gramEnd"/>
      <w:r w:rsidR="005E4749" w:rsidRPr="001521E3">
        <w:rPr>
          <w:rFonts w:cs="Times New Roman"/>
        </w:rPr>
        <w:t xml:space="preserve">  </w:t>
      </w:r>
    </w:p>
    <w:p w14:paraId="7B401D92" w14:textId="77777777" w:rsidR="00F60FBA" w:rsidRPr="001521E3" w:rsidRDefault="00F60FBA" w:rsidP="0062207A">
      <w:pPr>
        <w:spacing w:line="360" w:lineRule="auto"/>
        <w:jc w:val="both"/>
        <w:rPr>
          <w:rFonts w:cs="Times New Roman"/>
        </w:rPr>
      </w:pPr>
    </w:p>
    <w:p w14:paraId="65BB6DD6" w14:textId="77777777" w:rsidR="00F60FBA" w:rsidRPr="001521E3" w:rsidRDefault="00F60FBA" w:rsidP="0062207A">
      <w:pPr>
        <w:spacing w:line="360" w:lineRule="auto"/>
        <w:jc w:val="both"/>
        <w:rPr>
          <w:rFonts w:cs="Times New Roman"/>
          <w:b/>
          <w:bCs/>
        </w:rPr>
      </w:pPr>
    </w:p>
    <w:p w14:paraId="62719810" w14:textId="77777777" w:rsidR="00F60FBA" w:rsidRPr="001521E3" w:rsidRDefault="00F60FBA" w:rsidP="0062207A">
      <w:pPr>
        <w:spacing w:line="360" w:lineRule="auto"/>
        <w:jc w:val="both"/>
        <w:rPr>
          <w:rFonts w:cs="Times New Roman"/>
          <w:b/>
          <w:bCs/>
        </w:rPr>
      </w:pPr>
    </w:p>
    <w:p w14:paraId="3AE3782D" w14:textId="77777777" w:rsidR="00F60FBA" w:rsidRPr="001521E3" w:rsidRDefault="00F60FBA" w:rsidP="0062207A">
      <w:pPr>
        <w:spacing w:line="360" w:lineRule="auto"/>
        <w:jc w:val="both"/>
        <w:rPr>
          <w:rFonts w:cs="Times New Roman"/>
          <w:b/>
          <w:bCs/>
        </w:rPr>
      </w:pPr>
    </w:p>
    <w:p w14:paraId="4386326F" w14:textId="77777777" w:rsidR="00F60FBA" w:rsidRPr="001521E3" w:rsidRDefault="00F60FBA" w:rsidP="0062207A">
      <w:pPr>
        <w:spacing w:line="360" w:lineRule="auto"/>
        <w:jc w:val="both"/>
        <w:rPr>
          <w:rFonts w:cs="Times New Roman"/>
          <w:b/>
          <w:bCs/>
        </w:rPr>
      </w:pPr>
    </w:p>
    <w:p w14:paraId="0E49AF3C" w14:textId="77777777" w:rsidR="00F60FBA" w:rsidRPr="001521E3" w:rsidRDefault="00F60FBA" w:rsidP="0062207A">
      <w:pPr>
        <w:spacing w:line="360" w:lineRule="auto"/>
        <w:jc w:val="both"/>
        <w:rPr>
          <w:rFonts w:cs="Times New Roman"/>
          <w:b/>
          <w:bCs/>
        </w:rPr>
      </w:pPr>
    </w:p>
    <w:p w14:paraId="3BD43B48" w14:textId="77777777" w:rsidR="00F60FBA" w:rsidRPr="001521E3" w:rsidRDefault="00F60FBA" w:rsidP="0062207A">
      <w:pPr>
        <w:spacing w:line="360" w:lineRule="auto"/>
        <w:jc w:val="both"/>
        <w:rPr>
          <w:rFonts w:cs="Times New Roman"/>
          <w:b/>
          <w:bCs/>
        </w:rPr>
      </w:pPr>
    </w:p>
    <w:p w14:paraId="57F3129F" w14:textId="77777777" w:rsidR="00F60FBA" w:rsidRPr="001521E3" w:rsidRDefault="00F60FBA" w:rsidP="0062207A">
      <w:pPr>
        <w:spacing w:line="360" w:lineRule="auto"/>
        <w:jc w:val="both"/>
        <w:rPr>
          <w:rFonts w:cs="Times New Roman"/>
          <w:b/>
          <w:bCs/>
        </w:rPr>
      </w:pPr>
    </w:p>
    <w:p w14:paraId="231E32F5" w14:textId="77777777" w:rsidR="00F60FBA" w:rsidRPr="001521E3" w:rsidRDefault="00F60FBA" w:rsidP="0062207A">
      <w:pPr>
        <w:spacing w:line="360" w:lineRule="auto"/>
        <w:jc w:val="both"/>
        <w:rPr>
          <w:rFonts w:cs="Times New Roman"/>
          <w:b/>
          <w:bCs/>
        </w:rPr>
      </w:pPr>
    </w:p>
    <w:p w14:paraId="5895A8A2" w14:textId="77777777" w:rsidR="00F60FBA" w:rsidRPr="001521E3" w:rsidRDefault="00F60FBA" w:rsidP="0062207A">
      <w:pPr>
        <w:spacing w:line="360" w:lineRule="auto"/>
        <w:jc w:val="both"/>
        <w:rPr>
          <w:rFonts w:cs="Times New Roman"/>
          <w:b/>
          <w:bCs/>
        </w:rPr>
      </w:pPr>
    </w:p>
    <w:p w14:paraId="74A6D8EB" w14:textId="77777777" w:rsidR="00364F57" w:rsidRDefault="00364F57" w:rsidP="0062207A">
      <w:pPr>
        <w:spacing w:line="360" w:lineRule="auto"/>
        <w:jc w:val="both"/>
        <w:rPr>
          <w:rFonts w:cs="Times New Roman"/>
          <w:b/>
          <w:bCs/>
        </w:rPr>
      </w:pPr>
    </w:p>
    <w:p w14:paraId="050E5057" w14:textId="77777777" w:rsidR="002B16C2" w:rsidRDefault="002B16C2" w:rsidP="0062207A">
      <w:pPr>
        <w:spacing w:line="360" w:lineRule="auto"/>
        <w:jc w:val="both"/>
        <w:rPr>
          <w:rFonts w:cs="Times New Roman"/>
          <w:b/>
          <w:bCs/>
        </w:rPr>
      </w:pPr>
    </w:p>
    <w:p w14:paraId="112CD0D5" w14:textId="77777777" w:rsidR="002B16C2" w:rsidRDefault="002B16C2" w:rsidP="0062207A">
      <w:pPr>
        <w:spacing w:line="360" w:lineRule="auto"/>
        <w:jc w:val="both"/>
        <w:rPr>
          <w:rFonts w:cs="Times New Roman"/>
          <w:b/>
          <w:bCs/>
        </w:rPr>
      </w:pPr>
    </w:p>
    <w:p w14:paraId="7F5429D5" w14:textId="77777777" w:rsidR="002B16C2" w:rsidRPr="001521E3" w:rsidRDefault="002B16C2" w:rsidP="0062207A">
      <w:pPr>
        <w:spacing w:line="360" w:lineRule="auto"/>
        <w:jc w:val="both"/>
        <w:rPr>
          <w:rFonts w:cs="Times New Roman"/>
          <w:b/>
          <w:bCs/>
        </w:rPr>
      </w:pPr>
    </w:p>
    <w:p w14:paraId="0F9BF3E9" w14:textId="6A564B0C" w:rsidR="00F60FBA" w:rsidRPr="00C4202C" w:rsidRDefault="005E4749" w:rsidP="00C4202C">
      <w:pPr>
        <w:pStyle w:val="Heading1"/>
      </w:pPr>
      <w:r w:rsidRPr="001521E3">
        <w:t>QUESTION 1</w:t>
      </w:r>
    </w:p>
    <w:p w14:paraId="6CE8FCB8" w14:textId="00B212EC" w:rsidR="004C20DA" w:rsidRPr="001521E3" w:rsidRDefault="005E4749" w:rsidP="002B16C2">
      <w:pPr>
        <w:spacing w:line="360" w:lineRule="auto"/>
        <w:jc w:val="both"/>
        <w:rPr>
          <w:rFonts w:cs="Times New Roman"/>
          <w:b/>
          <w:bCs/>
        </w:rPr>
      </w:pPr>
      <w:r w:rsidRPr="001521E3">
        <w:rPr>
          <w:rFonts w:cs="Times New Roman"/>
          <w:b/>
          <w:bCs/>
        </w:rPr>
        <w:t xml:space="preserve">Statement 1: </w:t>
      </w:r>
      <w:r w:rsidR="002B16C2" w:rsidRPr="002B16C2">
        <w:rPr>
          <w:rFonts w:cs="Times New Roman"/>
          <w:b/>
          <w:bCs/>
        </w:rPr>
        <w:t>The statement of financial position shows how much cash has come into and left the business during the accounting</w:t>
      </w:r>
      <w:r w:rsidR="002B16C2">
        <w:rPr>
          <w:rFonts w:cs="Times New Roman"/>
          <w:b/>
          <w:bCs/>
        </w:rPr>
        <w:t xml:space="preserve"> </w:t>
      </w:r>
      <w:r w:rsidR="002B16C2" w:rsidRPr="002B16C2">
        <w:rPr>
          <w:rFonts w:cs="Times New Roman"/>
          <w:b/>
          <w:bCs/>
        </w:rPr>
        <w:t>period and the resulting balance at the end of the period.</w:t>
      </w:r>
    </w:p>
    <w:p w14:paraId="079DA0DA" w14:textId="0B8A0B7E" w:rsidR="004C20DA" w:rsidRPr="00C4202C" w:rsidRDefault="005E4749" w:rsidP="0062207A">
      <w:pPr>
        <w:spacing w:line="360" w:lineRule="auto"/>
        <w:jc w:val="both"/>
        <w:rPr>
          <w:rFonts w:eastAsia="Times New Roman" w:cs="Times New Roman"/>
        </w:rPr>
      </w:pPr>
      <w:r w:rsidRPr="001521E3">
        <w:rPr>
          <w:rFonts w:cs="Times New Roman"/>
        </w:rPr>
        <w:t xml:space="preserve"> </w:t>
      </w:r>
      <w:r w:rsidR="00E75393" w:rsidRPr="001521E3">
        <w:rPr>
          <w:rFonts w:cs="Times New Roman"/>
        </w:rPr>
        <w:t>Cash movements within a business are not detailed in the statement of financial position.  It is commonly known as Balance Sheet.  A financial statement provides an instantaneous representation of a company's assets, liabilities, and shareholder equity at a specific moment in time.  Usually at the end of the fiscal year or quarter.  This contrasted with cash flow statement which describes cash activities in operating, investing and financing segments.  The balance sheet provides stakeholders with permanent information that helps assess the company's capital structure, net worth and financial performance.  Failure to understand the functions of separate financial statements can lead to false assessments of a business's cash management and liquidity practices</w:t>
      </w:r>
      <w:r w:rsidR="00FD0DD4" w:rsidRPr="001521E3">
        <w:rPr>
          <w:rFonts w:cs="Times New Roman"/>
        </w:rPr>
        <w:t xml:space="preserve"> (Robinson, 2020).</w:t>
      </w:r>
    </w:p>
    <w:p w14:paraId="45307CF3" w14:textId="77777777" w:rsidR="004C20DA" w:rsidRPr="001521E3" w:rsidRDefault="005E4749" w:rsidP="0062207A">
      <w:pPr>
        <w:spacing w:line="360" w:lineRule="auto"/>
        <w:jc w:val="both"/>
        <w:rPr>
          <w:rFonts w:cs="Times New Roman"/>
          <w:b/>
          <w:bCs/>
        </w:rPr>
      </w:pPr>
      <w:r w:rsidRPr="001521E3">
        <w:rPr>
          <w:rFonts w:cs="Times New Roman"/>
          <w:b/>
          <w:bCs/>
        </w:rPr>
        <w:t>Statement 2: Non-current Assets Cannot Be Moved</w:t>
      </w:r>
    </w:p>
    <w:p w14:paraId="70364121" w14:textId="4FD15655" w:rsidR="004C20DA" w:rsidRDefault="00E75393" w:rsidP="0062207A">
      <w:pPr>
        <w:spacing w:line="360" w:lineRule="auto"/>
        <w:jc w:val="both"/>
        <w:rPr>
          <w:rFonts w:cs="Times New Roman"/>
        </w:rPr>
      </w:pPr>
      <w:r w:rsidRPr="001521E3">
        <w:rPr>
          <w:rFonts w:cs="Times New Roman"/>
        </w:rPr>
        <w:t xml:space="preserve">The classification of non-current assets includes both tangible and intangible assets for long-term </w:t>
      </w:r>
      <w:proofErr w:type="gramStart"/>
      <w:r w:rsidRPr="001521E3">
        <w:rPr>
          <w:rFonts w:cs="Times New Roman"/>
        </w:rPr>
        <w:t>use</w:t>
      </w:r>
      <w:r w:rsidR="00AF0642">
        <w:rPr>
          <w:rFonts w:cs="Times New Roman"/>
        </w:rPr>
        <w:t xml:space="preserve"> </w:t>
      </w:r>
      <w:r w:rsidRPr="001521E3">
        <w:rPr>
          <w:rFonts w:cs="Times New Roman"/>
        </w:rPr>
        <w:t xml:space="preserve"> which</w:t>
      </w:r>
      <w:proofErr w:type="gramEnd"/>
      <w:r w:rsidRPr="001521E3">
        <w:rPr>
          <w:rFonts w:cs="Times New Roman"/>
        </w:rPr>
        <w:t xml:space="preserve"> is not expected to be converted into cash within one year.  Tangible non-current assets, such as buildings and heavy machinery, often include items that are not easily movable</w:t>
      </w:r>
      <w:r w:rsidR="00FD0DD4" w:rsidRPr="001521E3">
        <w:rPr>
          <w:rFonts w:cs="Times New Roman"/>
        </w:rPr>
        <w:t xml:space="preserve"> (Duțescu and Duţescu, 2019).</w:t>
      </w:r>
      <w:r w:rsidRPr="001521E3">
        <w:rPr>
          <w:rFonts w:cs="Times New Roman"/>
        </w:rPr>
        <w:t xml:space="preserve"> </w:t>
      </w:r>
      <w:r w:rsidR="00485285" w:rsidRPr="00485285">
        <w:rPr>
          <w:rFonts w:cs="Times New Roman"/>
        </w:rPr>
        <w:t>The price that a company paid for noncurrent assets is shown on the balance sheet. Depreciation and amortisation are taken into account, and it can be re-evaluated if the market price falls below the book price. Things like land can be examples of noncurrent assets.</w:t>
      </w:r>
      <w:r w:rsidRPr="001521E3">
        <w:rPr>
          <w:rFonts w:cs="Times New Roman"/>
        </w:rPr>
        <w:t xml:space="preserve"> However, this category also includes movable items such as vehicles and office equipment.  Again intangible non-current assets such as patents, trademarks and copyrights are inherently non-physical and thus not subject to physical movement.  The claim that non-current assets cannot be transferred misrepresents the diversity within this asset class.  Furthermore, it ignores the nuances between physical immobility and economic variability</w:t>
      </w:r>
      <w:r w:rsidR="00FD0DD4" w:rsidRPr="001521E3">
        <w:rPr>
          <w:rFonts w:cs="Times New Roman"/>
        </w:rPr>
        <w:t xml:space="preserve"> (Duțescu and Duţescu, 2019).  </w:t>
      </w:r>
    </w:p>
    <w:p w14:paraId="684F4CB4" w14:textId="77777777" w:rsidR="00AF0642" w:rsidRPr="001521E3" w:rsidRDefault="00AF0642" w:rsidP="0062207A">
      <w:pPr>
        <w:spacing w:line="360" w:lineRule="auto"/>
        <w:jc w:val="both"/>
        <w:rPr>
          <w:rFonts w:cs="Times New Roman"/>
        </w:rPr>
      </w:pPr>
    </w:p>
    <w:p w14:paraId="5AD5C1E5" w14:textId="77777777" w:rsidR="002B16C2" w:rsidRPr="001521E3" w:rsidRDefault="002B16C2" w:rsidP="0062207A">
      <w:pPr>
        <w:spacing w:line="360" w:lineRule="auto"/>
        <w:jc w:val="both"/>
        <w:rPr>
          <w:rFonts w:cs="Times New Roman"/>
        </w:rPr>
      </w:pPr>
    </w:p>
    <w:p w14:paraId="6C6D7A6F" w14:textId="77777777" w:rsidR="004C20DA" w:rsidRPr="001521E3" w:rsidRDefault="005E4749" w:rsidP="0062207A">
      <w:pPr>
        <w:spacing w:line="360" w:lineRule="auto"/>
        <w:jc w:val="both"/>
        <w:rPr>
          <w:rFonts w:cs="Times New Roman"/>
          <w:b/>
          <w:bCs/>
        </w:rPr>
      </w:pPr>
      <w:r w:rsidRPr="001521E3">
        <w:rPr>
          <w:rFonts w:cs="Times New Roman"/>
          <w:b/>
          <w:bCs/>
        </w:rPr>
        <w:lastRenderedPageBreak/>
        <w:t>Statement 3: Financial Information Should Only Be Supplied to Current Shareholders</w:t>
      </w:r>
    </w:p>
    <w:p w14:paraId="413A6B6B" w14:textId="04D40ACA" w:rsidR="0062207A" w:rsidRPr="001521E3" w:rsidRDefault="0054434F" w:rsidP="0062207A">
      <w:pPr>
        <w:spacing w:line="360" w:lineRule="auto"/>
        <w:jc w:val="both"/>
        <w:rPr>
          <w:rFonts w:eastAsia="Times New Roman" w:cs="Times New Roman"/>
        </w:rPr>
      </w:pPr>
      <w:r w:rsidRPr="0054434F">
        <w:rPr>
          <w:rFonts w:cs="Times New Roman"/>
        </w:rPr>
        <w:t xml:space="preserve">Due to the fact that they demonstrate how much money a company produces, how much money it spends, how profitable it is, how much debt it has, and how well it can pay its short-term and long-term debts, financial statements are an essential component for people who invest in </w:t>
      </w:r>
      <w:proofErr w:type="spellStart"/>
      <w:r w:rsidRPr="0054434F">
        <w:rPr>
          <w:rFonts w:cs="Times New Roman"/>
        </w:rPr>
        <w:t>businesses.</w:t>
      </w:r>
      <w:r w:rsidR="00E75393" w:rsidRPr="001521E3">
        <w:rPr>
          <w:rFonts w:cs="Times New Roman"/>
        </w:rPr>
        <w:t>Limiting</w:t>
      </w:r>
      <w:proofErr w:type="spellEnd"/>
      <w:r w:rsidR="00E75393" w:rsidRPr="001521E3">
        <w:rPr>
          <w:rFonts w:cs="Times New Roman"/>
        </w:rPr>
        <w:t xml:space="preserve"> financial disclosure to existing shareholders is not only impractical but illegal in many jurisdictions.  </w:t>
      </w:r>
      <w:r w:rsidR="00A706D0" w:rsidRPr="001521E3">
        <w:rPr>
          <w:rFonts w:eastAsia="Times New Roman" w:cs="Times New Roman"/>
        </w:rPr>
        <w:t>In many countries, financial transparency is a regulated practice that guarantees fair access to financial information for regulatory agencies, potential investors, and creditors</w:t>
      </w:r>
      <w:r w:rsidR="00FD0DD4" w:rsidRPr="001521E3">
        <w:rPr>
          <w:rFonts w:eastAsia="Times New Roman" w:cs="Times New Roman"/>
        </w:rPr>
        <w:t xml:space="preserve"> (</w:t>
      </w:r>
      <w:r w:rsidR="00FD0DD4" w:rsidRPr="001521E3">
        <w:rPr>
          <w:rFonts w:cs="Times New Roman"/>
        </w:rPr>
        <w:t>Toyoda et al., 2017).</w:t>
      </w:r>
      <w:r w:rsidR="00A706D0" w:rsidRPr="001521E3">
        <w:rPr>
          <w:rFonts w:eastAsia="Times New Roman" w:cs="Times New Roman"/>
        </w:rPr>
        <w:t xml:space="preserve"> This simplicity supports a fair and simplified marketplace. An equivalent process promotes well-informed decision-making and enables risk assessment. Reducing access to information exclusively to current shareholders compromises the integrity of corporate governance.</w:t>
      </w:r>
      <w:r w:rsidR="00485285" w:rsidRPr="00485285">
        <w:rPr>
          <w:rFonts w:eastAsia="Times New Roman" w:cs="Times New Roman"/>
          <w:lang w:eastAsia="en-GB"/>
        </w:rPr>
        <w:t xml:space="preserve"> </w:t>
      </w:r>
    </w:p>
    <w:p w14:paraId="52F55373" w14:textId="77777777" w:rsidR="004C20DA" w:rsidRPr="001521E3" w:rsidRDefault="005E4749" w:rsidP="0062207A">
      <w:pPr>
        <w:spacing w:line="360" w:lineRule="auto"/>
        <w:jc w:val="both"/>
        <w:rPr>
          <w:rFonts w:cs="Times New Roman"/>
          <w:b/>
          <w:bCs/>
        </w:rPr>
      </w:pPr>
      <w:r w:rsidRPr="001521E3">
        <w:rPr>
          <w:rFonts w:cs="Times New Roman"/>
          <w:b/>
          <w:bCs/>
        </w:rPr>
        <w:t>Statement 4: Prepayments and Accruals Need Not Be Included in the Statement of Financial Position</w:t>
      </w:r>
    </w:p>
    <w:p w14:paraId="67D639E7" w14:textId="1CF8202A" w:rsidR="0062207A" w:rsidRPr="001521E3" w:rsidRDefault="005E4749" w:rsidP="0062207A">
      <w:pPr>
        <w:spacing w:line="360" w:lineRule="auto"/>
        <w:jc w:val="both"/>
        <w:rPr>
          <w:rFonts w:cs="Times New Roman"/>
        </w:rPr>
      </w:pPr>
      <w:r w:rsidRPr="001521E3">
        <w:rPr>
          <w:rFonts w:cs="Times New Roman"/>
        </w:rPr>
        <w:t xml:space="preserve"> </w:t>
      </w:r>
      <w:r w:rsidR="00993A21" w:rsidRPr="001521E3">
        <w:rPr>
          <w:rFonts w:cs="Times New Roman"/>
        </w:rPr>
        <w:t>This statement misunderstands like this: When a company pays for something in advance, it's called a prepayment.  This money is held as an asset until they pay them.  Also, if a company owes money for something but has not yet paid, it is called an accrual. It is recorded as a liability.  Omitting these from the financial statements can make it appear that the company is doing well or poorly financially, which can be quite misleading</w:t>
      </w:r>
      <w:r w:rsidR="00FD0DD4" w:rsidRPr="001521E3">
        <w:rPr>
          <w:rFonts w:cs="Times New Roman"/>
        </w:rPr>
        <w:t xml:space="preserve"> </w:t>
      </w:r>
      <w:r w:rsidR="00FD0DD4" w:rsidRPr="001521E3">
        <w:rPr>
          <w:rFonts w:eastAsia="Times New Roman" w:cs="Times New Roman"/>
        </w:rPr>
        <w:t>(</w:t>
      </w:r>
      <w:r w:rsidR="00FD0DD4" w:rsidRPr="001521E3">
        <w:rPr>
          <w:rFonts w:cs="Times New Roman"/>
        </w:rPr>
        <w:t>Toyoda et al., 2017).</w:t>
      </w:r>
    </w:p>
    <w:p w14:paraId="19D8EDCA" w14:textId="77777777" w:rsidR="004C20DA" w:rsidRPr="001521E3" w:rsidRDefault="005E4749" w:rsidP="0062207A">
      <w:pPr>
        <w:spacing w:line="360" w:lineRule="auto"/>
        <w:jc w:val="both"/>
        <w:rPr>
          <w:rFonts w:cs="Times New Roman"/>
          <w:b/>
          <w:bCs/>
        </w:rPr>
      </w:pPr>
      <w:r w:rsidRPr="001521E3">
        <w:rPr>
          <w:rFonts w:cs="Times New Roman"/>
          <w:b/>
          <w:bCs/>
        </w:rPr>
        <w:t>Statement 5: Regulation of Financial Accounts Is Unnecessary</w:t>
      </w:r>
    </w:p>
    <w:p w14:paraId="32271B3A" w14:textId="2D76BA4E" w:rsidR="004C20DA" w:rsidRPr="001521E3" w:rsidRDefault="0003523F" w:rsidP="0062207A">
      <w:pPr>
        <w:spacing w:line="360" w:lineRule="auto"/>
        <w:jc w:val="both"/>
        <w:rPr>
          <w:rFonts w:cs="Times New Roman"/>
        </w:rPr>
      </w:pPr>
      <w:r w:rsidRPr="001521E3">
        <w:rPr>
          <w:rFonts w:cs="Times New Roman"/>
        </w:rPr>
        <w:t>It describes there should be no rules for financial accounting and ignores the importance of keeping markets fair.  These rules help investors by ensuring that financial reports are consistent and reliable  Standards such as GAAP and IFRS provide clear guidance that makes financial comparisons between different companies and countries easier</w:t>
      </w:r>
      <w:r w:rsidR="00FD0DD4" w:rsidRPr="001521E3">
        <w:rPr>
          <w:rFonts w:cs="Times New Roman"/>
        </w:rPr>
        <w:t xml:space="preserve"> (</w:t>
      </w:r>
      <w:r w:rsidR="00FD0DD4" w:rsidRPr="001521E3">
        <w:rPr>
          <w:rFonts w:cs="Times New Roman"/>
          <w:color w:val="222222"/>
          <w:shd w:val="clear" w:color="auto" w:fill="FFFFFF"/>
        </w:rPr>
        <w:t>Ozili,</w:t>
      </w:r>
      <w:r w:rsidR="00B931F6" w:rsidRPr="001521E3">
        <w:rPr>
          <w:rFonts w:cs="Times New Roman"/>
          <w:color w:val="222222"/>
          <w:shd w:val="clear" w:color="auto" w:fill="FFFFFF"/>
        </w:rPr>
        <w:t xml:space="preserve"> 2021).</w:t>
      </w:r>
      <w:r w:rsidRPr="001521E3">
        <w:rPr>
          <w:rFonts w:cs="Times New Roman"/>
        </w:rPr>
        <w:t xml:space="preserve"> Without these rules, it is very easy for people to cheat and mess with the market, which can make things economically unstable.  At the same time, investors will feel hesitant to trust the system anymore.</w:t>
      </w:r>
    </w:p>
    <w:p w14:paraId="421129D5" w14:textId="77777777" w:rsidR="0062207A" w:rsidRPr="001521E3" w:rsidRDefault="0062207A" w:rsidP="0062207A">
      <w:pPr>
        <w:spacing w:line="360" w:lineRule="auto"/>
        <w:jc w:val="both"/>
        <w:rPr>
          <w:rFonts w:cs="Times New Roman"/>
        </w:rPr>
      </w:pPr>
    </w:p>
    <w:p w14:paraId="32FBCA73" w14:textId="77777777" w:rsidR="00AF0642" w:rsidRDefault="00AF0642" w:rsidP="0062207A">
      <w:pPr>
        <w:spacing w:line="360" w:lineRule="auto"/>
        <w:jc w:val="both"/>
        <w:rPr>
          <w:rFonts w:cs="Times New Roman"/>
          <w:b/>
          <w:bCs/>
        </w:rPr>
      </w:pPr>
    </w:p>
    <w:p w14:paraId="460EC17A" w14:textId="77777777" w:rsidR="00485285" w:rsidRDefault="00485285" w:rsidP="0062207A">
      <w:pPr>
        <w:spacing w:line="360" w:lineRule="auto"/>
        <w:jc w:val="both"/>
        <w:rPr>
          <w:rFonts w:cs="Times New Roman"/>
          <w:b/>
          <w:bCs/>
        </w:rPr>
      </w:pPr>
    </w:p>
    <w:p w14:paraId="214C466E" w14:textId="00926676" w:rsidR="004C20DA" w:rsidRPr="001521E3" w:rsidRDefault="005E4749" w:rsidP="0062207A">
      <w:pPr>
        <w:spacing w:line="360" w:lineRule="auto"/>
        <w:jc w:val="both"/>
        <w:rPr>
          <w:rFonts w:cs="Times New Roman"/>
          <w:b/>
          <w:bCs/>
        </w:rPr>
      </w:pPr>
      <w:r w:rsidRPr="001521E3">
        <w:rPr>
          <w:rFonts w:cs="Times New Roman"/>
          <w:b/>
          <w:bCs/>
        </w:rPr>
        <w:lastRenderedPageBreak/>
        <w:t>Statement 6: Importance of Balancing Ledger (T) Accounts and Trial Balances</w:t>
      </w:r>
    </w:p>
    <w:p w14:paraId="7B7B9E3D" w14:textId="666DC5DE" w:rsidR="0098701B" w:rsidRPr="001521E3" w:rsidRDefault="00707937" w:rsidP="0062207A">
      <w:pPr>
        <w:spacing w:line="360" w:lineRule="auto"/>
        <w:jc w:val="both"/>
        <w:rPr>
          <w:rFonts w:cs="Times New Roman"/>
        </w:rPr>
      </w:pPr>
      <w:r w:rsidRPr="001521E3">
        <w:rPr>
          <w:rFonts w:cs="Times New Roman"/>
        </w:rPr>
        <w:t>Balancing the ledger accounts and ensuring that the trial balance is correct are important steps in the accounting cycle</w:t>
      </w:r>
      <w:r w:rsidR="00B931F6" w:rsidRPr="001521E3">
        <w:rPr>
          <w:rFonts w:cs="Times New Roman"/>
        </w:rPr>
        <w:t xml:space="preserve"> (</w:t>
      </w:r>
      <w:r w:rsidR="00B931F6" w:rsidRPr="001521E3">
        <w:rPr>
          <w:rFonts w:cs="Times New Roman"/>
          <w:color w:val="222222"/>
          <w:shd w:val="clear" w:color="auto" w:fill="FFFFFF"/>
        </w:rPr>
        <w:t>Nykyri et al., 2022).</w:t>
      </w:r>
      <w:r w:rsidRPr="001521E3">
        <w:rPr>
          <w:rFonts w:cs="Times New Roman"/>
        </w:rPr>
        <w:t xml:space="preserve">  These processes verify that debits equal credits for each transaction.  Again it maintains the basic accounting equation (assets = liabilities + equity).  Balancing is essential for preparing accurate financial statements.  Any discrepancies in the trial balance may indicate errors that need to be corrected.  Such as double entries, omitted entries, or misclassified transactions ensuring that these are balanced before preparing financial statements is important to the reliability of financial reports</w:t>
      </w:r>
      <w:r w:rsidR="00B931F6" w:rsidRPr="001521E3">
        <w:rPr>
          <w:rFonts w:cs="Times New Roman"/>
        </w:rPr>
        <w:t xml:space="preserve"> (</w:t>
      </w:r>
      <w:r w:rsidR="00B931F6" w:rsidRPr="001521E3">
        <w:rPr>
          <w:rFonts w:cs="Times New Roman"/>
          <w:color w:val="222222"/>
          <w:shd w:val="clear" w:color="auto" w:fill="FFFFFF"/>
        </w:rPr>
        <w:t>Nykyri et al., 2022).</w:t>
      </w:r>
      <w:r w:rsidR="00B931F6" w:rsidRPr="001521E3">
        <w:rPr>
          <w:rFonts w:cs="Times New Roman"/>
        </w:rPr>
        <w:t xml:space="preserve">  </w:t>
      </w:r>
      <w:r w:rsidR="003B7092">
        <w:rPr>
          <w:rFonts w:cs="Times New Roman"/>
        </w:rPr>
        <w:t>The</w:t>
      </w:r>
      <w:r w:rsidR="005E4749" w:rsidRPr="001521E3">
        <w:rPr>
          <w:rFonts w:cs="Times New Roman"/>
        </w:rPr>
        <w:t xml:space="preserve"> fundamental aspects of accounting and financial reporting</w:t>
      </w:r>
      <w:r w:rsidR="003B7092">
        <w:rPr>
          <w:rFonts w:cs="Times New Roman"/>
        </w:rPr>
        <w:t xml:space="preserve"> for analysing the </w:t>
      </w:r>
      <w:proofErr w:type="spellStart"/>
      <w:r w:rsidR="003B7092">
        <w:rPr>
          <w:rFonts w:cs="Times New Roman"/>
        </w:rPr>
        <w:t>conditiioin</w:t>
      </w:r>
      <w:proofErr w:type="spellEnd"/>
      <w:r w:rsidR="003B7092">
        <w:rPr>
          <w:rFonts w:cs="Times New Roman"/>
        </w:rPr>
        <w:t xml:space="preserve"> of the company </w:t>
      </w:r>
      <w:r w:rsidR="005E4749" w:rsidRPr="001521E3">
        <w:rPr>
          <w:rFonts w:cs="Times New Roman"/>
        </w:rPr>
        <w:t xml:space="preserve">which </w:t>
      </w:r>
      <w:r w:rsidR="003B7092">
        <w:rPr>
          <w:rFonts w:cs="Times New Roman"/>
        </w:rPr>
        <w:t xml:space="preserve">describe </w:t>
      </w:r>
      <w:r w:rsidR="005E4749" w:rsidRPr="001521E3">
        <w:rPr>
          <w:rFonts w:cs="Times New Roman"/>
        </w:rPr>
        <w:t xml:space="preserve">principles underlying transparent and reliable financial reporting.  </w:t>
      </w:r>
    </w:p>
    <w:p w14:paraId="5072906E" w14:textId="77777777" w:rsidR="0098701B" w:rsidRPr="001521E3" w:rsidRDefault="0098701B" w:rsidP="0062207A">
      <w:pPr>
        <w:spacing w:line="360" w:lineRule="auto"/>
        <w:jc w:val="both"/>
        <w:rPr>
          <w:rFonts w:cs="Times New Roman"/>
        </w:rPr>
      </w:pPr>
    </w:p>
    <w:p w14:paraId="561BB8FB" w14:textId="77777777" w:rsidR="0098701B" w:rsidRPr="001521E3" w:rsidRDefault="0098701B" w:rsidP="0062207A">
      <w:pPr>
        <w:spacing w:line="360" w:lineRule="auto"/>
        <w:jc w:val="both"/>
        <w:rPr>
          <w:rFonts w:cs="Times New Roman"/>
        </w:rPr>
      </w:pPr>
    </w:p>
    <w:p w14:paraId="00945A0B" w14:textId="77777777" w:rsidR="0098701B" w:rsidRPr="001521E3" w:rsidRDefault="0098701B" w:rsidP="0062207A">
      <w:pPr>
        <w:spacing w:line="360" w:lineRule="auto"/>
        <w:jc w:val="both"/>
        <w:rPr>
          <w:rFonts w:cs="Times New Roman"/>
        </w:rPr>
      </w:pPr>
    </w:p>
    <w:p w14:paraId="564EF7D7" w14:textId="77777777" w:rsidR="0098701B" w:rsidRPr="001521E3" w:rsidRDefault="0098701B" w:rsidP="0062207A">
      <w:pPr>
        <w:spacing w:line="360" w:lineRule="auto"/>
        <w:jc w:val="both"/>
        <w:rPr>
          <w:rFonts w:cs="Times New Roman"/>
        </w:rPr>
      </w:pPr>
    </w:p>
    <w:p w14:paraId="2E86D484" w14:textId="77777777" w:rsidR="0098701B" w:rsidRPr="001521E3" w:rsidRDefault="0098701B" w:rsidP="0062207A">
      <w:pPr>
        <w:spacing w:line="360" w:lineRule="auto"/>
        <w:jc w:val="both"/>
        <w:rPr>
          <w:rFonts w:cs="Times New Roman"/>
        </w:rPr>
      </w:pPr>
    </w:p>
    <w:p w14:paraId="05938FFE" w14:textId="77777777" w:rsidR="0098701B" w:rsidRPr="001521E3" w:rsidRDefault="0098701B" w:rsidP="0062207A">
      <w:pPr>
        <w:spacing w:line="360" w:lineRule="auto"/>
        <w:jc w:val="both"/>
        <w:rPr>
          <w:rFonts w:cs="Times New Roman"/>
        </w:rPr>
      </w:pPr>
    </w:p>
    <w:p w14:paraId="0907B40E" w14:textId="77777777" w:rsidR="0098701B" w:rsidRPr="001521E3" w:rsidRDefault="0098701B" w:rsidP="0062207A">
      <w:pPr>
        <w:spacing w:line="360" w:lineRule="auto"/>
        <w:jc w:val="both"/>
        <w:rPr>
          <w:rFonts w:cs="Times New Roman"/>
        </w:rPr>
      </w:pPr>
    </w:p>
    <w:p w14:paraId="07933A15" w14:textId="05943E10" w:rsidR="0098701B" w:rsidRPr="001521E3" w:rsidRDefault="0098701B" w:rsidP="0062207A">
      <w:pPr>
        <w:spacing w:line="360" w:lineRule="auto"/>
        <w:jc w:val="both"/>
        <w:rPr>
          <w:rFonts w:cs="Times New Roman"/>
        </w:rPr>
      </w:pPr>
    </w:p>
    <w:p w14:paraId="231DA150" w14:textId="42C24810" w:rsidR="0062207A" w:rsidRPr="001521E3" w:rsidRDefault="0062207A" w:rsidP="0062207A">
      <w:pPr>
        <w:spacing w:line="360" w:lineRule="auto"/>
        <w:jc w:val="both"/>
        <w:rPr>
          <w:rFonts w:cs="Times New Roman"/>
        </w:rPr>
      </w:pPr>
    </w:p>
    <w:p w14:paraId="3627E590" w14:textId="77777777" w:rsidR="0098701B" w:rsidRPr="001521E3" w:rsidRDefault="0098701B" w:rsidP="0062207A">
      <w:pPr>
        <w:spacing w:line="360" w:lineRule="auto"/>
        <w:jc w:val="both"/>
        <w:rPr>
          <w:rFonts w:cs="Times New Roman"/>
        </w:rPr>
      </w:pPr>
    </w:p>
    <w:p w14:paraId="339E860D" w14:textId="77777777" w:rsidR="0098701B" w:rsidRPr="001521E3" w:rsidRDefault="0098701B" w:rsidP="0062207A">
      <w:pPr>
        <w:spacing w:line="360" w:lineRule="auto"/>
        <w:jc w:val="both"/>
        <w:rPr>
          <w:rFonts w:cs="Times New Roman"/>
        </w:rPr>
      </w:pPr>
    </w:p>
    <w:p w14:paraId="51EA870B" w14:textId="77777777" w:rsidR="00C4202C" w:rsidRDefault="00C4202C" w:rsidP="0062207A">
      <w:pPr>
        <w:pStyle w:val="Heading1"/>
        <w:sectPr w:rsidR="00C4202C" w:rsidSect="00DA210D">
          <w:footerReference w:type="default" r:id="rId8"/>
          <w:pgSz w:w="12240" w:h="15840"/>
          <w:pgMar w:top="1440" w:right="1440" w:bottom="1440" w:left="1440" w:header="720" w:footer="720" w:gutter="0"/>
          <w:cols w:space="720"/>
          <w:docGrid w:linePitch="360"/>
        </w:sectPr>
      </w:pPr>
    </w:p>
    <w:p w14:paraId="6389782A" w14:textId="1C4CBFF9" w:rsidR="0098701B" w:rsidRDefault="005E4749" w:rsidP="0062207A">
      <w:pPr>
        <w:pStyle w:val="Heading1"/>
      </w:pPr>
      <w:r w:rsidRPr="001521E3">
        <w:lastRenderedPageBreak/>
        <w:t>QUESTION 2</w:t>
      </w:r>
    </w:p>
    <w:p w14:paraId="2F9EF232" w14:textId="77777777" w:rsidR="003B7092" w:rsidRDefault="003B7092" w:rsidP="003B7092"/>
    <w:p w14:paraId="476D83A1" w14:textId="52AC1B44" w:rsidR="003B7092" w:rsidRPr="00FA6514" w:rsidRDefault="003B7092" w:rsidP="003B7092">
      <w:pPr>
        <w:rPr>
          <w:b/>
          <w:bCs/>
          <w:u w:val="single"/>
        </w:rPr>
      </w:pPr>
      <w:r w:rsidRPr="00FA6514">
        <w:rPr>
          <w:b/>
          <w:bCs/>
          <w:u w:val="single"/>
        </w:rPr>
        <w:t xml:space="preserve">Adjustment </w:t>
      </w:r>
    </w:p>
    <w:tbl>
      <w:tblPr>
        <w:tblStyle w:val="GridTable4-Accent5"/>
        <w:tblW w:w="10380" w:type="dxa"/>
        <w:tblLook w:val="04A0" w:firstRow="1" w:lastRow="0" w:firstColumn="1" w:lastColumn="0" w:noHBand="0" w:noVBand="1"/>
      </w:tblPr>
      <w:tblGrid>
        <w:gridCol w:w="4873"/>
        <w:gridCol w:w="1959"/>
        <w:gridCol w:w="1523"/>
        <w:gridCol w:w="2025"/>
      </w:tblGrid>
      <w:tr w:rsidR="0054434F" w:rsidRPr="0054434F" w14:paraId="367C89DB" w14:textId="77777777" w:rsidTr="006332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53473E" w14:textId="56D4577E" w:rsidR="0054434F" w:rsidRPr="0054434F" w:rsidRDefault="0054434F" w:rsidP="0054434F">
            <w:pPr>
              <w:spacing w:after="160" w:line="360" w:lineRule="auto"/>
              <w:jc w:val="both"/>
              <w:rPr>
                <w:rFonts w:cs="Times New Roman"/>
                <w:b w:val="0"/>
                <w:bCs w:val="0"/>
              </w:rPr>
            </w:pPr>
            <w:r>
              <w:rPr>
                <w:rFonts w:cs="Times New Roman"/>
              </w:rPr>
              <w:t>A</w:t>
            </w:r>
            <w:r w:rsidRPr="0054434F">
              <w:rPr>
                <w:rFonts w:cs="Times New Roman"/>
              </w:rPr>
              <w:t>ccount</w:t>
            </w:r>
          </w:p>
        </w:tc>
        <w:tc>
          <w:tcPr>
            <w:tcW w:w="0" w:type="auto"/>
            <w:hideMark/>
          </w:tcPr>
          <w:p w14:paraId="4BE0D549" w14:textId="77777777" w:rsidR="0054434F" w:rsidRPr="0054434F" w:rsidRDefault="0054434F" w:rsidP="0054434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54434F">
              <w:rPr>
                <w:rFonts w:cs="Times New Roman"/>
              </w:rPr>
              <w:t>Original Amount</w:t>
            </w:r>
          </w:p>
        </w:tc>
        <w:tc>
          <w:tcPr>
            <w:tcW w:w="0" w:type="auto"/>
            <w:hideMark/>
          </w:tcPr>
          <w:p w14:paraId="0B634177" w14:textId="77777777" w:rsidR="0054434F" w:rsidRPr="0054434F" w:rsidRDefault="0054434F" w:rsidP="0054434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54434F">
              <w:rPr>
                <w:rFonts w:cs="Times New Roman"/>
              </w:rPr>
              <w:t>Adjustments</w:t>
            </w:r>
          </w:p>
        </w:tc>
        <w:tc>
          <w:tcPr>
            <w:tcW w:w="0" w:type="auto"/>
            <w:hideMark/>
          </w:tcPr>
          <w:p w14:paraId="79D333F0" w14:textId="77777777" w:rsidR="0054434F" w:rsidRPr="0054434F" w:rsidRDefault="0054434F" w:rsidP="0054434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54434F">
              <w:rPr>
                <w:rFonts w:cs="Times New Roman"/>
              </w:rPr>
              <w:t>Adjusted Amount</w:t>
            </w:r>
          </w:p>
        </w:tc>
      </w:tr>
      <w:tr w:rsidR="0054434F" w:rsidRPr="0054434F" w14:paraId="4C846445" w14:textId="77777777" w:rsidTr="00633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C16036" w14:textId="275C17ED" w:rsidR="0054434F" w:rsidRPr="0054434F" w:rsidRDefault="0054434F" w:rsidP="0054434F">
            <w:pPr>
              <w:spacing w:after="160" w:line="360" w:lineRule="auto"/>
              <w:jc w:val="both"/>
              <w:rPr>
                <w:rFonts w:cs="Times New Roman"/>
              </w:rPr>
            </w:pPr>
            <w:r w:rsidRPr="0054434F">
              <w:rPr>
                <w:rFonts w:cs="Times New Roman"/>
              </w:rPr>
              <w:t>Adjust Cost of Sales Cost of Sales</w:t>
            </w:r>
          </w:p>
        </w:tc>
        <w:tc>
          <w:tcPr>
            <w:tcW w:w="0" w:type="auto"/>
            <w:hideMark/>
          </w:tcPr>
          <w:p w14:paraId="2F94E6AA" w14:textId="77777777" w:rsidR="0054434F" w:rsidRPr="0054434F" w:rsidRDefault="0054434F" w:rsidP="0054434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54434F">
              <w:rPr>
                <w:rFonts w:cs="Times New Roman"/>
              </w:rPr>
              <w:t>£578,650</w:t>
            </w:r>
          </w:p>
        </w:tc>
        <w:tc>
          <w:tcPr>
            <w:tcW w:w="0" w:type="auto"/>
            <w:hideMark/>
          </w:tcPr>
          <w:p w14:paraId="7E61C293" w14:textId="77777777" w:rsidR="0054434F" w:rsidRPr="0054434F" w:rsidRDefault="0054434F" w:rsidP="0054434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54434F">
              <w:rPr>
                <w:rFonts w:cs="Times New Roman"/>
              </w:rPr>
              <w:t>+£65,000</w:t>
            </w:r>
          </w:p>
        </w:tc>
        <w:tc>
          <w:tcPr>
            <w:tcW w:w="0" w:type="auto"/>
            <w:hideMark/>
          </w:tcPr>
          <w:p w14:paraId="077271CC" w14:textId="77777777" w:rsidR="0054434F" w:rsidRPr="0054434F" w:rsidRDefault="0054434F" w:rsidP="0054434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54434F">
              <w:rPr>
                <w:rFonts w:cs="Times New Roman"/>
              </w:rPr>
              <w:t>£643,650</w:t>
            </w:r>
          </w:p>
        </w:tc>
      </w:tr>
      <w:tr w:rsidR="0054434F" w:rsidRPr="0054434F" w14:paraId="56BC3FCA" w14:textId="77777777" w:rsidTr="00633238">
        <w:tc>
          <w:tcPr>
            <w:cnfStyle w:val="001000000000" w:firstRow="0" w:lastRow="0" w:firstColumn="1" w:lastColumn="0" w:oddVBand="0" w:evenVBand="0" w:oddHBand="0" w:evenHBand="0" w:firstRowFirstColumn="0" w:firstRowLastColumn="0" w:lastRowFirstColumn="0" w:lastRowLastColumn="0"/>
            <w:tcW w:w="0" w:type="auto"/>
            <w:hideMark/>
          </w:tcPr>
          <w:p w14:paraId="0E0777A6" w14:textId="134C12A8" w:rsidR="0054434F" w:rsidRPr="0054434F" w:rsidRDefault="0054434F" w:rsidP="0054434F">
            <w:pPr>
              <w:spacing w:after="160" w:line="360" w:lineRule="auto"/>
              <w:jc w:val="both"/>
              <w:rPr>
                <w:rFonts w:cs="Times New Roman"/>
              </w:rPr>
            </w:pPr>
            <w:r>
              <w:rPr>
                <w:rFonts w:cs="Times New Roman"/>
              </w:rPr>
              <w:t xml:space="preserve">Adjust </w:t>
            </w:r>
            <w:r w:rsidRPr="0054434F">
              <w:rPr>
                <w:rFonts w:cs="Times New Roman"/>
              </w:rPr>
              <w:t>Administrative Expenses</w:t>
            </w:r>
          </w:p>
        </w:tc>
        <w:tc>
          <w:tcPr>
            <w:tcW w:w="0" w:type="auto"/>
            <w:hideMark/>
          </w:tcPr>
          <w:p w14:paraId="4F85C0D8" w14:textId="77777777" w:rsidR="0054434F" w:rsidRPr="0054434F" w:rsidRDefault="0054434F" w:rsidP="005443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54434F">
              <w:rPr>
                <w:rFonts w:cs="Times New Roman"/>
              </w:rPr>
              <w:t>£160,000</w:t>
            </w:r>
          </w:p>
        </w:tc>
        <w:tc>
          <w:tcPr>
            <w:tcW w:w="0" w:type="auto"/>
            <w:hideMark/>
          </w:tcPr>
          <w:p w14:paraId="5943F862" w14:textId="77777777" w:rsidR="0054434F" w:rsidRPr="0054434F" w:rsidRDefault="0054434F" w:rsidP="005443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54434F">
              <w:rPr>
                <w:rFonts w:cs="Times New Roman"/>
              </w:rPr>
              <w:t>+£10,000</w:t>
            </w:r>
          </w:p>
        </w:tc>
        <w:tc>
          <w:tcPr>
            <w:tcW w:w="0" w:type="auto"/>
            <w:hideMark/>
          </w:tcPr>
          <w:p w14:paraId="1F9CA03E" w14:textId="77777777" w:rsidR="0054434F" w:rsidRPr="0054434F" w:rsidRDefault="0054434F" w:rsidP="005443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54434F">
              <w:rPr>
                <w:rFonts w:cs="Times New Roman"/>
              </w:rPr>
              <w:t>£170,000</w:t>
            </w:r>
          </w:p>
        </w:tc>
      </w:tr>
      <w:tr w:rsidR="0054434F" w:rsidRPr="0054434F" w14:paraId="3FB679AE" w14:textId="77777777" w:rsidTr="00633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E81D59" w14:textId="77777777" w:rsidR="0054434F" w:rsidRPr="0054434F" w:rsidRDefault="0054434F" w:rsidP="0054434F">
            <w:pPr>
              <w:spacing w:after="160" w:line="360" w:lineRule="auto"/>
              <w:jc w:val="both"/>
              <w:rPr>
                <w:rFonts w:cs="Times New Roman"/>
              </w:rPr>
            </w:pPr>
            <w:r w:rsidRPr="0054434F">
              <w:rPr>
                <w:rFonts w:cs="Times New Roman"/>
              </w:rPr>
              <w:t>Distribution Costs</w:t>
            </w:r>
          </w:p>
        </w:tc>
        <w:tc>
          <w:tcPr>
            <w:tcW w:w="0" w:type="auto"/>
            <w:hideMark/>
          </w:tcPr>
          <w:p w14:paraId="79BAA78F" w14:textId="77777777" w:rsidR="0054434F" w:rsidRPr="0054434F" w:rsidRDefault="0054434F" w:rsidP="0054434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54434F">
              <w:rPr>
                <w:rFonts w:cs="Times New Roman"/>
              </w:rPr>
              <w:t>£28,000</w:t>
            </w:r>
          </w:p>
        </w:tc>
        <w:tc>
          <w:tcPr>
            <w:tcW w:w="0" w:type="auto"/>
            <w:hideMark/>
          </w:tcPr>
          <w:p w14:paraId="08BB1D0D" w14:textId="77777777" w:rsidR="0054434F" w:rsidRPr="0054434F" w:rsidRDefault="0054434F" w:rsidP="0054434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54434F">
              <w:rPr>
                <w:rFonts w:cs="Times New Roman"/>
              </w:rPr>
              <w:t>+£2,000</w:t>
            </w:r>
          </w:p>
        </w:tc>
        <w:tc>
          <w:tcPr>
            <w:tcW w:w="0" w:type="auto"/>
            <w:hideMark/>
          </w:tcPr>
          <w:p w14:paraId="0D563831" w14:textId="77777777" w:rsidR="0054434F" w:rsidRPr="0054434F" w:rsidRDefault="0054434F" w:rsidP="0054434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54434F">
              <w:rPr>
                <w:rFonts w:cs="Times New Roman"/>
              </w:rPr>
              <w:t>£30,000</w:t>
            </w:r>
          </w:p>
        </w:tc>
      </w:tr>
      <w:tr w:rsidR="0054434F" w:rsidRPr="0054434F" w14:paraId="5AD026C2" w14:textId="77777777" w:rsidTr="00633238">
        <w:tc>
          <w:tcPr>
            <w:cnfStyle w:val="001000000000" w:firstRow="0" w:lastRow="0" w:firstColumn="1" w:lastColumn="0" w:oddVBand="0" w:evenVBand="0" w:oddHBand="0" w:evenHBand="0" w:firstRowFirstColumn="0" w:firstRowLastColumn="0" w:lastRowFirstColumn="0" w:lastRowLastColumn="0"/>
            <w:tcW w:w="0" w:type="auto"/>
            <w:hideMark/>
          </w:tcPr>
          <w:p w14:paraId="5666E5CC" w14:textId="66610047" w:rsidR="0054434F" w:rsidRPr="0054434F" w:rsidRDefault="0054434F" w:rsidP="0054434F">
            <w:pPr>
              <w:spacing w:after="160" w:line="360" w:lineRule="auto"/>
              <w:jc w:val="both"/>
              <w:rPr>
                <w:rFonts w:cs="Times New Roman"/>
              </w:rPr>
            </w:pPr>
            <w:r w:rsidRPr="0054434F">
              <w:rPr>
                <w:rFonts w:cs="Times New Roman"/>
              </w:rPr>
              <w:t xml:space="preserve">Goods Sent to Customers as Revenue </w:t>
            </w:r>
            <w:proofErr w:type="spellStart"/>
            <w:r w:rsidRPr="0054434F">
              <w:rPr>
                <w:rFonts w:cs="Times New Roman"/>
              </w:rPr>
              <w:t>Revenue</w:t>
            </w:r>
            <w:proofErr w:type="spellEnd"/>
          </w:p>
        </w:tc>
        <w:tc>
          <w:tcPr>
            <w:tcW w:w="0" w:type="auto"/>
            <w:hideMark/>
          </w:tcPr>
          <w:p w14:paraId="448A97EE" w14:textId="77777777" w:rsidR="0054434F" w:rsidRPr="0054434F" w:rsidRDefault="0054434F" w:rsidP="005443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54434F">
              <w:rPr>
                <w:rFonts w:cs="Times New Roman"/>
              </w:rPr>
              <w:t>£900,000</w:t>
            </w:r>
          </w:p>
        </w:tc>
        <w:tc>
          <w:tcPr>
            <w:tcW w:w="0" w:type="auto"/>
            <w:hideMark/>
          </w:tcPr>
          <w:p w14:paraId="13F3509E" w14:textId="77777777" w:rsidR="0054434F" w:rsidRPr="0054434F" w:rsidRDefault="0054434F" w:rsidP="005443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54434F">
              <w:rPr>
                <w:rFonts w:cs="Times New Roman"/>
              </w:rPr>
              <w:t>+£1,000</w:t>
            </w:r>
          </w:p>
        </w:tc>
        <w:tc>
          <w:tcPr>
            <w:tcW w:w="0" w:type="auto"/>
            <w:hideMark/>
          </w:tcPr>
          <w:p w14:paraId="786877FD" w14:textId="77777777" w:rsidR="0054434F" w:rsidRPr="0054434F" w:rsidRDefault="0054434F" w:rsidP="0054434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54434F">
              <w:rPr>
                <w:rFonts w:cs="Times New Roman"/>
              </w:rPr>
              <w:t>£901,000</w:t>
            </w:r>
          </w:p>
        </w:tc>
      </w:tr>
    </w:tbl>
    <w:p w14:paraId="5EF32D51" w14:textId="77777777" w:rsidR="0062207A" w:rsidRPr="001521E3" w:rsidRDefault="0062207A" w:rsidP="0062207A">
      <w:pPr>
        <w:spacing w:line="360" w:lineRule="auto"/>
        <w:jc w:val="both"/>
        <w:rPr>
          <w:rFonts w:cs="Times New Roman"/>
          <w:b/>
          <w:bCs/>
        </w:rPr>
      </w:pPr>
    </w:p>
    <w:p w14:paraId="736C4795" w14:textId="77777777" w:rsidR="0054434F" w:rsidRPr="0054434F" w:rsidRDefault="005E4749" w:rsidP="0062207A">
      <w:pPr>
        <w:spacing w:line="360" w:lineRule="auto"/>
        <w:jc w:val="both"/>
        <w:rPr>
          <w:rFonts w:cs="Times New Roman"/>
          <w:b/>
          <w:bCs/>
          <w:u w:val="single"/>
        </w:rPr>
      </w:pPr>
      <w:r w:rsidRPr="0054434F">
        <w:rPr>
          <w:rFonts w:cs="Times New Roman"/>
          <w:b/>
          <w:bCs/>
          <w:u w:val="single"/>
        </w:rPr>
        <w:t>Income Statement</w:t>
      </w:r>
    </w:p>
    <w:p w14:paraId="45D26E82" w14:textId="0C6D5A7D" w:rsidR="00FA6514" w:rsidRDefault="005E4749" w:rsidP="00FA6514">
      <w:pPr>
        <w:spacing w:line="360" w:lineRule="auto"/>
        <w:jc w:val="center"/>
        <w:rPr>
          <w:rFonts w:cs="Times New Roman"/>
          <w:b/>
          <w:bCs/>
        </w:rPr>
      </w:pPr>
      <w:r w:rsidRPr="001521E3">
        <w:rPr>
          <w:rFonts w:cs="Times New Roman"/>
          <w:b/>
          <w:bCs/>
        </w:rPr>
        <w:t>Wales plc</w:t>
      </w:r>
    </w:p>
    <w:p w14:paraId="039DE88C" w14:textId="5BEEFB0E" w:rsidR="00FA6514" w:rsidRDefault="00FA6514" w:rsidP="00FA6514">
      <w:pPr>
        <w:spacing w:line="360" w:lineRule="auto"/>
        <w:jc w:val="center"/>
        <w:rPr>
          <w:rFonts w:cs="Times New Roman"/>
          <w:b/>
          <w:bCs/>
        </w:rPr>
      </w:pPr>
      <w:r>
        <w:rPr>
          <w:rFonts w:cs="Times New Roman"/>
          <w:b/>
          <w:bCs/>
        </w:rPr>
        <w:t>Income statement</w:t>
      </w:r>
    </w:p>
    <w:p w14:paraId="00979227" w14:textId="0C1BA1BB" w:rsidR="009A7206" w:rsidRDefault="005E4749" w:rsidP="00FA6514">
      <w:pPr>
        <w:spacing w:line="360" w:lineRule="auto"/>
        <w:jc w:val="center"/>
        <w:rPr>
          <w:rFonts w:cs="Times New Roman"/>
          <w:b/>
          <w:bCs/>
        </w:rPr>
      </w:pPr>
      <w:r w:rsidRPr="001521E3">
        <w:rPr>
          <w:rFonts w:cs="Times New Roman"/>
          <w:b/>
          <w:bCs/>
        </w:rPr>
        <w:t>For the Year Ended 31st Dec</w:t>
      </w:r>
      <w:r w:rsidR="00FA6514">
        <w:rPr>
          <w:rFonts w:cs="Times New Roman"/>
          <w:b/>
          <w:bCs/>
        </w:rPr>
        <w:t>ember 2022</w:t>
      </w:r>
    </w:p>
    <w:p w14:paraId="32549F33" w14:textId="77777777" w:rsidR="0054434F" w:rsidRDefault="0054434F" w:rsidP="0062207A">
      <w:pPr>
        <w:spacing w:line="360" w:lineRule="auto"/>
        <w:jc w:val="both"/>
        <w:rPr>
          <w:rFonts w:cs="Times New Roman"/>
          <w:b/>
          <w:bCs/>
        </w:rPr>
      </w:pPr>
    </w:p>
    <w:tbl>
      <w:tblPr>
        <w:tblStyle w:val="GridTable4-Accent3"/>
        <w:tblW w:w="9625" w:type="dxa"/>
        <w:tblLook w:val="04A0" w:firstRow="1" w:lastRow="0" w:firstColumn="1" w:lastColumn="0" w:noHBand="0" w:noVBand="1"/>
      </w:tblPr>
      <w:tblGrid>
        <w:gridCol w:w="5589"/>
        <w:gridCol w:w="2447"/>
        <w:gridCol w:w="1589"/>
      </w:tblGrid>
      <w:tr w:rsidR="00F02134" w:rsidRPr="00F02134" w14:paraId="55BFA210" w14:textId="77777777" w:rsidTr="00633238">
        <w:trPr>
          <w:cnfStyle w:val="100000000000" w:firstRow="1" w:lastRow="0" w:firstColumn="0" w:lastColumn="0" w:oddVBand="0" w:evenVBand="0" w:oddHBand="0"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0" w:type="auto"/>
            <w:hideMark/>
          </w:tcPr>
          <w:p w14:paraId="341B4CAB" w14:textId="77777777" w:rsidR="00F02134" w:rsidRPr="00F02134" w:rsidRDefault="00F02134" w:rsidP="00F02134">
            <w:pPr>
              <w:pStyle w:val="NoSpacing"/>
            </w:pPr>
            <w:r w:rsidRPr="00F02134">
              <w:t>Explanation</w:t>
            </w:r>
          </w:p>
        </w:tc>
        <w:tc>
          <w:tcPr>
            <w:tcW w:w="0" w:type="auto"/>
            <w:hideMark/>
          </w:tcPr>
          <w:p w14:paraId="16590E65" w14:textId="77777777" w:rsidR="00F02134" w:rsidRPr="00F02134" w:rsidRDefault="00F02134" w:rsidP="00F02134">
            <w:pPr>
              <w:pStyle w:val="NoSpacing"/>
              <w:cnfStyle w:val="100000000000" w:firstRow="1" w:lastRow="0" w:firstColumn="0" w:lastColumn="0" w:oddVBand="0" w:evenVBand="0" w:oddHBand="0" w:evenHBand="0" w:firstRowFirstColumn="0" w:firstRowLastColumn="0" w:lastRowFirstColumn="0" w:lastRowLastColumn="0"/>
            </w:pPr>
            <w:r w:rsidRPr="00F02134">
              <w:t>Amount (£)</w:t>
            </w:r>
          </w:p>
        </w:tc>
        <w:tc>
          <w:tcPr>
            <w:tcW w:w="1589" w:type="dxa"/>
            <w:hideMark/>
          </w:tcPr>
          <w:p w14:paraId="7189FD19" w14:textId="77777777" w:rsidR="00F02134" w:rsidRPr="00F02134" w:rsidRDefault="00F02134" w:rsidP="00F02134">
            <w:pPr>
              <w:pStyle w:val="NoSpacing"/>
              <w:cnfStyle w:val="100000000000" w:firstRow="1" w:lastRow="0" w:firstColumn="0" w:lastColumn="0" w:oddVBand="0" w:evenVBand="0" w:oddHBand="0" w:evenHBand="0" w:firstRowFirstColumn="0" w:firstRowLastColumn="0" w:lastRowFirstColumn="0" w:lastRowLastColumn="0"/>
            </w:pPr>
            <w:r w:rsidRPr="00F02134">
              <w:t>Amount (£)</w:t>
            </w:r>
          </w:p>
        </w:tc>
      </w:tr>
      <w:tr w:rsidR="00F02134" w:rsidRPr="00F02134" w14:paraId="1DFC3DAC" w14:textId="77777777" w:rsidTr="00633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B934ED" w14:textId="77777777" w:rsidR="00F02134" w:rsidRPr="00485285" w:rsidRDefault="00F02134" w:rsidP="00F02134">
            <w:pPr>
              <w:pStyle w:val="NoSpacing"/>
              <w:rPr>
                <w:b w:val="0"/>
                <w:bCs w:val="0"/>
              </w:rPr>
            </w:pPr>
            <w:r w:rsidRPr="00485285">
              <w:rPr>
                <w:b w:val="0"/>
                <w:bCs w:val="0"/>
              </w:rPr>
              <w:t>Revenue</w:t>
            </w:r>
          </w:p>
        </w:tc>
        <w:tc>
          <w:tcPr>
            <w:tcW w:w="0" w:type="auto"/>
            <w:hideMark/>
          </w:tcPr>
          <w:p w14:paraId="63303E43"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pPr>
          </w:p>
        </w:tc>
        <w:tc>
          <w:tcPr>
            <w:tcW w:w="1589" w:type="dxa"/>
            <w:hideMark/>
          </w:tcPr>
          <w:p w14:paraId="4CD18C32"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pPr>
            <w:r w:rsidRPr="00F02134">
              <w:t>901,000</w:t>
            </w:r>
          </w:p>
        </w:tc>
      </w:tr>
      <w:tr w:rsidR="00F02134" w:rsidRPr="00F02134" w14:paraId="03D970EF" w14:textId="77777777" w:rsidTr="00633238">
        <w:tc>
          <w:tcPr>
            <w:cnfStyle w:val="001000000000" w:firstRow="0" w:lastRow="0" w:firstColumn="1" w:lastColumn="0" w:oddVBand="0" w:evenVBand="0" w:oddHBand="0" w:evenHBand="0" w:firstRowFirstColumn="0" w:firstRowLastColumn="0" w:lastRowFirstColumn="0" w:lastRowLastColumn="0"/>
            <w:tcW w:w="0" w:type="auto"/>
            <w:hideMark/>
          </w:tcPr>
          <w:p w14:paraId="70D6AB59" w14:textId="77777777" w:rsidR="00F02134" w:rsidRPr="00485285" w:rsidRDefault="00F02134" w:rsidP="00F02134">
            <w:pPr>
              <w:pStyle w:val="NoSpacing"/>
              <w:rPr>
                <w:b w:val="0"/>
                <w:bCs w:val="0"/>
              </w:rPr>
            </w:pPr>
            <w:r w:rsidRPr="00485285">
              <w:rPr>
                <w:b w:val="0"/>
                <w:bCs w:val="0"/>
              </w:rPr>
              <w:t>Less: Cost of Sales</w:t>
            </w:r>
          </w:p>
        </w:tc>
        <w:tc>
          <w:tcPr>
            <w:tcW w:w="0" w:type="auto"/>
            <w:hideMark/>
          </w:tcPr>
          <w:p w14:paraId="76787A8D" w14:textId="77777777" w:rsidR="00F02134" w:rsidRPr="00F02134" w:rsidRDefault="00F02134" w:rsidP="00F02134">
            <w:pPr>
              <w:pStyle w:val="NoSpacing"/>
              <w:cnfStyle w:val="000000000000" w:firstRow="0" w:lastRow="0" w:firstColumn="0" w:lastColumn="0" w:oddVBand="0" w:evenVBand="0" w:oddHBand="0" w:evenHBand="0" w:firstRowFirstColumn="0" w:firstRowLastColumn="0" w:lastRowFirstColumn="0" w:lastRowLastColumn="0"/>
            </w:pPr>
            <w:r w:rsidRPr="00F02134">
              <w:t>(643,650)</w:t>
            </w:r>
          </w:p>
        </w:tc>
        <w:tc>
          <w:tcPr>
            <w:tcW w:w="1589" w:type="dxa"/>
            <w:hideMark/>
          </w:tcPr>
          <w:p w14:paraId="070271EE" w14:textId="77777777" w:rsidR="00F02134" w:rsidRPr="00F02134" w:rsidRDefault="00F02134" w:rsidP="00F02134">
            <w:pPr>
              <w:pStyle w:val="NoSpacing"/>
              <w:cnfStyle w:val="000000000000" w:firstRow="0" w:lastRow="0" w:firstColumn="0" w:lastColumn="0" w:oddVBand="0" w:evenVBand="0" w:oddHBand="0" w:evenHBand="0" w:firstRowFirstColumn="0" w:firstRowLastColumn="0" w:lastRowFirstColumn="0" w:lastRowLastColumn="0"/>
            </w:pPr>
          </w:p>
        </w:tc>
      </w:tr>
      <w:tr w:rsidR="00F02134" w:rsidRPr="00F02134" w14:paraId="271E7A28" w14:textId="77777777" w:rsidTr="00633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CE4083" w14:textId="77777777" w:rsidR="00F02134" w:rsidRPr="00485285" w:rsidRDefault="00F02134" w:rsidP="00F02134">
            <w:pPr>
              <w:pStyle w:val="NoSpacing"/>
              <w:rPr>
                <w:b w:val="0"/>
                <w:bCs w:val="0"/>
              </w:rPr>
            </w:pPr>
            <w:r w:rsidRPr="00485285">
              <w:rPr>
                <w:b w:val="0"/>
                <w:bCs w:val="0"/>
              </w:rPr>
              <w:t>Gross Profit</w:t>
            </w:r>
          </w:p>
        </w:tc>
        <w:tc>
          <w:tcPr>
            <w:tcW w:w="0" w:type="auto"/>
            <w:hideMark/>
          </w:tcPr>
          <w:p w14:paraId="4E8DCA90"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pPr>
          </w:p>
        </w:tc>
        <w:tc>
          <w:tcPr>
            <w:tcW w:w="1589" w:type="dxa"/>
            <w:hideMark/>
          </w:tcPr>
          <w:p w14:paraId="30A0E283"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pPr>
            <w:r w:rsidRPr="00F02134">
              <w:t>257,350</w:t>
            </w:r>
          </w:p>
        </w:tc>
      </w:tr>
      <w:tr w:rsidR="00F02134" w:rsidRPr="00F02134" w14:paraId="26795531" w14:textId="77777777" w:rsidTr="00633238">
        <w:tc>
          <w:tcPr>
            <w:cnfStyle w:val="001000000000" w:firstRow="0" w:lastRow="0" w:firstColumn="1" w:lastColumn="0" w:oddVBand="0" w:evenVBand="0" w:oddHBand="0" w:evenHBand="0" w:firstRowFirstColumn="0" w:firstRowLastColumn="0" w:lastRowFirstColumn="0" w:lastRowLastColumn="0"/>
            <w:tcW w:w="0" w:type="auto"/>
            <w:hideMark/>
          </w:tcPr>
          <w:p w14:paraId="57411DB5" w14:textId="77777777" w:rsidR="00F02134" w:rsidRPr="00485285" w:rsidRDefault="00F02134" w:rsidP="00F02134">
            <w:pPr>
              <w:pStyle w:val="NoSpacing"/>
              <w:rPr>
                <w:b w:val="0"/>
                <w:bCs w:val="0"/>
              </w:rPr>
            </w:pPr>
            <w:r w:rsidRPr="00485285">
              <w:rPr>
                <w:b w:val="0"/>
                <w:bCs w:val="0"/>
              </w:rPr>
              <w:t>Less: Administrative Expenses</w:t>
            </w:r>
          </w:p>
        </w:tc>
        <w:tc>
          <w:tcPr>
            <w:tcW w:w="0" w:type="auto"/>
            <w:hideMark/>
          </w:tcPr>
          <w:p w14:paraId="781D8609" w14:textId="77777777" w:rsidR="00F02134" w:rsidRPr="00F02134" w:rsidRDefault="00F02134" w:rsidP="00F02134">
            <w:pPr>
              <w:pStyle w:val="NoSpacing"/>
              <w:cnfStyle w:val="000000000000" w:firstRow="0" w:lastRow="0" w:firstColumn="0" w:lastColumn="0" w:oddVBand="0" w:evenVBand="0" w:oddHBand="0" w:evenHBand="0" w:firstRowFirstColumn="0" w:firstRowLastColumn="0" w:lastRowFirstColumn="0" w:lastRowLastColumn="0"/>
            </w:pPr>
            <w:r w:rsidRPr="00F02134">
              <w:t>(170,000)</w:t>
            </w:r>
          </w:p>
        </w:tc>
        <w:tc>
          <w:tcPr>
            <w:tcW w:w="1589" w:type="dxa"/>
            <w:hideMark/>
          </w:tcPr>
          <w:p w14:paraId="1FAC0CF2" w14:textId="77777777" w:rsidR="00F02134" w:rsidRPr="00F02134" w:rsidRDefault="00F02134" w:rsidP="00F02134">
            <w:pPr>
              <w:pStyle w:val="NoSpacing"/>
              <w:cnfStyle w:val="000000000000" w:firstRow="0" w:lastRow="0" w:firstColumn="0" w:lastColumn="0" w:oddVBand="0" w:evenVBand="0" w:oddHBand="0" w:evenHBand="0" w:firstRowFirstColumn="0" w:firstRowLastColumn="0" w:lastRowFirstColumn="0" w:lastRowLastColumn="0"/>
            </w:pPr>
          </w:p>
        </w:tc>
      </w:tr>
      <w:tr w:rsidR="00F02134" w:rsidRPr="00F02134" w14:paraId="7782D031" w14:textId="77777777" w:rsidTr="00633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C5F1E6" w14:textId="77777777" w:rsidR="00F02134" w:rsidRPr="00485285" w:rsidRDefault="00F02134" w:rsidP="00F02134">
            <w:pPr>
              <w:pStyle w:val="NoSpacing"/>
              <w:rPr>
                <w:b w:val="0"/>
                <w:bCs w:val="0"/>
              </w:rPr>
            </w:pPr>
            <w:r w:rsidRPr="00485285">
              <w:rPr>
                <w:b w:val="0"/>
                <w:bCs w:val="0"/>
              </w:rPr>
              <w:t>Less: Distribution Costs</w:t>
            </w:r>
          </w:p>
        </w:tc>
        <w:tc>
          <w:tcPr>
            <w:tcW w:w="0" w:type="auto"/>
            <w:hideMark/>
          </w:tcPr>
          <w:p w14:paraId="1FDDC7C5"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pPr>
            <w:r w:rsidRPr="00F02134">
              <w:t>(30,000)</w:t>
            </w:r>
          </w:p>
        </w:tc>
        <w:tc>
          <w:tcPr>
            <w:tcW w:w="1589" w:type="dxa"/>
            <w:hideMark/>
          </w:tcPr>
          <w:p w14:paraId="1A45816C"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pPr>
          </w:p>
        </w:tc>
      </w:tr>
      <w:tr w:rsidR="00F02134" w:rsidRPr="00F02134" w14:paraId="3DBDD51E" w14:textId="77777777" w:rsidTr="00633238">
        <w:tc>
          <w:tcPr>
            <w:cnfStyle w:val="001000000000" w:firstRow="0" w:lastRow="0" w:firstColumn="1" w:lastColumn="0" w:oddVBand="0" w:evenVBand="0" w:oddHBand="0" w:evenHBand="0" w:firstRowFirstColumn="0" w:firstRowLastColumn="0" w:lastRowFirstColumn="0" w:lastRowLastColumn="0"/>
            <w:tcW w:w="0" w:type="auto"/>
            <w:hideMark/>
          </w:tcPr>
          <w:p w14:paraId="7079DE56" w14:textId="77777777" w:rsidR="00F02134" w:rsidRPr="00485285" w:rsidRDefault="00F02134" w:rsidP="00F02134">
            <w:pPr>
              <w:pStyle w:val="NoSpacing"/>
              <w:rPr>
                <w:b w:val="0"/>
                <w:bCs w:val="0"/>
              </w:rPr>
            </w:pPr>
            <w:r w:rsidRPr="00485285">
              <w:rPr>
                <w:b w:val="0"/>
                <w:bCs w:val="0"/>
              </w:rPr>
              <w:t>Less: Interest Paid</w:t>
            </w:r>
          </w:p>
        </w:tc>
        <w:tc>
          <w:tcPr>
            <w:tcW w:w="0" w:type="auto"/>
            <w:hideMark/>
          </w:tcPr>
          <w:p w14:paraId="0E5370DF" w14:textId="77777777" w:rsidR="00F02134" w:rsidRPr="00F02134" w:rsidRDefault="00F02134" w:rsidP="00F02134">
            <w:pPr>
              <w:pStyle w:val="NoSpacing"/>
              <w:cnfStyle w:val="000000000000" w:firstRow="0" w:lastRow="0" w:firstColumn="0" w:lastColumn="0" w:oddVBand="0" w:evenVBand="0" w:oddHBand="0" w:evenHBand="0" w:firstRowFirstColumn="0" w:firstRowLastColumn="0" w:lastRowFirstColumn="0" w:lastRowLastColumn="0"/>
            </w:pPr>
            <w:r w:rsidRPr="00F02134">
              <w:t>(2,000)</w:t>
            </w:r>
          </w:p>
        </w:tc>
        <w:tc>
          <w:tcPr>
            <w:tcW w:w="1589" w:type="dxa"/>
            <w:hideMark/>
          </w:tcPr>
          <w:p w14:paraId="321DD695" w14:textId="77777777" w:rsidR="00F02134" w:rsidRPr="00F02134" w:rsidRDefault="00F02134" w:rsidP="00F02134">
            <w:pPr>
              <w:pStyle w:val="NoSpacing"/>
              <w:cnfStyle w:val="000000000000" w:firstRow="0" w:lastRow="0" w:firstColumn="0" w:lastColumn="0" w:oddVBand="0" w:evenVBand="0" w:oddHBand="0" w:evenHBand="0" w:firstRowFirstColumn="0" w:firstRowLastColumn="0" w:lastRowFirstColumn="0" w:lastRowLastColumn="0"/>
            </w:pPr>
          </w:p>
        </w:tc>
      </w:tr>
      <w:tr w:rsidR="00F02134" w:rsidRPr="00F02134" w14:paraId="47B2249F" w14:textId="77777777" w:rsidTr="00633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A5A236" w14:textId="77777777" w:rsidR="00F02134" w:rsidRPr="00485285" w:rsidRDefault="00F02134" w:rsidP="00F02134">
            <w:pPr>
              <w:pStyle w:val="NoSpacing"/>
              <w:rPr>
                <w:b w:val="0"/>
                <w:bCs w:val="0"/>
              </w:rPr>
            </w:pPr>
            <w:r w:rsidRPr="00485285">
              <w:rPr>
                <w:b w:val="0"/>
                <w:bCs w:val="0"/>
              </w:rPr>
              <w:t>Operating Profit</w:t>
            </w:r>
          </w:p>
        </w:tc>
        <w:tc>
          <w:tcPr>
            <w:tcW w:w="0" w:type="auto"/>
            <w:hideMark/>
          </w:tcPr>
          <w:p w14:paraId="0B4CC1F2"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pPr>
          </w:p>
        </w:tc>
        <w:tc>
          <w:tcPr>
            <w:tcW w:w="1589" w:type="dxa"/>
            <w:hideMark/>
          </w:tcPr>
          <w:p w14:paraId="1AB9099A"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pPr>
            <w:r w:rsidRPr="00F02134">
              <w:t>55,350</w:t>
            </w:r>
          </w:p>
        </w:tc>
      </w:tr>
      <w:tr w:rsidR="00F02134" w:rsidRPr="00F02134" w14:paraId="0C1FA30F" w14:textId="77777777" w:rsidTr="00633238">
        <w:tc>
          <w:tcPr>
            <w:cnfStyle w:val="001000000000" w:firstRow="0" w:lastRow="0" w:firstColumn="1" w:lastColumn="0" w:oddVBand="0" w:evenVBand="0" w:oddHBand="0" w:evenHBand="0" w:firstRowFirstColumn="0" w:firstRowLastColumn="0" w:lastRowFirstColumn="0" w:lastRowLastColumn="0"/>
            <w:tcW w:w="0" w:type="auto"/>
            <w:hideMark/>
          </w:tcPr>
          <w:p w14:paraId="1833D323" w14:textId="77777777" w:rsidR="00F02134" w:rsidRPr="00485285" w:rsidRDefault="00F02134" w:rsidP="00F02134">
            <w:pPr>
              <w:pStyle w:val="NoSpacing"/>
              <w:rPr>
                <w:b w:val="0"/>
                <w:bCs w:val="0"/>
              </w:rPr>
            </w:pPr>
            <w:r w:rsidRPr="00485285">
              <w:rPr>
                <w:b w:val="0"/>
                <w:bCs w:val="0"/>
              </w:rPr>
              <w:t>Less: Directors’ Remuneration</w:t>
            </w:r>
          </w:p>
        </w:tc>
        <w:tc>
          <w:tcPr>
            <w:tcW w:w="0" w:type="auto"/>
            <w:hideMark/>
          </w:tcPr>
          <w:p w14:paraId="1737A45C" w14:textId="77777777" w:rsidR="00F02134" w:rsidRPr="00F02134" w:rsidRDefault="00F02134" w:rsidP="00F02134">
            <w:pPr>
              <w:pStyle w:val="NoSpacing"/>
              <w:cnfStyle w:val="000000000000" w:firstRow="0" w:lastRow="0" w:firstColumn="0" w:lastColumn="0" w:oddVBand="0" w:evenVBand="0" w:oddHBand="0" w:evenHBand="0" w:firstRowFirstColumn="0" w:firstRowLastColumn="0" w:lastRowFirstColumn="0" w:lastRowLastColumn="0"/>
            </w:pPr>
            <w:r w:rsidRPr="00F02134">
              <w:t>(5,000)</w:t>
            </w:r>
          </w:p>
        </w:tc>
        <w:tc>
          <w:tcPr>
            <w:tcW w:w="1589" w:type="dxa"/>
            <w:hideMark/>
          </w:tcPr>
          <w:p w14:paraId="4CA90B34" w14:textId="77777777" w:rsidR="00F02134" w:rsidRPr="00F02134" w:rsidRDefault="00F02134" w:rsidP="00F02134">
            <w:pPr>
              <w:pStyle w:val="NoSpacing"/>
              <w:cnfStyle w:val="000000000000" w:firstRow="0" w:lastRow="0" w:firstColumn="0" w:lastColumn="0" w:oddVBand="0" w:evenVBand="0" w:oddHBand="0" w:evenHBand="0" w:firstRowFirstColumn="0" w:firstRowLastColumn="0" w:lastRowFirstColumn="0" w:lastRowLastColumn="0"/>
            </w:pPr>
          </w:p>
        </w:tc>
      </w:tr>
      <w:tr w:rsidR="00F02134" w:rsidRPr="00F02134" w14:paraId="6241A50B" w14:textId="77777777" w:rsidTr="00633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BF2FC5" w14:textId="77777777" w:rsidR="00F02134" w:rsidRPr="00485285" w:rsidRDefault="00F02134" w:rsidP="00F02134">
            <w:pPr>
              <w:pStyle w:val="NoSpacing"/>
              <w:rPr>
                <w:b w:val="0"/>
                <w:bCs w:val="0"/>
              </w:rPr>
            </w:pPr>
            <w:r w:rsidRPr="00485285">
              <w:rPr>
                <w:b w:val="0"/>
                <w:bCs w:val="0"/>
              </w:rPr>
              <w:t>Profit Before Tax</w:t>
            </w:r>
          </w:p>
        </w:tc>
        <w:tc>
          <w:tcPr>
            <w:tcW w:w="0" w:type="auto"/>
            <w:hideMark/>
          </w:tcPr>
          <w:p w14:paraId="259870AF"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pPr>
          </w:p>
        </w:tc>
        <w:tc>
          <w:tcPr>
            <w:tcW w:w="1589" w:type="dxa"/>
            <w:hideMark/>
          </w:tcPr>
          <w:p w14:paraId="6427B46D"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pPr>
            <w:r w:rsidRPr="00F02134">
              <w:t>50,350</w:t>
            </w:r>
          </w:p>
        </w:tc>
      </w:tr>
      <w:tr w:rsidR="00F02134" w:rsidRPr="00F02134" w14:paraId="75D570D9" w14:textId="77777777" w:rsidTr="00633238">
        <w:tc>
          <w:tcPr>
            <w:cnfStyle w:val="001000000000" w:firstRow="0" w:lastRow="0" w:firstColumn="1" w:lastColumn="0" w:oddVBand="0" w:evenVBand="0" w:oddHBand="0" w:evenHBand="0" w:firstRowFirstColumn="0" w:firstRowLastColumn="0" w:lastRowFirstColumn="0" w:lastRowLastColumn="0"/>
            <w:tcW w:w="0" w:type="auto"/>
            <w:hideMark/>
          </w:tcPr>
          <w:p w14:paraId="0B6582F9" w14:textId="77777777" w:rsidR="00F02134" w:rsidRPr="00485285" w:rsidRDefault="00F02134" w:rsidP="00F02134">
            <w:pPr>
              <w:pStyle w:val="NoSpacing"/>
              <w:rPr>
                <w:b w:val="0"/>
                <w:bCs w:val="0"/>
              </w:rPr>
            </w:pPr>
            <w:r w:rsidRPr="00485285">
              <w:rPr>
                <w:b w:val="0"/>
                <w:bCs w:val="0"/>
              </w:rPr>
              <w:t>Less: Corporation Tax</w:t>
            </w:r>
          </w:p>
        </w:tc>
        <w:tc>
          <w:tcPr>
            <w:tcW w:w="0" w:type="auto"/>
            <w:hideMark/>
          </w:tcPr>
          <w:p w14:paraId="505E341E" w14:textId="77777777" w:rsidR="00F02134" w:rsidRPr="00F02134" w:rsidRDefault="00F02134" w:rsidP="00F02134">
            <w:pPr>
              <w:pStyle w:val="NoSpacing"/>
              <w:cnfStyle w:val="000000000000" w:firstRow="0" w:lastRow="0" w:firstColumn="0" w:lastColumn="0" w:oddVBand="0" w:evenVBand="0" w:oddHBand="0" w:evenHBand="0" w:firstRowFirstColumn="0" w:firstRowLastColumn="0" w:lastRowFirstColumn="0" w:lastRowLastColumn="0"/>
            </w:pPr>
            <w:r w:rsidRPr="00F02134">
              <w:t>(15,000)</w:t>
            </w:r>
          </w:p>
        </w:tc>
        <w:tc>
          <w:tcPr>
            <w:tcW w:w="1589" w:type="dxa"/>
            <w:hideMark/>
          </w:tcPr>
          <w:p w14:paraId="49023C70" w14:textId="77777777" w:rsidR="00F02134" w:rsidRPr="00F02134" w:rsidRDefault="00F02134" w:rsidP="00F02134">
            <w:pPr>
              <w:pStyle w:val="NoSpacing"/>
              <w:cnfStyle w:val="000000000000" w:firstRow="0" w:lastRow="0" w:firstColumn="0" w:lastColumn="0" w:oddVBand="0" w:evenVBand="0" w:oddHBand="0" w:evenHBand="0" w:firstRowFirstColumn="0" w:firstRowLastColumn="0" w:lastRowFirstColumn="0" w:lastRowLastColumn="0"/>
            </w:pPr>
          </w:p>
        </w:tc>
      </w:tr>
      <w:tr w:rsidR="00F02134" w:rsidRPr="00F02134" w14:paraId="2B2C5A3E" w14:textId="77777777" w:rsidTr="00633238">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hideMark/>
          </w:tcPr>
          <w:p w14:paraId="18571EB5" w14:textId="77777777" w:rsidR="00F02134" w:rsidRPr="00485285" w:rsidRDefault="00F02134" w:rsidP="00F02134">
            <w:pPr>
              <w:pStyle w:val="NoSpacing"/>
              <w:rPr>
                <w:b w:val="0"/>
                <w:bCs w:val="0"/>
              </w:rPr>
            </w:pPr>
            <w:r w:rsidRPr="00485285">
              <w:rPr>
                <w:b w:val="0"/>
                <w:bCs w:val="0"/>
              </w:rPr>
              <w:t>Net Profit</w:t>
            </w:r>
          </w:p>
        </w:tc>
        <w:tc>
          <w:tcPr>
            <w:tcW w:w="0" w:type="auto"/>
            <w:hideMark/>
          </w:tcPr>
          <w:p w14:paraId="6141D28E"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pPr>
          </w:p>
        </w:tc>
        <w:tc>
          <w:tcPr>
            <w:tcW w:w="1589" w:type="dxa"/>
            <w:hideMark/>
          </w:tcPr>
          <w:p w14:paraId="35377265" w14:textId="77777777" w:rsidR="00F02134" w:rsidRPr="00F02134" w:rsidRDefault="00F02134" w:rsidP="00F02134">
            <w:pPr>
              <w:pStyle w:val="NoSpacing"/>
              <w:cnfStyle w:val="000000100000" w:firstRow="0" w:lastRow="0" w:firstColumn="0" w:lastColumn="0" w:oddVBand="0" w:evenVBand="0" w:oddHBand="1" w:evenHBand="0" w:firstRowFirstColumn="0" w:firstRowLastColumn="0" w:lastRowFirstColumn="0" w:lastRowLastColumn="0"/>
              <w:rPr>
                <w:u w:val="double"/>
              </w:rPr>
            </w:pPr>
            <w:r w:rsidRPr="00F02134">
              <w:rPr>
                <w:u w:val="double"/>
              </w:rPr>
              <w:t>35,350</w:t>
            </w:r>
          </w:p>
        </w:tc>
      </w:tr>
    </w:tbl>
    <w:p w14:paraId="52B0C2C1" w14:textId="77777777" w:rsidR="00F02134" w:rsidRPr="001521E3" w:rsidRDefault="00F02134" w:rsidP="0062207A">
      <w:pPr>
        <w:spacing w:line="360" w:lineRule="auto"/>
        <w:jc w:val="both"/>
        <w:rPr>
          <w:rFonts w:cs="Times New Roman"/>
          <w:b/>
          <w:bCs/>
        </w:rPr>
      </w:pPr>
    </w:p>
    <w:p w14:paraId="5263FE69" w14:textId="77777777" w:rsidR="005914A2" w:rsidRPr="001521E3" w:rsidRDefault="005914A2" w:rsidP="0062207A">
      <w:pPr>
        <w:spacing w:line="360" w:lineRule="auto"/>
        <w:jc w:val="both"/>
        <w:rPr>
          <w:rFonts w:cs="Times New Roman"/>
        </w:rPr>
      </w:pPr>
    </w:p>
    <w:p w14:paraId="0C8A4674" w14:textId="77777777" w:rsidR="00E95D95" w:rsidRPr="001521E3" w:rsidRDefault="005E4749" w:rsidP="0062207A">
      <w:pPr>
        <w:pStyle w:val="Heading1"/>
      </w:pPr>
      <w:r w:rsidRPr="001521E3">
        <w:t>QUESTION 3</w:t>
      </w:r>
    </w:p>
    <w:p w14:paraId="2FBD7768" w14:textId="46A54ED2" w:rsidR="00E95D95" w:rsidRPr="001521E3" w:rsidRDefault="0062207A" w:rsidP="0062207A">
      <w:pPr>
        <w:pStyle w:val="Heading2"/>
      </w:pPr>
      <w:r w:rsidRPr="001521E3">
        <w:t xml:space="preserve">a. </w:t>
      </w:r>
      <w:r w:rsidR="00FA6514">
        <w:t xml:space="preserve">Calculation </w:t>
      </w:r>
      <w:proofErr w:type="gramStart"/>
      <w:r w:rsidR="00FA6514">
        <w:t xml:space="preserve">of </w:t>
      </w:r>
      <w:r w:rsidR="005E4749" w:rsidRPr="001521E3">
        <w:t xml:space="preserve"> the</w:t>
      </w:r>
      <w:proofErr w:type="gramEnd"/>
      <w:r w:rsidR="005E4749" w:rsidRPr="001521E3">
        <w:t xml:space="preserve"> ratios for Sweet's plc for 2022 and 2021</w:t>
      </w:r>
    </w:p>
    <w:p w14:paraId="514B3A12" w14:textId="3E72A970" w:rsidR="009A7206" w:rsidRPr="001521E3" w:rsidRDefault="009A7206" w:rsidP="0062207A">
      <w:pPr>
        <w:spacing w:line="360" w:lineRule="auto"/>
        <w:jc w:val="both"/>
        <w:rPr>
          <w:rFonts w:cs="Times New Roman"/>
        </w:rPr>
      </w:pPr>
    </w:p>
    <w:p w14:paraId="4FDB0DAC" w14:textId="3BFDA8A7" w:rsidR="0062207A" w:rsidRPr="001521E3" w:rsidRDefault="0062207A" w:rsidP="0062207A">
      <w:pPr>
        <w:spacing w:line="360" w:lineRule="auto"/>
        <w:jc w:val="both"/>
        <w:rPr>
          <w:rFonts w:cs="Times New Roman"/>
          <w:b/>
          <w:bCs/>
        </w:rPr>
      </w:pPr>
      <w:r w:rsidRPr="001521E3">
        <w:rPr>
          <w:rFonts w:cs="Times New Roman"/>
          <w:b/>
          <w:bCs/>
        </w:rPr>
        <w:t>For 2022,</w:t>
      </w:r>
    </w:p>
    <w:p w14:paraId="4DFFB7D1" w14:textId="77777777" w:rsidR="00A4574C" w:rsidRPr="001521E3" w:rsidRDefault="005E4749" w:rsidP="0062207A">
      <w:pPr>
        <w:pStyle w:val="ListParagraph"/>
        <w:numPr>
          <w:ilvl w:val="0"/>
          <w:numId w:val="3"/>
        </w:numPr>
        <w:spacing w:line="360" w:lineRule="auto"/>
        <w:jc w:val="both"/>
        <w:rPr>
          <w:rFonts w:cs="Times New Roman"/>
          <w:szCs w:val="24"/>
        </w:rPr>
      </w:pPr>
      <w:r w:rsidRPr="001521E3">
        <w:rPr>
          <w:rFonts w:cs="Times New Roman"/>
          <w:szCs w:val="24"/>
        </w:rPr>
        <w:t>ROCE =</w:t>
      </w:r>
      <w:r w:rsidR="0002088F" w:rsidRPr="001521E3">
        <w:rPr>
          <w:rFonts w:cs="Times New Roman"/>
          <w:szCs w:val="24"/>
        </w:rPr>
        <w:t xml:space="preserve"> </w:t>
      </w:r>
      <m:oMath>
        <m:f>
          <m:fPr>
            <m:ctrlPr>
              <w:rPr>
                <w:rFonts w:ascii="Cambria Math" w:hAnsi="Cambria Math" w:cs="Times New Roman"/>
                <w:szCs w:val="24"/>
              </w:rPr>
            </m:ctrlPr>
          </m:fPr>
          <m:num>
            <m:r>
              <w:rPr>
                <w:rFonts w:ascii="Cambria Math" w:hAnsi="Cambria Math" w:cs="Times New Roman"/>
                <w:szCs w:val="24"/>
              </w:rPr>
              <m:t>Operating Profit</m:t>
            </m:r>
          </m:num>
          <m:den>
            <m:r>
              <w:rPr>
                <w:rFonts w:ascii="Cambria Math" w:hAnsi="Cambria Math" w:cs="Times New Roman"/>
                <w:szCs w:val="24"/>
              </w:rPr>
              <m:t>Capital Employed</m:t>
            </m:r>
          </m:den>
        </m:f>
        <m:r>
          <w:rPr>
            <w:rFonts w:ascii="Cambria Math" w:hAnsi="Cambria Math" w:cs="Times New Roman"/>
            <w:szCs w:val="24"/>
          </w:rPr>
          <m:t>×100</m:t>
        </m:r>
      </m:oMath>
    </w:p>
    <w:p w14:paraId="663BA50A" w14:textId="77777777" w:rsidR="00115E5F" w:rsidRPr="001521E3" w:rsidRDefault="005E4749" w:rsidP="0062207A">
      <w:pPr>
        <w:spacing w:line="360" w:lineRule="auto"/>
        <w:ind w:left="360"/>
        <w:jc w:val="both"/>
        <w:rPr>
          <w:rFonts w:eastAsiaTheme="minorEastAsia" w:cs="Times New Roman"/>
        </w:rPr>
      </w:pP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m:t>
            </m:r>
            <m:r>
              <m:rPr>
                <m:sty m:val="p"/>
              </m:rPr>
              <w:rPr>
                <w:rFonts w:ascii="Cambria Math" w:hAnsi="Cambria Math" w:cs="Times New Roman"/>
              </w:rPr>
              <m:t>805</m:t>
            </m:r>
          </m:num>
          <m:den>
            <m:r>
              <w:rPr>
                <w:rFonts w:ascii="Cambria Math" w:hAnsi="Cambria Math" w:cs="Times New Roman"/>
              </w:rPr>
              <m:t>£</m:t>
            </m:r>
            <m:r>
              <m:rPr>
                <m:sty m:val="p"/>
              </m:rPr>
              <w:rPr>
                <w:rFonts w:ascii="Cambria Math" w:hAnsi="Cambria Math" w:cs="Times New Roman"/>
              </w:rPr>
              <m:t>7,225</m:t>
            </m:r>
          </m:den>
        </m:f>
        <m:r>
          <w:rPr>
            <w:rFonts w:ascii="Cambria Math" w:hAnsi="Cambria Math" w:cs="Times New Roman"/>
          </w:rPr>
          <m:t>×100</m:t>
        </m:r>
      </m:oMath>
    </w:p>
    <w:p w14:paraId="193761DA" w14:textId="77777777" w:rsidR="0072203D" w:rsidRPr="001521E3" w:rsidRDefault="005E4749" w:rsidP="0062207A">
      <w:pPr>
        <w:spacing w:line="360" w:lineRule="auto"/>
        <w:ind w:left="360"/>
        <w:jc w:val="both"/>
        <w:rPr>
          <w:rFonts w:cs="Times New Roman"/>
        </w:rPr>
      </w:pPr>
      <w:r w:rsidRPr="001521E3">
        <w:rPr>
          <w:rFonts w:eastAsiaTheme="minorEastAsia" w:cs="Times New Roman"/>
        </w:rPr>
        <w:t xml:space="preserve">                  = 11.14%</w:t>
      </w:r>
    </w:p>
    <w:p w14:paraId="7CB1AD47" w14:textId="77777777" w:rsidR="0002088F" w:rsidRPr="001521E3" w:rsidRDefault="0002088F" w:rsidP="0062207A">
      <w:pPr>
        <w:spacing w:line="360" w:lineRule="auto"/>
        <w:ind w:left="360"/>
        <w:jc w:val="both"/>
        <w:rPr>
          <w:rFonts w:cs="Times New Roman"/>
        </w:rPr>
      </w:pPr>
    </w:p>
    <w:p w14:paraId="475168C4" w14:textId="77777777" w:rsidR="00A4574C" w:rsidRPr="001521E3" w:rsidRDefault="005E4749" w:rsidP="0062207A">
      <w:pPr>
        <w:pStyle w:val="ListParagraph"/>
        <w:numPr>
          <w:ilvl w:val="0"/>
          <w:numId w:val="3"/>
        </w:numPr>
        <w:spacing w:line="360" w:lineRule="auto"/>
        <w:jc w:val="both"/>
        <w:rPr>
          <w:rFonts w:cs="Times New Roman"/>
          <w:szCs w:val="24"/>
        </w:rPr>
      </w:pPr>
      <w:r w:rsidRPr="001521E3">
        <w:rPr>
          <w:rFonts w:cs="Times New Roman"/>
          <w:szCs w:val="24"/>
        </w:rPr>
        <w:t xml:space="preserve">Return on equity ratio (ROE) = </w:t>
      </w:r>
      <w:bookmarkStart w:id="0" w:name="_Hlk164669088"/>
      <m:oMath>
        <m:f>
          <m:fPr>
            <m:ctrlPr>
              <w:rPr>
                <w:rFonts w:ascii="Cambria Math" w:hAnsi="Cambria Math" w:cs="Times New Roman"/>
                <w:szCs w:val="24"/>
              </w:rPr>
            </m:ctrlPr>
          </m:fPr>
          <m:num>
            <m:r>
              <w:rPr>
                <w:rFonts w:ascii="Cambria Math" w:hAnsi="Cambria Math" w:cs="Times New Roman"/>
                <w:szCs w:val="24"/>
              </w:rPr>
              <m:t>Net Profit</m:t>
            </m:r>
          </m:num>
          <m:den>
            <m:r>
              <w:rPr>
                <w:rFonts w:ascii="Cambria Math" w:hAnsi="Cambria Math" w:cs="Times New Roman"/>
                <w:szCs w:val="24"/>
              </w:rPr>
              <m:t>Total Equity</m:t>
            </m:r>
          </m:den>
        </m:f>
        <m:r>
          <w:rPr>
            <w:rFonts w:ascii="Cambria Math" w:hAnsi="Cambria Math" w:cs="Times New Roman"/>
            <w:szCs w:val="24"/>
          </w:rPr>
          <m:t>×100</m:t>
        </m:r>
      </m:oMath>
    </w:p>
    <w:p w14:paraId="192CF74E" w14:textId="4AAA0B24" w:rsidR="00A4574C"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m:t>
            </m:r>
            <m:r>
              <m:rPr>
                <m:sty m:val="p"/>
              </m:rPr>
              <w:rPr>
                <w:rFonts w:ascii="Cambria Math" w:hAnsi="Cambria Math" w:cs="Times New Roman"/>
              </w:rPr>
              <m:t>431</m:t>
            </m:r>
          </m:num>
          <m:den>
            <m:r>
              <w:rPr>
                <w:rFonts w:ascii="Cambria Math" w:hAnsi="Cambria Math" w:cs="Times New Roman"/>
              </w:rPr>
              <m:t>£</m:t>
            </m:r>
            <m:r>
              <m:rPr>
                <m:sty m:val="p"/>
              </m:rPr>
              <w:rPr>
                <w:rFonts w:ascii="Cambria Math" w:hAnsi="Cambria Math" w:cs="Times New Roman"/>
              </w:rPr>
              <m:t>3,088</m:t>
            </m:r>
          </m:den>
        </m:f>
        <m:r>
          <w:rPr>
            <w:rFonts w:ascii="Cambria Math" w:hAnsi="Cambria Math" w:cs="Times New Roman"/>
          </w:rPr>
          <m:t>×100</m:t>
        </m:r>
      </m:oMath>
    </w:p>
    <w:p w14:paraId="6D18257A" w14:textId="084293EF" w:rsidR="00A4574C"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w:r w:rsidR="008070BB" w:rsidRPr="001521E3">
        <w:rPr>
          <w:rFonts w:cs="Times New Roman"/>
        </w:rPr>
        <w:t>13.96</w:t>
      </w:r>
      <w:r w:rsidRPr="001521E3">
        <w:rPr>
          <w:rFonts w:cs="Times New Roman"/>
        </w:rPr>
        <w:t xml:space="preserve"> %</w:t>
      </w:r>
    </w:p>
    <w:p w14:paraId="5262B7B9" w14:textId="77777777" w:rsidR="00AB4762" w:rsidRPr="001521E3" w:rsidRDefault="005E4749" w:rsidP="0062207A">
      <w:pPr>
        <w:pStyle w:val="ListParagraph"/>
        <w:numPr>
          <w:ilvl w:val="0"/>
          <w:numId w:val="3"/>
        </w:numPr>
        <w:spacing w:line="360" w:lineRule="auto"/>
        <w:jc w:val="both"/>
        <w:rPr>
          <w:rFonts w:eastAsiaTheme="minorEastAsia" w:cs="Times New Roman"/>
          <w:color w:val="000000" w:themeColor="text1"/>
          <w:szCs w:val="24"/>
        </w:rPr>
      </w:pPr>
      <w:bookmarkStart w:id="1" w:name="_Hlk164667466"/>
      <w:bookmarkEnd w:id="0"/>
      <w:r w:rsidRPr="001521E3">
        <w:rPr>
          <w:rFonts w:cs="Times New Roman"/>
          <w:color w:val="000000" w:themeColor="text1"/>
          <w:szCs w:val="24"/>
        </w:rPr>
        <w:t>Earnings per share =</w:t>
      </w:r>
      <m:oMath>
        <m:r>
          <w:rPr>
            <w:rFonts w:ascii="Cambria Math" w:hAnsi="Cambria Math" w:cs="Times New Roman"/>
            <w:color w:val="000000" w:themeColor="text1"/>
            <w:szCs w:val="24"/>
          </w:rPr>
          <m:t xml:space="preserve"> </m:t>
        </m:r>
        <m:f>
          <m:fPr>
            <m:ctrlPr>
              <w:rPr>
                <w:rFonts w:ascii="Cambria Math" w:hAnsi="Cambria Math" w:cs="Times New Roman"/>
                <w:color w:val="000000" w:themeColor="text1"/>
                <w:szCs w:val="24"/>
              </w:rPr>
            </m:ctrlPr>
          </m:fPr>
          <m:num>
            <m:r>
              <w:rPr>
                <w:rFonts w:ascii="Cambria Math" w:hAnsi="Cambria Math" w:cs="Times New Roman"/>
                <w:color w:val="000000" w:themeColor="text1"/>
                <w:szCs w:val="24"/>
              </w:rPr>
              <m:t>Profit After Tax</m:t>
            </m:r>
          </m:num>
          <m:den>
            <m:r>
              <w:rPr>
                <w:rFonts w:ascii="Cambria Math" w:hAnsi="Cambria Math" w:cs="Times New Roman"/>
                <w:color w:val="000000" w:themeColor="text1"/>
                <w:szCs w:val="24"/>
              </w:rPr>
              <m:t>Number of  Shares</m:t>
            </m:r>
          </m:den>
        </m:f>
      </m:oMath>
    </w:p>
    <w:p w14:paraId="302F1E88" w14:textId="77777777" w:rsidR="00AB4762" w:rsidRPr="001521E3" w:rsidRDefault="005E4749" w:rsidP="0062207A">
      <w:pPr>
        <w:pStyle w:val="ListParagraph"/>
        <w:spacing w:line="360" w:lineRule="auto"/>
        <w:jc w:val="both"/>
        <w:rPr>
          <w:rFonts w:eastAsiaTheme="minorEastAsia" w:cs="Times New Roman"/>
          <w:color w:val="000000" w:themeColor="text1"/>
          <w:szCs w:val="24"/>
        </w:rPr>
      </w:pPr>
      <w:r w:rsidRPr="001521E3">
        <w:rPr>
          <w:rFonts w:eastAsiaTheme="minorEastAsia" w:cs="Times New Roman"/>
          <w:color w:val="000000" w:themeColor="text1"/>
          <w:szCs w:val="24"/>
        </w:rPr>
        <w:t xml:space="preserve">                               =</w:t>
      </w:r>
      <m:oMath>
        <m:r>
          <w:rPr>
            <w:rFonts w:ascii="Cambria Math" w:eastAsiaTheme="minorEastAsia" w:hAnsi="Cambria Math" w:cs="Times New Roman"/>
            <w:color w:val="000000" w:themeColor="text1"/>
            <w:szCs w:val="24"/>
          </w:rPr>
          <m:t xml:space="preserve"> </m:t>
        </m:r>
        <m:f>
          <m:fPr>
            <m:ctrlPr>
              <w:rPr>
                <w:rFonts w:ascii="Cambria Math" w:eastAsiaTheme="minorEastAsia" w:hAnsi="Cambria Math" w:cs="Times New Roman"/>
                <w:color w:val="000000" w:themeColor="text1"/>
                <w:szCs w:val="24"/>
              </w:rPr>
            </m:ctrlPr>
          </m:fPr>
          <m:num>
            <m:r>
              <w:rPr>
                <w:rFonts w:ascii="Cambria Math" w:eastAsiaTheme="minorEastAsia" w:hAnsi="Cambria Math" w:cs="Times New Roman"/>
                <w:color w:val="000000" w:themeColor="text1"/>
                <w:szCs w:val="24"/>
              </w:rPr>
              <m:t>£431</m:t>
            </m:r>
          </m:num>
          <m:den>
            <m:r>
              <w:rPr>
                <w:rFonts w:ascii="Cambria Math" w:eastAsiaTheme="minorEastAsia" w:hAnsi="Cambria Math" w:cs="Times New Roman"/>
                <w:color w:val="000000" w:themeColor="text1"/>
                <w:szCs w:val="24"/>
              </w:rPr>
              <m:t xml:space="preserve"> £300</m:t>
            </m:r>
          </m:den>
        </m:f>
      </m:oMath>
    </w:p>
    <w:p w14:paraId="1AB31795" w14:textId="77777777" w:rsidR="001F6E0A" w:rsidRPr="001521E3" w:rsidRDefault="005E4749" w:rsidP="0062207A">
      <w:pPr>
        <w:pStyle w:val="ListParagraph"/>
        <w:spacing w:line="360" w:lineRule="auto"/>
        <w:jc w:val="both"/>
        <w:rPr>
          <w:rFonts w:eastAsiaTheme="minorEastAsia" w:cs="Times New Roman"/>
          <w:color w:val="000000" w:themeColor="text1"/>
          <w:szCs w:val="24"/>
        </w:rPr>
      </w:pPr>
      <w:r w:rsidRPr="001521E3">
        <w:rPr>
          <w:rFonts w:eastAsiaTheme="minorEastAsia" w:cs="Times New Roman"/>
          <w:color w:val="000000" w:themeColor="text1"/>
          <w:szCs w:val="24"/>
        </w:rPr>
        <w:t xml:space="preserve">                               = </w:t>
      </w:r>
      <w:r w:rsidR="00C0114A" w:rsidRPr="001521E3">
        <w:rPr>
          <w:rFonts w:eastAsiaTheme="minorEastAsia" w:cs="Times New Roman"/>
          <w:color w:val="000000" w:themeColor="text1"/>
          <w:szCs w:val="24"/>
        </w:rPr>
        <w:t xml:space="preserve">£ </w:t>
      </w:r>
      <w:r w:rsidR="00013165" w:rsidRPr="001521E3">
        <w:rPr>
          <w:rFonts w:eastAsiaTheme="minorEastAsia" w:cs="Times New Roman"/>
          <w:color w:val="000000" w:themeColor="text1"/>
          <w:szCs w:val="24"/>
        </w:rPr>
        <w:t>1.437</w:t>
      </w:r>
    </w:p>
    <w:p w14:paraId="639C703D" w14:textId="77777777" w:rsidR="00A4574C" w:rsidRPr="001521E3" w:rsidRDefault="005E4749" w:rsidP="0062207A">
      <w:pPr>
        <w:pStyle w:val="ListParagraph"/>
        <w:numPr>
          <w:ilvl w:val="0"/>
          <w:numId w:val="3"/>
        </w:numPr>
        <w:spacing w:line="360" w:lineRule="auto"/>
        <w:jc w:val="both"/>
        <w:rPr>
          <w:rFonts w:cs="Times New Roman"/>
          <w:szCs w:val="24"/>
        </w:rPr>
      </w:pPr>
      <w:bookmarkStart w:id="2" w:name="_Hlk164667814"/>
      <w:bookmarkEnd w:id="1"/>
      <w:r w:rsidRPr="001521E3">
        <w:rPr>
          <w:rFonts w:cs="Times New Roman"/>
          <w:szCs w:val="24"/>
        </w:rPr>
        <w:t>Net Profit Margin =</w:t>
      </w:r>
      <m:oMath>
        <m:r>
          <w:rPr>
            <w:rFonts w:ascii="Cambria Math" w:hAnsi="Cambria Math" w:cs="Times New Roman"/>
            <w:szCs w:val="24"/>
          </w:rPr>
          <m:t xml:space="preserve"> </m:t>
        </m:r>
        <w:bookmarkStart w:id="3" w:name="_Hlk164668332"/>
        <m:f>
          <m:fPr>
            <m:ctrlPr>
              <w:rPr>
                <w:rFonts w:ascii="Cambria Math" w:hAnsi="Cambria Math" w:cs="Times New Roman"/>
                <w:iCs/>
                <w:szCs w:val="24"/>
              </w:rPr>
            </m:ctrlPr>
          </m:fPr>
          <m:num>
            <m:r>
              <m:rPr>
                <m:sty m:val="p"/>
              </m:rPr>
              <w:rPr>
                <w:rFonts w:ascii="Cambria Math" w:hAnsi="Cambria Math" w:cs="Times New Roman"/>
                <w:szCs w:val="24"/>
              </w:rPr>
              <m:t>Net Profit</m:t>
            </m:r>
          </m:num>
          <m:den>
            <m:r>
              <m:rPr>
                <m:sty m:val="p"/>
              </m:rPr>
              <w:rPr>
                <w:rFonts w:ascii="Cambria Math" w:hAnsi="Cambria Math" w:cs="Times New Roman"/>
                <w:szCs w:val="24"/>
              </w:rPr>
              <m:t>Sales Revenue</m:t>
            </m:r>
          </m:den>
        </m:f>
        <m:r>
          <w:rPr>
            <w:rFonts w:ascii="Cambria Math" w:hAnsi="Cambria Math" w:cs="Times New Roman"/>
            <w:szCs w:val="24"/>
          </w:rPr>
          <m:t>×100</m:t>
        </m:r>
      </m:oMath>
    </w:p>
    <w:p w14:paraId="038ACE72" w14:textId="0EA8E4C0" w:rsidR="00A4574C"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£431</m:t>
            </m:r>
          </m:num>
          <m:den>
            <m:r>
              <w:rPr>
                <w:rFonts w:ascii="Cambria Math" w:hAnsi="Cambria Math" w:cs="Times New Roman"/>
              </w:rPr>
              <m:t>£6,738</m:t>
            </m:r>
          </m:den>
        </m:f>
        <m:r>
          <w:rPr>
            <w:rFonts w:ascii="Cambria Math" w:hAnsi="Cambria Math" w:cs="Times New Roman"/>
          </w:rPr>
          <m:t>×100</m:t>
        </m:r>
      </m:oMath>
    </w:p>
    <w:p w14:paraId="7F1EAFAC" w14:textId="4FA8D314" w:rsidR="00A4574C"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w:r w:rsidR="0010739E" w:rsidRPr="001521E3">
        <w:rPr>
          <w:rFonts w:cs="Times New Roman"/>
        </w:rPr>
        <w:t>6.40</w:t>
      </w:r>
      <w:r w:rsidRPr="001521E3">
        <w:rPr>
          <w:rFonts w:cs="Times New Roman"/>
        </w:rPr>
        <w:t>%</w:t>
      </w:r>
    </w:p>
    <w:p w14:paraId="57464588" w14:textId="77777777" w:rsidR="00A4574C" w:rsidRPr="001521E3" w:rsidRDefault="005E4749" w:rsidP="0062207A">
      <w:pPr>
        <w:pStyle w:val="ListParagraph"/>
        <w:numPr>
          <w:ilvl w:val="0"/>
          <w:numId w:val="3"/>
        </w:numPr>
        <w:spacing w:line="360" w:lineRule="auto"/>
        <w:jc w:val="both"/>
        <w:rPr>
          <w:rFonts w:cs="Times New Roman"/>
          <w:szCs w:val="24"/>
        </w:rPr>
      </w:pPr>
      <w:bookmarkStart w:id="4" w:name="_Hlk164668219"/>
      <w:bookmarkEnd w:id="2"/>
      <w:bookmarkEnd w:id="3"/>
      <w:r w:rsidRPr="001521E3">
        <w:rPr>
          <w:rFonts w:cs="Times New Roman"/>
          <w:szCs w:val="24"/>
        </w:rPr>
        <w:t xml:space="preserve">Asset turnover ratio = </w:t>
      </w:r>
      <m:oMath>
        <m:f>
          <m:fPr>
            <m:ctrlPr>
              <w:rPr>
                <w:rFonts w:ascii="Cambria Math" w:hAnsi="Cambria Math" w:cs="Times New Roman"/>
                <w:szCs w:val="24"/>
              </w:rPr>
            </m:ctrlPr>
          </m:fPr>
          <m:num>
            <m:r>
              <m:rPr>
                <m:sty m:val="p"/>
              </m:rPr>
              <w:rPr>
                <w:rFonts w:ascii="Cambria Math" w:hAnsi="Cambria Math" w:cs="Times New Roman"/>
                <w:szCs w:val="24"/>
              </w:rPr>
              <m:t>Sales Revenue</m:t>
            </m:r>
          </m:num>
          <m:den>
            <m:r>
              <w:rPr>
                <w:rFonts w:ascii="Cambria Math" w:hAnsi="Cambria Math" w:cs="Times New Roman"/>
                <w:szCs w:val="24"/>
              </w:rPr>
              <m:t>Total assets</m:t>
            </m:r>
          </m:den>
        </m:f>
      </m:oMath>
    </w:p>
    <w:p w14:paraId="3DE6498C" w14:textId="77777777" w:rsidR="00A4574C" w:rsidRPr="001521E3" w:rsidRDefault="00A4574C" w:rsidP="0062207A">
      <w:pPr>
        <w:spacing w:line="360" w:lineRule="auto"/>
        <w:jc w:val="both"/>
        <w:rPr>
          <w:rFonts w:cs="Times New Roman"/>
        </w:rPr>
      </w:pPr>
    </w:p>
    <w:p w14:paraId="46A06337" w14:textId="2A54D89F" w:rsidR="00A4574C"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£6,738</m:t>
            </m:r>
          </m:num>
          <m:den>
            <m:r>
              <w:rPr>
                <w:rFonts w:ascii="Cambria Math" w:hAnsi="Cambria Math" w:cs="Times New Roman"/>
              </w:rPr>
              <m:t>£9,736</m:t>
            </m:r>
          </m:den>
        </m:f>
      </m:oMath>
    </w:p>
    <w:p w14:paraId="120B0947" w14:textId="77777777" w:rsidR="00A4574C" w:rsidRPr="001521E3" w:rsidRDefault="00A4574C" w:rsidP="0062207A">
      <w:pPr>
        <w:spacing w:line="360" w:lineRule="auto"/>
        <w:jc w:val="both"/>
        <w:rPr>
          <w:rFonts w:cs="Times New Roman"/>
        </w:rPr>
      </w:pPr>
    </w:p>
    <w:p w14:paraId="4C6FA988" w14:textId="445C0C25" w:rsidR="00A4574C"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w:r w:rsidR="009D6312" w:rsidRPr="001521E3">
        <w:rPr>
          <w:rFonts w:cs="Times New Roman"/>
        </w:rPr>
        <w:t>0.69</w:t>
      </w:r>
      <w:r w:rsidR="00C0114A" w:rsidRPr="001521E3">
        <w:rPr>
          <w:rFonts w:cs="Times New Roman"/>
        </w:rPr>
        <w:t xml:space="preserve"> times</w:t>
      </w:r>
    </w:p>
    <w:p w14:paraId="72C79DD8" w14:textId="77777777" w:rsidR="00B95906" w:rsidRPr="001521E3" w:rsidRDefault="005E4749" w:rsidP="0062207A">
      <w:pPr>
        <w:pStyle w:val="ListParagraph"/>
        <w:numPr>
          <w:ilvl w:val="0"/>
          <w:numId w:val="3"/>
        </w:numPr>
        <w:spacing w:line="360" w:lineRule="auto"/>
        <w:jc w:val="both"/>
        <w:rPr>
          <w:rFonts w:cs="Times New Roman"/>
          <w:szCs w:val="24"/>
        </w:rPr>
      </w:pPr>
      <w:bookmarkStart w:id="5" w:name="_Hlk164668501"/>
      <w:bookmarkEnd w:id="4"/>
      <w:r w:rsidRPr="001521E3">
        <w:rPr>
          <w:rFonts w:cs="Times New Roman"/>
          <w:szCs w:val="24"/>
        </w:rPr>
        <w:t xml:space="preserve">Stock holding days = </w:t>
      </w:r>
      <w:bookmarkStart w:id="6" w:name="_Hlk164668648"/>
      <m:oMath>
        <m:f>
          <m:fPr>
            <m:ctrlPr>
              <w:rPr>
                <w:rFonts w:ascii="Cambria Math" w:hAnsi="Cambria Math" w:cs="Times New Roman"/>
                <w:iCs/>
                <w:szCs w:val="24"/>
              </w:rPr>
            </m:ctrlPr>
          </m:fPr>
          <m:num>
            <m:r>
              <m:rPr>
                <m:sty m:val="p"/>
              </m:rPr>
              <w:rPr>
                <w:rFonts w:ascii="Cambria Math" w:hAnsi="Cambria Math" w:cs="Times New Roman"/>
                <w:szCs w:val="24"/>
              </w:rPr>
              <m:t>Inventory</m:t>
            </m:r>
          </m:num>
          <m:den>
            <m:r>
              <m:rPr>
                <m:sty m:val="p"/>
              </m:rPr>
              <w:rPr>
                <w:rFonts w:ascii="Cambria Math" w:hAnsi="Cambria Math" w:cs="Times New Roman"/>
                <w:szCs w:val="24"/>
              </w:rPr>
              <m:t xml:space="preserve">Cost of Sales </m:t>
            </m:r>
          </m:den>
        </m:f>
        <m:r>
          <w:rPr>
            <w:rFonts w:ascii="Cambria Math" w:hAnsi="Cambria Math" w:cs="Times New Roman"/>
            <w:szCs w:val="24"/>
          </w:rPr>
          <m:t>×365</m:t>
        </m:r>
      </m:oMath>
    </w:p>
    <w:p w14:paraId="6EFF66B2" w14:textId="7DB82FEC" w:rsidR="00B95906"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£708</m:t>
            </m:r>
          </m:num>
          <m:den>
            <m:r>
              <w:rPr>
                <w:rFonts w:ascii="Cambria Math" w:hAnsi="Cambria Math" w:cs="Times New Roman"/>
              </w:rPr>
              <m:t>£3,235</m:t>
            </m:r>
          </m:den>
        </m:f>
        <m:r>
          <w:rPr>
            <w:rFonts w:ascii="Cambria Math" w:hAnsi="Cambria Math" w:cs="Times New Roman"/>
          </w:rPr>
          <m:t>×365</m:t>
        </m:r>
      </m:oMath>
    </w:p>
    <w:p w14:paraId="5713A4FC" w14:textId="26CF7955" w:rsidR="00B95906"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79.88 days</w:t>
      </w:r>
    </w:p>
    <w:p w14:paraId="27AD4E29" w14:textId="77777777" w:rsidR="00B84766" w:rsidRPr="001521E3" w:rsidRDefault="005E4749" w:rsidP="0062207A">
      <w:pPr>
        <w:pStyle w:val="ListParagraph"/>
        <w:numPr>
          <w:ilvl w:val="0"/>
          <w:numId w:val="3"/>
        </w:numPr>
        <w:spacing w:line="360" w:lineRule="auto"/>
        <w:jc w:val="both"/>
        <w:rPr>
          <w:rFonts w:cs="Times New Roman"/>
          <w:szCs w:val="24"/>
        </w:rPr>
      </w:pPr>
      <w:bookmarkStart w:id="7" w:name="_Hlk164668819"/>
      <w:bookmarkEnd w:id="5"/>
      <w:bookmarkEnd w:id="6"/>
      <w:r w:rsidRPr="001521E3">
        <w:rPr>
          <w:rFonts w:cs="Times New Roman"/>
          <w:szCs w:val="24"/>
        </w:rPr>
        <w:t xml:space="preserve">Debtors collection period = </w:t>
      </w:r>
      <m:oMath>
        <m:f>
          <m:fPr>
            <m:ctrlPr>
              <w:rPr>
                <w:rFonts w:ascii="Cambria Math" w:hAnsi="Cambria Math" w:cs="Times New Roman"/>
                <w:iCs/>
                <w:szCs w:val="24"/>
              </w:rPr>
            </m:ctrlPr>
          </m:fPr>
          <m:num>
            <m:r>
              <m:rPr>
                <m:sty m:val="p"/>
              </m:rPr>
              <w:rPr>
                <w:rFonts w:ascii="Cambria Math" w:hAnsi="Cambria Math" w:cs="Times New Roman"/>
                <w:szCs w:val="24"/>
              </w:rPr>
              <m:t>Trade Receivables</m:t>
            </m:r>
          </m:num>
          <m:den>
            <m:r>
              <m:rPr>
                <m:sty m:val="p"/>
              </m:rPr>
              <w:rPr>
                <w:rFonts w:ascii="Cambria Math" w:hAnsi="Cambria Math" w:cs="Times New Roman"/>
                <w:szCs w:val="24"/>
              </w:rPr>
              <m:t xml:space="preserve">Revenue </m:t>
            </m:r>
          </m:den>
        </m:f>
        <m:r>
          <w:rPr>
            <w:rFonts w:ascii="Cambria Math" w:hAnsi="Cambria Math" w:cs="Times New Roman"/>
            <w:szCs w:val="24"/>
          </w:rPr>
          <m:t>×365</m:t>
        </m:r>
      </m:oMath>
    </w:p>
    <w:p w14:paraId="3E9C42FA" w14:textId="7CA89720" w:rsidR="00B84766"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£1,249</m:t>
            </m:r>
          </m:num>
          <m:den>
            <m:r>
              <w:rPr>
                <w:rFonts w:ascii="Cambria Math" w:hAnsi="Cambria Math" w:cs="Times New Roman"/>
              </w:rPr>
              <m:t>£6,738</m:t>
            </m:r>
          </m:den>
        </m:f>
        <m:r>
          <w:rPr>
            <w:rFonts w:ascii="Cambria Math" w:hAnsi="Cambria Math" w:cs="Times New Roman"/>
          </w:rPr>
          <m:t>×365</m:t>
        </m:r>
      </m:oMath>
    </w:p>
    <w:p w14:paraId="0BC2409F" w14:textId="056226CD" w:rsidR="00B84766"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w:t>
      </w:r>
      <w:r w:rsidR="0062207A" w:rsidRPr="001521E3">
        <w:rPr>
          <w:rFonts w:cs="Times New Roman"/>
        </w:rPr>
        <w:t xml:space="preserve">    </w:t>
      </w:r>
      <w:r w:rsidRPr="001521E3">
        <w:rPr>
          <w:rFonts w:cs="Times New Roman"/>
        </w:rPr>
        <w:t xml:space="preserve">    = 67.66 days</w:t>
      </w:r>
    </w:p>
    <w:p w14:paraId="3635D866" w14:textId="77777777" w:rsidR="00A4574C" w:rsidRPr="001521E3" w:rsidRDefault="005E4749" w:rsidP="0062207A">
      <w:pPr>
        <w:pStyle w:val="ListParagraph"/>
        <w:numPr>
          <w:ilvl w:val="0"/>
          <w:numId w:val="3"/>
        </w:numPr>
        <w:spacing w:line="360" w:lineRule="auto"/>
        <w:jc w:val="both"/>
        <w:rPr>
          <w:rFonts w:cs="Times New Roman"/>
          <w:szCs w:val="24"/>
        </w:rPr>
      </w:pPr>
      <w:bookmarkStart w:id="8" w:name="_Hlk164668959"/>
      <w:bookmarkEnd w:id="7"/>
      <w:r w:rsidRPr="001521E3">
        <w:rPr>
          <w:rFonts w:cs="Times New Roman"/>
          <w:szCs w:val="24"/>
        </w:rPr>
        <w:t>Current Ratio = ​</w:t>
      </w:r>
      <w:bookmarkStart w:id="9" w:name="_Hlk164669359"/>
      <m:oMath>
        <m:f>
          <m:fPr>
            <m:ctrlPr>
              <w:rPr>
                <w:rFonts w:ascii="Cambria Math" w:hAnsi="Cambria Math" w:cs="Times New Roman"/>
                <w:iCs/>
                <w:szCs w:val="24"/>
              </w:rPr>
            </m:ctrlPr>
          </m:fPr>
          <m:num>
            <m:r>
              <m:rPr>
                <m:sty m:val="p"/>
              </m:rPr>
              <w:rPr>
                <w:rFonts w:ascii="Cambria Math" w:hAnsi="Cambria Math" w:cs="Times New Roman"/>
                <w:szCs w:val="24"/>
              </w:rPr>
              <m:t>Current Assets</m:t>
            </m:r>
          </m:num>
          <m:den>
            <m:r>
              <m:rPr>
                <m:sty m:val="p"/>
              </m:rPr>
              <w:rPr>
                <w:rFonts w:ascii="Cambria Math" w:hAnsi="Cambria Math" w:cs="Times New Roman"/>
                <w:szCs w:val="24"/>
              </w:rPr>
              <m:t>Current Liabilities</m:t>
            </m:r>
          </m:den>
        </m:f>
      </m:oMath>
    </w:p>
    <w:p w14:paraId="4ABB8337" w14:textId="6BCCDB0B" w:rsidR="00A4574C"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£2,303</m:t>
            </m:r>
          </m:num>
          <m:den>
            <m:r>
              <w:rPr>
                <w:rFonts w:ascii="Cambria Math" w:hAnsi="Cambria Math" w:cs="Times New Roman"/>
              </w:rPr>
              <m:t>£2,511</m:t>
            </m:r>
          </m:den>
        </m:f>
      </m:oMath>
      <w:r w:rsidRPr="001521E3">
        <w:rPr>
          <w:rFonts w:cs="Times New Roman"/>
        </w:rPr>
        <w:t xml:space="preserve"> </w:t>
      </w:r>
    </w:p>
    <w:bookmarkEnd w:id="9"/>
    <w:p w14:paraId="16A5BDBC" w14:textId="54AA2CA6" w:rsidR="00A4574C"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w:r w:rsidR="00952A88" w:rsidRPr="001521E3">
        <w:rPr>
          <w:rFonts w:cs="Times New Roman"/>
        </w:rPr>
        <w:t>0.92</w:t>
      </w:r>
      <w:r w:rsidR="00C0114A" w:rsidRPr="001521E3">
        <w:rPr>
          <w:rFonts w:cs="Times New Roman"/>
        </w:rPr>
        <w:t>:1</w:t>
      </w:r>
    </w:p>
    <w:bookmarkEnd w:id="8"/>
    <w:p w14:paraId="6F6C8639" w14:textId="77777777" w:rsidR="00952A88" w:rsidRPr="001521E3" w:rsidRDefault="005E4749" w:rsidP="0062207A">
      <w:pPr>
        <w:pStyle w:val="ListParagraph"/>
        <w:numPr>
          <w:ilvl w:val="0"/>
          <w:numId w:val="3"/>
        </w:numPr>
        <w:spacing w:line="360" w:lineRule="auto"/>
        <w:jc w:val="both"/>
        <w:rPr>
          <w:rFonts w:cs="Times New Roman"/>
          <w:szCs w:val="24"/>
        </w:rPr>
      </w:pPr>
      <w:r w:rsidRPr="001521E3">
        <w:rPr>
          <w:rFonts w:cs="Times New Roman"/>
          <w:szCs w:val="24"/>
        </w:rPr>
        <w:t xml:space="preserve">Gearing ratio = </w:t>
      </w:r>
      <m:oMath>
        <m:f>
          <m:fPr>
            <m:ctrlPr>
              <w:rPr>
                <w:rFonts w:ascii="Cambria Math" w:hAnsi="Cambria Math" w:cs="Times New Roman"/>
                <w:szCs w:val="24"/>
              </w:rPr>
            </m:ctrlPr>
          </m:fPr>
          <m:num>
            <m:r>
              <w:rPr>
                <w:rFonts w:ascii="Cambria Math" w:hAnsi="Cambria Math" w:cs="Times New Roman"/>
                <w:szCs w:val="24"/>
              </w:rPr>
              <m:t>Non-current Liabilities</m:t>
            </m:r>
          </m:num>
          <m:den>
            <m:r>
              <w:rPr>
                <w:rFonts w:ascii="Cambria Math" w:hAnsi="Cambria Math" w:cs="Times New Roman"/>
                <w:szCs w:val="24"/>
              </w:rPr>
              <m:t>Total Equity</m:t>
            </m:r>
          </m:den>
        </m:f>
        <m:r>
          <w:rPr>
            <w:rFonts w:ascii="Cambria Math" w:hAnsi="Cambria Math" w:cs="Times New Roman"/>
            <w:szCs w:val="24"/>
          </w:rPr>
          <m:t>×100</m:t>
        </m:r>
      </m:oMath>
    </w:p>
    <w:p w14:paraId="31662A00" w14:textId="77777777" w:rsidR="00952A88" w:rsidRPr="001521E3" w:rsidRDefault="005E4749" w:rsidP="0062207A">
      <w:pPr>
        <w:spacing w:line="360" w:lineRule="auto"/>
        <w:jc w:val="both"/>
        <w:rPr>
          <w:rFonts w:cs="Times New Roman"/>
        </w:rPr>
      </w:pP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m:t>
            </m:r>
            <m:r>
              <m:rPr>
                <m:sty m:val="p"/>
              </m:rPr>
              <w:rPr>
                <w:rFonts w:ascii="Cambria Math" w:hAnsi="Cambria Math" w:cs="Times New Roman"/>
              </w:rPr>
              <m:t>4,137</m:t>
            </m:r>
          </m:num>
          <m:den>
            <m:r>
              <w:rPr>
                <w:rFonts w:ascii="Cambria Math" w:hAnsi="Cambria Math" w:cs="Times New Roman"/>
              </w:rPr>
              <m:t>£</m:t>
            </m:r>
            <m:r>
              <m:rPr>
                <m:sty m:val="p"/>
              </m:rPr>
              <w:rPr>
                <w:rFonts w:ascii="Cambria Math" w:hAnsi="Cambria Math" w:cs="Times New Roman"/>
              </w:rPr>
              <m:t>3,088</m:t>
            </m:r>
          </m:den>
        </m:f>
        <m:r>
          <w:rPr>
            <w:rFonts w:ascii="Cambria Math" w:hAnsi="Cambria Math" w:cs="Times New Roman"/>
          </w:rPr>
          <m:t>×100</m:t>
        </m:r>
      </m:oMath>
    </w:p>
    <w:p w14:paraId="37660E0E" w14:textId="77777777" w:rsidR="00952A88" w:rsidRPr="001521E3" w:rsidRDefault="005E4749" w:rsidP="0062207A">
      <w:pPr>
        <w:spacing w:line="360" w:lineRule="auto"/>
        <w:jc w:val="both"/>
        <w:rPr>
          <w:rFonts w:cs="Times New Roman"/>
        </w:rPr>
      </w:pPr>
      <w:r w:rsidRPr="001521E3">
        <w:rPr>
          <w:rFonts w:cs="Times New Roman"/>
        </w:rPr>
        <w:t xml:space="preserve">                                  = </w:t>
      </w:r>
      <w:r w:rsidR="002A33FA" w:rsidRPr="001521E3">
        <w:rPr>
          <w:rFonts w:cs="Times New Roman"/>
        </w:rPr>
        <w:t>133.97</w:t>
      </w:r>
      <w:r w:rsidRPr="001521E3">
        <w:rPr>
          <w:rFonts w:cs="Times New Roman"/>
        </w:rPr>
        <w:t xml:space="preserve"> %</w:t>
      </w:r>
    </w:p>
    <w:p w14:paraId="6135F092" w14:textId="77777777" w:rsidR="00A4574C" w:rsidRPr="001521E3" w:rsidRDefault="00A4574C" w:rsidP="0062207A">
      <w:pPr>
        <w:spacing w:line="360" w:lineRule="auto"/>
        <w:jc w:val="both"/>
        <w:rPr>
          <w:rFonts w:cs="Times New Roman"/>
        </w:rPr>
      </w:pPr>
    </w:p>
    <w:p w14:paraId="6D5B07CC" w14:textId="77777777" w:rsidR="002A33FA" w:rsidRPr="001521E3" w:rsidRDefault="005E4749" w:rsidP="0062207A">
      <w:pPr>
        <w:pStyle w:val="ListParagraph"/>
        <w:numPr>
          <w:ilvl w:val="0"/>
          <w:numId w:val="3"/>
        </w:numPr>
        <w:spacing w:line="360" w:lineRule="auto"/>
        <w:jc w:val="both"/>
        <w:rPr>
          <w:rFonts w:cs="Times New Roman"/>
          <w:szCs w:val="24"/>
        </w:rPr>
      </w:pPr>
      <w:r w:rsidRPr="001521E3">
        <w:rPr>
          <w:rFonts w:cs="Times New Roman"/>
          <w:szCs w:val="24"/>
        </w:rPr>
        <w:t xml:space="preserve">Interest cover = </w:t>
      </w:r>
      <m:oMath>
        <m:f>
          <m:fPr>
            <m:ctrlPr>
              <w:rPr>
                <w:rFonts w:ascii="Cambria Math" w:hAnsi="Cambria Math" w:cs="Times New Roman"/>
                <w:iCs/>
                <w:szCs w:val="24"/>
              </w:rPr>
            </m:ctrlPr>
          </m:fPr>
          <m:num>
            <m:r>
              <m:rPr>
                <m:sty m:val="p"/>
              </m:rPr>
              <w:rPr>
                <w:rFonts w:ascii="Cambria Math" w:hAnsi="Cambria Math" w:cs="Times New Roman"/>
                <w:szCs w:val="24"/>
              </w:rPr>
              <m:t>Operating Profit</m:t>
            </m:r>
          </m:num>
          <m:den>
            <m:r>
              <m:rPr>
                <m:sty m:val="p"/>
              </m:rPr>
              <w:rPr>
                <w:rFonts w:ascii="Cambria Math" w:hAnsi="Cambria Math" w:cs="Times New Roman"/>
                <w:szCs w:val="24"/>
              </w:rPr>
              <m:t>Interest Payable</m:t>
            </m:r>
          </m:den>
        </m:f>
      </m:oMath>
    </w:p>
    <w:p w14:paraId="5847197D" w14:textId="77777777" w:rsidR="002A33FA" w:rsidRPr="001521E3" w:rsidRDefault="005E4749" w:rsidP="0062207A">
      <w:pPr>
        <w:spacing w:line="360" w:lineRule="auto"/>
        <w:jc w:val="both"/>
        <w:rPr>
          <w:rFonts w:cs="Times New Roman"/>
        </w:rPr>
      </w:pP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£805</m:t>
            </m:r>
          </m:num>
          <m:den>
            <m:r>
              <w:rPr>
                <w:rFonts w:ascii="Cambria Math" w:hAnsi="Cambria Math" w:cs="Times New Roman"/>
              </w:rPr>
              <m:t>£226</m:t>
            </m:r>
          </m:den>
        </m:f>
      </m:oMath>
      <w:r w:rsidRPr="001521E3">
        <w:rPr>
          <w:rFonts w:cs="Times New Roman"/>
        </w:rPr>
        <w:t xml:space="preserve"> </w:t>
      </w:r>
    </w:p>
    <w:p w14:paraId="3AA9BE55" w14:textId="77777777" w:rsidR="00B13A18" w:rsidRPr="001521E3" w:rsidRDefault="005E4749" w:rsidP="0062207A">
      <w:pPr>
        <w:spacing w:line="360" w:lineRule="auto"/>
        <w:jc w:val="both"/>
        <w:rPr>
          <w:rFonts w:cs="Times New Roman"/>
        </w:rPr>
      </w:pPr>
      <w:r w:rsidRPr="001521E3">
        <w:rPr>
          <w:rFonts w:cs="Times New Roman"/>
        </w:rPr>
        <w:t xml:space="preserve">                                    = 3.56 times</w:t>
      </w:r>
    </w:p>
    <w:p w14:paraId="1CF78844" w14:textId="77777777" w:rsidR="001D1BC9" w:rsidRPr="001521E3" w:rsidRDefault="001D1BC9" w:rsidP="0062207A">
      <w:pPr>
        <w:spacing w:line="360" w:lineRule="auto"/>
        <w:jc w:val="both"/>
        <w:rPr>
          <w:rFonts w:cs="Times New Roman"/>
        </w:rPr>
      </w:pPr>
    </w:p>
    <w:p w14:paraId="5F3353D2" w14:textId="77777777" w:rsidR="001D1BC9" w:rsidRPr="001521E3" w:rsidRDefault="001D1BC9" w:rsidP="0062207A">
      <w:pPr>
        <w:spacing w:line="360" w:lineRule="auto"/>
        <w:jc w:val="both"/>
        <w:rPr>
          <w:rFonts w:cs="Times New Roman"/>
        </w:rPr>
      </w:pPr>
    </w:p>
    <w:p w14:paraId="08039D2F" w14:textId="77777777" w:rsidR="001D1BC9" w:rsidRPr="001521E3" w:rsidRDefault="001D1BC9" w:rsidP="0062207A">
      <w:pPr>
        <w:spacing w:line="360" w:lineRule="auto"/>
        <w:jc w:val="both"/>
        <w:rPr>
          <w:rFonts w:cs="Times New Roman"/>
        </w:rPr>
      </w:pPr>
    </w:p>
    <w:p w14:paraId="0DB1D1E5" w14:textId="791C0EDB" w:rsidR="001D1BC9" w:rsidRPr="001521E3" w:rsidRDefault="0062207A" w:rsidP="0062207A">
      <w:pPr>
        <w:spacing w:line="360" w:lineRule="auto"/>
        <w:jc w:val="both"/>
        <w:rPr>
          <w:rFonts w:cs="Times New Roman"/>
          <w:b/>
          <w:bCs/>
        </w:rPr>
      </w:pPr>
      <w:r w:rsidRPr="001521E3">
        <w:rPr>
          <w:rFonts w:cs="Times New Roman"/>
          <w:b/>
          <w:bCs/>
        </w:rPr>
        <w:t xml:space="preserve">For </w:t>
      </w:r>
      <w:r w:rsidR="005E4749" w:rsidRPr="001521E3">
        <w:rPr>
          <w:rFonts w:cs="Times New Roman"/>
          <w:b/>
          <w:bCs/>
        </w:rPr>
        <w:t>2021,</w:t>
      </w:r>
    </w:p>
    <w:p w14:paraId="79CDEC0B" w14:textId="77777777" w:rsidR="0072203D" w:rsidRPr="001521E3" w:rsidRDefault="005E4749" w:rsidP="0062207A">
      <w:pPr>
        <w:pStyle w:val="ListParagraph"/>
        <w:numPr>
          <w:ilvl w:val="0"/>
          <w:numId w:val="10"/>
        </w:numPr>
        <w:spacing w:line="360" w:lineRule="auto"/>
        <w:jc w:val="both"/>
        <w:rPr>
          <w:rFonts w:cs="Times New Roman"/>
          <w:szCs w:val="24"/>
        </w:rPr>
      </w:pPr>
      <w:r w:rsidRPr="001521E3">
        <w:rPr>
          <w:rFonts w:cs="Times New Roman"/>
          <w:szCs w:val="24"/>
        </w:rPr>
        <w:t xml:space="preserve">ROCE = </w:t>
      </w:r>
      <m:oMath>
        <m:f>
          <m:fPr>
            <m:ctrlPr>
              <w:rPr>
                <w:rFonts w:ascii="Cambria Math" w:hAnsi="Cambria Math" w:cs="Times New Roman"/>
                <w:szCs w:val="24"/>
              </w:rPr>
            </m:ctrlPr>
          </m:fPr>
          <m:num>
            <m:r>
              <w:rPr>
                <w:rFonts w:ascii="Cambria Math" w:hAnsi="Cambria Math" w:cs="Times New Roman"/>
                <w:szCs w:val="24"/>
              </w:rPr>
              <m:t>Operating Profit</m:t>
            </m:r>
          </m:num>
          <m:den>
            <m:r>
              <w:rPr>
                <w:rFonts w:ascii="Cambria Math" w:hAnsi="Cambria Math" w:cs="Times New Roman"/>
                <w:szCs w:val="24"/>
              </w:rPr>
              <m:t>Capital Employed</m:t>
            </m:r>
          </m:den>
        </m:f>
        <m:r>
          <w:rPr>
            <w:rFonts w:ascii="Cambria Math" w:hAnsi="Cambria Math" w:cs="Times New Roman"/>
            <w:szCs w:val="24"/>
          </w:rPr>
          <m:t>×100</m:t>
        </m:r>
      </m:oMath>
    </w:p>
    <w:p w14:paraId="6BE5687D" w14:textId="77777777" w:rsidR="0072203D" w:rsidRPr="001521E3" w:rsidRDefault="0072203D" w:rsidP="0062207A">
      <w:pPr>
        <w:pStyle w:val="ListParagraph"/>
        <w:spacing w:line="360" w:lineRule="auto"/>
        <w:jc w:val="both"/>
        <w:rPr>
          <w:rFonts w:cs="Times New Roman"/>
          <w:szCs w:val="24"/>
        </w:rPr>
      </w:pPr>
    </w:p>
    <w:p w14:paraId="5AE68569" w14:textId="77777777" w:rsidR="0072203D" w:rsidRPr="001521E3" w:rsidRDefault="005E4749" w:rsidP="0062207A">
      <w:pPr>
        <w:spacing w:line="360" w:lineRule="auto"/>
        <w:ind w:left="360"/>
        <w:jc w:val="both"/>
        <w:rPr>
          <w:rFonts w:eastAsiaTheme="minorEastAsia" w:cs="Times New Roman"/>
        </w:rPr>
      </w:pP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m:t>
            </m:r>
            <m:r>
              <m:rPr>
                <m:sty m:val="p"/>
              </m:rPr>
              <w:rPr>
                <w:rFonts w:ascii="Cambria Math" w:hAnsi="Cambria Math" w:cs="Times New Roman"/>
              </w:rPr>
              <m:t>699</m:t>
            </m:r>
          </m:num>
          <m:den>
            <m:r>
              <w:rPr>
                <w:rFonts w:ascii="Cambria Math" w:hAnsi="Cambria Math" w:cs="Times New Roman"/>
              </w:rPr>
              <m:t>£</m:t>
            </m:r>
            <m:r>
              <m:rPr>
                <m:sty m:val="p"/>
              </m:rPr>
              <w:rPr>
                <w:rFonts w:ascii="Cambria Math" w:hAnsi="Cambria Math" w:cs="Times New Roman"/>
              </w:rPr>
              <m:t>7,041</m:t>
            </m:r>
          </m:den>
        </m:f>
        <m:r>
          <w:rPr>
            <w:rFonts w:ascii="Cambria Math" w:hAnsi="Cambria Math" w:cs="Times New Roman"/>
          </w:rPr>
          <m:t>×100</m:t>
        </m:r>
      </m:oMath>
    </w:p>
    <w:p w14:paraId="5898ECAD" w14:textId="77777777" w:rsidR="0072203D" w:rsidRPr="001521E3" w:rsidRDefault="005E4749" w:rsidP="0062207A">
      <w:pPr>
        <w:spacing w:line="360" w:lineRule="auto"/>
        <w:ind w:left="360"/>
        <w:jc w:val="both"/>
        <w:rPr>
          <w:rFonts w:cs="Times New Roman"/>
        </w:rPr>
      </w:pPr>
      <w:r w:rsidRPr="001521E3">
        <w:rPr>
          <w:rFonts w:eastAsiaTheme="minorEastAsia" w:cs="Times New Roman"/>
        </w:rPr>
        <w:t xml:space="preserve">                  = </w:t>
      </w:r>
      <w:r w:rsidR="00F86057" w:rsidRPr="001521E3">
        <w:rPr>
          <w:rFonts w:eastAsiaTheme="minorEastAsia" w:cs="Times New Roman"/>
        </w:rPr>
        <w:t>9.93</w:t>
      </w:r>
      <w:r w:rsidRPr="001521E3">
        <w:rPr>
          <w:rFonts w:eastAsiaTheme="minorEastAsia" w:cs="Times New Roman"/>
        </w:rPr>
        <w:t>%</w:t>
      </w:r>
    </w:p>
    <w:p w14:paraId="7DBC9963" w14:textId="77777777" w:rsidR="00E95D95" w:rsidRPr="001521E3" w:rsidRDefault="005E4749" w:rsidP="0062207A">
      <w:pPr>
        <w:pStyle w:val="ListParagraph"/>
        <w:numPr>
          <w:ilvl w:val="0"/>
          <w:numId w:val="10"/>
        </w:numPr>
        <w:spacing w:line="360" w:lineRule="auto"/>
        <w:jc w:val="both"/>
        <w:rPr>
          <w:rFonts w:cs="Times New Roman"/>
          <w:szCs w:val="24"/>
        </w:rPr>
      </w:pPr>
      <w:r w:rsidRPr="001521E3">
        <w:rPr>
          <w:rFonts w:cs="Times New Roman"/>
          <w:szCs w:val="24"/>
        </w:rPr>
        <w:t xml:space="preserve">Return on equity ratio (ROE) = </w:t>
      </w:r>
      <m:oMath>
        <m:f>
          <m:fPr>
            <m:ctrlPr>
              <w:rPr>
                <w:rFonts w:ascii="Cambria Math" w:hAnsi="Cambria Math" w:cs="Times New Roman"/>
                <w:szCs w:val="24"/>
              </w:rPr>
            </m:ctrlPr>
          </m:fPr>
          <m:num>
            <m:r>
              <w:rPr>
                <w:rFonts w:ascii="Cambria Math" w:hAnsi="Cambria Math" w:cs="Times New Roman"/>
                <w:szCs w:val="24"/>
              </w:rPr>
              <m:t>Net Profit</m:t>
            </m:r>
          </m:num>
          <m:den>
            <m:r>
              <w:rPr>
                <w:rFonts w:ascii="Cambria Math" w:hAnsi="Cambria Math" w:cs="Times New Roman"/>
                <w:szCs w:val="24"/>
              </w:rPr>
              <m:t>Total Equity</m:t>
            </m:r>
          </m:den>
        </m:f>
        <m:r>
          <w:rPr>
            <w:rFonts w:ascii="Cambria Math" w:hAnsi="Cambria Math" w:cs="Times New Roman"/>
            <w:szCs w:val="24"/>
          </w:rPr>
          <m:t>×100</m:t>
        </m:r>
      </m:oMath>
    </w:p>
    <w:p w14:paraId="4755646C" w14:textId="18FFD695" w:rsidR="00E95D95"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m:t>
            </m:r>
            <m:r>
              <m:rPr>
                <m:sty m:val="p"/>
              </m:rPr>
              <w:rPr>
                <w:rFonts w:ascii="Cambria Math" w:hAnsi="Cambria Math" w:cs="Times New Roman"/>
              </w:rPr>
              <m:t>366</m:t>
            </m:r>
          </m:num>
          <m:den>
            <m:r>
              <w:rPr>
                <w:rFonts w:ascii="Cambria Math" w:hAnsi="Cambria Math" w:cs="Times New Roman"/>
              </w:rPr>
              <m:t>£</m:t>
            </m:r>
            <m:r>
              <m:rPr>
                <m:sty m:val="p"/>
              </m:rPr>
              <w:rPr>
                <w:rFonts w:ascii="Cambria Math" w:hAnsi="Cambria Math" w:cs="Times New Roman"/>
              </w:rPr>
              <m:t>2,912</m:t>
            </m:r>
          </m:den>
        </m:f>
        <m:r>
          <w:rPr>
            <w:rFonts w:ascii="Cambria Math" w:hAnsi="Cambria Math" w:cs="Times New Roman"/>
          </w:rPr>
          <m:t>×100</m:t>
        </m:r>
      </m:oMath>
    </w:p>
    <w:p w14:paraId="31FA6E02" w14:textId="4AE3EC3B" w:rsidR="00E95D95"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12.57 %</w:t>
      </w:r>
    </w:p>
    <w:p w14:paraId="6F5B1658" w14:textId="77777777" w:rsidR="00013165" w:rsidRPr="001521E3" w:rsidRDefault="005E4749" w:rsidP="0062207A">
      <w:pPr>
        <w:pStyle w:val="ListParagraph"/>
        <w:numPr>
          <w:ilvl w:val="0"/>
          <w:numId w:val="10"/>
        </w:numPr>
        <w:spacing w:line="360" w:lineRule="auto"/>
        <w:jc w:val="both"/>
        <w:rPr>
          <w:rFonts w:eastAsiaTheme="minorEastAsia" w:cs="Times New Roman"/>
          <w:color w:val="000000" w:themeColor="text1"/>
          <w:szCs w:val="24"/>
        </w:rPr>
      </w:pPr>
      <w:r w:rsidRPr="001521E3">
        <w:rPr>
          <w:rFonts w:cs="Times New Roman"/>
          <w:color w:val="000000" w:themeColor="text1"/>
          <w:szCs w:val="24"/>
        </w:rPr>
        <w:t>Earnings per share =</w:t>
      </w:r>
      <m:oMath>
        <m:r>
          <w:rPr>
            <w:rFonts w:ascii="Cambria Math" w:hAnsi="Cambria Math" w:cs="Times New Roman"/>
            <w:color w:val="000000" w:themeColor="text1"/>
            <w:szCs w:val="24"/>
          </w:rPr>
          <m:t xml:space="preserve"> </m:t>
        </m:r>
        <m:f>
          <m:fPr>
            <m:ctrlPr>
              <w:rPr>
                <w:rFonts w:ascii="Cambria Math" w:hAnsi="Cambria Math" w:cs="Times New Roman"/>
                <w:color w:val="000000" w:themeColor="text1"/>
                <w:szCs w:val="24"/>
              </w:rPr>
            </m:ctrlPr>
          </m:fPr>
          <m:num>
            <m:r>
              <w:rPr>
                <w:rFonts w:ascii="Cambria Math" w:hAnsi="Cambria Math" w:cs="Times New Roman"/>
                <w:color w:val="000000" w:themeColor="text1"/>
                <w:szCs w:val="24"/>
              </w:rPr>
              <m:t>Profit After Tax</m:t>
            </m:r>
          </m:num>
          <m:den>
            <m:r>
              <w:rPr>
                <w:rFonts w:ascii="Cambria Math" w:hAnsi="Cambria Math" w:cs="Times New Roman"/>
                <w:color w:val="000000" w:themeColor="text1"/>
                <w:szCs w:val="24"/>
              </w:rPr>
              <m:t>Number of  Shares</m:t>
            </m:r>
          </m:den>
        </m:f>
      </m:oMath>
    </w:p>
    <w:p w14:paraId="14752316" w14:textId="77777777" w:rsidR="00013165" w:rsidRPr="001521E3" w:rsidRDefault="005E4749" w:rsidP="0062207A">
      <w:pPr>
        <w:pStyle w:val="ListParagraph"/>
        <w:spacing w:line="360" w:lineRule="auto"/>
        <w:jc w:val="both"/>
        <w:rPr>
          <w:rFonts w:eastAsiaTheme="minorEastAsia" w:cs="Times New Roman"/>
          <w:color w:val="000000" w:themeColor="text1"/>
          <w:szCs w:val="24"/>
        </w:rPr>
      </w:pPr>
      <w:r w:rsidRPr="001521E3">
        <w:rPr>
          <w:rFonts w:eastAsiaTheme="minorEastAsia" w:cs="Times New Roman"/>
          <w:color w:val="000000" w:themeColor="text1"/>
          <w:szCs w:val="24"/>
        </w:rPr>
        <w:t xml:space="preserve">                               =</w:t>
      </w:r>
      <m:oMath>
        <m:r>
          <w:rPr>
            <w:rFonts w:ascii="Cambria Math" w:eastAsiaTheme="minorEastAsia" w:hAnsi="Cambria Math" w:cs="Times New Roman"/>
            <w:color w:val="000000" w:themeColor="text1"/>
            <w:szCs w:val="24"/>
          </w:rPr>
          <m:t xml:space="preserve"> </m:t>
        </m:r>
        <m:f>
          <m:fPr>
            <m:ctrlPr>
              <w:rPr>
                <w:rFonts w:ascii="Cambria Math" w:eastAsiaTheme="minorEastAsia" w:hAnsi="Cambria Math" w:cs="Times New Roman"/>
                <w:color w:val="000000" w:themeColor="text1"/>
                <w:szCs w:val="24"/>
              </w:rPr>
            </m:ctrlPr>
          </m:fPr>
          <m:num>
            <m:r>
              <w:rPr>
                <w:rFonts w:ascii="Cambria Math" w:eastAsiaTheme="minorEastAsia" w:hAnsi="Cambria Math" w:cs="Times New Roman"/>
                <w:color w:val="000000" w:themeColor="text1"/>
                <w:szCs w:val="24"/>
              </w:rPr>
              <m:t>£366</m:t>
            </m:r>
          </m:num>
          <m:den>
            <m:r>
              <w:rPr>
                <w:rFonts w:ascii="Cambria Math" w:eastAsiaTheme="minorEastAsia" w:hAnsi="Cambria Math" w:cs="Times New Roman"/>
                <w:color w:val="000000" w:themeColor="text1"/>
                <w:szCs w:val="24"/>
              </w:rPr>
              <m:t xml:space="preserve"> £300</m:t>
            </m:r>
          </m:den>
        </m:f>
      </m:oMath>
    </w:p>
    <w:p w14:paraId="6CCFB2DE" w14:textId="77777777" w:rsidR="00013165" w:rsidRPr="001521E3" w:rsidRDefault="005E4749" w:rsidP="0062207A">
      <w:pPr>
        <w:pStyle w:val="ListParagraph"/>
        <w:spacing w:line="360" w:lineRule="auto"/>
        <w:jc w:val="both"/>
        <w:rPr>
          <w:rFonts w:eastAsiaTheme="minorEastAsia" w:cs="Times New Roman"/>
          <w:color w:val="000000" w:themeColor="text1"/>
          <w:szCs w:val="24"/>
        </w:rPr>
      </w:pPr>
      <w:r w:rsidRPr="001521E3">
        <w:rPr>
          <w:rFonts w:eastAsiaTheme="minorEastAsia" w:cs="Times New Roman"/>
          <w:color w:val="000000" w:themeColor="text1"/>
          <w:szCs w:val="24"/>
        </w:rPr>
        <w:t xml:space="preserve">                               = </w:t>
      </w:r>
      <w:r w:rsidR="00D06B42" w:rsidRPr="001521E3">
        <w:rPr>
          <w:rFonts w:eastAsiaTheme="minorEastAsia" w:cs="Times New Roman"/>
          <w:color w:val="000000" w:themeColor="text1"/>
          <w:szCs w:val="24"/>
        </w:rPr>
        <w:t>£</w:t>
      </w:r>
      <w:r w:rsidRPr="001521E3">
        <w:rPr>
          <w:rFonts w:eastAsiaTheme="minorEastAsia" w:cs="Times New Roman"/>
          <w:color w:val="000000" w:themeColor="text1"/>
          <w:szCs w:val="24"/>
        </w:rPr>
        <w:t>1.22</w:t>
      </w:r>
    </w:p>
    <w:p w14:paraId="770DF178" w14:textId="77777777" w:rsidR="0010739E" w:rsidRPr="001521E3" w:rsidRDefault="005E4749" w:rsidP="0062207A">
      <w:pPr>
        <w:pStyle w:val="ListParagraph"/>
        <w:numPr>
          <w:ilvl w:val="0"/>
          <w:numId w:val="10"/>
        </w:numPr>
        <w:spacing w:line="360" w:lineRule="auto"/>
        <w:jc w:val="both"/>
        <w:rPr>
          <w:rFonts w:cs="Times New Roman"/>
          <w:szCs w:val="24"/>
        </w:rPr>
      </w:pPr>
      <w:r w:rsidRPr="001521E3">
        <w:rPr>
          <w:rFonts w:cs="Times New Roman"/>
          <w:szCs w:val="24"/>
        </w:rPr>
        <w:t>Net Profit Margin =</w:t>
      </w:r>
      <m:oMath>
        <m:r>
          <w:rPr>
            <w:rFonts w:ascii="Cambria Math" w:hAnsi="Cambria Math" w:cs="Times New Roman"/>
            <w:szCs w:val="24"/>
          </w:rPr>
          <m:t xml:space="preserve"> </m:t>
        </m:r>
        <m:f>
          <m:fPr>
            <m:ctrlPr>
              <w:rPr>
                <w:rFonts w:ascii="Cambria Math" w:hAnsi="Cambria Math" w:cs="Times New Roman"/>
                <w:iCs/>
                <w:szCs w:val="24"/>
              </w:rPr>
            </m:ctrlPr>
          </m:fPr>
          <m:num>
            <m:r>
              <m:rPr>
                <m:sty m:val="p"/>
              </m:rPr>
              <w:rPr>
                <w:rFonts w:ascii="Cambria Math" w:hAnsi="Cambria Math" w:cs="Times New Roman"/>
                <w:szCs w:val="24"/>
              </w:rPr>
              <m:t>Net Profit</m:t>
            </m:r>
          </m:num>
          <m:den>
            <m:r>
              <m:rPr>
                <m:sty m:val="p"/>
              </m:rPr>
              <w:rPr>
                <w:rFonts w:ascii="Cambria Math" w:hAnsi="Cambria Math" w:cs="Times New Roman"/>
                <w:szCs w:val="24"/>
              </w:rPr>
              <m:t>Sales Revenue</m:t>
            </m:r>
          </m:den>
        </m:f>
        <m:r>
          <w:rPr>
            <w:rFonts w:ascii="Cambria Math" w:hAnsi="Cambria Math" w:cs="Times New Roman"/>
            <w:szCs w:val="24"/>
          </w:rPr>
          <m:t>×100</m:t>
        </m:r>
      </m:oMath>
    </w:p>
    <w:p w14:paraId="6CF58E7D" w14:textId="6C7D7705" w:rsidR="0010739E"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£366</m:t>
            </m:r>
          </m:num>
          <m:den>
            <m:r>
              <w:rPr>
                <w:rFonts w:ascii="Cambria Math" w:hAnsi="Cambria Math" w:cs="Times New Roman"/>
              </w:rPr>
              <m:t>£6,441</m:t>
            </m:r>
          </m:den>
        </m:f>
        <m:r>
          <w:rPr>
            <w:rFonts w:ascii="Cambria Math" w:hAnsi="Cambria Math" w:cs="Times New Roman"/>
          </w:rPr>
          <m:t>×100</m:t>
        </m:r>
      </m:oMath>
    </w:p>
    <w:p w14:paraId="23684208" w14:textId="2CA1A229" w:rsidR="0010739E"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w:r w:rsidR="009D6312" w:rsidRPr="001521E3">
        <w:rPr>
          <w:rFonts w:cs="Times New Roman"/>
        </w:rPr>
        <w:t>5.68</w:t>
      </w:r>
      <w:r w:rsidRPr="001521E3">
        <w:rPr>
          <w:rFonts w:cs="Times New Roman"/>
        </w:rPr>
        <w:t>%</w:t>
      </w:r>
    </w:p>
    <w:p w14:paraId="71B9E0AE" w14:textId="77777777" w:rsidR="00B95906" w:rsidRPr="001521E3" w:rsidRDefault="005E4749" w:rsidP="0062207A">
      <w:pPr>
        <w:pStyle w:val="ListParagraph"/>
        <w:numPr>
          <w:ilvl w:val="0"/>
          <w:numId w:val="10"/>
        </w:numPr>
        <w:spacing w:line="360" w:lineRule="auto"/>
        <w:jc w:val="both"/>
        <w:rPr>
          <w:rFonts w:cs="Times New Roman"/>
          <w:szCs w:val="24"/>
        </w:rPr>
      </w:pPr>
      <w:r w:rsidRPr="001521E3">
        <w:rPr>
          <w:rFonts w:cs="Times New Roman"/>
          <w:szCs w:val="24"/>
        </w:rPr>
        <w:t xml:space="preserve">Asset turnover ratio = </w:t>
      </w:r>
      <m:oMath>
        <m:f>
          <m:fPr>
            <m:ctrlPr>
              <w:rPr>
                <w:rFonts w:ascii="Cambria Math" w:hAnsi="Cambria Math" w:cs="Times New Roman"/>
                <w:szCs w:val="24"/>
              </w:rPr>
            </m:ctrlPr>
          </m:fPr>
          <m:num>
            <m:r>
              <m:rPr>
                <m:sty m:val="p"/>
              </m:rPr>
              <w:rPr>
                <w:rFonts w:ascii="Cambria Math" w:hAnsi="Cambria Math" w:cs="Times New Roman"/>
                <w:szCs w:val="24"/>
              </w:rPr>
              <m:t>Sales Revenue</m:t>
            </m:r>
          </m:num>
          <m:den>
            <m:r>
              <w:rPr>
                <w:rFonts w:ascii="Cambria Math" w:hAnsi="Cambria Math" w:cs="Times New Roman"/>
                <w:szCs w:val="24"/>
              </w:rPr>
              <m:t>Total assets</m:t>
            </m:r>
          </m:den>
        </m:f>
      </m:oMath>
    </w:p>
    <w:p w14:paraId="02ED60C3" w14:textId="77777777" w:rsidR="00B95906" w:rsidRPr="001521E3" w:rsidRDefault="00B95906" w:rsidP="0062207A">
      <w:pPr>
        <w:spacing w:line="360" w:lineRule="auto"/>
        <w:jc w:val="both"/>
        <w:rPr>
          <w:rFonts w:cs="Times New Roman"/>
        </w:rPr>
      </w:pPr>
    </w:p>
    <w:p w14:paraId="67A5BB88" w14:textId="7D15B0F8" w:rsidR="00B95906"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£6,441</m:t>
            </m:r>
          </m:num>
          <m:den>
            <m:r>
              <w:rPr>
                <w:rFonts w:ascii="Cambria Math" w:hAnsi="Cambria Math" w:cs="Times New Roman"/>
              </w:rPr>
              <m:t>£10,087</m:t>
            </m:r>
          </m:den>
        </m:f>
      </m:oMath>
    </w:p>
    <w:p w14:paraId="5C182E11" w14:textId="77777777" w:rsidR="00B95906" w:rsidRPr="001521E3" w:rsidRDefault="00B95906" w:rsidP="0062207A">
      <w:pPr>
        <w:spacing w:line="360" w:lineRule="auto"/>
        <w:jc w:val="both"/>
        <w:rPr>
          <w:rFonts w:cs="Times New Roman"/>
        </w:rPr>
      </w:pPr>
    </w:p>
    <w:p w14:paraId="26AC34F8" w14:textId="64CDC702" w:rsidR="00B95906"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0.64</w:t>
      </w:r>
      <w:r w:rsidR="00D06B42" w:rsidRPr="001521E3">
        <w:rPr>
          <w:rFonts w:cs="Times New Roman"/>
        </w:rPr>
        <w:t xml:space="preserve"> times</w:t>
      </w:r>
    </w:p>
    <w:p w14:paraId="3778CC0F" w14:textId="77777777" w:rsidR="00B95906" w:rsidRPr="001521E3" w:rsidRDefault="005E4749" w:rsidP="0062207A">
      <w:pPr>
        <w:pStyle w:val="ListParagraph"/>
        <w:numPr>
          <w:ilvl w:val="0"/>
          <w:numId w:val="10"/>
        </w:numPr>
        <w:spacing w:line="360" w:lineRule="auto"/>
        <w:jc w:val="both"/>
        <w:rPr>
          <w:rFonts w:cs="Times New Roman"/>
          <w:szCs w:val="24"/>
        </w:rPr>
      </w:pPr>
      <w:r w:rsidRPr="001521E3">
        <w:rPr>
          <w:rFonts w:cs="Times New Roman"/>
          <w:szCs w:val="24"/>
        </w:rPr>
        <w:t xml:space="preserve">Stock holding days = </w:t>
      </w:r>
      <m:oMath>
        <m:f>
          <m:fPr>
            <m:ctrlPr>
              <w:rPr>
                <w:rFonts w:ascii="Cambria Math" w:hAnsi="Cambria Math" w:cs="Times New Roman"/>
                <w:iCs/>
                <w:szCs w:val="24"/>
              </w:rPr>
            </m:ctrlPr>
          </m:fPr>
          <m:num>
            <m:r>
              <m:rPr>
                <m:sty m:val="p"/>
              </m:rPr>
              <w:rPr>
                <w:rFonts w:ascii="Cambria Math" w:hAnsi="Cambria Math" w:cs="Times New Roman"/>
                <w:szCs w:val="24"/>
              </w:rPr>
              <m:t>Inventory</m:t>
            </m:r>
          </m:num>
          <m:den>
            <m:r>
              <m:rPr>
                <m:sty m:val="p"/>
              </m:rPr>
              <w:rPr>
                <w:rFonts w:ascii="Cambria Math" w:hAnsi="Cambria Math" w:cs="Times New Roman"/>
                <w:szCs w:val="24"/>
              </w:rPr>
              <m:t xml:space="preserve">Cost of Sales </m:t>
            </m:r>
          </m:den>
        </m:f>
        <m:r>
          <w:rPr>
            <w:rFonts w:ascii="Cambria Math" w:hAnsi="Cambria Math" w:cs="Times New Roman"/>
            <w:szCs w:val="24"/>
          </w:rPr>
          <m:t>×365</m:t>
        </m:r>
      </m:oMath>
    </w:p>
    <w:p w14:paraId="30393D9B" w14:textId="07FE6816" w:rsidR="00B95906" w:rsidRPr="001521E3" w:rsidRDefault="005E4749" w:rsidP="0062207A">
      <w:pPr>
        <w:spacing w:line="360" w:lineRule="auto"/>
        <w:jc w:val="both"/>
        <w:rPr>
          <w:rFonts w:cs="Times New Roman"/>
        </w:rPr>
      </w:pPr>
      <w:r w:rsidRPr="001521E3">
        <w:rPr>
          <w:rFonts w:cs="Times New Roman"/>
        </w:rPr>
        <w:lastRenderedPageBreak/>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£659</m:t>
            </m:r>
          </m:num>
          <m:den>
            <m:r>
              <w:rPr>
                <w:rFonts w:ascii="Cambria Math" w:hAnsi="Cambria Math" w:cs="Times New Roman"/>
              </w:rPr>
              <m:t>£3,096</m:t>
            </m:r>
          </m:den>
        </m:f>
        <m:r>
          <w:rPr>
            <w:rFonts w:ascii="Cambria Math" w:hAnsi="Cambria Math" w:cs="Times New Roman"/>
          </w:rPr>
          <m:t>×365</m:t>
        </m:r>
      </m:oMath>
    </w:p>
    <w:p w14:paraId="1EFD3B34" w14:textId="2AA57BC7" w:rsidR="00B95906"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7</w:t>
      </w:r>
      <w:r w:rsidR="00B84766" w:rsidRPr="001521E3">
        <w:rPr>
          <w:rFonts w:cs="Times New Roman"/>
        </w:rPr>
        <w:t>7.69</w:t>
      </w:r>
      <w:r w:rsidRPr="001521E3">
        <w:rPr>
          <w:rFonts w:cs="Times New Roman"/>
        </w:rPr>
        <w:t xml:space="preserve"> days</w:t>
      </w:r>
    </w:p>
    <w:p w14:paraId="73D4EFD6" w14:textId="77777777" w:rsidR="00B84766" w:rsidRPr="001521E3" w:rsidRDefault="005E4749" w:rsidP="0062207A">
      <w:pPr>
        <w:pStyle w:val="ListParagraph"/>
        <w:numPr>
          <w:ilvl w:val="0"/>
          <w:numId w:val="10"/>
        </w:numPr>
        <w:spacing w:line="360" w:lineRule="auto"/>
        <w:jc w:val="both"/>
        <w:rPr>
          <w:rFonts w:cs="Times New Roman"/>
          <w:szCs w:val="24"/>
        </w:rPr>
      </w:pPr>
      <w:r w:rsidRPr="001521E3">
        <w:rPr>
          <w:rFonts w:cs="Times New Roman"/>
          <w:szCs w:val="24"/>
        </w:rPr>
        <w:t xml:space="preserve">Debtors collection period = </w:t>
      </w:r>
      <m:oMath>
        <m:f>
          <m:fPr>
            <m:ctrlPr>
              <w:rPr>
                <w:rFonts w:ascii="Cambria Math" w:hAnsi="Cambria Math" w:cs="Times New Roman"/>
                <w:iCs/>
                <w:szCs w:val="24"/>
              </w:rPr>
            </m:ctrlPr>
          </m:fPr>
          <m:num>
            <m:r>
              <m:rPr>
                <m:sty m:val="p"/>
              </m:rPr>
              <w:rPr>
                <w:rFonts w:ascii="Cambria Math" w:hAnsi="Cambria Math" w:cs="Times New Roman"/>
                <w:szCs w:val="24"/>
              </w:rPr>
              <m:t>Trade Receivables</m:t>
            </m:r>
          </m:num>
          <m:den>
            <m:r>
              <m:rPr>
                <m:sty m:val="p"/>
              </m:rPr>
              <w:rPr>
                <w:rFonts w:ascii="Cambria Math" w:hAnsi="Cambria Math" w:cs="Times New Roman"/>
                <w:szCs w:val="24"/>
              </w:rPr>
              <m:t xml:space="preserve">Revenue </m:t>
            </m:r>
          </m:den>
        </m:f>
        <m:r>
          <w:rPr>
            <w:rFonts w:ascii="Cambria Math" w:hAnsi="Cambria Math" w:cs="Times New Roman"/>
            <w:szCs w:val="24"/>
          </w:rPr>
          <m:t>×365</m:t>
        </m:r>
      </m:oMath>
    </w:p>
    <w:p w14:paraId="4B01DC8D" w14:textId="14689547" w:rsidR="00B84766"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£1,287</m:t>
            </m:r>
          </m:num>
          <m:den>
            <m:r>
              <w:rPr>
                <w:rFonts w:ascii="Cambria Math" w:hAnsi="Cambria Math" w:cs="Times New Roman"/>
              </w:rPr>
              <m:t>£6,441</m:t>
            </m:r>
          </m:den>
        </m:f>
        <m:r>
          <w:rPr>
            <w:rFonts w:ascii="Cambria Math" w:hAnsi="Cambria Math" w:cs="Times New Roman"/>
          </w:rPr>
          <m:t>×365</m:t>
        </m:r>
      </m:oMath>
    </w:p>
    <w:p w14:paraId="2176F826" w14:textId="52729B77" w:rsidR="00B84766"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w:r w:rsidR="00952A88" w:rsidRPr="001521E3">
        <w:rPr>
          <w:rFonts w:cs="Times New Roman"/>
        </w:rPr>
        <w:t>7.93</w:t>
      </w:r>
      <w:r w:rsidRPr="001521E3">
        <w:rPr>
          <w:rFonts w:cs="Times New Roman"/>
        </w:rPr>
        <w:t xml:space="preserve"> days</w:t>
      </w:r>
    </w:p>
    <w:p w14:paraId="6C1A84FF" w14:textId="77777777" w:rsidR="00952A88" w:rsidRPr="001521E3" w:rsidRDefault="005E4749" w:rsidP="0062207A">
      <w:pPr>
        <w:pStyle w:val="ListParagraph"/>
        <w:numPr>
          <w:ilvl w:val="0"/>
          <w:numId w:val="10"/>
        </w:numPr>
        <w:spacing w:line="360" w:lineRule="auto"/>
        <w:jc w:val="both"/>
        <w:rPr>
          <w:rFonts w:cs="Times New Roman"/>
          <w:szCs w:val="24"/>
        </w:rPr>
      </w:pPr>
      <w:r w:rsidRPr="001521E3">
        <w:rPr>
          <w:rFonts w:cs="Times New Roman"/>
          <w:szCs w:val="24"/>
        </w:rPr>
        <w:t>Current Ratio = ​</w:t>
      </w:r>
      <m:oMath>
        <m:f>
          <m:fPr>
            <m:ctrlPr>
              <w:rPr>
                <w:rFonts w:ascii="Cambria Math" w:hAnsi="Cambria Math" w:cs="Times New Roman"/>
                <w:iCs/>
                <w:szCs w:val="24"/>
              </w:rPr>
            </m:ctrlPr>
          </m:fPr>
          <m:num>
            <m:r>
              <m:rPr>
                <m:sty m:val="p"/>
              </m:rPr>
              <w:rPr>
                <w:rFonts w:ascii="Cambria Math" w:hAnsi="Cambria Math" w:cs="Times New Roman"/>
                <w:szCs w:val="24"/>
              </w:rPr>
              <m:t>Current Assets</m:t>
            </m:r>
          </m:num>
          <m:den>
            <m:r>
              <m:rPr>
                <m:sty m:val="p"/>
              </m:rPr>
              <w:rPr>
                <w:rFonts w:ascii="Cambria Math" w:hAnsi="Cambria Math" w:cs="Times New Roman"/>
                <w:szCs w:val="24"/>
              </w:rPr>
              <m:t>Current Liabilities</m:t>
            </m:r>
          </m:den>
        </m:f>
      </m:oMath>
    </w:p>
    <w:p w14:paraId="506D1782" w14:textId="26572E0A" w:rsidR="00952A88"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£2,355</m:t>
            </m:r>
          </m:num>
          <m:den>
            <m:r>
              <w:rPr>
                <w:rFonts w:ascii="Cambria Math" w:hAnsi="Cambria Math" w:cs="Times New Roman"/>
              </w:rPr>
              <m:t>£3,046</m:t>
            </m:r>
          </m:den>
        </m:f>
      </m:oMath>
      <w:r w:rsidRPr="001521E3">
        <w:rPr>
          <w:rFonts w:cs="Times New Roman"/>
        </w:rPr>
        <w:t xml:space="preserve"> </w:t>
      </w:r>
    </w:p>
    <w:p w14:paraId="042BAD39" w14:textId="573A8D06" w:rsidR="00952A88" w:rsidRPr="001521E3" w:rsidRDefault="005E4749" w:rsidP="0062207A">
      <w:pPr>
        <w:spacing w:line="360" w:lineRule="auto"/>
        <w:jc w:val="both"/>
        <w:rPr>
          <w:rFonts w:cs="Times New Roman"/>
        </w:rPr>
      </w:pPr>
      <w:r w:rsidRPr="001521E3">
        <w:rPr>
          <w:rFonts w:cs="Times New Roman"/>
        </w:rPr>
        <w:t xml:space="preserve">                  </w:t>
      </w:r>
      <w:r w:rsidR="0062207A" w:rsidRPr="001521E3">
        <w:rPr>
          <w:rFonts w:cs="Times New Roman"/>
        </w:rPr>
        <w:t xml:space="preserve">           </w:t>
      </w:r>
      <w:r w:rsidRPr="001521E3">
        <w:rPr>
          <w:rFonts w:cs="Times New Roman"/>
        </w:rPr>
        <w:t xml:space="preserve">     = 0.77</w:t>
      </w:r>
      <w:r w:rsidR="00D06B42" w:rsidRPr="001521E3">
        <w:rPr>
          <w:rFonts w:cs="Times New Roman"/>
        </w:rPr>
        <w:t>:1</w:t>
      </w:r>
    </w:p>
    <w:p w14:paraId="1AA112C4" w14:textId="77777777" w:rsidR="002A33FA" w:rsidRPr="001521E3" w:rsidRDefault="005E4749" w:rsidP="0062207A">
      <w:pPr>
        <w:pStyle w:val="ListParagraph"/>
        <w:numPr>
          <w:ilvl w:val="0"/>
          <w:numId w:val="10"/>
        </w:numPr>
        <w:spacing w:line="360" w:lineRule="auto"/>
        <w:jc w:val="both"/>
        <w:rPr>
          <w:rFonts w:cs="Times New Roman"/>
          <w:szCs w:val="24"/>
        </w:rPr>
      </w:pPr>
      <w:r w:rsidRPr="001521E3">
        <w:rPr>
          <w:rFonts w:cs="Times New Roman"/>
          <w:szCs w:val="24"/>
        </w:rPr>
        <w:t xml:space="preserve">Gearing ratio = </w:t>
      </w:r>
      <m:oMath>
        <m:f>
          <m:fPr>
            <m:ctrlPr>
              <w:rPr>
                <w:rFonts w:ascii="Cambria Math" w:hAnsi="Cambria Math" w:cs="Times New Roman"/>
                <w:szCs w:val="24"/>
              </w:rPr>
            </m:ctrlPr>
          </m:fPr>
          <m:num>
            <m:r>
              <w:rPr>
                <w:rFonts w:ascii="Cambria Math" w:hAnsi="Cambria Math" w:cs="Times New Roman"/>
                <w:szCs w:val="24"/>
              </w:rPr>
              <m:t>Non-current Liabilities</m:t>
            </m:r>
          </m:num>
          <m:den>
            <m:r>
              <w:rPr>
                <w:rFonts w:ascii="Cambria Math" w:hAnsi="Cambria Math" w:cs="Times New Roman"/>
                <w:szCs w:val="24"/>
              </w:rPr>
              <m:t>Total Equity</m:t>
            </m:r>
          </m:den>
        </m:f>
        <m:r>
          <w:rPr>
            <w:rFonts w:ascii="Cambria Math" w:hAnsi="Cambria Math" w:cs="Times New Roman"/>
            <w:szCs w:val="24"/>
          </w:rPr>
          <m:t>×100</m:t>
        </m:r>
      </m:oMath>
    </w:p>
    <w:p w14:paraId="30599F61" w14:textId="77777777" w:rsidR="002A33FA" w:rsidRPr="001521E3" w:rsidRDefault="005E4749" w:rsidP="0062207A">
      <w:pPr>
        <w:spacing w:line="360" w:lineRule="auto"/>
        <w:jc w:val="both"/>
        <w:rPr>
          <w:rFonts w:cs="Times New Roman"/>
        </w:rPr>
      </w:pP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m:t>
            </m:r>
            <m:r>
              <m:rPr>
                <m:sty m:val="p"/>
              </m:rPr>
              <w:rPr>
                <w:rFonts w:ascii="Cambria Math" w:hAnsi="Cambria Math" w:cs="Times New Roman"/>
              </w:rPr>
              <m:t>4,129</m:t>
            </m:r>
          </m:num>
          <m:den>
            <m:r>
              <w:rPr>
                <w:rFonts w:ascii="Cambria Math" w:hAnsi="Cambria Math" w:cs="Times New Roman"/>
              </w:rPr>
              <m:t>£</m:t>
            </m:r>
            <m:r>
              <m:rPr>
                <m:sty m:val="p"/>
              </m:rPr>
              <w:rPr>
                <w:rFonts w:ascii="Cambria Math" w:hAnsi="Cambria Math" w:cs="Times New Roman"/>
              </w:rPr>
              <m:t>2,912</m:t>
            </m:r>
          </m:den>
        </m:f>
        <m:r>
          <w:rPr>
            <w:rFonts w:ascii="Cambria Math" w:hAnsi="Cambria Math" w:cs="Times New Roman"/>
          </w:rPr>
          <m:t>×100</m:t>
        </m:r>
      </m:oMath>
    </w:p>
    <w:p w14:paraId="79440C39" w14:textId="77777777" w:rsidR="002A33FA" w:rsidRPr="001521E3" w:rsidRDefault="005E4749" w:rsidP="0062207A">
      <w:pPr>
        <w:spacing w:line="360" w:lineRule="auto"/>
        <w:jc w:val="both"/>
        <w:rPr>
          <w:rFonts w:cs="Times New Roman"/>
        </w:rPr>
      </w:pPr>
      <w:r w:rsidRPr="001521E3">
        <w:rPr>
          <w:rFonts w:cs="Times New Roman"/>
        </w:rPr>
        <w:t xml:space="preserve">                                  = 141.79%</w:t>
      </w:r>
    </w:p>
    <w:p w14:paraId="4295EB8E" w14:textId="77777777" w:rsidR="00C0114A" w:rsidRPr="001521E3" w:rsidRDefault="005E4749" w:rsidP="0062207A">
      <w:pPr>
        <w:pStyle w:val="ListParagraph"/>
        <w:numPr>
          <w:ilvl w:val="0"/>
          <w:numId w:val="10"/>
        </w:numPr>
        <w:spacing w:line="360" w:lineRule="auto"/>
        <w:jc w:val="both"/>
        <w:rPr>
          <w:rFonts w:cs="Times New Roman"/>
          <w:szCs w:val="24"/>
        </w:rPr>
      </w:pPr>
      <w:r w:rsidRPr="001521E3">
        <w:rPr>
          <w:rFonts w:cs="Times New Roman"/>
          <w:szCs w:val="24"/>
        </w:rPr>
        <w:t xml:space="preserve">Interest cover = </w:t>
      </w:r>
      <m:oMath>
        <m:f>
          <m:fPr>
            <m:ctrlPr>
              <w:rPr>
                <w:rFonts w:ascii="Cambria Math" w:hAnsi="Cambria Math" w:cs="Times New Roman"/>
                <w:iCs/>
                <w:szCs w:val="24"/>
              </w:rPr>
            </m:ctrlPr>
          </m:fPr>
          <m:num>
            <m:r>
              <m:rPr>
                <m:sty m:val="p"/>
              </m:rPr>
              <w:rPr>
                <w:rFonts w:ascii="Cambria Math" w:hAnsi="Cambria Math" w:cs="Times New Roman"/>
                <w:szCs w:val="24"/>
              </w:rPr>
              <m:t>Operating Profit</m:t>
            </m:r>
          </m:num>
          <m:den>
            <m:r>
              <m:rPr>
                <m:sty m:val="p"/>
              </m:rPr>
              <w:rPr>
                <w:rFonts w:ascii="Cambria Math" w:hAnsi="Cambria Math" w:cs="Times New Roman"/>
                <w:szCs w:val="24"/>
              </w:rPr>
              <m:t>Interest Payable</m:t>
            </m:r>
          </m:den>
        </m:f>
      </m:oMath>
    </w:p>
    <w:p w14:paraId="0C7A8260" w14:textId="77777777" w:rsidR="00C0114A" w:rsidRPr="001521E3" w:rsidRDefault="005E4749" w:rsidP="0062207A">
      <w:pPr>
        <w:spacing w:line="360" w:lineRule="auto"/>
        <w:jc w:val="both"/>
        <w:rPr>
          <w:rFonts w:cs="Times New Roman"/>
        </w:rPr>
      </w:pPr>
      <w:r w:rsidRPr="001521E3">
        <w:rPr>
          <w:rFonts w:cs="Times New Roman"/>
        </w:rPr>
        <w:t xml:space="preserve">                                    =  </w:t>
      </w:r>
      <m:oMath>
        <m:f>
          <m:fPr>
            <m:ctrlPr>
              <w:rPr>
                <w:rFonts w:ascii="Cambria Math" w:hAnsi="Cambria Math" w:cs="Times New Roman"/>
              </w:rPr>
            </m:ctrlPr>
          </m:fPr>
          <m:num>
            <m:r>
              <w:rPr>
                <w:rFonts w:ascii="Cambria Math" w:hAnsi="Cambria Math" w:cs="Times New Roman"/>
              </w:rPr>
              <m:t>£699</m:t>
            </m:r>
          </m:num>
          <m:den>
            <m:r>
              <w:rPr>
                <w:rFonts w:ascii="Cambria Math" w:hAnsi="Cambria Math" w:cs="Times New Roman"/>
              </w:rPr>
              <m:t>£181</m:t>
            </m:r>
          </m:den>
        </m:f>
      </m:oMath>
      <w:r w:rsidRPr="001521E3">
        <w:rPr>
          <w:rFonts w:cs="Times New Roman"/>
        </w:rPr>
        <w:t xml:space="preserve"> </w:t>
      </w:r>
    </w:p>
    <w:p w14:paraId="52E863E8" w14:textId="77777777" w:rsidR="00C0114A" w:rsidRPr="001521E3" w:rsidRDefault="005E4749" w:rsidP="0062207A">
      <w:pPr>
        <w:spacing w:line="360" w:lineRule="auto"/>
        <w:jc w:val="both"/>
        <w:rPr>
          <w:rFonts w:cs="Times New Roman"/>
        </w:rPr>
      </w:pPr>
      <w:r w:rsidRPr="001521E3">
        <w:rPr>
          <w:rFonts w:cs="Times New Roman"/>
        </w:rPr>
        <w:t xml:space="preserve">                                    = 3.86</w:t>
      </w:r>
      <w:r w:rsidR="00D06B42" w:rsidRPr="001521E3">
        <w:rPr>
          <w:rFonts w:cs="Times New Roman"/>
        </w:rPr>
        <w:t xml:space="preserve"> times</w:t>
      </w:r>
    </w:p>
    <w:p w14:paraId="384D9C9D" w14:textId="77777777" w:rsidR="00952A88" w:rsidRPr="001521E3" w:rsidRDefault="00952A88" w:rsidP="0062207A">
      <w:pPr>
        <w:spacing w:line="360" w:lineRule="auto"/>
        <w:jc w:val="both"/>
        <w:rPr>
          <w:rFonts w:cs="Times New Roman"/>
        </w:rPr>
      </w:pPr>
    </w:p>
    <w:p w14:paraId="147E0B01" w14:textId="77777777" w:rsidR="00B84766" w:rsidRPr="001521E3" w:rsidRDefault="00B84766" w:rsidP="0062207A">
      <w:pPr>
        <w:spacing w:line="360" w:lineRule="auto"/>
        <w:jc w:val="both"/>
        <w:rPr>
          <w:rFonts w:cs="Times New Roman"/>
        </w:rPr>
      </w:pPr>
    </w:p>
    <w:p w14:paraId="4278E248" w14:textId="77777777" w:rsidR="00B95906" w:rsidRPr="001521E3" w:rsidRDefault="00B95906" w:rsidP="0062207A">
      <w:pPr>
        <w:spacing w:line="360" w:lineRule="auto"/>
        <w:jc w:val="both"/>
        <w:rPr>
          <w:rFonts w:cs="Times New Roman"/>
        </w:rPr>
      </w:pPr>
    </w:p>
    <w:p w14:paraId="328DB17C" w14:textId="77777777" w:rsidR="00B95906" w:rsidRPr="001521E3" w:rsidRDefault="00B95906" w:rsidP="0062207A">
      <w:pPr>
        <w:spacing w:line="360" w:lineRule="auto"/>
        <w:jc w:val="both"/>
        <w:rPr>
          <w:rFonts w:cs="Times New Roman"/>
        </w:rPr>
      </w:pPr>
    </w:p>
    <w:p w14:paraId="00DEA6E9" w14:textId="77777777" w:rsidR="00E95D95" w:rsidRPr="001521E3" w:rsidRDefault="00E95D95" w:rsidP="0062207A">
      <w:pPr>
        <w:spacing w:line="360" w:lineRule="auto"/>
        <w:jc w:val="both"/>
        <w:rPr>
          <w:rFonts w:cs="Times New Roman"/>
        </w:rPr>
      </w:pPr>
    </w:p>
    <w:p w14:paraId="4C20D705" w14:textId="77777777" w:rsidR="00F60FBA" w:rsidRPr="001521E3" w:rsidRDefault="00F60FBA" w:rsidP="0062207A">
      <w:pPr>
        <w:spacing w:line="360" w:lineRule="auto"/>
        <w:jc w:val="both"/>
        <w:rPr>
          <w:rFonts w:cs="Times New Roman"/>
        </w:rPr>
      </w:pPr>
    </w:p>
    <w:p w14:paraId="22E5BFBF" w14:textId="44A075AD" w:rsidR="00F60FBA" w:rsidRPr="001521E3" w:rsidRDefault="0062207A" w:rsidP="0062207A">
      <w:pPr>
        <w:pStyle w:val="Heading2"/>
      </w:pPr>
      <w:r w:rsidRPr="001521E3">
        <w:lastRenderedPageBreak/>
        <w:t xml:space="preserve">b. </w:t>
      </w:r>
      <w:proofErr w:type="spellStart"/>
      <w:r w:rsidR="00FA6514">
        <w:t>Discustion</w:t>
      </w:r>
      <w:proofErr w:type="spellEnd"/>
      <w:r w:rsidR="00FA6514">
        <w:t xml:space="preserve"> </w:t>
      </w:r>
      <w:proofErr w:type="gramStart"/>
      <w:r w:rsidR="00FA6514">
        <w:t xml:space="preserve">of </w:t>
      </w:r>
      <w:r w:rsidR="005E4749" w:rsidRPr="001521E3">
        <w:t xml:space="preserve"> the</w:t>
      </w:r>
      <w:proofErr w:type="gramEnd"/>
      <w:r w:rsidR="005E4749" w:rsidRPr="001521E3">
        <w:t xml:space="preserve"> financial performance and position of Sweets plc.</w:t>
      </w:r>
    </w:p>
    <w:p w14:paraId="704AB6E2" w14:textId="77777777" w:rsidR="0062207A" w:rsidRPr="001521E3" w:rsidRDefault="0062207A" w:rsidP="0062207A"/>
    <w:p w14:paraId="62F9CF90" w14:textId="4A1C996C" w:rsidR="00E75393" w:rsidRPr="001521E3" w:rsidRDefault="005E4749" w:rsidP="0062207A">
      <w:pPr>
        <w:spacing w:line="360" w:lineRule="auto"/>
        <w:jc w:val="both"/>
        <w:rPr>
          <w:rFonts w:cs="Times New Roman"/>
        </w:rPr>
      </w:pPr>
      <w:r w:rsidRPr="001521E3">
        <w:rPr>
          <w:rFonts w:cs="Times New Roman"/>
        </w:rPr>
        <w:t xml:space="preserve">Sweets plc is a long-established confectionery manufacturer with global sales.  It shows a dynamic financial profile examining the 2021 and 2022 financial statements.  This detailed analysis helps to transparently assess the performance and financial position of the company over two years by examining various financial ratios and components from the company's financial statements.  </w:t>
      </w:r>
      <w:r w:rsidR="005914A2">
        <w:rPr>
          <w:rFonts w:cs="Times New Roman"/>
        </w:rPr>
        <w:t xml:space="preserve">This </w:t>
      </w:r>
      <w:r w:rsidRPr="001521E3">
        <w:rPr>
          <w:rFonts w:cs="Times New Roman"/>
        </w:rPr>
        <w:t xml:space="preserve">focus on profitability, efficiency, liquidity, solvency and shareholder value </w:t>
      </w:r>
      <w:r w:rsidR="008C4668">
        <w:rPr>
          <w:rFonts w:cs="Times New Roman"/>
        </w:rPr>
        <w:t xml:space="preserve">which is </w:t>
      </w:r>
      <w:r w:rsidRPr="001521E3">
        <w:rPr>
          <w:rFonts w:cs="Times New Roman"/>
        </w:rPr>
        <w:t>provides an in-depth strategic direction and its financial management performance.</w:t>
      </w:r>
    </w:p>
    <w:p w14:paraId="719EA44B" w14:textId="77777777" w:rsidR="00485285" w:rsidRDefault="005E4749" w:rsidP="0062207A">
      <w:pPr>
        <w:spacing w:line="360" w:lineRule="auto"/>
        <w:jc w:val="both"/>
        <w:rPr>
          <w:rFonts w:cs="Times New Roman"/>
          <w:b/>
          <w:bCs/>
        </w:rPr>
      </w:pPr>
      <w:r w:rsidRPr="001521E3">
        <w:rPr>
          <w:rFonts w:cs="Times New Roman"/>
          <w:b/>
          <w:bCs/>
        </w:rPr>
        <w:t>Profitability Analysis</w:t>
      </w:r>
    </w:p>
    <w:p w14:paraId="29FE42B1" w14:textId="4526BC66" w:rsidR="002C015A" w:rsidRPr="001521E3" w:rsidRDefault="005E4749" w:rsidP="0062207A">
      <w:pPr>
        <w:spacing w:line="360" w:lineRule="auto"/>
        <w:jc w:val="both"/>
        <w:rPr>
          <w:rFonts w:cs="Times New Roman"/>
          <w:b/>
          <w:bCs/>
        </w:rPr>
      </w:pPr>
      <w:r w:rsidRPr="001521E3">
        <w:rPr>
          <w:rFonts w:cs="Times New Roman"/>
          <w:b/>
          <w:bCs/>
        </w:rPr>
        <w:t>Earnings Per Share (EPS)</w:t>
      </w:r>
      <w:r w:rsidR="00485285">
        <w:rPr>
          <w:rFonts w:cs="Times New Roman"/>
          <w:b/>
          <w:bCs/>
        </w:rPr>
        <w:t xml:space="preserve">: </w:t>
      </w:r>
      <w:r w:rsidRPr="001521E3">
        <w:rPr>
          <w:rFonts w:cs="Times New Roman"/>
        </w:rPr>
        <w:t>Sweets plc's Earnings per Share (EPS) is very important from an investor's point of view.  That rises from £1.22 in 2021 to £1.437 in 2022.  This marked a significant increase of 17.7%.  This increase indicates that Sweets plc has effectively uti</w:t>
      </w:r>
      <w:r w:rsidR="00D40B8B">
        <w:rPr>
          <w:rFonts w:cs="Times New Roman"/>
        </w:rPr>
        <w:t>lis</w:t>
      </w:r>
      <w:r w:rsidRPr="001521E3">
        <w:rPr>
          <w:rFonts w:cs="Times New Roman"/>
        </w:rPr>
        <w:t xml:space="preserve">ed its </w:t>
      </w:r>
      <w:proofErr w:type="gramStart"/>
      <w:r w:rsidRPr="001521E3">
        <w:rPr>
          <w:rFonts w:cs="Times New Roman"/>
        </w:rPr>
        <w:t>resources  to</w:t>
      </w:r>
      <w:proofErr w:type="gramEnd"/>
      <w:r w:rsidRPr="001521E3">
        <w:rPr>
          <w:rFonts w:cs="Times New Roman"/>
        </w:rPr>
        <w:t xml:space="preserve"> grow earnings per share.  </w:t>
      </w:r>
      <w:r w:rsidR="008C4668">
        <w:rPr>
          <w:rFonts w:cs="Times New Roman"/>
        </w:rPr>
        <w:t xml:space="preserve">This kinds </w:t>
      </w:r>
      <w:proofErr w:type="gramStart"/>
      <w:r w:rsidR="008C4668">
        <w:rPr>
          <w:rFonts w:cs="Times New Roman"/>
        </w:rPr>
        <w:t xml:space="preserve">of </w:t>
      </w:r>
      <w:r w:rsidRPr="001521E3">
        <w:rPr>
          <w:rFonts w:cs="Times New Roman"/>
        </w:rPr>
        <w:t xml:space="preserve"> growth</w:t>
      </w:r>
      <w:proofErr w:type="gramEnd"/>
      <w:r w:rsidRPr="001521E3">
        <w:rPr>
          <w:rFonts w:cs="Times New Roman"/>
        </w:rPr>
        <w:t xml:space="preserve"> in EPS is very attractive to both existing and potential investors.  Because it reflects the company's ability to increase shareholder value</w:t>
      </w:r>
      <w:r w:rsidR="00B931F6" w:rsidRPr="001521E3">
        <w:rPr>
          <w:rFonts w:cs="Times New Roman"/>
        </w:rPr>
        <w:t xml:space="preserve"> (Alarussi and Alhaderi, 2018).</w:t>
      </w:r>
      <w:r w:rsidRPr="001521E3">
        <w:rPr>
          <w:rFonts w:cs="Times New Roman"/>
        </w:rPr>
        <w:t xml:space="preserve"> This performance suggests that </w:t>
      </w:r>
      <w:proofErr w:type="gramStart"/>
      <w:r w:rsidRPr="001521E3">
        <w:rPr>
          <w:rFonts w:cs="Times New Roman"/>
        </w:rPr>
        <w:t>Sweet</w:t>
      </w:r>
      <w:proofErr w:type="gramEnd"/>
      <w:r w:rsidRPr="001521E3">
        <w:rPr>
          <w:rFonts w:cs="Times New Roman"/>
        </w:rPr>
        <w:t xml:space="preserve"> plc is making significant progress in maintaining investor returns in challenging market conditions.</w:t>
      </w:r>
    </w:p>
    <w:p w14:paraId="0A00B1C8" w14:textId="3C6E6927" w:rsidR="0062207A" w:rsidRPr="00C4202C" w:rsidRDefault="005E4749" w:rsidP="0062207A">
      <w:pPr>
        <w:spacing w:line="360" w:lineRule="auto"/>
        <w:jc w:val="both"/>
        <w:rPr>
          <w:b/>
          <w:bCs/>
        </w:rPr>
      </w:pPr>
      <w:r w:rsidRPr="001521E3">
        <w:rPr>
          <w:rFonts w:cs="Times New Roman"/>
          <w:b/>
          <w:bCs/>
        </w:rPr>
        <w:t>Return on Equity (ROE)</w:t>
      </w:r>
      <w:r w:rsidR="00485285">
        <w:rPr>
          <w:rFonts w:cs="Times New Roman"/>
          <w:b/>
          <w:bCs/>
        </w:rPr>
        <w:t xml:space="preserve">: </w:t>
      </w:r>
      <w:r w:rsidR="00E40BA5" w:rsidRPr="00E40BA5">
        <w:t xml:space="preserve">The return on equity (ROE) has improved from 12.57% in 2021 to 13.96% in 2022. This improvement justifies that over the years, the company has become more efficient in generating profit earned from the equity invested by the shareholders. ROE growth is in line with the increase in earnings per share (EPS) and this creates a </w:t>
      </w:r>
      <w:proofErr w:type="spellStart"/>
      <w:r w:rsidR="00E40BA5" w:rsidRPr="00E40BA5">
        <w:t>favorable</w:t>
      </w:r>
      <w:proofErr w:type="spellEnd"/>
      <w:r w:rsidR="00E40BA5" w:rsidRPr="00E40BA5">
        <w:t xml:space="preserve"> environment for equity holders. This proves that Sweets plc is effectively using its capital in offering higher returns. This is an aspect that may attract both the current and the potential investors, in that the financial performance is an indicator that the company increases profits at the same time when the shareholder value rises (</w:t>
      </w:r>
      <w:proofErr w:type="spellStart"/>
      <w:r w:rsidR="00E40BA5" w:rsidRPr="00E40BA5">
        <w:t>Alarussi</w:t>
      </w:r>
      <w:proofErr w:type="spellEnd"/>
      <w:r w:rsidR="00E40BA5" w:rsidRPr="00E40BA5">
        <w:t xml:space="preserve"> and </w:t>
      </w:r>
      <w:proofErr w:type="spellStart"/>
      <w:r w:rsidR="00E40BA5" w:rsidRPr="00E40BA5">
        <w:t>Alhaderi</w:t>
      </w:r>
      <w:proofErr w:type="spellEnd"/>
      <w:r w:rsidR="00E40BA5" w:rsidRPr="00E40BA5">
        <w:t>, 2018).</w:t>
      </w:r>
    </w:p>
    <w:p w14:paraId="3A49EAEC" w14:textId="4A0DD7E4" w:rsidR="0062207A" w:rsidRPr="001521E3" w:rsidRDefault="005E4749" w:rsidP="0062207A">
      <w:pPr>
        <w:spacing w:line="360" w:lineRule="auto"/>
        <w:jc w:val="both"/>
        <w:rPr>
          <w:rFonts w:cs="Times New Roman"/>
        </w:rPr>
      </w:pPr>
      <w:r w:rsidRPr="001521E3">
        <w:rPr>
          <w:rFonts w:cs="Times New Roman"/>
          <w:b/>
          <w:bCs/>
        </w:rPr>
        <w:t>Net Profit Margin</w:t>
      </w:r>
      <w:r w:rsidR="00485285">
        <w:rPr>
          <w:rFonts w:cs="Times New Roman"/>
          <w:b/>
          <w:bCs/>
        </w:rPr>
        <w:t xml:space="preserve">: </w:t>
      </w:r>
      <w:r w:rsidR="00E40BA5">
        <w:rPr>
          <w:rFonts w:cs="Times New Roman"/>
        </w:rPr>
        <w:t xml:space="preserve">Sweet plc </w:t>
      </w:r>
      <w:r w:rsidR="00E40BA5" w:rsidRPr="00E40BA5">
        <w:rPr>
          <w:rFonts w:cs="Times New Roman"/>
        </w:rPr>
        <w:t>increasing net profit margin trend from 5.68% in 2021 to 6.40% in 2022 for Sweets plc. The development signals that either the firm has become a better cost manager or has perh</w:t>
      </w:r>
      <w:r w:rsidR="00E40BA5">
        <w:rPr>
          <w:rFonts w:cs="Times New Roman"/>
        </w:rPr>
        <w:t xml:space="preserve">aps improved its sales strategy </w:t>
      </w:r>
      <w:r w:rsidR="00E40BA5" w:rsidRPr="00E40BA5">
        <w:rPr>
          <w:rFonts w:cs="Times New Roman"/>
        </w:rPr>
        <w:t>(</w:t>
      </w:r>
      <w:proofErr w:type="spellStart"/>
      <w:r w:rsidR="00E40BA5" w:rsidRPr="00E40BA5">
        <w:rPr>
          <w:rFonts w:cs="Times New Roman"/>
        </w:rPr>
        <w:t>Choiriyah</w:t>
      </w:r>
      <w:proofErr w:type="spellEnd"/>
      <w:r w:rsidR="00E40BA5" w:rsidRPr="00E40BA5">
        <w:rPr>
          <w:rFonts w:cs="Times New Roman"/>
        </w:rPr>
        <w:t xml:space="preserve"> et al., 2020). Sweets plc has been able to generate a higher percentage of revenue as profit through either cost reduction or more effective sales increase than before. This has been a positive change in the net profit margin. This will play a major role in adjusting the company to the competitive market environment.</w:t>
      </w:r>
    </w:p>
    <w:p w14:paraId="3CC550CD" w14:textId="77777777" w:rsidR="00243971" w:rsidRPr="001521E3" w:rsidRDefault="005E4749" w:rsidP="0062207A">
      <w:pPr>
        <w:spacing w:line="360" w:lineRule="auto"/>
        <w:jc w:val="both"/>
        <w:rPr>
          <w:rFonts w:cs="Times New Roman"/>
          <w:b/>
          <w:bCs/>
        </w:rPr>
      </w:pPr>
      <w:r w:rsidRPr="001521E3">
        <w:rPr>
          <w:rFonts w:cs="Times New Roman"/>
          <w:b/>
          <w:bCs/>
        </w:rPr>
        <w:lastRenderedPageBreak/>
        <w:t>Efficiency Analysis</w:t>
      </w:r>
    </w:p>
    <w:p w14:paraId="0EDDD69D" w14:textId="4C131D0F" w:rsidR="0062207A" w:rsidRPr="00C4202C" w:rsidRDefault="005E4749" w:rsidP="0062207A">
      <w:pPr>
        <w:spacing w:line="360" w:lineRule="auto"/>
        <w:jc w:val="both"/>
        <w:rPr>
          <w:rFonts w:cs="Times New Roman"/>
          <w:b/>
          <w:bCs/>
        </w:rPr>
      </w:pPr>
      <w:r w:rsidRPr="001521E3">
        <w:rPr>
          <w:rFonts w:cs="Times New Roman"/>
          <w:b/>
          <w:bCs/>
        </w:rPr>
        <w:t>Asset Turnover</w:t>
      </w:r>
      <w:r w:rsidR="00485285">
        <w:rPr>
          <w:rFonts w:cs="Times New Roman"/>
          <w:b/>
          <w:bCs/>
        </w:rPr>
        <w:t xml:space="preserve">: </w:t>
      </w:r>
      <w:r w:rsidRPr="001521E3">
        <w:rPr>
          <w:rFonts w:cs="Times New Roman"/>
        </w:rPr>
        <w:t xml:space="preserve">The asset turnover </w:t>
      </w:r>
      <w:proofErr w:type="gramStart"/>
      <w:r w:rsidRPr="001521E3">
        <w:rPr>
          <w:rFonts w:cs="Times New Roman"/>
        </w:rPr>
        <w:t xml:space="preserve">ratio </w:t>
      </w:r>
      <w:r w:rsidR="00E40BA5">
        <w:rPr>
          <w:rFonts w:cs="Times New Roman"/>
        </w:rPr>
        <w:t xml:space="preserve"> was</w:t>
      </w:r>
      <w:proofErr w:type="gramEnd"/>
      <w:r w:rsidR="00E40BA5">
        <w:rPr>
          <w:rFonts w:cs="Times New Roman"/>
        </w:rPr>
        <w:t xml:space="preserve"> 0.639 in 202 the ratio is reach</w:t>
      </w:r>
      <w:r w:rsidRPr="001521E3">
        <w:rPr>
          <w:rFonts w:cs="Times New Roman"/>
        </w:rPr>
        <w:t xml:space="preserve"> to 0.692 in 2022.  This increase suggests </w:t>
      </w:r>
      <w:r w:rsidR="00E40BA5">
        <w:rPr>
          <w:rFonts w:cs="Times New Roman"/>
        </w:rPr>
        <w:t xml:space="preserve">indicate the </w:t>
      </w:r>
      <w:r w:rsidRPr="001521E3">
        <w:rPr>
          <w:rFonts w:cs="Times New Roman"/>
        </w:rPr>
        <w:t>com</w:t>
      </w:r>
      <w:r w:rsidR="00E40BA5">
        <w:rPr>
          <w:rFonts w:cs="Times New Roman"/>
        </w:rPr>
        <w:t xml:space="preserve">pany is becoming more efficient then past years. </w:t>
      </w:r>
      <w:r w:rsidRPr="001521E3">
        <w:rPr>
          <w:rFonts w:cs="Times New Roman"/>
        </w:rPr>
        <w:t>Despite these improvements, the ratio remains relatively low.  Sweets plc may need to further opti</w:t>
      </w:r>
      <w:r w:rsidR="00D40B8B">
        <w:rPr>
          <w:rFonts w:cs="Times New Roman"/>
        </w:rPr>
        <w:t>mis</w:t>
      </w:r>
      <w:r w:rsidRPr="001521E3">
        <w:rPr>
          <w:rFonts w:cs="Times New Roman"/>
        </w:rPr>
        <w:t>e its asset uti</w:t>
      </w:r>
      <w:r w:rsidR="00D40B8B">
        <w:rPr>
          <w:rFonts w:cs="Times New Roman"/>
        </w:rPr>
        <w:t>lis</w:t>
      </w:r>
      <w:r w:rsidRPr="001521E3">
        <w:rPr>
          <w:rFonts w:cs="Times New Roman"/>
        </w:rPr>
        <w:t>ation to maxi</w:t>
      </w:r>
      <w:r w:rsidR="00D40B8B">
        <w:rPr>
          <w:rFonts w:cs="Times New Roman"/>
        </w:rPr>
        <w:t>mis</w:t>
      </w:r>
      <w:r w:rsidRPr="001521E3">
        <w:rPr>
          <w:rFonts w:cs="Times New Roman"/>
        </w:rPr>
        <w:t>e sales and improve overall financial performance</w:t>
      </w:r>
      <w:r w:rsidR="00A13BAD" w:rsidRPr="001521E3">
        <w:rPr>
          <w:rFonts w:cs="Times New Roman"/>
        </w:rPr>
        <w:t xml:space="preserve"> (</w:t>
      </w:r>
      <w:r w:rsidR="00A13BAD" w:rsidRPr="001521E3">
        <w:rPr>
          <w:rFonts w:cs="Times New Roman"/>
          <w:color w:val="222222"/>
          <w:shd w:val="clear" w:color="auto" w:fill="FFFFFF"/>
        </w:rPr>
        <w:t>Smelyakov et al., 2019).</w:t>
      </w:r>
      <w:r w:rsidRPr="001521E3">
        <w:rPr>
          <w:rFonts w:cs="Times New Roman"/>
        </w:rPr>
        <w:t xml:space="preserve">  Perhaps by streamlining operations, increasing productivity, or disposing of underperforming assets  By doing this, the company can achieve a high asset turnover ratio. </w:t>
      </w:r>
      <w:r w:rsidR="00A13BAD" w:rsidRPr="001521E3">
        <w:rPr>
          <w:rFonts w:cs="Times New Roman"/>
        </w:rPr>
        <w:t xml:space="preserve">That </w:t>
      </w:r>
      <w:r w:rsidRPr="001521E3">
        <w:rPr>
          <w:rFonts w:cs="Times New Roman"/>
        </w:rPr>
        <w:t>is indicative of more effective resource management and operational efficiency.</w:t>
      </w:r>
    </w:p>
    <w:p w14:paraId="24C37CCE" w14:textId="3D741041" w:rsidR="00071A48" w:rsidRPr="00485285" w:rsidRDefault="005E4749" w:rsidP="0062207A">
      <w:pPr>
        <w:spacing w:line="360" w:lineRule="auto"/>
        <w:jc w:val="both"/>
        <w:rPr>
          <w:rFonts w:cs="Times New Roman"/>
          <w:b/>
          <w:bCs/>
        </w:rPr>
      </w:pPr>
      <w:r w:rsidRPr="001521E3">
        <w:rPr>
          <w:rFonts w:cs="Times New Roman"/>
          <w:b/>
          <w:bCs/>
        </w:rPr>
        <w:t>Stock Holding Days and Debtors Collection Period</w:t>
      </w:r>
      <w:r w:rsidR="00485285">
        <w:rPr>
          <w:rFonts w:cs="Times New Roman"/>
          <w:b/>
          <w:bCs/>
        </w:rPr>
        <w:t xml:space="preserve">: </w:t>
      </w:r>
      <w:r w:rsidRPr="001521E3">
        <w:rPr>
          <w:rFonts w:cs="Times New Roman"/>
        </w:rPr>
        <w:t>Sweets plc stock holding days increased slightly</w:t>
      </w:r>
      <w:r w:rsidR="008C4668">
        <w:rPr>
          <w:rFonts w:cs="Times New Roman"/>
        </w:rPr>
        <w:t xml:space="preserve"> </w:t>
      </w:r>
      <w:r w:rsidRPr="001521E3">
        <w:rPr>
          <w:rFonts w:cs="Times New Roman"/>
        </w:rPr>
        <w:t>which indicates a marginal decline in inventory turnover</w:t>
      </w:r>
      <w:r w:rsidR="002D0954">
        <w:rPr>
          <w:rFonts w:cs="Times New Roman"/>
        </w:rPr>
        <w:t>.</w:t>
      </w:r>
      <w:r w:rsidRPr="001521E3">
        <w:rPr>
          <w:rFonts w:cs="Times New Roman"/>
        </w:rPr>
        <w:t xml:space="preserve">  This trend suggests that more capital is being tied up in inventory.  This is useful for an industry dependent on the freshness of consumer goods</w:t>
      </w:r>
      <w:r w:rsidR="002D0954">
        <w:rPr>
          <w:rFonts w:cs="Times New Roman"/>
        </w:rPr>
        <w:t>.</w:t>
      </w:r>
      <w:r w:rsidRPr="001521E3">
        <w:rPr>
          <w:rFonts w:cs="Times New Roman"/>
        </w:rPr>
        <w:t xml:space="preserve"> </w:t>
      </w:r>
      <w:r w:rsidR="002D0954">
        <w:rPr>
          <w:rFonts w:cs="Times New Roman"/>
        </w:rPr>
        <w:t>I</w:t>
      </w:r>
      <w:r w:rsidRPr="001521E3">
        <w:rPr>
          <w:rFonts w:cs="Times New Roman"/>
        </w:rPr>
        <w:t>t can lead to reduced cash flow efficiency and potential stock obsolescence</w:t>
      </w:r>
      <w:r w:rsidR="00A13BAD" w:rsidRPr="001521E3">
        <w:rPr>
          <w:rFonts w:cs="Times New Roman"/>
        </w:rPr>
        <w:t xml:space="preserve"> (</w:t>
      </w:r>
      <w:r w:rsidR="00A13BAD" w:rsidRPr="001521E3">
        <w:rPr>
          <w:rFonts w:cs="Times New Roman"/>
          <w:color w:val="222222"/>
          <w:shd w:val="clear" w:color="auto" w:fill="FFFFFF"/>
        </w:rPr>
        <w:t>Smelyakov et al., 2019).</w:t>
      </w:r>
      <w:r w:rsidR="00A13BAD" w:rsidRPr="001521E3">
        <w:rPr>
          <w:rFonts w:cs="Times New Roman"/>
        </w:rPr>
        <w:t xml:space="preserve"> </w:t>
      </w:r>
      <w:r w:rsidR="002D0954">
        <w:rPr>
          <w:rFonts w:cs="Times New Roman"/>
        </w:rPr>
        <w:t>T</w:t>
      </w:r>
      <w:r w:rsidRPr="001521E3">
        <w:rPr>
          <w:rFonts w:cs="Times New Roman"/>
        </w:rPr>
        <w:t xml:space="preserve">he loan recovery period increased to 67.66 days from 72.93 days.  This improvement in receivables collection indicates faster conversion of sales into cash. </w:t>
      </w:r>
      <w:r w:rsidR="002D0954">
        <w:rPr>
          <w:rFonts w:cs="Times New Roman"/>
        </w:rPr>
        <w:t>E</w:t>
      </w:r>
      <w:r w:rsidRPr="001521E3">
        <w:rPr>
          <w:rFonts w:cs="Times New Roman"/>
        </w:rPr>
        <w:t xml:space="preserve">fficiency is critical to maintaining </w:t>
      </w:r>
      <w:r w:rsidR="002D0954">
        <w:rPr>
          <w:rFonts w:cs="Times New Roman"/>
        </w:rPr>
        <w:t>effective</w:t>
      </w:r>
      <w:r w:rsidRPr="001521E3">
        <w:rPr>
          <w:rFonts w:cs="Times New Roman"/>
        </w:rPr>
        <w:t xml:space="preserve"> cash flow</w:t>
      </w:r>
      <w:r w:rsidR="002D0954">
        <w:rPr>
          <w:rFonts w:cs="Times New Roman"/>
        </w:rPr>
        <w:t xml:space="preserve"> for s</w:t>
      </w:r>
      <w:r w:rsidRPr="001521E3">
        <w:rPr>
          <w:rFonts w:cs="Times New Roman"/>
        </w:rPr>
        <w:t xml:space="preserve">upporting operational needs </w:t>
      </w:r>
      <w:r w:rsidR="002D0954">
        <w:rPr>
          <w:rFonts w:cs="Times New Roman"/>
        </w:rPr>
        <w:t xml:space="preserve">which </w:t>
      </w:r>
      <w:proofErr w:type="gramStart"/>
      <w:r w:rsidR="002D0954">
        <w:rPr>
          <w:rFonts w:cs="Times New Roman"/>
        </w:rPr>
        <w:t xml:space="preserve">is </w:t>
      </w:r>
      <w:r w:rsidRPr="001521E3">
        <w:rPr>
          <w:rFonts w:cs="Times New Roman"/>
        </w:rPr>
        <w:t xml:space="preserve"> mitigating</w:t>
      </w:r>
      <w:proofErr w:type="gramEnd"/>
      <w:r w:rsidRPr="001521E3">
        <w:rPr>
          <w:rFonts w:cs="Times New Roman"/>
        </w:rPr>
        <w:t xml:space="preserve"> liquidity risk in a competitive market environment.</w:t>
      </w:r>
    </w:p>
    <w:p w14:paraId="7A97B1A4" w14:textId="77777777" w:rsidR="00243971" w:rsidRPr="001521E3" w:rsidRDefault="005E4749" w:rsidP="0062207A">
      <w:pPr>
        <w:spacing w:line="360" w:lineRule="auto"/>
        <w:jc w:val="both"/>
        <w:rPr>
          <w:rFonts w:cs="Times New Roman"/>
          <w:b/>
          <w:bCs/>
        </w:rPr>
      </w:pPr>
      <w:r w:rsidRPr="001521E3">
        <w:rPr>
          <w:rFonts w:cs="Times New Roman"/>
          <w:b/>
          <w:bCs/>
        </w:rPr>
        <w:t>Liquidity and Solvency Analysis</w:t>
      </w:r>
    </w:p>
    <w:p w14:paraId="75838616" w14:textId="72C4E34B" w:rsidR="0062207A" w:rsidRPr="00C4202C" w:rsidRDefault="005E4749" w:rsidP="0062207A">
      <w:pPr>
        <w:spacing w:line="360" w:lineRule="auto"/>
        <w:jc w:val="both"/>
        <w:rPr>
          <w:rFonts w:cs="Times New Roman"/>
          <w:b/>
          <w:bCs/>
        </w:rPr>
      </w:pPr>
      <w:r w:rsidRPr="001521E3">
        <w:rPr>
          <w:rFonts w:cs="Times New Roman"/>
          <w:b/>
          <w:bCs/>
        </w:rPr>
        <w:t>Current Ratio</w:t>
      </w:r>
      <w:r w:rsidR="00485285">
        <w:rPr>
          <w:rFonts w:cs="Times New Roman"/>
          <w:b/>
          <w:bCs/>
        </w:rPr>
        <w:t xml:space="preserve">: </w:t>
      </w:r>
      <w:r w:rsidRPr="001521E3">
        <w:rPr>
          <w:rFonts w:cs="Times New Roman"/>
        </w:rPr>
        <w:t>The current ratio of Sweets plc</w:t>
      </w:r>
      <w:r w:rsidR="007106B3" w:rsidRPr="001521E3">
        <w:rPr>
          <w:rFonts w:cs="Times New Roman"/>
        </w:rPr>
        <w:t xml:space="preserve"> </w:t>
      </w:r>
      <w:r w:rsidRPr="001521E3">
        <w:rPr>
          <w:rFonts w:cs="Times New Roman"/>
        </w:rPr>
        <w:t>improved from 0.773 in 2021 to 0.917 in 2022. Despite this positive trend, the ratio still falls short of the optimal benchmark of 1.0</w:t>
      </w:r>
      <w:r w:rsidR="002D0954">
        <w:rPr>
          <w:rFonts w:cs="Times New Roman"/>
        </w:rPr>
        <w:t xml:space="preserve"> that </w:t>
      </w:r>
      <w:proofErr w:type="gramStart"/>
      <w:r w:rsidR="002D0954">
        <w:rPr>
          <w:rFonts w:cs="Times New Roman"/>
        </w:rPr>
        <w:t xml:space="preserve">is </w:t>
      </w:r>
      <w:r w:rsidRPr="001521E3">
        <w:rPr>
          <w:rFonts w:cs="Times New Roman"/>
        </w:rPr>
        <w:t xml:space="preserve"> suggesting</w:t>
      </w:r>
      <w:proofErr w:type="gramEnd"/>
      <w:r w:rsidRPr="001521E3">
        <w:rPr>
          <w:rFonts w:cs="Times New Roman"/>
        </w:rPr>
        <w:t xml:space="preserve"> that the company may struggle to meet its short-term liabilities with available short-term assets</w:t>
      </w:r>
      <w:r w:rsidR="00A13BAD" w:rsidRPr="001521E3">
        <w:rPr>
          <w:rFonts w:cs="Times New Roman"/>
        </w:rPr>
        <w:t xml:space="preserve"> (</w:t>
      </w:r>
      <w:r w:rsidR="00A13BAD" w:rsidRPr="001521E3">
        <w:rPr>
          <w:rFonts w:cs="Times New Roman"/>
          <w:color w:val="222222"/>
          <w:shd w:val="clear" w:color="auto" w:fill="FFFFFF"/>
        </w:rPr>
        <w:t>Aminah, 2021).</w:t>
      </w:r>
      <w:r w:rsidRPr="001521E3">
        <w:rPr>
          <w:rFonts w:cs="Times New Roman"/>
        </w:rPr>
        <w:t xml:space="preserve"> This shortfall indicates potential liquidity risks that could impact the company's ability to respond to immediate financial obligations. Maintaining a current ratio below 1.0 requires careful management to ensure that the company can effectively manage its working capital and avoid financial distress</w:t>
      </w:r>
      <w:r w:rsidR="00A13BAD" w:rsidRPr="001521E3">
        <w:rPr>
          <w:rFonts w:cs="Times New Roman"/>
        </w:rPr>
        <w:t xml:space="preserve"> (</w:t>
      </w:r>
      <w:r w:rsidR="00A13BAD" w:rsidRPr="001521E3">
        <w:rPr>
          <w:rFonts w:cs="Times New Roman"/>
          <w:color w:val="222222"/>
          <w:shd w:val="clear" w:color="auto" w:fill="FFFFFF"/>
        </w:rPr>
        <w:t>Aminah, 2021).</w:t>
      </w:r>
    </w:p>
    <w:p w14:paraId="31B9B616" w14:textId="5ACF3D32" w:rsidR="0062207A" w:rsidRPr="00FA6514" w:rsidRDefault="005E4749" w:rsidP="0062207A">
      <w:pPr>
        <w:spacing w:line="360" w:lineRule="auto"/>
        <w:jc w:val="both"/>
        <w:rPr>
          <w:rFonts w:cs="Times New Roman"/>
          <w:b/>
          <w:bCs/>
        </w:rPr>
      </w:pPr>
      <w:r w:rsidRPr="001521E3">
        <w:rPr>
          <w:rFonts w:cs="Times New Roman"/>
          <w:b/>
          <w:bCs/>
        </w:rPr>
        <w:t>Gearing Ratio</w:t>
      </w:r>
      <w:r w:rsidR="00485285">
        <w:rPr>
          <w:rFonts w:cs="Times New Roman"/>
          <w:b/>
          <w:bCs/>
        </w:rPr>
        <w:t xml:space="preserve">: </w:t>
      </w:r>
      <w:r w:rsidRPr="001521E3">
        <w:rPr>
          <w:rFonts w:cs="Times New Roman"/>
        </w:rPr>
        <w:t>The gearing ratio</w:t>
      </w:r>
      <w:r w:rsidR="002D0954">
        <w:rPr>
          <w:rFonts w:cs="Times New Roman"/>
        </w:rPr>
        <w:t xml:space="preserve"> which is </w:t>
      </w:r>
      <w:r w:rsidRPr="001521E3">
        <w:rPr>
          <w:rFonts w:cs="Times New Roman"/>
        </w:rPr>
        <w:t xml:space="preserve">a measure of solvency, decreased slightly from 141.79% in 2021 to 133.97% in 2022. </w:t>
      </w:r>
      <w:r w:rsidR="007106B3" w:rsidRPr="001521E3">
        <w:rPr>
          <w:rFonts w:cs="Times New Roman"/>
        </w:rPr>
        <w:t>Although the reduction in this ratio indicates a reduction in dependence on debt, the ratio is still very high.  This implies that a significant portion of the company's financing comes from debt.  A high gearing ratio can mean high risk.  Because the company is highly vulnerable to interest rate fluctuations and economic downturns</w:t>
      </w:r>
      <w:r w:rsidR="00A13BAD" w:rsidRPr="001521E3">
        <w:rPr>
          <w:rFonts w:cs="Times New Roman"/>
        </w:rPr>
        <w:t xml:space="preserve"> (</w:t>
      </w:r>
      <w:r w:rsidR="00A13BAD" w:rsidRPr="001521E3">
        <w:rPr>
          <w:rFonts w:cs="Times New Roman"/>
          <w:color w:val="222222"/>
          <w:shd w:val="clear" w:color="auto" w:fill="FFFFFF"/>
        </w:rPr>
        <w:t>Omari, 2020).</w:t>
      </w:r>
    </w:p>
    <w:p w14:paraId="6E0AEAA0" w14:textId="5B6B8EB7" w:rsidR="002B16C2" w:rsidRPr="00FA6514" w:rsidRDefault="005E4749" w:rsidP="0062207A">
      <w:pPr>
        <w:spacing w:line="360" w:lineRule="auto"/>
        <w:jc w:val="both"/>
        <w:rPr>
          <w:rFonts w:cs="Times New Roman"/>
          <w:b/>
          <w:bCs/>
        </w:rPr>
      </w:pPr>
      <w:r w:rsidRPr="001521E3">
        <w:rPr>
          <w:rFonts w:cs="Times New Roman"/>
          <w:b/>
          <w:bCs/>
        </w:rPr>
        <w:lastRenderedPageBreak/>
        <w:t>Interest Cover</w:t>
      </w:r>
      <w:r w:rsidR="00485285">
        <w:rPr>
          <w:rFonts w:cs="Times New Roman"/>
          <w:b/>
          <w:bCs/>
        </w:rPr>
        <w:t xml:space="preserve">: </w:t>
      </w:r>
      <w:r w:rsidRPr="001521E3">
        <w:rPr>
          <w:rFonts w:cs="Times New Roman"/>
        </w:rPr>
        <w:t xml:space="preserve">Sweets plc's interest cover ratio fell from 3.86 in 2021 to 3.56 in 2022.  This indicates a reduction in the company's ability to manage interest expense from operating profit.  However, the ratio indicates that Sweets plc still maintains a reasonable buffer to cover its interest obligations.  This decline can be particularly problematic if the company's earnings before interest and taxes (EBIT) decline further or if interest rates rise.  </w:t>
      </w:r>
      <w:r w:rsidR="002D0954">
        <w:rPr>
          <w:rFonts w:cs="Times New Roman"/>
        </w:rPr>
        <w:t>This</w:t>
      </w:r>
      <w:r w:rsidRPr="001521E3">
        <w:rPr>
          <w:rFonts w:cs="Times New Roman"/>
        </w:rPr>
        <w:t xml:space="preserve"> changes will challenge the company's financial flexibility and</w:t>
      </w:r>
      <w:r w:rsidR="002D0954">
        <w:rPr>
          <w:rFonts w:cs="Times New Roman"/>
        </w:rPr>
        <w:t xml:space="preserve"> </w:t>
      </w:r>
      <w:r w:rsidRPr="001521E3">
        <w:rPr>
          <w:rFonts w:cs="Times New Roman"/>
        </w:rPr>
        <w:t>its resources</w:t>
      </w:r>
      <w:r w:rsidR="00A13BAD" w:rsidRPr="001521E3">
        <w:rPr>
          <w:rFonts w:cs="Times New Roman"/>
        </w:rPr>
        <w:t xml:space="preserve"> (</w:t>
      </w:r>
      <w:r w:rsidR="00A13BAD" w:rsidRPr="001521E3">
        <w:rPr>
          <w:rFonts w:cs="Times New Roman"/>
          <w:color w:val="222222"/>
          <w:shd w:val="clear" w:color="auto" w:fill="FFFFFF"/>
        </w:rPr>
        <w:t>Omari, 2020).</w:t>
      </w:r>
      <w:r w:rsidRPr="001521E3">
        <w:rPr>
          <w:rFonts w:cs="Times New Roman"/>
        </w:rPr>
        <w:t xml:space="preserve"> </w:t>
      </w:r>
      <w:r w:rsidR="002D0954">
        <w:rPr>
          <w:rFonts w:cs="Times New Roman"/>
        </w:rPr>
        <w:t>F</w:t>
      </w:r>
      <w:r w:rsidRPr="001521E3">
        <w:rPr>
          <w:rFonts w:cs="Times New Roman"/>
        </w:rPr>
        <w:t>inancial planning and management are required to protect against higher financial risks.</w:t>
      </w:r>
    </w:p>
    <w:p w14:paraId="50072021" w14:textId="77777777" w:rsidR="00243971" w:rsidRPr="001521E3" w:rsidRDefault="005E4749" w:rsidP="0062207A">
      <w:pPr>
        <w:spacing w:line="360" w:lineRule="auto"/>
        <w:jc w:val="both"/>
        <w:rPr>
          <w:rFonts w:cs="Times New Roman"/>
          <w:b/>
          <w:bCs/>
        </w:rPr>
      </w:pPr>
      <w:r w:rsidRPr="001521E3">
        <w:rPr>
          <w:rFonts w:cs="Times New Roman"/>
          <w:b/>
          <w:bCs/>
        </w:rPr>
        <w:t>Shareholder Value</w:t>
      </w:r>
    </w:p>
    <w:p w14:paraId="1D6EBE11" w14:textId="484EDD5E" w:rsidR="00485285" w:rsidRPr="001521E3" w:rsidRDefault="005E4749" w:rsidP="0062207A">
      <w:pPr>
        <w:spacing w:line="360" w:lineRule="auto"/>
        <w:jc w:val="both"/>
        <w:rPr>
          <w:rFonts w:cs="Times New Roman"/>
        </w:rPr>
      </w:pPr>
      <w:r w:rsidRPr="001521E3">
        <w:rPr>
          <w:rFonts w:cs="Times New Roman"/>
        </w:rPr>
        <w:t>Improvements in EPS and ROE directly contribute to increased shareholder value.  Higher EPS suggests that shareholders will receive more earnings for each share they own.  And that will make the investment more attractive</w:t>
      </w:r>
      <w:r w:rsidR="00A13BAD" w:rsidRPr="001521E3">
        <w:rPr>
          <w:rFonts w:cs="Times New Roman"/>
        </w:rPr>
        <w:t xml:space="preserve"> (</w:t>
      </w:r>
      <w:r w:rsidR="00A13BAD" w:rsidRPr="001521E3">
        <w:rPr>
          <w:rFonts w:cs="Times New Roman"/>
          <w:color w:val="222222"/>
          <w:shd w:val="clear" w:color="auto" w:fill="FFFFFF"/>
        </w:rPr>
        <w:t>Aminah, 2021).</w:t>
      </w:r>
      <w:r w:rsidRPr="001521E3">
        <w:rPr>
          <w:rFonts w:cs="Times New Roman"/>
        </w:rPr>
        <w:t xml:space="preserve"> An increase in ROE shows that the company is using shareholders' investments more efficiently</w:t>
      </w:r>
      <w:r w:rsidR="002D0954">
        <w:rPr>
          <w:rFonts w:cs="Times New Roman"/>
        </w:rPr>
        <w:t>. This</w:t>
      </w:r>
      <w:r w:rsidRPr="001521E3">
        <w:rPr>
          <w:rFonts w:cs="Times New Roman"/>
        </w:rPr>
        <w:t xml:space="preserve"> can lead to higher dividend payouts and higher share prices in the future.</w:t>
      </w:r>
    </w:p>
    <w:p w14:paraId="0D1A3466" w14:textId="77777777" w:rsidR="00243971" w:rsidRPr="001521E3" w:rsidRDefault="005E4749" w:rsidP="0062207A">
      <w:pPr>
        <w:spacing w:line="360" w:lineRule="auto"/>
        <w:jc w:val="both"/>
        <w:rPr>
          <w:rFonts w:cs="Times New Roman"/>
          <w:b/>
          <w:bCs/>
        </w:rPr>
      </w:pPr>
      <w:r w:rsidRPr="001521E3">
        <w:rPr>
          <w:rFonts w:cs="Times New Roman"/>
          <w:b/>
          <w:bCs/>
        </w:rPr>
        <w:t>Strategic Implications and Recommendations</w:t>
      </w:r>
    </w:p>
    <w:p w14:paraId="4158DD3C" w14:textId="77777777" w:rsidR="00243971" w:rsidRPr="001521E3" w:rsidRDefault="005E4749" w:rsidP="0062207A">
      <w:pPr>
        <w:spacing w:line="360" w:lineRule="auto"/>
        <w:jc w:val="both"/>
        <w:rPr>
          <w:rFonts w:cs="Times New Roman"/>
        </w:rPr>
      </w:pPr>
      <w:r w:rsidRPr="001521E3">
        <w:rPr>
          <w:rFonts w:cs="Times New Roman"/>
        </w:rPr>
        <w:t>Given the financial performance and position of Sweet's plc, it is advisable for the company to:</w:t>
      </w:r>
    </w:p>
    <w:p w14:paraId="092C18C6" w14:textId="7BFC8249" w:rsidR="00243971" w:rsidRPr="001521E3" w:rsidRDefault="005E4749" w:rsidP="0062207A">
      <w:pPr>
        <w:numPr>
          <w:ilvl w:val="0"/>
          <w:numId w:val="32"/>
        </w:numPr>
        <w:spacing w:line="360" w:lineRule="auto"/>
        <w:jc w:val="both"/>
        <w:rPr>
          <w:rFonts w:cs="Times New Roman"/>
        </w:rPr>
      </w:pPr>
      <w:r w:rsidRPr="001521E3">
        <w:rPr>
          <w:rFonts w:cs="Times New Roman"/>
          <w:b/>
          <w:bCs/>
        </w:rPr>
        <w:t>Enhance Asset Uti</w:t>
      </w:r>
      <w:r w:rsidR="00D40B8B">
        <w:rPr>
          <w:rFonts w:cs="Times New Roman"/>
          <w:b/>
          <w:bCs/>
        </w:rPr>
        <w:t>lis</w:t>
      </w:r>
      <w:r w:rsidRPr="001521E3">
        <w:rPr>
          <w:rFonts w:cs="Times New Roman"/>
          <w:b/>
          <w:bCs/>
        </w:rPr>
        <w:t>ation:</w:t>
      </w:r>
      <w:r w:rsidRPr="001521E3">
        <w:rPr>
          <w:rFonts w:cs="Times New Roman"/>
        </w:rPr>
        <w:t xml:space="preserve"> Focus on strategies to improve the turnover of assets, potentially by opti</w:t>
      </w:r>
      <w:r w:rsidR="00D40B8B">
        <w:rPr>
          <w:rFonts w:cs="Times New Roman"/>
        </w:rPr>
        <w:t>mis</w:t>
      </w:r>
      <w:r w:rsidRPr="001521E3">
        <w:rPr>
          <w:rFonts w:cs="Times New Roman"/>
        </w:rPr>
        <w:t>ing inventory management and enhancing operational efficiencies.</w:t>
      </w:r>
    </w:p>
    <w:p w14:paraId="7BBF0C76" w14:textId="77777777" w:rsidR="00243971" w:rsidRPr="001521E3" w:rsidRDefault="005E4749" w:rsidP="0062207A">
      <w:pPr>
        <w:numPr>
          <w:ilvl w:val="0"/>
          <w:numId w:val="32"/>
        </w:numPr>
        <w:spacing w:line="360" w:lineRule="auto"/>
        <w:jc w:val="both"/>
        <w:rPr>
          <w:rFonts w:cs="Times New Roman"/>
        </w:rPr>
      </w:pPr>
      <w:r w:rsidRPr="001521E3">
        <w:rPr>
          <w:rFonts w:cs="Times New Roman"/>
          <w:b/>
          <w:bCs/>
        </w:rPr>
        <w:t>Strengthen Liquidity Management:</w:t>
      </w:r>
      <w:r w:rsidRPr="001521E3">
        <w:rPr>
          <w:rFonts w:cs="Times New Roman"/>
        </w:rPr>
        <w:t xml:space="preserve"> Improve current ratios by managing working capital more effectively, possibly through better inventory and receivables management.</w:t>
      </w:r>
    </w:p>
    <w:p w14:paraId="6B4E1555" w14:textId="77777777" w:rsidR="00243971" w:rsidRPr="001521E3" w:rsidRDefault="005E4749" w:rsidP="0062207A">
      <w:pPr>
        <w:numPr>
          <w:ilvl w:val="0"/>
          <w:numId w:val="32"/>
        </w:numPr>
        <w:spacing w:line="360" w:lineRule="auto"/>
        <w:jc w:val="both"/>
        <w:rPr>
          <w:rFonts w:cs="Times New Roman"/>
        </w:rPr>
      </w:pPr>
      <w:r w:rsidRPr="001521E3">
        <w:rPr>
          <w:rFonts w:cs="Times New Roman"/>
          <w:b/>
          <w:bCs/>
        </w:rPr>
        <w:t>Monitor and Manage Debt Levels:</w:t>
      </w:r>
      <w:r w:rsidRPr="001521E3">
        <w:rPr>
          <w:rFonts w:cs="Times New Roman"/>
        </w:rPr>
        <w:t xml:space="preserve"> Although the gearing ratio has improved, maintaining a cautious approach towards additional borrowing will ensure financial stability and reduce vulnerability to interest rate changes.</w:t>
      </w:r>
    </w:p>
    <w:p w14:paraId="3ED31711" w14:textId="5EB7ADA9" w:rsidR="0054434F" w:rsidRPr="001521E3" w:rsidRDefault="005E4749" w:rsidP="0062207A">
      <w:pPr>
        <w:spacing w:line="360" w:lineRule="auto"/>
        <w:jc w:val="both"/>
        <w:rPr>
          <w:rFonts w:cs="Times New Roman"/>
        </w:rPr>
      </w:pPr>
      <w:r w:rsidRPr="001521E3">
        <w:rPr>
          <w:rFonts w:cs="Times New Roman"/>
        </w:rPr>
        <w:t xml:space="preserve">Sweets plc has demonstrated positive trends in profitability and efficiency, with substantial improvements in EPS and ROE. However, challenges remain in liquidity and high gearing levels, necessitating focused strategic management to sustain growth and improve financial </w:t>
      </w:r>
      <w:r w:rsidR="00485285">
        <w:rPr>
          <w:rFonts w:cs="Times New Roman"/>
        </w:rPr>
        <w:t xml:space="preserve">condition. </w:t>
      </w:r>
    </w:p>
    <w:p w14:paraId="478E1FA2" w14:textId="77777777" w:rsidR="00C4202C" w:rsidRDefault="00C4202C" w:rsidP="00FA6514">
      <w:pPr>
        <w:pStyle w:val="Heading1"/>
        <w:sectPr w:rsidR="00C4202C" w:rsidSect="00DA210D">
          <w:pgSz w:w="12240" w:h="15840"/>
          <w:pgMar w:top="1440" w:right="1440" w:bottom="1440" w:left="1440" w:header="720" w:footer="720" w:gutter="0"/>
          <w:cols w:space="720"/>
          <w:docGrid w:linePitch="360"/>
        </w:sectPr>
      </w:pPr>
    </w:p>
    <w:p w14:paraId="3427CC58" w14:textId="15B8B5BB" w:rsidR="0062207A" w:rsidRPr="001521E3" w:rsidRDefault="005E4749" w:rsidP="00FA6514">
      <w:pPr>
        <w:pStyle w:val="Heading1"/>
      </w:pPr>
      <w:r w:rsidRPr="001521E3">
        <w:lastRenderedPageBreak/>
        <w:t xml:space="preserve">Conclusion </w:t>
      </w:r>
    </w:p>
    <w:p w14:paraId="11C6D8A3" w14:textId="4B154590" w:rsidR="00364F57" w:rsidRPr="001521E3" w:rsidRDefault="00E2796F" w:rsidP="0062207A">
      <w:pPr>
        <w:spacing w:line="360" w:lineRule="auto"/>
        <w:jc w:val="both"/>
        <w:rPr>
          <w:rFonts w:cs="Times New Roman"/>
        </w:rPr>
      </w:pPr>
      <w:r>
        <w:rPr>
          <w:rFonts w:cs="Times New Roman"/>
        </w:rPr>
        <w:t xml:space="preserve">In the </w:t>
      </w:r>
      <w:proofErr w:type="gramStart"/>
      <w:r>
        <w:rPr>
          <w:rFonts w:cs="Times New Roman"/>
        </w:rPr>
        <w:t>conclusion ,</w:t>
      </w:r>
      <w:proofErr w:type="gramEnd"/>
      <w:r>
        <w:rPr>
          <w:rFonts w:cs="Times New Roman"/>
        </w:rPr>
        <w:t xml:space="preserve"> it will be stated that</w:t>
      </w:r>
      <w:r w:rsidR="000843C6">
        <w:rPr>
          <w:rFonts w:cs="Times New Roman"/>
        </w:rPr>
        <w:t xml:space="preserve"> the e</w:t>
      </w:r>
      <w:r w:rsidR="005E4749" w:rsidRPr="001521E3">
        <w:rPr>
          <w:rFonts w:cs="Times New Roman"/>
        </w:rPr>
        <w:t xml:space="preserve">xplanations of statements about accounting practices highlight several critical aspects and common misconceptions. </w:t>
      </w:r>
      <w:r w:rsidR="000843C6">
        <w:rPr>
          <w:rFonts w:cs="Times New Roman"/>
        </w:rPr>
        <w:t>T</w:t>
      </w:r>
      <w:r w:rsidR="005E4749" w:rsidRPr="001521E3">
        <w:rPr>
          <w:rFonts w:cs="Times New Roman"/>
        </w:rPr>
        <w:t xml:space="preserve">he statement of financial position does not reflect cash flows.  </w:t>
      </w:r>
      <w:r w:rsidR="000843C6">
        <w:rPr>
          <w:rFonts w:cs="Times New Roman"/>
        </w:rPr>
        <w:t xml:space="preserve">Due to </w:t>
      </w:r>
      <w:r w:rsidR="005E4749" w:rsidRPr="001521E3">
        <w:rPr>
          <w:rFonts w:cs="Times New Roman"/>
        </w:rPr>
        <w:t xml:space="preserve">emphasizes the need to distinguish between different financial statements for correct interpretation and reporting of the financial position. </w:t>
      </w:r>
      <w:r w:rsidR="000843C6">
        <w:rPr>
          <w:rFonts w:cs="Times New Roman"/>
        </w:rPr>
        <w:t>T</w:t>
      </w:r>
      <w:r w:rsidR="005E4749" w:rsidRPr="001521E3">
        <w:rPr>
          <w:rFonts w:cs="Times New Roman"/>
        </w:rPr>
        <w:t xml:space="preserve">he discussion highlights the importance of including prepayments and accruals in financial statements.  To adhere to the accrual basis of accounting, which increases the accuracy of financial reporting.  The requirements of regulations such as GAAP and IFRS were further strengthened.  These standards ensure consistency and transparency, protect stakeholders and maintain market equity.  Again the test confirmed the need to balance ledger accounts and trial balances before preparing financial statements, to prevent errors and ensure reliability.  </w:t>
      </w:r>
      <w:proofErr w:type="gramStart"/>
      <w:r w:rsidR="00FA6514">
        <w:rPr>
          <w:rFonts w:cs="Times New Roman"/>
        </w:rPr>
        <w:t>So ,it</w:t>
      </w:r>
      <w:proofErr w:type="gramEnd"/>
      <w:r w:rsidR="00FA6514">
        <w:rPr>
          <w:rFonts w:cs="Times New Roman"/>
        </w:rPr>
        <w:t xml:space="preserve"> is conclude that </w:t>
      </w:r>
      <w:r w:rsidR="005E4749" w:rsidRPr="001521E3">
        <w:rPr>
          <w:rFonts w:cs="Times New Roman"/>
        </w:rPr>
        <w:t xml:space="preserve">a proper understanding and application of accounting principles is essential to the preparation of reliable financial statements.  </w:t>
      </w:r>
    </w:p>
    <w:p w14:paraId="147199F8" w14:textId="77777777" w:rsidR="00FD0DD4" w:rsidRDefault="00FD0DD4" w:rsidP="0062207A">
      <w:pPr>
        <w:spacing w:line="360" w:lineRule="auto"/>
        <w:jc w:val="both"/>
        <w:rPr>
          <w:rFonts w:cs="Times New Roman"/>
        </w:rPr>
      </w:pPr>
    </w:p>
    <w:p w14:paraId="28392795" w14:textId="77777777" w:rsidR="00FA6514" w:rsidRDefault="00FA6514" w:rsidP="0062207A">
      <w:pPr>
        <w:spacing w:line="360" w:lineRule="auto"/>
        <w:jc w:val="both"/>
        <w:rPr>
          <w:rFonts w:cs="Times New Roman"/>
        </w:rPr>
      </w:pPr>
    </w:p>
    <w:p w14:paraId="33B042DD" w14:textId="77777777" w:rsidR="00FA6514" w:rsidRDefault="00FA6514" w:rsidP="0062207A">
      <w:pPr>
        <w:spacing w:line="360" w:lineRule="auto"/>
        <w:jc w:val="both"/>
        <w:rPr>
          <w:rFonts w:cs="Times New Roman"/>
        </w:rPr>
      </w:pPr>
    </w:p>
    <w:p w14:paraId="0C01F9EC" w14:textId="77777777" w:rsidR="00FA6514" w:rsidRDefault="00FA6514" w:rsidP="0062207A">
      <w:pPr>
        <w:spacing w:line="360" w:lineRule="auto"/>
        <w:jc w:val="both"/>
        <w:rPr>
          <w:rFonts w:cs="Times New Roman"/>
        </w:rPr>
      </w:pPr>
    </w:p>
    <w:p w14:paraId="42DD79D9" w14:textId="77777777" w:rsidR="00FA6514" w:rsidRDefault="00FA6514" w:rsidP="0062207A">
      <w:pPr>
        <w:spacing w:line="360" w:lineRule="auto"/>
        <w:jc w:val="both"/>
        <w:rPr>
          <w:rFonts w:cs="Times New Roman"/>
        </w:rPr>
      </w:pPr>
    </w:p>
    <w:p w14:paraId="45984CA1" w14:textId="77777777" w:rsidR="00FA6514" w:rsidRDefault="00FA6514" w:rsidP="0062207A">
      <w:pPr>
        <w:spacing w:line="360" w:lineRule="auto"/>
        <w:jc w:val="both"/>
        <w:rPr>
          <w:rFonts w:cs="Times New Roman"/>
        </w:rPr>
      </w:pPr>
    </w:p>
    <w:p w14:paraId="7EC08B4F" w14:textId="77777777" w:rsidR="00FA6514" w:rsidRDefault="00FA6514" w:rsidP="0062207A">
      <w:pPr>
        <w:spacing w:line="360" w:lineRule="auto"/>
        <w:jc w:val="both"/>
        <w:rPr>
          <w:rFonts w:cs="Times New Roman"/>
        </w:rPr>
      </w:pPr>
    </w:p>
    <w:p w14:paraId="3BAD5933" w14:textId="77777777" w:rsidR="00FA6514" w:rsidRDefault="00FA6514" w:rsidP="0062207A">
      <w:pPr>
        <w:spacing w:line="360" w:lineRule="auto"/>
        <w:jc w:val="both"/>
        <w:rPr>
          <w:rFonts w:cs="Times New Roman"/>
        </w:rPr>
      </w:pPr>
    </w:p>
    <w:p w14:paraId="0443CAFA" w14:textId="77777777" w:rsidR="00FA6514" w:rsidRDefault="00FA6514" w:rsidP="0062207A">
      <w:pPr>
        <w:spacing w:line="360" w:lineRule="auto"/>
        <w:jc w:val="both"/>
        <w:rPr>
          <w:rFonts w:cs="Times New Roman"/>
        </w:rPr>
      </w:pPr>
    </w:p>
    <w:p w14:paraId="37CE9D4E" w14:textId="77777777" w:rsidR="00FA6514" w:rsidRDefault="00FA6514" w:rsidP="0062207A">
      <w:pPr>
        <w:spacing w:line="360" w:lineRule="auto"/>
        <w:jc w:val="both"/>
        <w:rPr>
          <w:rFonts w:cs="Times New Roman"/>
        </w:rPr>
      </w:pPr>
    </w:p>
    <w:p w14:paraId="0C7593ED" w14:textId="77777777" w:rsidR="00FA6514" w:rsidRDefault="00FA6514" w:rsidP="0062207A">
      <w:pPr>
        <w:spacing w:line="360" w:lineRule="auto"/>
        <w:jc w:val="both"/>
        <w:rPr>
          <w:rFonts w:cs="Times New Roman"/>
        </w:rPr>
      </w:pPr>
    </w:p>
    <w:p w14:paraId="2337BC2A" w14:textId="77777777" w:rsidR="00E40BA5" w:rsidRDefault="00E40BA5" w:rsidP="0062207A">
      <w:pPr>
        <w:spacing w:line="360" w:lineRule="auto"/>
        <w:jc w:val="both"/>
        <w:rPr>
          <w:rFonts w:cs="Times New Roman"/>
        </w:rPr>
      </w:pPr>
    </w:p>
    <w:p w14:paraId="2C3A4F61" w14:textId="77777777" w:rsidR="00E40BA5" w:rsidRPr="001521E3" w:rsidRDefault="00E40BA5" w:rsidP="0062207A">
      <w:pPr>
        <w:spacing w:line="360" w:lineRule="auto"/>
        <w:jc w:val="both"/>
        <w:rPr>
          <w:rFonts w:cs="Times New Roman"/>
        </w:rPr>
      </w:pPr>
    </w:p>
    <w:p w14:paraId="354D6B7A" w14:textId="77777777" w:rsidR="00FD0DD4" w:rsidRPr="001521E3" w:rsidRDefault="00FD0DD4" w:rsidP="0062207A">
      <w:pPr>
        <w:spacing w:line="360" w:lineRule="auto"/>
        <w:jc w:val="both"/>
        <w:rPr>
          <w:rFonts w:cs="Times New Roman"/>
        </w:rPr>
      </w:pPr>
    </w:p>
    <w:p w14:paraId="4803438E" w14:textId="326071A1" w:rsidR="0062207A" w:rsidRPr="001521E3" w:rsidRDefault="005E4749" w:rsidP="00C4202C">
      <w:pPr>
        <w:pStyle w:val="Heading1"/>
      </w:pPr>
      <w:r w:rsidRPr="001521E3">
        <w:t>References</w:t>
      </w:r>
    </w:p>
    <w:p w14:paraId="45EDFEEA" w14:textId="77777777" w:rsidR="0062207A" w:rsidRPr="001521E3" w:rsidRDefault="0062207A" w:rsidP="0062207A">
      <w:pPr>
        <w:spacing w:line="360" w:lineRule="auto"/>
        <w:jc w:val="both"/>
        <w:rPr>
          <w:rFonts w:cs="Times New Roman"/>
        </w:rPr>
      </w:pPr>
      <w:r w:rsidRPr="001521E3">
        <w:rPr>
          <w:rFonts w:cs="Times New Roman"/>
        </w:rPr>
        <w:t>Alarussi, A.S. and Alhaderi, S.M., 2018. Factors affecting profitability in Malaysia. </w:t>
      </w:r>
      <w:r w:rsidRPr="001521E3">
        <w:rPr>
          <w:rFonts w:cs="Times New Roman"/>
          <w:i/>
          <w:iCs/>
        </w:rPr>
        <w:t>Journal of Economic Studies</w:t>
      </w:r>
      <w:r w:rsidRPr="001521E3">
        <w:rPr>
          <w:rFonts w:cs="Times New Roman"/>
        </w:rPr>
        <w:t>, </w:t>
      </w:r>
      <w:r w:rsidRPr="001521E3">
        <w:rPr>
          <w:rFonts w:cs="Times New Roman"/>
          <w:i/>
          <w:iCs/>
        </w:rPr>
        <w:t>45</w:t>
      </w:r>
      <w:r w:rsidRPr="001521E3">
        <w:rPr>
          <w:rFonts w:cs="Times New Roman"/>
        </w:rPr>
        <w:t>(3), pp.442-458.</w:t>
      </w:r>
    </w:p>
    <w:p w14:paraId="5659320B" w14:textId="77777777" w:rsidR="0062207A" w:rsidRPr="001521E3" w:rsidRDefault="0062207A" w:rsidP="0062207A">
      <w:pPr>
        <w:spacing w:line="360" w:lineRule="auto"/>
        <w:jc w:val="both"/>
        <w:rPr>
          <w:rFonts w:cs="Times New Roman"/>
        </w:rPr>
      </w:pPr>
      <w:r w:rsidRPr="001521E3">
        <w:rPr>
          <w:rFonts w:cs="Times New Roman"/>
          <w:color w:val="222222"/>
          <w:shd w:val="clear" w:color="auto" w:fill="FFFFFF"/>
        </w:rPr>
        <w:t>Aminah, L.S., 2021. The Effect Of Current Ratio, Net Profit Margin, And Return On Assets On Stock Return:(Study On Food And Beverages Companies Listed On The Indonesia Stock Exchange 2015-2017 Period). </w:t>
      </w:r>
      <w:r w:rsidRPr="001521E3">
        <w:rPr>
          <w:rFonts w:cs="Times New Roman"/>
          <w:i/>
          <w:iCs/>
          <w:color w:val="222222"/>
          <w:shd w:val="clear" w:color="auto" w:fill="FFFFFF"/>
        </w:rPr>
        <w:t>Journal of Management, Accounting, General Finance and International Economic Issues</w:t>
      </w:r>
      <w:r w:rsidRPr="001521E3">
        <w:rPr>
          <w:rFonts w:cs="Times New Roman"/>
          <w:color w:val="222222"/>
          <w:shd w:val="clear" w:color="auto" w:fill="FFFFFF"/>
        </w:rPr>
        <w:t>, </w:t>
      </w:r>
      <w:r w:rsidRPr="001521E3">
        <w:rPr>
          <w:rFonts w:cs="Times New Roman"/>
          <w:i/>
          <w:iCs/>
          <w:color w:val="222222"/>
          <w:shd w:val="clear" w:color="auto" w:fill="FFFFFF"/>
        </w:rPr>
        <w:t>1</w:t>
      </w:r>
      <w:r w:rsidRPr="001521E3">
        <w:rPr>
          <w:rFonts w:cs="Times New Roman"/>
          <w:color w:val="222222"/>
          <w:shd w:val="clear" w:color="auto" w:fill="FFFFFF"/>
        </w:rPr>
        <w:t>(1), pp.1-9.</w:t>
      </w:r>
    </w:p>
    <w:p w14:paraId="36E1C46F" w14:textId="77777777" w:rsidR="0062207A" w:rsidRPr="001521E3" w:rsidRDefault="0062207A" w:rsidP="0062207A">
      <w:pPr>
        <w:spacing w:line="360" w:lineRule="auto"/>
        <w:jc w:val="both"/>
        <w:rPr>
          <w:rFonts w:cs="Times New Roman"/>
        </w:rPr>
      </w:pPr>
      <w:r w:rsidRPr="001521E3">
        <w:rPr>
          <w:rFonts w:cs="Times New Roman"/>
        </w:rPr>
        <w:t>Choiriyah, C., Fatimah, F., Agustina, S. and Ulfa, U., 2020. The effect of return on assets, return on equity, net profit margin, earning per share, and operating profit margin on stock prices of banking companies in Indonesia Stock Exchange. </w:t>
      </w:r>
      <w:r w:rsidRPr="001521E3">
        <w:rPr>
          <w:rFonts w:cs="Times New Roman"/>
          <w:i/>
          <w:iCs/>
        </w:rPr>
        <w:t>International Journal of Finance Research</w:t>
      </w:r>
      <w:r w:rsidRPr="001521E3">
        <w:rPr>
          <w:rFonts w:cs="Times New Roman"/>
        </w:rPr>
        <w:t>, </w:t>
      </w:r>
      <w:r w:rsidRPr="001521E3">
        <w:rPr>
          <w:rFonts w:cs="Times New Roman"/>
          <w:i/>
          <w:iCs/>
        </w:rPr>
        <w:t>1</w:t>
      </w:r>
      <w:r w:rsidRPr="001521E3">
        <w:rPr>
          <w:rFonts w:cs="Times New Roman"/>
        </w:rPr>
        <w:t>(2), pp.103-123.</w:t>
      </w:r>
    </w:p>
    <w:p w14:paraId="0E39BA82" w14:textId="77777777" w:rsidR="0062207A" w:rsidRPr="001521E3" w:rsidRDefault="0062207A" w:rsidP="0062207A">
      <w:pPr>
        <w:spacing w:line="360" w:lineRule="auto"/>
        <w:jc w:val="both"/>
        <w:rPr>
          <w:rFonts w:cs="Times New Roman"/>
        </w:rPr>
      </w:pPr>
      <w:r w:rsidRPr="001521E3">
        <w:rPr>
          <w:rFonts w:cs="Times New Roman"/>
        </w:rPr>
        <w:t>Duțescu, A. and Duţescu, A., 2019. Non-current Assets. </w:t>
      </w:r>
      <w:r w:rsidRPr="001521E3">
        <w:rPr>
          <w:rFonts w:cs="Times New Roman"/>
          <w:i/>
          <w:iCs/>
        </w:rPr>
        <w:t>Financial Accounting: An IFRS Perspective in Romania</w:t>
      </w:r>
      <w:r w:rsidRPr="001521E3">
        <w:rPr>
          <w:rFonts w:cs="Times New Roman"/>
        </w:rPr>
        <w:t>, pp.131-187.</w:t>
      </w:r>
    </w:p>
    <w:p w14:paraId="57B4BB15" w14:textId="77777777" w:rsidR="0062207A" w:rsidRPr="001521E3" w:rsidRDefault="0062207A" w:rsidP="0062207A">
      <w:pPr>
        <w:spacing w:line="360" w:lineRule="auto"/>
        <w:jc w:val="both"/>
        <w:rPr>
          <w:rFonts w:cs="Times New Roman"/>
          <w:color w:val="222222"/>
          <w:shd w:val="clear" w:color="auto" w:fill="FFFFFF"/>
        </w:rPr>
      </w:pPr>
      <w:r w:rsidRPr="001521E3">
        <w:rPr>
          <w:rFonts w:cs="Times New Roman"/>
          <w:color w:val="222222"/>
          <w:shd w:val="clear" w:color="auto" w:fill="FFFFFF"/>
        </w:rPr>
        <w:t>Nykyri, M., Kärkkäinen, T.J., Levikari, S., Honkapuro, S., Annala, S. and Silventoinen, P., 2022. Blockchain-based balance settlement ledger for energy communities in open electricity markets. </w:t>
      </w:r>
      <w:r w:rsidRPr="001521E3">
        <w:rPr>
          <w:rFonts w:cs="Times New Roman"/>
          <w:i/>
          <w:iCs/>
          <w:color w:val="222222"/>
          <w:shd w:val="clear" w:color="auto" w:fill="FFFFFF"/>
        </w:rPr>
        <w:t>Energy</w:t>
      </w:r>
      <w:r w:rsidRPr="001521E3">
        <w:rPr>
          <w:rFonts w:cs="Times New Roman"/>
          <w:color w:val="222222"/>
          <w:shd w:val="clear" w:color="auto" w:fill="FFFFFF"/>
        </w:rPr>
        <w:t>, </w:t>
      </w:r>
      <w:r w:rsidRPr="001521E3">
        <w:rPr>
          <w:rFonts w:cs="Times New Roman"/>
          <w:i/>
          <w:iCs/>
          <w:color w:val="222222"/>
          <w:shd w:val="clear" w:color="auto" w:fill="FFFFFF"/>
        </w:rPr>
        <w:t>253</w:t>
      </w:r>
      <w:r w:rsidRPr="001521E3">
        <w:rPr>
          <w:rFonts w:cs="Times New Roman"/>
          <w:color w:val="222222"/>
          <w:shd w:val="clear" w:color="auto" w:fill="FFFFFF"/>
        </w:rPr>
        <w:t>, p.124180.</w:t>
      </w:r>
    </w:p>
    <w:p w14:paraId="4B79F4C3" w14:textId="77777777" w:rsidR="0062207A" w:rsidRPr="001521E3" w:rsidRDefault="0062207A" w:rsidP="0062207A">
      <w:pPr>
        <w:spacing w:line="360" w:lineRule="auto"/>
        <w:jc w:val="both"/>
        <w:rPr>
          <w:rFonts w:cs="Times New Roman"/>
          <w:color w:val="222222"/>
          <w:shd w:val="clear" w:color="auto" w:fill="FFFFFF"/>
        </w:rPr>
      </w:pPr>
      <w:r w:rsidRPr="001521E3">
        <w:rPr>
          <w:rFonts w:cs="Times New Roman"/>
          <w:color w:val="222222"/>
          <w:shd w:val="clear" w:color="auto" w:fill="FFFFFF"/>
        </w:rPr>
        <w:t>Omari, R.A., 2020. The Impact of Liquidity, Solvency on Profitability: An Analysis of Jordanian Pharmaceutical Industries Sector. </w:t>
      </w:r>
      <w:r w:rsidRPr="001521E3">
        <w:rPr>
          <w:rFonts w:cs="Times New Roman"/>
          <w:i/>
          <w:iCs/>
          <w:color w:val="222222"/>
          <w:shd w:val="clear" w:color="auto" w:fill="FFFFFF"/>
        </w:rPr>
        <w:t>Systematic Reviews in Pharmacy</w:t>
      </w:r>
      <w:r w:rsidRPr="001521E3">
        <w:rPr>
          <w:rFonts w:cs="Times New Roman"/>
          <w:color w:val="222222"/>
          <w:shd w:val="clear" w:color="auto" w:fill="FFFFFF"/>
        </w:rPr>
        <w:t>, </w:t>
      </w:r>
      <w:r w:rsidRPr="001521E3">
        <w:rPr>
          <w:rFonts w:cs="Times New Roman"/>
          <w:i/>
          <w:iCs/>
          <w:color w:val="222222"/>
          <w:shd w:val="clear" w:color="auto" w:fill="FFFFFF"/>
        </w:rPr>
        <w:t>11</w:t>
      </w:r>
      <w:r w:rsidRPr="001521E3">
        <w:rPr>
          <w:rFonts w:cs="Times New Roman"/>
          <w:color w:val="222222"/>
          <w:shd w:val="clear" w:color="auto" w:fill="FFFFFF"/>
        </w:rPr>
        <w:t>(11).</w:t>
      </w:r>
    </w:p>
    <w:p w14:paraId="20AFB868" w14:textId="77777777" w:rsidR="0062207A" w:rsidRPr="001521E3" w:rsidRDefault="0062207A" w:rsidP="0062207A">
      <w:pPr>
        <w:spacing w:line="360" w:lineRule="auto"/>
        <w:jc w:val="both"/>
        <w:rPr>
          <w:rFonts w:cs="Times New Roman"/>
          <w:color w:val="222222"/>
          <w:shd w:val="clear" w:color="auto" w:fill="FFFFFF"/>
        </w:rPr>
      </w:pPr>
      <w:r w:rsidRPr="001521E3">
        <w:rPr>
          <w:rFonts w:cs="Times New Roman"/>
          <w:color w:val="222222"/>
          <w:shd w:val="clear" w:color="auto" w:fill="FFFFFF"/>
        </w:rPr>
        <w:t>Ozili, P.K., 2021, October. Financial inclusion research around the world: A review. In </w:t>
      </w:r>
      <w:r w:rsidRPr="001521E3">
        <w:rPr>
          <w:rFonts w:cs="Times New Roman"/>
          <w:i/>
          <w:iCs/>
          <w:color w:val="222222"/>
          <w:shd w:val="clear" w:color="auto" w:fill="FFFFFF"/>
        </w:rPr>
        <w:t>Forum for social economics</w:t>
      </w:r>
      <w:r w:rsidRPr="001521E3">
        <w:rPr>
          <w:rFonts w:cs="Times New Roman"/>
          <w:color w:val="222222"/>
          <w:shd w:val="clear" w:color="auto" w:fill="FFFFFF"/>
        </w:rPr>
        <w:t> (Vol. 50, No. 4, pp. 457-479). Routledge.</w:t>
      </w:r>
    </w:p>
    <w:p w14:paraId="10421FE9" w14:textId="77777777" w:rsidR="0062207A" w:rsidRPr="001521E3" w:rsidRDefault="0062207A" w:rsidP="0062207A">
      <w:pPr>
        <w:spacing w:line="360" w:lineRule="auto"/>
        <w:jc w:val="both"/>
        <w:rPr>
          <w:rFonts w:cs="Times New Roman"/>
        </w:rPr>
      </w:pPr>
      <w:r w:rsidRPr="001521E3">
        <w:rPr>
          <w:rFonts w:cs="Times New Roman"/>
        </w:rPr>
        <w:t>Robinson, T.R., 2020. </w:t>
      </w:r>
      <w:r w:rsidRPr="001521E3">
        <w:rPr>
          <w:rFonts w:cs="Times New Roman"/>
          <w:i/>
          <w:iCs/>
        </w:rPr>
        <w:t>International financial statement analysis</w:t>
      </w:r>
      <w:r w:rsidRPr="001521E3">
        <w:rPr>
          <w:rFonts w:cs="Times New Roman"/>
        </w:rPr>
        <w:t>. John Wiley &amp; Sons.</w:t>
      </w:r>
    </w:p>
    <w:p w14:paraId="53CEF4FA" w14:textId="77777777" w:rsidR="0062207A" w:rsidRPr="001521E3" w:rsidRDefault="0062207A" w:rsidP="0062207A">
      <w:pPr>
        <w:spacing w:line="360" w:lineRule="auto"/>
        <w:jc w:val="both"/>
        <w:rPr>
          <w:rFonts w:cs="Times New Roman"/>
          <w:color w:val="222222"/>
          <w:shd w:val="clear" w:color="auto" w:fill="FFFFFF"/>
        </w:rPr>
      </w:pPr>
      <w:r w:rsidRPr="001521E3">
        <w:rPr>
          <w:rFonts w:cs="Times New Roman"/>
          <w:color w:val="222222"/>
          <w:shd w:val="clear" w:color="auto" w:fill="FFFFFF"/>
        </w:rPr>
        <w:t>Smelyakov,K., Chupryna, A., Hvozdiev, M. and Sandrkin, D., 2019, April. Gradational correction models efficiency analysis of low-light digital image. In </w:t>
      </w:r>
      <w:r w:rsidRPr="001521E3">
        <w:rPr>
          <w:rFonts w:cs="Times New Roman"/>
          <w:i/>
          <w:iCs/>
          <w:color w:val="222222"/>
          <w:shd w:val="clear" w:color="auto" w:fill="FFFFFF"/>
        </w:rPr>
        <w:t>2019 Open Conference of Electrical, Electronic and Information Sciences (eStream)</w:t>
      </w:r>
      <w:r w:rsidRPr="001521E3">
        <w:rPr>
          <w:rFonts w:cs="Times New Roman"/>
          <w:color w:val="222222"/>
          <w:shd w:val="clear" w:color="auto" w:fill="FFFFFF"/>
        </w:rPr>
        <w:t> (pp. 1-6). IEEE.</w:t>
      </w:r>
    </w:p>
    <w:p w14:paraId="4598F1AA" w14:textId="77777777" w:rsidR="0062207A" w:rsidRPr="001521E3" w:rsidRDefault="0062207A" w:rsidP="0062207A">
      <w:pPr>
        <w:spacing w:line="360" w:lineRule="auto"/>
        <w:jc w:val="both"/>
        <w:rPr>
          <w:rFonts w:cs="Times New Roman"/>
        </w:rPr>
      </w:pPr>
      <w:r w:rsidRPr="001521E3">
        <w:rPr>
          <w:rFonts w:cs="Times New Roman"/>
        </w:rPr>
        <w:lastRenderedPageBreak/>
        <w:t xml:space="preserve">Toyoda, K., Mathiopoulos, P.T., Sasase, I. and Ohtsuki, T., 2017. A novel blockchain-based product ownership management system (POMS) for anti-counterfeits in the post-supply chain. </w:t>
      </w:r>
      <w:r w:rsidRPr="001521E3">
        <w:rPr>
          <w:rFonts w:cs="Times New Roman"/>
          <w:i/>
          <w:iCs/>
        </w:rPr>
        <w:t>IEEE access</w:t>
      </w:r>
      <w:r w:rsidRPr="001521E3">
        <w:rPr>
          <w:rFonts w:cs="Times New Roman"/>
        </w:rPr>
        <w:t>, </w:t>
      </w:r>
      <w:r w:rsidRPr="001521E3">
        <w:rPr>
          <w:rFonts w:cs="Times New Roman"/>
          <w:i/>
          <w:iCs/>
        </w:rPr>
        <w:t>5</w:t>
      </w:r>
      <w:r w:rsidRPr="001521E3">
        <w:rPr>
          <w:rFonts w:cs="Times New Roman"/>
        </w:rPr>
        <w:t>, pp.17465-17477.</w:t>
      </w:r>
    </w:p>
    <w:sectPr w:rsidR="0062207A" w:rsidRPr="001521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8FE02" w14:textId="77777777" w:rsidR="00DA210D" w:rsidRDefault="00DA210D" w:rsidP="0062207A">
      <w:pPr>
        <w:spacing w:after="0" w:line="240" w:lineRule="auto"/>
      </w:pPr>
      <w:r>
        <w:separator/>
      </w:r>
    </w:p>
  </w:endnote>
  <w:endnote w:type="continuationSeparator" w:id="0">
    <w:p w14:paraId="25A49041" w14:textId="77777777" w:rsidR="00DA210D" w:rsidRDefault="00DA210D" w:rsidP="00622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6825885"/>
      <w:docPartObj>
        <w:docPartGallery w:val="Page Numbers (Bottom of Page)"/>
        <w:docPartUnique/>
      </w:docPartObj>
    </w:sdtPr>
    <w:sdtEndPr>
      <w:rPr>
        <w:noProof/>
      </w:rPr>
    </w:sdtEndPr>
    <w:sdtContent>
      <w:p w14:paraId="13B95D7B" w14:textId="50DA5073" w:rsidR="0062207A" w:rsidRDefault="0062207A">
        <w:pPr>
          <w:pStyle w:val="Footer"/>
          <w:jc w:val="center"/>
        </w:pPr>
        <w:r>
          <w:fldChar w:fldCharType="begin"/>
        </w:r>
        <w:r>
          <w:instrText xml:space="preserve"> PAGE   \* MERGEFORMAT </w:instrText>
        </w:r>
        <w:r>
          <w:fldChar w:fldCharType="separate"/>
        </w:r>
        <w:r w:rsidR="00E2796F">
          <w:rPr>
            <w:noProof/>
          </w:rPr>
          <w:t>16</w:t>
        </w:r>
        <w:r>
          <w:rPr>
            <w:noProof/>
          </w:rPr>
          <w:fldChar w:fldCharType="end"/>
        </w:r>
      </w:p>
    </w:sdtContent>
  </w:sdt>
  <w:p w14:paraId="5480EE4B" w14:textId="77777777" w:rsidR="0062207A" w:rsidRDefault="00622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EA5CA" w14:textId="77777777" w:rsidR="00DA210D" w:rsidRDefault="00DA210D" w:rsidP="0062207A">
      <w:pPr>
        <w:spacing w:after="0" w:line="240" w:lineRule="auto"/>
      </w:pPr>
      <w:r>
        <w:separator/>
      </w:r>
    </w:p>
  </w:footnote>
  <w:footnote w:type="continuationSeparator" w:id="0">
    <w:p w14:paraId="43583ADD" w14:textId="77777777" w:rsidR="00DA210D" w:rsidRDefault="00DA210D" w:rsidP="006220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1C28"/>
    <w:multiLevelType w:val="multilevel"/>
    <w:tmpl w:val="A9C8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0F7830"/>
    <w:multiLevelType w:val="hybridMultilevel"/>
    <w:tmpl w:val="CB6808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360313"/>
    <w:multiLevelType w:val="multilevel"/>
    <w:tmpl w:val="5A921A3C"/>
    <w:lvl w:ilvl="0">
      <w:start w:val="1"/>
      <w:numFmt w:val="decimal"/>
      <w:lvlText w:val="%1."/>
      <w:lvlJc w:val="left"/>
      <w:pPr>
        <w:tabs>
          <w:tab w:val="num" w:pos="1440"/>
        </w:tabs>
        <w:ind w:left="1440" w:hanging="360"/>
      </w:pPr>
    </w:lvl>
    <w:lvl w:ilvl="1">
      <w:start w:val="1"/>
      <w:numFmt w:val="bullet"/>
      <w:lvlText w:val=""/>
      <w:lvlJc w:val="left"/>
      <w:pPr>
        <w:tabs>
          <w:tab w:val="num" w:pos="2160"/>
        </w:tabs>
        <w:ind w:left="2160" w:hanging="360"/>
      </w:pPr>
      <w:rPr>
        <w:rFonts w:ascii="Symbol" w:hAnsi="Symbol"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 w15:restartNumberingAfterBreak="0">
    <w:nsid w:val="150F0F80"/>
    <w:multiLevelType w:val="multilevel"/>
    <w:tmpl w:val="A086C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EE54FD"/>
    <w:multiLevelType w:val="multilevel"/>
    <w:tmpl w:val="4E1A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345581"/>
    <w:multiLevelType w:val="hybridMultilevel"/>
    <w:tmpl w:val="4BB26B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BF3991"/>
    <w:multiLevelType w:val="hybridMultilevel"/>
    <w:tmpl w:val="C950A8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BA73BF"/>
    <w:multiLevelType w:val="multilevel"/>
    <w:tmpl w:val="5462A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A93051"/>
    <w:multiLevelType w:val="hybridMultilevel"/>
    <w:tmpl w:val="B28C4D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76546C"/>
    <w:multiLevelType w:val="multilevel"/>
    <w:tmpl w:val="FB3A9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931A87"/>
    <w:multiLevelType w:val="hybridMultilevel"/>
    <w:tmpl w:val="CDDE5E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C013E5E"/>
    <w:multiLevelType w:val="multilevel"/>
    <w:tmpl w:val="A5C6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2772E5"/>
    <w:multiLevelType w:val="multilevel"/>
    <w:tmpl w:val="FD6A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6EA3EBF"/>
    <w:multiLevelType w:val="hybridMultilevel"/>
    <w:tmpl w:val="C950A8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8610257"/>
    <w:multiLevelType w:val="hybridMultilevel"/>
    <w:tmpl w:val="B28C4D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BA82ABB"/>
    <w:multiLevelType w:val="hybridMultilevel"/>
    <w:tmpl w:val="899EFD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68A3992"/>
    <w:multiLevelType w:val="hybridMultilevel"/>
    <w:tmpl w:val="0E6489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8E47B8C"/>
    <w:multiLevelType w:val="multilevel"/>
    <w:tmpl w:val="ED96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9566E23"/>
    <w:multiLevelType w:val="multilevel"/>
    <w:tmpl w:val="FCF25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8A05B3"/>
    <w:multiLevelType w:val="multilevel"/>
    <w:tmpl w:val="CD28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5043E1"/>
    <w:multiLevelType w:val="hybridMultilevel"/>
    <w:tmpl w:val="4BB26B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0D76DB2"/>
    <w:multiLevelType w:val="multilevel"/>
    <w:tmpl w:val="106E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BE65D5"/>
    <w:multiLevelType w:val="hybridMultilevel"/>
    <w:tmpl w:val="4BB26B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8A6234"/>
    <w:multiLevelType w:val="hybridMultilevel"/>
    <w:tmpl w:val="899EFD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6580723"/>
    <w:multiLevelType w:val="multilevel"/>
    <w:tmpl w:val="DA9C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A4F1D5C"/>
    <w:multiLevelType w:val="multilevel"/>
    <w:tmpl w:val="2BC21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8108AC"/>
    <w:multiLevelType w:val="hybridMultilevel"/>
    <w:tmpl w:val="CDDE5E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CA6424"/>
    <w:multiLevelType w:val="hybridMultilevel"/>
    <w:tmpl w:val="C950A8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42B7167"/>
    <w:multiLevelType w:val="hybridMultilevel"/>
    <w:tmpl w:val="C950A8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64F1275"/>
    <w:multiLevelType w:val="hybridMultilevel"/>
    <w:tmpl w:val="C950A8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9562516"/>
    <w:multiLevelType w:val="hybridMultilevel"/>
    <w:tmpl w:val="C950A8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BB0605E"/>
    <w:multiLevelType w:val="hybridMultilevel"/>
    <w:tmpl w:val="B8B6AD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24684337">
    <w:abstractNumId w:val="1"/>
  </w:num>
  <w:num w:numId="2" w16cid:durableId="1420179651">
    <w:abstractNumId w:val="16"/>
  </w:num>
  <w:num w:numId="3" w16cid:durableId="2070111433">
    <w:abstractNumId w:val="26"/>
  </w:num>
  <w:num w:numId="4" w16cid:durableId="167981877">
    <w:abstractNumId w:val="2"/>
  </w:num>
  <w:num w:numId="5" w16cid:durableId="330986982">
    <w:abstractNumId w:val="0"/>
  </w:num>
  <w:num w:numId="6" w16cid:durableId="189951820">
    <w:abstractNumId w:val="9"/>
  </w:num>
  <w:num w:numId="7" w16cid:durableId="1063721003">
    <w:abstractNumId w:val="27"/>
  </w:num>
  <w:num w:numId="8" w16cid:durableId="1366832980">
    <w:abstractNumId w:val="30"/>
  </w:num>
  <w:num w:numId="9" w16cid:durableId="359748926">
    <w:abstractNumId w:val="29"/>
  </w:num>
  <w:num w:numId="10" w16cid:durableId="1247105379">
    <w:abstractNumId w:val="31"/>
  </w:num>
  <w:num w:numId="11" w16cid:durableId="2010131043">
    <w:abstractNumId w:val="3"/>
  </w:num>
  <w:num w:numId="12" w16cid:durableId="1441031761">
    <w:abstractNumId w:val="7"/>
  </w:num>
  <w:num w:numId="13" w16cid:durableId="1362242101">
    <w:abstractNumId w:val="4"/>
  </w:num>
  <w:num w:numId="14" w16cid:durableId="1273636150">
    <w:abstractNumId w:val="21"/>
  </w:num>
  <w:num w:numId="15" w16cid:durableId="1392580615">
    <w:abstractNumId w:val="17"/>
  </w:num>
  <w:num w:numId="16" w16cid:durableId="1392196743">
    <w:abstractNumId w:val="25"/>
  </w:num>
  <w:num w:numId="17" w16cid:durableId="675112749">
    <w:abstractNumId w:val="18"/>
  </w:num>
  <w:num w:numId="18" w16cid:durableId="27612391">
    <w:abstractNumId w:val="12"/>
  </w:num>
  <w:num w:numId="19" w16cid:durableId="916939182">
    <w:abstractNumId w:val="19"/>
  </w:num>
  <w:num w:numId="20" w16cid:durableId="1248880917">
    <w:abstractNumId w:val="11"/>
  </w:num>
  <w:num w:numId="21" w16cid:durableId="1254237944">
    <w:abstractNumId w:val="13"/>
  </w:num>
  <w:num w:numId="22" w16cid:durableId="670646423">
    <w:abstractNumId w:val="6"/>
  </w:num>
  <w:num w:numId="23" w16cid:durableId="296297269">
    <w:abstractNumId w:val="28"/>
  </w:num>
  <w:num w:numId="24" w16cid:durableId="466700702">
    <w:abstractNumId w:val="15"/>
  </w:num>
  <w:num w:numId="25" w16cid:durableId="1845364403">
    <w:abstractNumId w:val="23"/>
  </w:num>
  <w:num w:numId="26" w16cid:durableId="153837259">
    <w:abstractNumId w:val="5"/>
  </w:num>
  <w:num w:numId="27" w16cid:durableId="1165895134">
    <w:abstractNumId w:val="22"/>
  </w:num>
  <w:num w:numId="28" w16cid:durableId="627129545">
    <w:abstractNumId w:val="20"/>
  </w:num>
  <w:num w:numId="29" w16cid:durableId="208301215">
    <w:abstractNumId w:val="8"/>
  </w:num>
  <w:num w:numId="30" w16cid:durableId="1903707767">
    <w:abstractNumId w:val="14"/>
  </w:num>
  <w:num w:numId="31" w16cid:durableId="1417093920">
    <w:abstractNumId w:val="10"/>
  </w:num>
  <w:num w:numId="32" w16cid:durableId="90953595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A7F"/>
    <w:rsid w:val="00013165"/>
    <w:rsid w:val="0002088F"/>
    <w:rsid w:val="0003523F"/>
    <w:rsid w:val="00071A48"/>
    <w:rsid w:val="000843C6"/>
    <w:rsid w:val="000D134D"/>
    <w:rsid w:val="0010739E"/>
    <w:rsid w:val="00115E5F"/>
    <w:rsid w:val="00151A7F"/>
    <w:rsid w:val="001521E3"/>
    <w:rsid w:val="00196D4B"/>
    <w:rsid w:val="001A67AC"/>
    <w:rsid w:val="001D1BC9"/>
    <w:rsid w:val="001F6E0A"/>
    <w:rsid w:val="00243971"/>
    <w:rsid w:val="00276C50"/>
    <w:rsid w:val="002A33FA"/>
    <w:rsid w:val="002B16C2"/>
    <w:rsid w:val="002C015A"/>
    <w:rsid w:val="002D0954"/>
    <w:rsid w:val="003009FD"/>
    <w:rsid w:val="00321F11"/>
    <w:rsid w:val="00364F57"/>
    <w:rsid w:val="00377380"/>
    <w:rsid w:val="003B7092"/>
    <w:rsid w:val="003C645D"/>
    <w:rsid w:val="003E6CC7"/>
    <w:rsid w:val="004629B0"/>
    <w:rsid w:val="00485285"/>
    <w:rsid w:val="004B3ED9"/>
    <w:rsid w:val="004C20DA"/>
    <w:rsid w:val="005233A6"/>
    <w:rsid w:val="0054434F"/>
    <w:rsid w:val="005818B0"/>
    <w:rsid w:val="005914A2"/>
    <w:rsid w:val="005E4749"/>
    <w:rsid w:val="005E6961"/>
    <w:rsid w:val="0062207A"/>
    <w:rsid w:val="00633238"/>
    <w:rsid w:val="0065396E"/>
    <w:rsid w:val="006612C3"/>
    <w:rsid w:val="00684C19"/>
    <w:rsid w:val="00707937"/>
    <w:rsid w:val="007106B3"/>
    <w:rsid w:val="00717A34"/>
    <w:rsid w:val="0072203D"/>
    <w:rsid w:val="00783555"/>
    <w:rsid w:val="008070BB"/>
    <w:rsid w:val="008C4668"/>
    <w:rsid w:val="00913530"/>
    <w:rsid w:val="00952A88"/>
    <w:rsid w:val="00956F3D"/>
    <w:rsid w:val="0098701B"/>
    <w:rsid w:val="00993A21"/>
    <w:rsid w:val="009A7206"/>
    <w:rsid w:val="009D6312"/>
    <w:rsid w:val="00A13BAD"/>
    <w:rsid w:val="00A4574C"/>
    <w:rsid w:val="00A706D0"/>
    <w:rsid w:val="00AB4762"/>
    <w:rsid w:val="00AF0642"/>
    <w:rsid w:val="00B13A18"/>
    <w:rsid w:val="00B34A67"/>
    <w:rsid w:val="00B84766"/>
    <w:rsid w:val="00B931F6"/>
    <w:rsid w:val="00B95906"/>
    <w:rsid w:val="00BA6373"/>
    <w:rsid w:val="00BC06FA"/>
    <w:rsid w:val="00C0114A"/>
    <w:rsid w:val="00C4202C"/>
    <w:rsid w:val="00C44C01"/>
    <w:rsid w:val="00C542F7"/>
    <w:rsid w:val="00CB3A7A"/>
    <w:rsid w:val="00CE65DF"/>
    <w:rsid w:val="00D06B42"/>
    <w:rsid w:val="00D13001"/>
    <w:rsid w:val="00D40B8B"/>
    <w:rsid w:val="00D7758C"/>
    <w:rsid w:val="00DA210D"/>
    <w:rsid w:val="00E2796F"/>
    <w:rsid w:val="00E40BA5"/>
    <w:rsid w:val="00E75393"/>
    <w:rsid w:val="00E95D95"/>
    <w:rsid w:val="00F02134"/>
    <w:rsid w:val="00F60FBA"/>
    <w:rsid w:val="00F616C4"/>
    <w:rsid w:val="00F669B9"/>
    <w:rsid w:val="00F86057"/>
    <w:rsid w:val="00FA6514"/>
    <w:rsid w:val="00FB191F"/>
    <w:rsid w:val="00FB55E9"/>
    <w:rsid w:val="00FB5798"/>
    <w:rsid w:val="00FD0DD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6A3F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74C"/>
    <w:rPr>
      <w:lang w:val="en-GB"/>
    </w:rPr>
  </w:style>
  <w:style w:type="paragraph" w:styleId="Heading1">
    <w:name w:val="heading 1"/>
    <w:basedOn w:val="Normal"/>
    <w:next w:val="Normal"/>
    <w:link w:val="Heading1Char"/>
    <w:autoRedefine/>
    <w:uiPriority w:val="9"/>
    <w:qFormat/>
    <w:rsid w:val="0054434F"/>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6612C3"/>
    <w:pPr>
      <w:keepNext/>
      <w:keepLines/>
      <w:spacing w:before="40" w:after="0"/>
      <w:outlineLvl w:val="1"/>
    </w:pPr>
    <w:rPr>
      <w:rFonts w:eastAsiaTheme="majorEastAsia" w:cstheme="majorBidi"/>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34F"/>
    <w:rPr>
      <w:rFonts w:eastAsiaTheme="majorEastAsia" w:cstheme="majorBidi"/>
      <w:b/>
      <w:color w:val="2F5496" w:themeColor="accent1" w:themeShade="BF"/>
      <w:sz w:val="32"/>
      <w:szCs w:val="40"/>
      <w:lang w:val="en-GB"/>
    </w:rPr>
  </w:style>
  <w:style w:type="character" w:customStyle="1" w:styleId="Heading2Char">
    <w:name w:val="Heading 2 Char"/>
    <w:basedOn w:val="DefaultParagraphFont"/>
    <w:link w:val="Heading2"/>
    <w:uiPriority w:val="9"/>
    <w:rsid w:val="006612C3"/>
    <w:rPr>
      <w:rFonts w:ascii="Times New Roman" w:eastAsiaTheme="majorEastAsia" w:hAnsi="Times New Roman" w:cstheme="majorBidi"/>
      <w:color w:val="2F5496" w:themeColor="accent1" w:themeShade="BF"/>
      <w:sz w:val="28"/>
      <w:szCs w:val="33"/>
    </w:rPr>
  </w:style>
  <w:style w:type="table" w:styleId="TableGrid">
    <w:name w:val="Table Grid"/>
    <w:basedOn w:val="TableNormal"/>
    <w:uiPriority w:val="39"/>
    <w:rsid w:val="00151A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51A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51A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A4574C"/>
    <w:pPr>
      <w:ind w:left="720"/>
      <w:contextualSpacing/>
    </w:pPr>
    <w:rPr>
      <w:szCs w:val="30"/>
    </w:rPr>
  </w:style>
  <w:style w:type="paragraph" w:styleId="Header">
    <w:name w:val="header"/>
    <w:basedOn w:val="Normal"/>
    <w:link w:val="HeaderChar"/>
    <w:uiPriority w:val="99"/>
    <w:unhideWhenUsed/>
    <w:rsid w:val="0062207A"/>
    <w:pPr>
      <w:tabs>
        <w:tab w:val="center" w:pos="4680"/>
        <w:tab w:val="right" w:pos="9360"/>
      </w:tabs>
      <w:spacing w:after="0" w:line="240" w:lineRule="auto"/>
    </w:pPr>
    <w:rPr>
      <w:szCs w:val="30"/>
    </w:rPr>
  </w:style>
  <w:style w:type="character" w:customStyle="1" w:styleId="HeaderChar">
    <w:name w:val="Header Char"/>
    <w:basedOn w:val="DefaultParagraphFont"/>
    <w:link w:val="Header"/>
    <w:uiPriority w:val="99"/>
    <w:rsid w:val="0062207A"/>
    <w:rPr>
      <w:szCs w:val="30"/>
      <w:lang w:val="en-GB"/>
    </w:rPr>
  </w:style>
  <w:style w:type="paragraph" w:styleId="Footer">
    <w:name w:val="footer"/>
    <w:basedOn w:val="Normal"/>
    <w:link w:val="FooterChar"/>
    <w:uiPriority w:val="99"/>
    <w:unhideWhenUsed/>
    <w:rsid w:val="0062207A"/>
    <w:pPr>
      <w:tabs>
        <w:tab w:val="center" w:pos="4680"/>
        <w:tab w:val="right" w:pos="9360"/>
      </w:tabs>
      <w:spacing w:after="0" w:line="240" w:lineRule="auto"/>
    </w:pPr>
    <w:rPr>
      <w:szCs w:val="30"/>
    </w:rPr>
  </w:style>
  <w:style w:type="character" w:customStyle="1" w:styleId="FooterChar">
    <w:name w:val="Footer Char"/>
    <w:basedOn w:val="DefaultParagraphFont"/>
    <w:link w:val="Footer"/>
    <w:uiPriority w:val="99"/>
    <w:rsid w:val="0062207A"/>
    <w:rPr>
      <w:szCs w:val="30"/>
      <w:lang w:val="en-GB"/>
    </w:rPr>
  </w:style>
  <w:style w:type="paragraph" w:styleId="TOCHeading">
    <w:name w:val="TOC Heading"/>
    <w:basedOn w:val="Heading1"/>
    <w:next w:val="Normal"/>
    <w:uiPriority w:val="39"/>
    <w:unhideWhenUsed/>
    <w:qFormat/>
    <w:rsid w:val="0062207A"/>
    <w:pPr>
      <w:outlineLvl w:val="9"/>
    </w:pPr>
    <w:rPr>
      <w:rFonts w:asciiTheme="majorHAnsi" w:hAnsiTheme="majorHAnsi"/>
      <w:szCs w:val="32"/>
      <w:lang w:val="en-US" w:bidi="ar-SA"/>
    </w:rPr>
  </w:style>
  <w:style w:type="paragraph" w:styleId="TOC1">
    <w:name w:val="toc 1"/>
    <w:basedOn w:val="Normal"/>
    <w:next w:val="Normal"/>
    <w:autoRedefine/>
    <w:uiPriority w:val="39"/>
    <w:unhideWhenUsed/>
    <w:rsid w:val="0062207A"/>
    <w:pPr>
      <w:tabs>
        <w:tab w:val="right" w:leader="dot" w:pos="9350"/>
      </w:tabs>
      <w:spacing w:after="100" w:line="360" w:lineRule="auto"/>
      <w:jc w:val="both"/>
    </w:pPr>
    <w:rPr>
      <w:szCs w:val="30"/>
    </w:rPr>
  </w:style>
  <w:style w:type="paragraph" w:styleId="TOC2">
    <w:name w:val="toc 2"/>
    <w:basedOn w:val="Normal"/>
    <w:next w:val="Normal"/>
    <w:autoRedefine/>
    <w:uiPriority w:val="39"/>
    <w:unhideWhenUsed/>
    <w:rsid w:val="00CE65DF"/>
    <w:pPr>
      <w:tabs>
        <w:tab w:val="right" w:leader="dot" w:pos="9350"/>
      </w:tabs>
      <w:spacing w:after="100" w:line="360" w:lineRule="auto"/>
      <w:ind w:left="240"/>
      <w:jc w:val="both"/>
    </w:pPr>
    <w:rPr>
      <w:szCs w:val="30"/>
    </w:rPr>
  </w:style>
  <w:style w:type="character" w:styleId="Hyperlink">
    <w:name w:val="Hyperlink"/>
    <w:basedOn w:val="DefaultParagraphFont"/>
    <w:uiPriority w:val="99"/>
    <w:unhideWhenUsed/>
    <w:rsid w:val="0062207A"/>
    <w:rPr>
      <w:color w:val="0563C1" w:themeColor="hyperlink"/>
      <w:u w:val="single"/>
    </w:rPr>
  </w:style>
  <w:style w:type="paragraph" w:styleId="NoSpacing">
    <w:name w:val="No Spacing"/>
    <w:uiPriority w:val="1"/>
    <w:qFormat/>
    <w:rsid w:val="00F02134"/>
    <w:pPr>
      <w:spacing w:after="0" w:line="240" w:lineRule="auto"/>
    </w:pPr>
    <w:rPr>
      <w:szCs w:val="30"/>
      <w:lang w:val="en-GB"/>
    </w:rPr>
  </w:style>
  <w:style w:type="table" w:styleId="GridTable1Light">
    <w:name w:val="Grid Table 1 Light"/>
    <w:basedOn w:val="TableNormal"/>
    <w:uiPriority w:val="46"/>
    <w:rsid w:val="00F0213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E40BA5"/>
    <w:rPr>
      <w:rFonts w:cs="Times New Roman"/>
      <w:szCs w:val="30"/>
    </w:rPr>
  </w:style>
  <w:style w:type="table" w:styleId="GridTable4-Accent5">
    <w:name w:val="Grid Table 4 Accent 5"/>
    <w:basedOn w:val="TableNormal"/>
    <w:uiPriority w:val="49"/>
    <w:rsid w:val="0063323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3">
    <w:name w:val="Grid Table 4 Accent 3"/>
    <w:basedOn w:val="TableNormal"/>
    <w:uiPriority w:val="49"/>
    <w:rsid w:val="0063323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396523">
      <w:bodyDiv w:val="1"/>
      <w:marLeft w:val="0"/>
      <w:marRight w:val="0"/>
      <w:marTop w:val="0"/>
      <w:marBottom w:val="0"/>
      <w:divBdr>
        <w:top w:val="none" w:sz="0" w:space="0" w:color="auto"/>
        <w:left w:val="none" w:sz="0" w:space="0" w:color="auto"/>
        <w:bottom w:val="none" w:sz="0" w:space="0" w:color="auto"/>
        <w:right w:val="none" w:sz="0" w:space="0" w:color="auto"/>
      </w:divBdr>
    </w:div>
    <w:div w:id="720789475">
      <w:bodyDiv w:val="1"/>
      <w:marLeft w:val="0"/>
      <w:marRight w:val="0"/>
      <w:marTop w:val="0"/>
      <w:marBottom w:val="0"/>
      <w:divBdr>
        <w:top w:val="none" w:sz="0" w:space="0" w:color="auto"/>
        <w:left w:val="none" w:sz="0" w:space="0" w:color="auto"/>
        <w:bottom w:val="none" w:sz="0" w:space="0" w:color="auto"/>
        <w:right w:val="none" w:sz="0" w:space="0" w:color="auto"/>
      </w:divBdr>
    </w:div>
    <w:div w:id="943195486">
      <w:bodyDiv w:val="1"/>
      <w:marLeft w:val="0"/>
      <w:marRight w:val="0"/>
      <w:marTop w:val="0"/>
      <w:marBottom w:val="0"/>
      <w:divBdr>
        <w:top w:val="none" w:sz="0" w:space="0" w:color="auto"/>
        <w:left w:val="none" w:sz="0" w:space="0" w:color="auto"/>
        <w:bottom w:val="none" w:sz="0" w:space="0" w:color="auto"/>
        <w:right w:val="none" w:sz="0" w:space="0" w:color="auto"/>
      </w:divBdr>
    </w:div>
    <w:div w:id="1123766509">
      <w:bodyDiv w:val="1"/>
      <w:marLeft w:val="0"/>
      <w:marRight w:val="0"/>
      <w:marTop w:val="0"/>
      <w:marBottom w:val="0"/>
      <w:divBdr>
        <w:top w:val="none" w:sz="0" w:space="0" w:color="auto"/>
        <w:left w:val="none" w:sz="0" w:space="0" w:color="auto"/>
        <w:bottom w:val="none" w:sz="0" w:space="0" w:color="auto"/>
        <w:right w:val="none" w:sz="0" w:space="0" w:color="auto"/>
      </w:divBdr>
    </w:div>
    <w:div w:id="1324046402">
      <w:bodyDiv w:val="1"/>
      <w:marLeft w:val="0"/>
      <w:marRight w:val="0"/>
      <w:marTop w:val="0"/>
      <w:marBottom w:val="0"/>
      <w:divBdr>
        <w:top w:val="none" w:sz="0" w:space="0" w:color="auto"/>
        <w:left w:val="none" w:sz="0" w:space="0" w:color="auto"/>
        <w:bottom w:val="none" w:sz="0" w:space="0" w:color="auto"/>
        <w:right w:val="none" w:sz="0" w:space="0" w:color="auto"/>
      </w:divBdr>
    </w:div>
    <w:div w:id="146761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6F2C0-9843-4ECF-8B00-057619233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3136</Words>
  <Characters>17877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2024-04-22T17:21:00Z</dcterms:created>
  <dcterms:modified xsi:type="dcterms:W3CDTF">2024-04-23T05:55:00Z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6bdb18df796530be88016df9985d712832ecc8695de5c1a6078441e0eec46cba</vt:lpwstr>
  </property>
</Properties>
</file>