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B5BB09" w14:textId="77777777" w:rsidR="00C6554A" w:rsidRPr="00ED56E7" w:rsidRDefault="002554CD" w:rsidP="00C6554A">
      <w:pPr>
        <w:pStyle w:val="Photo"/>
        <w:rPr>
          <w:rFonts w:ascii="Times New Roman" w:hAnsi="Times New Roman" w:cs="Times New Roman"/>
        </w:rPr>
      </w:pPr>
      <w:bookmarkStart w:id="0" w:name="_Toc321147149"/>
      <w:bookmarkStart w:id="1" w:name="_Toc318188227"/>
      <w:bookmarkStart w:id="2" w:name="_Toc318188327"/>
      <w:bookmarkStart w:id="3" w:name="_Toc318189312"/>
      <w:bookmarkStart w:id="4" w:name="_Toc321147011"/>
      <w:r w:rsidRPr="00ED56E7">
        <w:rPr>
          <w:rFonts w:ascii="Times New Roman" w:hAnsi="Times New Roman" w:cs="Times New Roman"/>
          <w:noProof/>
        </w:rPr>
        <w:drawing>
          <wp:inline distT="0" distB="0" distL="0" distR="0" wp14:anchorId="1E261D50" wp14:editId="373F49E0">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4FD527BA" w14:textId="7E22B54B" w:rsidR="00C6554A" w:rsidRPr="00ED56E7" w:rsidRDefault="00ED56E7" w:rsidP="00C6554A">
      <w:pPr>
        <w:pStyle w:val="Title"/>
        <w:rPr>
          <w:rFonts w:ascii="Times New Roman" w:hAnsi="Times New Roman" w:cs="Times New Roman"/>
        </w:rPr>
      </w:pPr>
      <w:r w:rsidRPr="00ED56E7">
        <w:rPr>
          <w:rFonts w:ascii="Times New Roman" w:hAnsi="Times New Roman" w:cs="Times New Roman"/>
        </w:rPr>
        <w:t>Criminal Law</w:t>
      </w:r>
    </w:p>
    <w:p w14:paraId="3F61F425" w14:textId="6A49BC44" w:rsidR="00C6554A" w:rsidRPr="00ED56E7" w:rsidRDefault="00ED56E7" w:rsidP="00C6554A">
      <w:pPr>
        <w:pStyle w:val="Subtitle"/>
        <w:rPr>
          <w:rFonts w:ascii="Times New Roman" w:hAnsi="Times New Roman" w:cs="Times New Roman"/>
        </w:rPr>
      </w:pPr>
      <w:r w:rsidRPr="00ED56E7">
        <w:rPr>
          <w:rFonts w:ascii="Times New Roman" w:hAnsi="Times New Roman" w:cs="Times New Roman"/>
        </w:rPr>
        <w:t>Assignment One</w:t>
      </w:r>
    </w:p>
    <w:p w14:paraId="6576EB19" w14:textId="00F04C1E" w:rsidR="002C74C0" w:rsidRPr="00ED56E7" w:rsidRDefault="00ED56E7" w:rsidP="00ED56E7">
      <w:pPr>
        <w:pStyle w:val="ContactInfo"/>
        <w:rPr>
          <w:rFonts w:ascii="Times New Roman" w:hAnsi="Times New Roman" w:cs="Times New Roman"/>
          <w:sz w:val="24"/>
          <w:szCs w:val="24"/>
        </w:rPr>
      </w:pPr>
      <w:r w:rsidRPr="00ED56E7">
        <w:rPr>
          <w:rFonts w:ascii="Times New Roman" w:hAnsi="Times New Roman" w:cs="Times New Roman"/>
          <w:sz w:val="24"/>
          <w:szCs w:val="24"/>
        </w:rPr>
        <w:t>Patrick Dalea</w:t>
      </w:r>
      <w:r w:rsidR="00EB6AF4">
        <w:rPr>
          <w:rFonts w:ascii="Times New Roman" w:hAnsi="Times New Roman" w:cs="Times New Roman"/>
          <w:sz w:val="24"/>
          <w:szCs w:val="24"/>
        </w:rPr>
        <w:t xml:space="preserve"> </w:t>
      </w:r>
      <w:r w:rsidR="00651743">
        <w:rPr>
          <w:rFonts w:ascii="Times New Roman" w:hAnsi="Times New Roman" w:cs="Times New Roman"/>
          <w:sz w:val="24"/>
          <w:szCs w:val="24"/>
        </w:rPr>
        <w:t>(</w:t>
      </w:r>
      <w:r w:rsidR="00EB6AF4">
        <w:rPr>
          <w:rFonts w:ascii="Times New Roman" w:hAnsi="Times New Roman" w:cs="Times New Roman"/>
          <w:sz w:val="24"/>
          <w:szCs w:val="24"/>
        </w:rPr>
        <w:t>2123080</w:t>
      </w:r>
      <w:r w:rsidR="00651743">
        <w:rPr>
          <w:rFonts w:ascii="Times New Roman" w:hAnsi="Times New Roman" w:cs="Times New Roman"/>
          <w:sz w:val="24"/>
          <w:szCs w:val="24"/>
        </w:rPr>
        <w:t>)</w:t>
      </w:r>
      <w:r w:rsidR="00C6554A" w:rsidRPr="00ED56E7">
        <w:rPr>
          <w:rFonts w:ascii="Times New Roman" w:hAnsi="Times New Roman" w:cs="Times New Roman"/>
          <w:sz w:val="24"/>
          <w:szCs w:val="24"/>
        </w:rPr>
        <w:t xml:space="preserve"> | </w:t>
      </w:r>
      <w:r w:rsidRPr="00ED56E7">
        <w:rPr>
          <w:rFonts w:ascii="Times New Roman" w:hAnsi="Times New Roman" w:cs="Times New Roman"/>
          <w:sz w:val="24"/>
          <w:szCs w:val="24"/>
        </w:rPr>
        <w:t>31/10/2022</w:t>
      </w:r>
      <w:r w:rsidR="00C6554A" w:rsidRPr="00ED56E7">
        <w:rPr>
          <w:rFonts w:ascii="Times New Roman" w:hAnsi="Times New Roman" w:cs="Times New Roman"/>
          <w:sz w:val="24"/>
          <w:szCs w:val="24"/>
        </w:rPr>
        <w:t xml:space="preserve"> | </w:t>
      </w:r>
      <w:r w:rsidRPr="00ED56E7">
        <w:rPr>
          <w:rFonts w:ascii="Times New Roman" w:hAnsi="Times New Roman" w:cs="Times New Roman"/>
          <w:sz w:val="24"/>
          <w:szCs w:val="24"/>
        </w:rPr>
        <w:t>Sadie France</w:t>
      </w:r>
      <w:r w:rsidR="00C6554A" w:rsidRPr="00ED56E7">
        <w:rPr>
          <w:rFonts w:ascii="Times New Roman" w:hAnsi="Times New Roman" w:cs="Times New Roman"/>
          <w:sz w:val="24"/>
          <w:szCs w:val="24"/>
        </w:rPr>
        <w:br w:type="page"/>
      </w:r>
    </w:p>
    <w:p w14:paraId="7A7FB8DE" w14:textId="3C37F7A8" w:rsidR="003153A0" w:rsidRDefault="003153A0" w:rsidP="00211517">
      <w:pPr>
        <w:pStyle w:val="ContactInfo"/>
        <w:jc w:val="left"/>
        <w:rPr>
          <w:rFonts w:ascii="Times New Roman" w:hAnsi="Times New Roman" w:cs="Times New Roman"/>
          <w:sz w:val="24"/>
          <w:szCs w:val="24"/>
        </w:rPr>
      </w:pPr>
      <w:r>
        <w:rPr>
          <w:rFonts w:ascii="Times New Roman" w:hAnsi="Times New Roman" w:cs="Times New Roman"/>
          <w:sz w:val="24"/>
          <w:szCs w:val="24"/>
        </w:rPr>
        <w:lastRenderedPageBreak/>
        <w:t xml:space="preserve">    This paper contains different arguments trying to answer to the following questions in regards to omissions or well known as negligence. The following questions will be argued, “which part of crime does failure to act relate to?”, Is there a general duty to act in criminal law?”, What are the requirements for a crime to be committed by an omission?”, “When might a statutory duty to act be present?”, When might a contractual duty based on officer be present?”, “When might a common law duty to act arise?”, “When does a duty to act stop?" and there will a topic arguing whether there should be a general duty present and why.</w:t>
      </w:r>
    </w:p>
    <w:p w14:paraId="711DC2A3" w14:textId="1FB3B319" w:rsidR="00211517" w:rsidRDefault="003153A0" w:rsidP="00211517">
      <w:pPr>
        <w:pStyle w:val="ContactInfo"/>
        <w:jc w:val="left"/>
        <w:rPr>
          <w:rFonts w:ascii="Times New Roman" w:hAnsi="Times New Roman" w:cs="Times New Roman"/>
          <w:sz w:val="24"/>
          <w:szCs w:val="24"/>
          <w:lang w:val="en-GB"/>
        </w:rPr>
      </w:pPr>
      <w:r>
        <w:rPr>
          <w:rFonts w:ascii="Times New Roman" w:hAnsi="Times New Roman" w:cs="Times New Roman"/>
          <w:sz w:val="24"/>
          <w:szCs w:val="24"/>
        </w:rPr>
        <w:t xml:space="preserve">    </w:t>
      </w:r>
      <w:r w:rsidR="00ED56E7" w:rsidRPr="00ED56E7">
        <w:rPr>
          <w:rFonts w:ascii="Times New Roman" w:hAnsi="Times New Roman" w:cs="Times New Roman"/>
          <w:sz w:val="24"/>
          <w:szCs w:val="24"/>
        </w:rPr>
        <w:t xml:space="preserve">Any crime </w:t>
      </w:r>
      <w:r w:rsidR="00D70630" w:rsidRPr="00ED56E7">
        <w:rPr>
          <w:rFonts w:ascii="Times New Roman" w:hAnsi="Times New Roman" w:cs="Times New Roman"/>
          <w:sz w:val="24"/>
          <w:szCs w:val="24"/>
        </w:rPr>
        <w:t>must</w:t>
      </w:r>
      <w:r w:rsidR="00ED56E7" w:rsidRPr="00ED56E7">
        <w:rPr>
          <w:rFonts w:ascii="Times New Roman" w:hAnsi="Times New Roman" w:cs="Times New Roman"/>
          <w:sz w:val="24"/>
          <w:szCs w:val="24"/>
        </w:rPr>
        <w:t xml:space="preserve"> have two different essential elements which are the Actus Reus and the </w:t>
      </w:r>
      <w:proofErr w:type="spellStart"/>
      <w:r w:rsidR="00ED56E7" w:rsidRPr="00ED56E7">
        <w:rPr>
          <w:rFonts w:ascii="Times New Roman" w:hAnsi="Times New Roman" w:cs="Times New Roman"/>
          <w:sz w:val="24"/>
          <w:szCs w:val="24"/>
        </w:rPr>
        <w:t>Mens</w:t>
      </w:r>
      <w:proofErr w:type="spellEnd"/>
      <w:r w:rsidR="00ED56E7" w:rsidRPr="00ED56E7">
        <w:rPr>
          <w:rFonts w:ascii="Times New Roman" w:hAnsi="Times New Roman" w:cs="Times New Roman"/>
          <w:sz w:val="24"/>
          <w:szCs w:val="24"/>
        </w:rPr>
        <w:t xml:space="preserve"> Rea. The Actus Reus is originally taken from the Latin which means Guilty Act and it is the basic criminal element needed to commit a crime. </w:t>
      </w:r>
      <w:proofErr w:type="spellStart"/>
      <w:r w:rsidR="005119FE">
        <w:rPr>
          <w:rFonts w:ascii="Times New Roman" w:hAnsi="Times New Roman" w:cs="Times New Roman"/>
          <w:sz w:val="24"/>
          <w:szCs w:val="24"/>
        </w:rPr>
        <w:t>Mens</w:t>
      </w:r>
      <w:proofErr w:type="spellEnd"/>
      <w:r w:rsidR="005119FE">
        <w:rPr>
          <w:rFonts w:ascii="Times New Roman" w:hAnsi="Times New Roman" w:cs="Times New Roman"/>
          <w:sz w:val="24"/>
          <w:szCs w:val="24"/>
        </w:rPr>
        <w:t xml:space="preserve"> Rea is the state of mind of the defendant </w:t>
      </w:r>
      <w:sdt>
        <w:sdtPr>
          <w:rPr>
            <w:rFonts w:ascii="Times New Roman" w:hAnsi="Times New Roman" w:cs="Times New Roman"/>
            <w:sz w:val="24"/>
            <w:szCs w:val="24"/>
          </w:rPr>
          <w:id w:val="-2133472203"/>
          <w:citation/>
        </w:sdtPr>
        <w:sdtContent>
          <w:r w:rsidR="005119FE">
            <w:rPr>
              <w:rFonts w:ascii="Times New Roman" w:hAnsi="Times New Roman" w:cs="Times New Roman"/>
              <w:sz w:val="24"/>
              <w:szCs w:val="24"/>
            </w:rPr>
            <w:fldChar w:fldCharType="begin"/>
          </w:r>
          <w:r w:rsidR="005119FE">
            <w:rPr>
              <w:rFonts w:ascii="Times New Roman" w:hAnsi="Times New Roman" w:cs="Times New Roman"/>
              <w:sz w:val="24"/>
              <w:szCs w:val="24"/>
              <w:lang w:val="en-GB"/>
            </w:rPr>
            <w:instrText xml:space="preserve"> CITATION ela \l 2057 </w:instrText>
          </w:r>
          <w:r w:rsidR="005119FE">
            <w:rPr>
              <w:rFonts w:ascii="Times New Roman" w:hAnsi="Times New Roman" w:cs="Times New Roman"/>
              <w:sz w:val="24"/>
              <w:szCs w:val="24"/>
            </w:rPr>
            <w:fldChar w:fldCharType="separate"/>
          </w:r>
          <w:r w:rsidR="00A61B05" w:rsidRPr="00A61B05">
            <w:rPr>
              <w:rFonts w:ascii="Times New Roman" w:hAnsi="Times New Roman" w:cs="Times New Roman"/>
              <w:noProof/>
              <w:sz w:val="24"/>
              <w:szCs w:val="24"/>
              <w:lang w:val="en-GB"/>
            </w:rPr>
            <w:t>(e-lawresources, n.d.)</w:t>
          </w:r>
          <w:r w:rsidR="005119FE">
            <w:rPr>
              <w:rFonts w:ascii="Times New Roman" w:hAnsi="Times New Roman" w:cs="Times New Roman"/>
              <w:sz w:val="24"/>
              <w:szCs w:val="24"/>
            </w:rPr>
            <w:fldChar w:fldCharType="end"/>
          </w:r>
        </w:sdtContent>
      </w:sdt>
      <w:r w:rsidR="005119FE">
        <w:rPr>
          <w:rFonts w:ascii="Times New Roman" w:hAnsi="Times New Roman" w:cs="Times New Roman"/>
          <w:sz w:val="24"/>
          <w:szCs w:val="24"/>
        </w:rPr>
        <w:t xml:space="preserve">. Most of the crimes committed are done by an omission which can be defined as failure to act which usually </w:t>
      </w:r>
      <w:r w:rsidR="00EE6E61">
        <w:rPr>
          <w:rFonts w:ascii="Times New Roman" w:hAnsi="Times New Roman" w:cs="Times New Roman"/>
          <w:sz w:val="24"/>
          <w:szCs w:val="24"/>
        </w:rPr>
        <w:t>attracts</w:t>
      </w:r>
      <w:r w:rsidR="005119FE">
        <w:rPr>
          <w:rFonts w:ascii="Times New Roman" w:hAnsi="Times New Roman" w:cs="Times New Roman"/>
          <w:sz w:val="24"/>
          <w:szCs w:val="24"/>
        </w:rPr>
        <w:t xml:space="preserve"> different lawful consequences from a positive conduct.</w:t>
      </w:r>
      <w:r w:rsidR="00655524">
        <w:rPr>
          <w:rFonts w:ascii="Times New Roman" w:hAnsi="Times New Roman" w:cs="Times New Roman"/>
          <w:sz w:val="24"/>
          <w:szCs w:val="24"/>
        </w:rPr>
        <w:t xml:space="preserve"> Failure to act relates to usually negligence as in</w:t>
      </w:r>
      <w:r w:rsidR="0032772D">
        <w:rPr>
          <w:rFonts w:ascii="Times New Roman" w:hAnsi="Times New Roman" w:cs="Times New Roman"/>
          <w:sz w:val="24"/>
          <w:szCs w:val="24"/>
        </w:rPr>
        <w:t xml:space="preserve"> somebody</w:t>
      </w:r>
      <w:r w:rsidR="00655524">
        <w:rPr>
          <w:rFonts w:ascii="Times New Roman" w:hAnsi="Times New Roman" w:cs="Times New Roman"/>
          <w:sz w:val="24"/>
          <w:szCs w:val="24"/>
        </w:rPr>
        <w:t xml:space="preserve"> h</w:t>
      </w:r>
      <w:r w:rsidR="0032772D">
        <w:rPr>
          <w:rFonts w:ascii="Times New Roman" w:hAnsi="Times New Roman" w:cs="Times New Roman"/>
          <w:sz w:val="24"/>
          <w:szCs w:val="24"/>
        </w:rPr>
        <w:t>as</w:t>
      </w:r>
      <w:r w:rsidR="00655524">
        <w:rPr>
          <w:rFonts w:ascii="Times New Roman" w:hAnsi="Times New Roman" w:cs="Times New Roman"/>
          <w:sz w:val="24"/>
          <w:szCs w:val="24"/>
        </w:rPr>
        <w:t xml:space="preserve"> an opportunity to save someone’s life but </w:t>
      </w:r>
      <w:r w:rsidR="0032772D">
        <w:rPr>
          <w:rFonts w:ascii="Times New Roman" w:hAnsi="Times New Roman" w:cs="Times New Roman"/>
          <w:sz w:val="24"/>
          <w:szCs w:val="24"/>
        </w:rPr>
        <w:t>they</w:t>
      </w:r>
      <w:r w:rsidR="00655524">
        <w:rPr>
          <w:rFonts w:ascii="Times New Roman" w:hAnsi="Times New Roman" w:cs="Times New Roman"/>
          <w:sz w:val="24"/>
          <w:szCs w:val="24"/>
        </w:rPr>
        <w:t xml:space="preserve"> don’t because </w:t>
      </w:r>
      <w:r w:rsidR="0032772D">
        <w:rPr>
          <w:rFonts w:ascii="Times New Roman" w:hAnsi="Times New Roman" w:cs="Times New Roman"/>
          <w:sz w:val="24"/>
          <w:szCs w:val="24"/>
        </w:rPr>
        <w:t>they</w:t>
      </w:r>
      <w:r w:rsidR="00655524">
        <w:rPr>
          <w:rFonts w:ascii="Times New Roman" w:hAnsi="Times New Roman" w:cs="Times New Roman"/>
          <w:sz w:val="24"/>
          <w:szCs w:val="24"/>
        </w:rPr>
        <w:t xml:space="preserve"> are too scared to do any harm while trying as </w:t>
      </w:r>
      <w:r w:rsidR="0032772D">
        <w:rPr>
          <w:rFonts w:ascii="Times New Roman" w:hAnsi="Times New Roman" w:cs="Times New Roman"/>
          <w:sz w:val="24"/>
          <w:szCs w:val="24"/>
        </w:rPr>
        <w:t>they</w:t>
      </w:r>
      <w:r w:rsidR="00655524">
        <w:rPr>
          <w:rFonts w:ascii="Times New Roman" w:hAnsi="Times New Roman" w:cs="Times New Roman"/>
          <w:sz w:val="24"/>
          <w:szCs w:val="24"/>
        </w:rPr>
        <w:t xml:space="preserve"> don’t feel prepared which is normal but that action of not saving that person’s life will be put into a context </w:t>
      </w:r>
      <w:r w:rsidR="0032772D">
        <w:rPr>
          <w:rFonts w:ascii="Times New Roman" w:hAnsi="Times New Roman" w:cs="Times New Roman"/>
          <w:sz w:val="24"/>
          <w:szCs w:val="24"/>
        </w:rPr>
        <w:t xml:space="preserve">such </w:t>
      </w:r>
      <w:r w:rsidR="00655524">
        <w:rPr>
          <w:rFonts w:ascii="Times New Roman" w:hAnsi="Times New Roman" w:cs="Times New Roman"/>
          <w:sz w:val="24"/>
          <w:szCs w:val="24"/>
        </w:rPr>
        <w:t xml:space="preserve">as </w:t>
      </w:r>
      <w:r w:rsidR="0032772D">
        <w:rPr>
          <w:rFonts w:ascii="Times New Roman" w:hAnsi="Times New Roman" w:cs="Times New Roman"/>
          <w:sz w:val="24"/>
          <w:szCs w:val="24"/>
        </w:rPr>
        <w:t>they</w:t>
      </w:r>
      <w:r w:rsidR="00655524">
        <w:rPr>
          <w:rFonts w:ascii="Times New Roman" w:hAnsi="Times New Roman" w:cs="Times New Roman"/>
          <w:sz w:val="24"/>
          <w:szCs w:val="24"/>
        </w:rPr>
        <w:t xml:space="preserve"> are a mother and while going on a walk with </w:t>
      </w:r>
      <w:r w:rsidR="0032772D">
        <w:rPr>
          <w:rFonts w:ascii="Times New Roman" w:hAnsi="Times New Roman" w:cs="Times New Roman"/>
          <w:sz w:val="24"/>
          <w:szCs w:val="24"/>
        </w:rPr>
        <w:t>their</w:t>
      </w:r>
      <w:r w:rsidR="00655524">
        <w:rPr>
          <w:rFonts w:ascii="Times New Roman" w:hAnsi="Times New Roman" w:cs="Times New Roman"/>
          <w:sz w:val="24"/>
          <w:szCs w:val="24"/>
        </w:rPr>
        <w:t xml:space="preserve"> son</w:t>
      </w:r>
      <w:r w:rsidR="0032772D">
        <w:rPr>
          <w:rFonts w:ascii="Times New Roman" w:hAnsi="Times New Roman" w:cs="Times New Roman"/>
          <w:sz w:val="24"/>
          <w:szCs w:val="24"/>
        </w:rPr>
        <w:t xml:space="preserve"> and</w:t>
      </w:r>
      <w:r w:rsidR="00655524">
        <w:rPr>
          <w:rFonts w:ascii="Times New Roman" w:hAnsi="Times New Roman" w:cs="Times New Roman"/>
          <w:sz w:val="24"/>
          <w:szCs w:val="24"/>
        </w:rPr>
        <w:t xml:space="preserve"> while </w:t>
      </w:r>
      <w:r w:rsidR="0032772D">
        <w:rPr>
          <w:rFonts w:ascii="Times New Roman" w:hAnsi="Times New Roman" w:cs="Times New Roman"/>
          <w:sz w:val="24"/>
          <w:szCs w:val="24"/>
        </w:rPr>
        <w:t>they</w:t>
      </w:r>
      <w:r w:rsidR="00655524">
        <w:rPr>
          <w:rFonts w:ascii="Times New Roman" w:hAnsi="Times New Roman" w:cs="Times New Roman"/>
          <w:sz w:val="24"/>
          <w:szCs w:val="24"/>
        </w:rPr>
        <w:t xml:space="preserve"> are not looking at </w:t>
      </w:r>
      <w:r w:rsidR="00651743">
        <w:rPr>
          <w:rFonts w:ascii="Times New Roman" w:hAnsi="Times New Roman" w:cs="Times New Roman"/>
          <w:sz w:val="24"/>
          <w:szCs w:val="24"/>
        </w:rPr>
        <w:t>their</w:t>
      </w:r>
      <w:r w:rsidR="00655524">
        <w:rPr>
          <w:rFonts w:ascii="Times New Roman" w:hAnsi="Times New Roman" w:cs="Times New Roman"/>
          <w:sz w:val="24"/>
          <w:szCs w:val="24"/>
        </w:rPr>
        <w:t xml:space="preserve"> child for a few seconds because </w:t>
      </w:r>
      <w:r w:rsidR="0032772D">
        <w:rPr>
          <w:rFonts w:ascii="Times New Roman" w:hAnsi="Times New Roman" w:cs="Times New Roman"/>
          <w:sz w:val="24"/>
          <w:szCs w:val="24"/>
        </w:rPr>
        <w:t>they</w:t>
      </w:r>
      <w:r w:rsidR="00655524">
        <w:rPr>
          <w:rFonts w:ascii="Times New Roman" w:hAnsi="Times New Roman" w:cs="Times New Roman"/>
          <w:sz w:val="24"/>
          <w:szCs w:val="24"/>
        </w:rPr>
        <w:t xml:space="preserve"> are enjoying the sunset and </w:t>
      </w:r>
      <w:r w:rsidR="0032772D">
        <w:rPr>
          <w:rFonts w:ascii="Times New Roman" w:hAnsi="Times New Roman" w:cs="Times New Roman"/>
          <w:sz w:val="24"/>
          <w:szCs w:val="24"/>
        </w:rPr>
        <w:t>their</w:t>
      </w:r>
      <w:r w:rsidR="00655524">
        <w:rPr>
          <w:rFonts w:ascii="Times New Roman" w:hAnsi="Times New Roman" w:cs="Times New Roman"/>
          <w:sz w:val="24"/>
          <w:szCs w:val="24"/>
        </w:rPr>
        <w:t xml:space="preserve"> son takes a dive into the river nearby and then </w:t>
      </w:r>
      <w:r w:rsidR="0032772D">
        <w:rPr>
          <w:rFonts w:ascii="Times New Roman" w:hAnsi="Times New Roman" w:cs="Times New Roman"/>
          <w:sz w:val="24"/>
          <w:szCs w:val="24"/>
        </w:rPr>
        <w:t>they</w:t>
      </w:r>
      <w:r w:rsidR="00655524">
        <w:rPr>
          <w:rFonts w:ascii="Times New Roman" w:hAnsi="Times New Roman" w:cs="Times New Roman"/>
          <w:sz w:val="24"/>
          <w:szCs w:val="24"/>
        </w:rPr>
        <w:t xml:space="preserve"> hear him scream for help and </w:t>
      </w:r>
      <w:r w:rsidR="0032772D">
        <w:rPr>
          <w:rFonts w:ascii="Times New Roman" w:hAnsi="Times New Roman" w:cs="Times New Roman"/>
          <w:sz w:val="24"/>
          <w:szCs w:val="24"/>
        </w:rPr>
        <w:t>they</w:t>
      </w:r>
      <w:r w:rsidR="00655524">
        <w:rPr>
          <w:rFonts w:ascii="Times New Roman" w:hAnsi="Times New Roman" w:cs="Times New Roman"/>
          <w:sz w:val="24"/>
          <w:szCs w:val="24"/>
        </w:rPr>
        <w:t xml:space="preserve"> acknowledge the fact that he is in danger but </w:t>
      </w:r>
      <w:r w:rsidR="0032772D">
        <w:rPr>
          <w:rFonts w:ascii="Times New Roman" w:hAnsi="Times New Roman" w:cs="Times New Roman"/>
          <w:sz w:val="24"/>
          <w:szCs w:val="24"/>
        </w:rPr>
        <w:t>they</w:t>
      </w:r>
      <w:r w:rsidR="00655524">
        <w:rPr>
          <w:rFonts w:ascii="Times New Roman" w:hAnsi="Times New Roman" w:cs="Times New Roman"/>
          <w:sz w:val="24"/>
          <w:szCs w:val="24"/>
        </w:rPr>
        <w:t xml:space="preserve"> keep on enjoying the sunset because he already gave </w:t>
      </w:r>
      <w:r w:rsidR="0032772D">
        <w:rPr>
          <w:rFonts w:ascii="Times New Roman" w:hAnsi="Times New Roman" w:cs="Times New Roman"/>
          <w:sz w:val="24"/>
          <w:szCs w:val="24"/>
        </w:rPr>
        <w:t>them</w:t>
      </w:r>
      <w:r w:rsidR="00655524">
        <w:rPr>
          <w:rFonts w:ascii="Times New Roman" w:hAnsi="Times New Roman" w:cs="Times New Roman"/>
          <w:sz w:val="24"/>
          <w:szCs w:val="24"/>
        </w:rPr>
        <w:t xml:space="preserve"> enough of a headache </w:t>
      </w:r>
      <w:r w:rsidR="0032772D">
        <w:rPr>
          <w:rFonts w:ascii="Times New Roman" w:hAnsi="Times New Roman" w:cs="Times New Roman"/>
          <w:sz w:val="24"/>
          <w:szCs w:val="24"/>
        </w:rPr>
        <w:t>that day</w:t>
      </w:r>
      <w:r w:rsidR="00655524">
        <w:rPr>
          <w:rFonts w:ascii="Times New Roman" w:hAnsi="Times New Roman" w:cs="Times New Roman"/>
          <w:sz w:val="24"/>
          <w:szCs w:val="24"/>
        </w:rPr>
        <w:t xml:space="preserve"> and </w:t>
      </w:r>
      <w:r w:rsidR="0032772D">
        <w:rPr>
          <w:rFonts w:ascii="Times New Roman" w:hAnsi="Times New Roman" w:cs="Times New Roman"/>
          <w:sz w:val="24"/>
          <w:szCs w:val="24"/>
        </w:rPr>
        <w:t>they</w:t>
      </w:r>
      <w:r w:rsidR="00655524">
        <w:rPr>
          <w:rFonts w:ascii="Times New Roman" w:hAnsi="Times New Roman" w:cs="Times New Roman"/>
          <w:sz w:val="24"/>
          <w:szCs w:val="24"/>
        </w:rPr>
        <w:t xml:space="preserve"> don’t do anything to help him not even calling the emergency services then </w:t>
      </w:r>
      <w:r w:rsidR="0032772D">
        <w:rPr>
          <w:rFonts w:ascii="Times New Roman" w:hAnsi="Times New Roman" w:cs="Times New Roman"/>
          <w:sz w:val="24"/>
          <w:szCs w:val="24"/>
        </w:rPr>
        <w:t>they</w:t>
      </w:r>
      <w:r w:rsidR="00655524">
        <w:rPr>
          <w:rFonts w:ascii="Times New Roman" w:hAnsi="Times New Roman" w:cs="Times New Roman"/>
          <w:sz w:val="24"/>
          <w:szCs w:val="24"/>
        </w:rPr>
        <w:t xml:space="preserve"> are criminally liable for his death/injuries or what would happen to him.</w:t>
      </w:r>
      <w:r w:rsidR="009846BD">
        <w:rPr>
          <w:rFonts w:ascii="Times New Roman" w:hAnsi="Times New Roman" w:cs="Times New Roman"/>
          <w:sz w:val="24"/>
          <w:szCs w:val="24"/>
        </w:rPr>
        <w:t xml:space="preserve"> </w:t>
      </w:r>
      <w:r w:rsidR="00651743">
        <w:rPr>
          <w:rFonts w:ascii="Times New Roman" w:hAnsi="Times New Roman" w:cs="Times New Roman"/>
          <w:sz w:val="24"/>
          <w:szCs w:val="24"/>
        </w:rPr>
        <w:t>So,</w:t>
      </w:r>
      <w:r w:rsidR="00655524">
        <w:rPr>
          <w:rFonts w:ascii="Times New Roman" w:hAnsi="Times New Roman" w:cs="Times New Roman"/>
          <w:sz w:val="24"/>
          <w:szCs w:val="24"/>
        </w:rPr>
        <w:t xml:space="preserve"> there is a duty to act when </w:t>
      </w:r>
      <w:r w:rsidR="0032772D">
        <w:rPr>
          <w:rFonts w:ascii="Times New Roman" w:hAnsi="Times New Roman" w:cs="Times New Roman"/>
          <w:sz w:val="24"/>
          <w:szCs w:val="24"/>
        </w:rPr>
        <w:t>somebody</w:t>
      </w:r>
      <w:r w:rsidR="00655524">
        <w:rPr>
          <w:rFonts w:ascii="Times New Roman" w:hAnsi="Times New Roman" w:cs="Times New Roman"/>
          <w:sz w:val="24"/>
          <w:szCs w:val="24"/>
        </w:rPr>
        <w:t xml:space="preserve"> </w:t>
      </w:r>
      <w:r w:rsidR="0032772D">
        <w:rPr>
          <w:rFonts w:ascii="Times New Roman" w:hAnsi="Times New Roman" w:cs="Times New Roman"/>
          <w:sz w:val="24"/>
          <w:szCs w:val="24"/>
        </w:rPr>
        <w:t>is</w:t>
      </w:r>
      <w:r w:rsidR="00655524">
        <w:rPr>
          <w:rFonts w:ascii="Times New Roman" w:hAnsi="Times New Roman" w:cs="Times New Roman"/>
          <w:sz w:val="24"/>
          <w:szCs w:val="24"/>
        </w:rPr>
        <w:t xml:space="preserve"> connected to </w:t>
      </w:r>
      <w:r w:rsidR="0032772D">
        <w:rPr>
          <w:rFonts w:ascii="Times New Roman" w:hAnsi="Times New Roman" w:cs="Times New Roman"/>
          <w:sz w:val="24"/>
          <w:szCs w:val="24"/>
        </w:rPr>
        <w:t>a</w:t>
      </w:r>
      <w:r w:rsidR="00655524">
        <w:rPr>
          <w:rFonts w:ascii="Times New Roman" w:hAnsi="Times New Roman" w:cs="Times New Roman"/>
          <w:sz w:val="24"/>
          <w:szCs w:val="24"/>
        </w:rPr>
        <w:t xml:space="preserve"> </w:t>
      </w:r>
      <w:r w:rsidR="00651743">
        <w:rPr>
          <w:rFonts w:ascii="Times New Roman" w:hAnsi="Times New Roman" w:cs="Times New Roman"/>
          <w:sz w:val="24"/>
          <w:szCs w:val="24"/>
        </w:rPr>
        <w:t>person,</w:t>
      </w:r>
      <w:r w:rsidR="00655524">
        <w:rPr>
          <w:rFonts w:ascii="Times New Roman" w:hAnsi="Times New Roman" w:cs="Times New Roman"/>
          <w:sz w:val="24"/>
          <w:szCs w:val="24"/>
        </w:rPr>
        <w:t xml:space="preserve"> </w:t>
      </w:r>
      <w:r w:rsidR="00651743">
        <w:rPr>
          <w:rFonts w:ascii="Times New Roman" w:hAnsi="Times New Roman" w:cs="Times New Roman"/>
          <w:sz w:val="24"/>
          <w:szCs w:val="24"/>
        </w:rPr>
        <w:t>but</w:t>
      </w:r>
      <w:r w:rsidR="00655524">
        <w:rPr>
          <w:rFonts w:ascii="Times New Roman" w:hAnsi="Times New Roman" w:cs="Times New Roman"/>
          <w:sz w:val="24"/>
          <w:szCs w:val="24"/>
        </w:rPr>
        <w:t xml:space="preserve"> a situation </w:t>
      </w:r>
      <w:r w:rsidR="00651743">
        <w:rPr>
          <w:rFonts w:ascii="Times New Roman" w:hAnsi="Times New Roman" w:cs="Times New Roman"/>
          <w:sz w:val="24"/>
          <w:szCs w:val="24"/>
        </w:rPr>
        <w:t>of</w:t>
      </w:r>
      <w:r w:rsidR="00655524">
        <w:rPr>
          <w:rFonts w:ascii="Times New Roman" w:hAnsi="Times New Roman" w:cs="Times New Roman"/>
          <w:sz w:val="24"/>
          <w:szCs w:val="24"/>
        </w:rPr>
        <w:t xml:space="preserve"> negligence can be used upon different scenarios and </w:t>
      </w:r>
      <w:r w:rsidR="00651743">
        <w:rPr>
          <w:rFonts w:ascii="Times New Roman" w:hAnsi="Times New Roman" w:cs="Times New Roman"/>
          <w:sz w:val="24"/>
          <w:szCs w:val="24"/>
        </w:rPr>
        <w:t xml:space="preserve">it </w:t>
      </w:r>
      <w:r w:rsidR="00655524">
        <w:rPr>
          <w:rFonts w:ascii="Times New Roman" w:hAnsi="Times New Roman" w:cs="Times New Roman"/>
          <w:sz w:val="24"/>
          <w:szCs w:val="24"/>
        </w:rPr>
        <w:t xml:space="preserve">could be at work and it’s something that </w:t>
      </w:r>
      <w:r w:rsidR="00651743">
        <w:rPr>
          <w:rFonts w:ascii="Times New Roman" w:hAnsi="Times New Roman" w:cs="Times New Roman"/>
          <w:sz w:val="24"/>
          <w:szCs w:val="24"/>
        </w:rPr>
        <w:t>they</w:t>
      </w:r>
      <w:r w:rsidR="00655524">
        <w:rPr>
          <w:rFonts w:ascii="Times New Roman" w:hAnsi="Times New Roman" w:cs="Times New Roman"/>
          <w:sz w:val="24"/>
          <w:szCs w:val="24"/>
        </w:rPr>
        <w:t xml:space="preserve"> are supposed to do while at work, it could be at home something that has to do with </w:t>
      </w:r>
      <w:r w:rsidR="00651743">
        <w:rPr>
          <w:rFonts w:ascii="Times New Roman" w:hAnsi="Times New Roman" w:cs="Times New Roman"/>
          <w:sz w:val="24"/>
          <w:szCs w:val="24"/>
        </w:rPr>
        <w:t>their</w:t>
      </w:r>
      <w:r w:rsidR="00655524">
        <w:rPr>
          <w:rFonts w:ascii="Times New Roman" w:hAnsi="Times New Roman" w:cs="Times New Roman"/>
          <w:sz w:val="24"/>
          <w:szCs w:val="24"/>
        </w:rPr>
        <w:t xml:space="preserve"> family and there is </w:t>
      </w:r>
      <w:r w:rsidR="00651743">
        <w:rPr>
          <w:rFonts w:ascii="Times New Roman" w:hAnsi="Times New Roman" w:cs="Times New Roman"/>
          <w:sz w:val="24"/>
          <w:szCs w:val="24"/>
        </w:rPr>
        <w:t>a lot more</w:t>
      </w:r>
      <w:r w:rsidR="00655524">
        <w:rPr>
          <w:rFonts w:ascii="Times New Roman" w:hAnsi="Times New Roman" w:cs="Times New Roman"/>
          <w:sz w:val="24"/>
          <w:szCs w:val="24"/>
        </w:rPr>
        <w:t xml:space="preserve"> scenarios. </w:t>
      </w:r>
      <w:r w:rsidR="009846BD">
        <w:rPr>
          <w:rFonts w:ascii="Times New Roman" w:hAnsi="Times New Roman" w:cs="Times New Roman"/>
          <w:sz w:val="24"/>
          <w:szCs w:val="24"/>
        </w:rPr>
        <w:t xml:space="preserve">An example of an omission would be the case </w:t>
      </w:r>
      <w:sdt>
        <w:sdtPr>
          <w:rPr>
            <w:rFonts w:ascii="Times New Roman" w:hAnsi="Times New Roman" w:cs="Times New Roman"/>
            <w:sz w:val="24"/>
            <w:szCs w:val="24"/>
          </w:rPr>
          <w:id w:val="1487663407"/>
          <w:citation/>
        </w:sdtPr>
        <w:sdtContent>
          <w:r w:rsidR="00D0265A">
            <w:rPr>
              <w:rFonts w:ascii="Times New Roman" w:hAnsi="Times New Roman" w:cs="Times New Roman"/>
              <w:sz w:val="24"/>
              <w:szCs w:val="24"/>
            </w:rPr>
            <w:fldChar w:fldCharType="begin"/>
          </w:r>
          <w:r w:rsidR="00D0265A">
            <w:rPr>
              <w:rFonts w:ascii="Times New Roman" w:hAnsi="Times New Roman" w:cs="Times New Roman"/>
              <w:sz w:val="24"/>
              <w:szCs w:val="24"/>
              <w:lang w:val="en-GB"/>
            </w:rPr>
            <w:instrText xml:space="preserve"> CITATION RvM83 \l 2057 </w:instrText>
          </w:r>
          <w:r w:rsidR="00D0265A">
            <w:rPr>
              <w:rFonts w:ascii="Times New Roman" w:hAnsi="Times New Roman" w:cs="Times New Roman"/>
              <w:sz w:val="24"/>
              <w:szCs w:val="24"/>
            </w:rPr>
            <w:fldChar w:fldCharType="separate"/>
          </w:r>
          <w:r w:rsidR="00A61B05" w:rsidRPr="00A61B05">
            <w:rPr>
              <w:rFonts w:ascii="Times New Roman" w:hAnsi="Times New Roman" w:cs="Times New Roman"/>
              <w:noProof/>
              <w:sz w:val="24"/>
              <w:szCs w:val="24"/>
              <w:lang w:val="en-GB"/>
            </w:rPr>
            <w:t>(R v Miller, 1983)</w:t>
          </w:r>
          <w:r w:rsidR="00D0265A">
            <w:rPr>
              <w:rFonts w:ascii="Times New Roman" w:hAnsi="Times New Roman" w:cs="Times New Roman"/>
              <w:sz w:val="24"/>
              <w:szCs w:val="24"/>
            </w:rPr>
            <w:fldChar w:fldCharType="end"/>
          </w:r>
        </w:sdtContent>
      </w:sdt>
      <w:r w:rsidR="009846BD">
        <w:rPr>
          <w:rFonts w:ascii="Times New Roman" w:hAnsi="Times New Roman" w:cs="Times New Roman"/>
          <w:sz w:val="24"/>
          <w:szCs w:val="24"/>
        </w:rPr>
        <w:t xml:space="preserve">in this case the defendant Mr. Miller spent his night drinking before returning to the place he was supposed to spend the night at. Mr. Miller came to the place he was spending the night at, intoxicated, when he went to </w:t>
      </w:r>
      <w:r w:rsidR="00651743">
        <w:rPr>
          <w:rFonts w:ascii="Times New Roman" w:hAnsi="Times New Roman" w:cs="Times New Roman"/>
          <w:sz w:val="24"/>
          <w:szCs w:val="24"/>
        </w:rPr>
        <w:t>sleep,</w:t>
      </w:r>
      <w:r w:rsidR="009846BD">
        <w:rPr>
          <w:rFonts w:ascii="Times New Roman" w:hAnsi="Times New Roman" w:cs="Times New Roman"/>
          <w:sz w:val="24"/>
          <w:szCs w:val="24"/>
        </w:rPr>
        <w:t xml:space="preserve"> he had a lit cigarette which caused the start of a fire within the premises. Mr. Miller woke up seeing the flames around him but took no steps into extinguishing the fire and went back to sleep causing eight hundred pounds worth of damages</w:t>
      </w:r>
      <w:r w:rsidR="00651743">
        <w:rPr>
          <w:rFonts w:ascii="Times New Roman" w:hAnsi="Times New Roman" w:cs="Times New Roman"/>
          <w:sz w:val="24"/>
          <w:szCs w:val="24"/>
        </w:rPr>
        <w:t xml:space="preserve"> </w:t>
      </w:r>
      <w:sdt>
        <w:sdtPr>
          <w:rPr>
            <w:rFonts w:ascii="Times New Roman" w:hAnsi="Times New Roman" w:cs="Times New Roman"/>
            <w:sz w:val="24"/>
            <w:szCs w:val="24"/>
          </w:rPr>
          <w:id w:val="-2146733039"/>
          <w:citation/>
        </w:sdtPr>
        <w:sdtContent>
          <w:r w:rsidR="00651743">
            <w:rPr>
              <w:rFonts w:ascii="Times New Roman" w:hAnsi="Times New Roman" w:cs="Times New Roman"/>
              <w:sz w:val="24"/>
              <w:szCs w:val="24"/>
            </w:rPr>
            <w:fldChar w:fldCharType="begin"/>
          </w:r>
          <w:r w:rsidR="00651743">
            <w:rPr>
              <w:rFonts w:ascii="Times New Roman" w:hAnsi="Times New Roman" w:cs="Times New Roman"/>
              <w:sz w:val="24"/>
              <w:szCs w:val="24"/>
              <w:lang w:val="en-GB"/>
            </w:rPr>
            <w:instrText xml:space="preserve"> CITATION RvM83 \l 2057 </w:instrText>
          </w:r>
          <w:r w:rsidR="00651743">
            <w:rPr>
              <w:rFonts w:ascii="Times New Roman" w:hAnsi="Times New Roman" w:cs="Times New Roman"/>
              <w:sz w:val="24"/>
              <w:szCs w:val="24"/>
            </w:rPr>
            <w:fldChar w:fldCharType="separate"/>
          </w:r>
          <w:r w:rsidR="00A61B05" w:rsidRPr="00A61B05">
            <w:rPr>
              <w:rFonts w:ascii="Times New Roman" w:hAnsi="Times New Roman" w:cs="Times New Roman"/>
              <w:noProof/>
              <w:sz w:val="24"/>
              <w:szCs w:val="24"/>
              <w:lang w:val="en-GB"/>
            </w:rPr>
            <w:t>(R v Miller, 1983)</w:t>
          </w:r>
          <w:r w:rsidR="00651743">
            <w:rPr>
              <w:rFonts w:ascii="Times New Roman" w:hAnsi="Times New Roman" w:cs="Times New Roman"/>
              <w:sz w:val="24"/>
              <w:szCs w:val="24"/>
            </w:rPr>
            <w:fldChar w:fldCharType="end"/>
          </w:r>
        </w:sdtContent>
      </w:sdt>
      <w:r w:rsidR="00651743">
        <w:rPr>
          <w:rFonts w:ascii="Times New Roman" w:hAnsi="Times New Roman" w:cs="Times New Roman"/>
          <w:sz w:val="24"/>
          <w:szCs w:val="24"/>
        </w:rPr>
        <w:t xml:space="preserve">. </w:t>
      </w:r>
      <w:r w:rsidR="00655524">
        <w:rPr>
          <w:rFonts w:ascii="Times New Roman" w:hAnsi="Times New Roman" w:cs="Times New Roman"/>
          <w:sz w:val="24"/>
          <w:szCs w:val="24"/>
        </w:rPr>
        <w:t xml:space="preserve">Even though there is no general duty to act, different scenarios can be argued differently into making the defendant guilty. Arguably there is no general duty to act unless </w:t>
      </w:r>
      <w:r w:rsidR="00651743">
        <w:rPr>
          <w:rFonts w:ascii="Times New Roman" w:hAnsi="Times New Roman" w:cs="Times New Roman"/>
          <w:sz w:val="24"/>
          <w:szCs w:val="24"/>
        </w:rPr>
        <w:t>that person present is</w:t>
      </w:r>
      <w:r w:rsidR="00655524">
        <w:rPr>
          <w:rFonts w:ascii="Times New Roman" w:hAnsi="Times New Roman" w:cs="Times New Roman"/>
          <w:sz w:val="24"/>
          <w:szCs w:val="24"/>
        </w:rPr>
        <w:t xml:space="preserve"> a Police Constable/ Fire Fighter/ Emergency Medical Technician (EMT) and even </w:t>
      </w:r>
      <w:r w:rsidR="00651743">
        <w:rPr>
          <w:rFonts w:ascii="Times New Roman" w:hAnsi="Times New Roman" w:cs="Times New Roman"/>
          <w:sz w:val="24"/>
          <w:szCs w:val="24"/>
        </w:rPr>
        <w:t>then,</w:t>
      </w:r>
      <w:r w:rsidR="00655524">
        <w:rPr>
          <w:rFonts w:ascii="Times New Roman" w:hAnsi="Times New Roman" w:cs="Times New Roman"/>
          <w:sz w:val="24"/>
          <w:szCs w:val="24"/>
        </w:rPr>
        <w:t xml:space="preserve"> it is not called a general duty but a contractual duty, so no there is no obligation for a civilian to act for somebody that is drowning in the river</w:t>
      </w:r>
      <w:r w:rsidR="00387850">
        <w:rPr>
          <w:rFonts w:ascii="Times New Roman" w:hAnsi="Times New Roman" w:cs="Times New Roman"/>
          <w:sz w:val="24"/>
          <w:szCs w:val="24"/>
        </w:rPr>
        <w:t xml:space="preserve"> or</w:t>
      </w:r>
      <w:r w:rsidR="00655524">
        <w:rPr>
          <w:rFonts w:ascii="Times New Roman" w:hAnsi="Times New Roman" w:cs="Times New Roman"/>
          <w:sz w:val="24"/>
          <w:szCs w:val="24"/>
        </w:rPr>
        <w:t xml:space="preserve"> suffocating because he chocked on something etc. To be criminally liable for a an omission there has to be a few factors there</w:t>
      </w:r>
      <w:r w:rsidR="00115949">
        <w:rPr>
          <w:rFonts w:ascii="Times New Roman" w:hAnsi="Times New Roman" w:cs="Times New Roman"/>
          <w:sz w:val="24"/>
          <w:szCs w:val="24"/>
        </w:rPr>
        <w:t xml:space="preserve"> which are a duty of care, secondly that this duty was breached and third, “there has to be a connection between the breach of duty </w:t>
      </w:r>
      <w:r w:rsidR="00115949">
        <w:rPr>
          <w:rFonts w:ascii="Times New Roman" w:hAnsi="Times New Roman" w:cs="Times New Roman"/>
          <w:sz w:val="24"/>
          <w:szCs w:val="24"/>
        </w:rPr>
        <w:lastRenderedPageBreak/>
        <w:t xml:space="preserve">and the harm suffered” </w:t>
      </w:r>
      <w:sdt>
        <w:sdtPr>
          <w:rPr>
            <w:rFonts w:ascii="Times New Roman" w:hAnsi="Times New Roman" w:cs="Times New Roman"/>
            <w:sz w:val="24"/>
            <w:szCs w:val="24"/>
          </w:rPr>
          <w:id w:val="859708768"/>
          <w:citation/>
        </w:sdtPr>
        <w:sdtContent>
          <w:r w:rsidR="00115949">
            <w:rPr>
              <w:rFonts w:ascii="Times New Roman" w:hAnsi="Times New Roman" w:cs="Times New Roman"/>
              <w:sz w:val="24"/>
              <w:szCs w:val="24"/>
            </w:rPr>
            <w:fldChar w:fldCharType="begin"/>
          </w:r>
          <w:r w:rsidR="00115949">
            <w:rPr>
              <w:rFonts w:ascii="Times New Roman" w:hAnsi="Times New Roman" w:cs="Times New Roman"/>
              <w:sz w:val="24"/>
              <w:szCs w:val="24"/>
              <w:lang w:val="en-GB"/>
            </w:rPr>
            <w:instrText xml:space="preserve"> CITATION TSL14 \l 2057 </w:instrText>
          </w:r>
          <w:r w:rsidR="00115949">
            <w:rPr>
              <w:rFonts w:ascii="Times New Roman" w:hAnsi="Times New Roman" w:cs="Times New Roman"/>
              <w:sz w:val="24"/>
              <w:szCs w:val="24"/>
            </w:rPr>
            <w:fldChar w:fldCharType="separate"/>
          </w:r>
          <w:r w:rsidR="00A61B05" w:rsidRPr="00A61B05">
            <w:rPr>
              <w:rFonts w:ascii="Times New Roman" w:hAnsi="Times New Roman" w:cs="Times New Roman"/>
              <w:noProof/>
              <w:sz w:val="24"/>
              <w:szCs w:val="24"/>
              <w:lang w:val="en-GB"/>
            </w:rPr>
            <w:t>(TSL Admin, 2014)</w:t>
          </w:r>
          <w:r w:rsidR="00115949">
            <w:rPr>
              <w:rFonts w:ascii="Times New Roman" w:hAnsi="Times New Roman" w:cs="Times New Roman"/>
              <w:sz w:val="24"/>
              <w:szCs w:val="24"/>
            </w:rPr>
            <w:fldChar w:fldCharType="end"/>
          </w:r>
        </w:sdtContent>
      </w:sdt>
      <w:r w:rsidR="00115949">
        <w:rPr>
          <w:rFonts w:ascii="Times New Roman" w:hAnsi="Times New Roman" w:cs="Times New Roman"/>
          <w:sz w:val="24"/>
          <w:szCs w:val="24"/>
        </w:rPr>
        <w:t xml:space="preserve">. </w:t>
      </w:r>
      <w:r w:rsidR="00A241E4">
        <w:rPr>
          <w:rFonts w:ascii="Times New Roman" w:hAnsi="Times New Roman" w:cs="Times New Roman"/>
          <w:sz w:val="24"/>
          <w:szCs w:val="24"/>
        </w:rPr>
        <w:t xml:space="preserve">There </w:t>
      </w:r>
      <w:r w:rsidR="00651743">
        <w:rPr>
          <w:rFonts w:ascii="Times New Roman" w:hAnsi="Times New Roman" w:cs="Times New Roman"/>
          <w:sz w:val="24"/>
          <w:szCs w:val="24"/>
        </w:rPr>
        <w:t>are</w:t>
      </w:r>
      <w:r w:rsidR="00A241E4">
        <w:rPr>
          <w:rFonts w:ascii="Times New Roman" w:hAnsi="Times New Roman" w:cs="Times New Roman"/>
          <w:sz w:val="24"/>
          <w:szCs w:val="24"/>
        </w:rPr>
        <w:t xml:space="preserve"> different kinds of duties to act such as Statutory Duty to act, which is</w:t>
      </w:r>
      <w:r w:rsidR="0032772D">
        <w:rPr>
          <w:rFonts w:ascii="Times New Roman" w:hAnsi="Times New Roman" w:cs="Times New Roman"/>
          <w:sz w:val="24"/>
          <w:szCs w:val="24"/>
        </w:rPr>
        <w:t xml:space="preserve"> a duty imposed by a statute upon a company, a government organization, or the members of particular </w:t>
      </w:r>
      <w:r w:rsidR="00651743">
        <w:rPr>
          <w:rFonts w:ascii="Times New Roman" w:hAnsi="Times New Roman" w:cs="Times New Roman"/>
          <w:sz w:val="24"/>
          <w:szCs w:val="24"/>
        </w:rPr>
        <w:t>an</w:t>
      </w:r>
      <w:r w:rsidR="0032772D">
        <w:rPr>
          <w:rFonts w:ascii="Times New Roman" w:hAnsi="Times New Roman" w:cs="Times New Roman"/>
          <w:sz w:val="24"/>
          <w:szCs w:val="24"/>
        </w:rPr>
        <w:t xml:space="preserve"> occupation</w:t>
      </w:r>
      <w:r w:rsidR="00651743">
        <w:rPr>
          <w:rFonts w:ascii="Times New Roman" w:hAnsi="Times New Roman" w:cs="Times New Roman"/>
          <w:sz w:val="24"/>
          <w:szCs w:val="24"/>
        </w:rPr>
        <w:t>, so in a shorter way if a police station is negligently ignoring different complaints in an area where different crimes have been reported without a good reason than they would be criminally liable for their action of negligently ignoring those calls and not doing their job</w:t>
      </w:r>
      <w:r w:rsidR="0032772D">
        <w:rPr>
          <w:rFonts w:ascii="Times New Roman" w:hAnsi="Times New Roman" w:cs="Times New Roman"/>
          <w:sz w:val="24"/>
          <w:szCs w:val="24"/>
        </w:rPr>
        <w:t xml:space="preserve">. </w:t>
      </w:r>
      <w:r w:rsidR="00F519BB">
        <w:rPr>
          <w:rFonts w:ascii="Times New Roman" w:hAnsi="Times New Roman" w:cs="Times New Roman"/>
          <w:sz w:val="24"/>
          <w:szCs w:val="24"/>
        </w:rPr>
        <w:t>An example of breach of the statutory duty is the case</w:t>
      </w:r>
      <w:r w:rsidR="0032772D">
        <w:rPr>
          <w:rFonts w:ascii="Times New Roman" w:hAnsi="Times New Roman" w:cs="Times New Roman"/>
          <w:sz w:val="24"/>
          <w:szCs w:val="24"/>
        </w:rPr>
        <w:t xml:space="preserve"> </w:t>
      </w:r>
      <w:sdt>
        <w:sdtPr>
          <w:rPr>
            <w:rFonts w:ascii="Times New Roman" w:hAnsi="Times New Roman" w:cs="Times New Roman"/>
            <w:sz w:val="24"/>
            <w:szCs w:val="24"/>
          </w:rPr>
          <w:id w:val="-287895666"/>
          <w:citation/>
        </w:sdtPr>
        <w:sdtContent>
          <w:r w:rsidR="0032772D">
            <w:rPr>
              <w:rFonts w:ascii="Times New Roman" w:hAnsi="Times New Roman" w:cs="Times New Roman"/>
              <w:sz w:val="24"/>
              <w:szCs w:val="24"/>
            </w:rPr>
            <w:fldChar w:fldCharType="begin"/>
          </w:r>
          <w:r w:rsidR="0032772D">
            <w:rPr>
              <w:rFonts w:ascii="Times New Roman" w:hAnsi="Times New Roman" w:cs="Times New Roman"/>
              <w:sz w:val="24"/>
              <w:szCs w:val="24"/>
              <w:lang w:val="en-GB"/>
            </w:rPr>
            <w:instrText xml:space="preserve"> CITATION Xmi95 \l 2057 </w:instrText>
          </w:r>
          <w:r w:rsidR="0032772D">
            <w:rPr>
              <w:rFonts w:ascii="Times New Roman" w:hAnsi="Times New Roman" w:cs="Times New Roman"/>
              <w:sz w:val="24"/>
              <w:szCs w:val="24"/>
            </w:rPr>
            <w:fldChar w:fldCharType="separate"/>
          </w:r>
          <w:r w:rsidR="00A61B05" w:rsidRPr="00A61B05">
            <w:rPr>
              <w:rFonts w:ascii="Times New Roman" w:hAnsi="Times New Roman" w:cs="Times New Roman"/>
              <w:noProof/>
              <w:sz w:val="24"/>
              <w:szCs w:val="24"/>
              <w:lang w:val="en-GB"/>
            </w:rPr>
            <w:t>(X(minors) v Bedfordshire County Council, 1995)</w:t>
          </w:r>
          <w:r w:rsidR="0032772D">
            <w:rPr>
              <w:rFonts w:ascii="Times New Roman" w:hAnsi="Times New Roman" w:cs="Times New Roman"/>
              <w:sz w:val="24"/>
              <w:szCs w:val="24"/>
            </w:rPr>
            <w:fldChar w:fldCharType="end"/>
          </w:r>
        </w:sdtContent>
      </w:sdt>
      <w:r w:rsidR="00F519BB">
        <w:rPr>
          <w:rFonts w:ascii="Times New Roman" w:hAnsi="Times New Roman" w:cs="Times New Roman"/>
          <w:sz w:val="24"/>
          <w:szCs w:val="24"/>
        </w:rPr>
        <w:t xml:space="preserve">, in this case </w:t>
      </w:r>
      <w:r w:rsidR="00387850">
        <w:rPr>
          <w:rFonts w:ascii="Times New Roman" w:hAnsi="Times New Roman" w:cs="Times New Roman"/>
          <w:sz w:val="24"/>
          <w:szCs w:val="24"/>
        </w:rPr>
        <w:t xml:space="preserve">the concerns were in relate about the claims for person injury arising out of a statutory duty and the negligence showed by the Bedfordshire County Council. It was said that the defendants were suffering from parental neglect and abuse which the Bedfordshire County Council knew about and did nothing to diminish or resolve </w:t>
      </w:r>
      <w:sdt>
        <w:sdtPr>
          <w:rPr>
            <w:rFonts w:ascii="Times New Roman" w:hAnsi="Times New Roman" w:cs="Times New Roman"/>
            <w:sz w:val="24"/>
            <w:szCs w:val="24"/>
          </w:rPr>
          <w:id w:val="610632405"/>
          <w:citation/>
        </w:sdtPr>
        <w:sdtContent>
          <w:r w:rsidR="00387850">
            <w:rPr>
              <w:rFonts w:ascii="Times New Roman" w:hAnsi="Times New Roman" w:cs="Times New Roman"/>
              <w:sz w:val="24"/>
              <w:szCs w:val="24"/>
            </w:rPr>
            <w:fldChar w:fldCharType="begin"/>
          </w:r>
          <w:r w:rsidR="0001099C">
            <w:rPr>
              <w:rFonts w:ascii="Times New Roman" w:hAnsi="Times New Roman" w:cs="Times New Roman"/>
              <w:sz w:val="24"/>
              <w:szCs w:val="24"/>
              <w:lang w:val="en-GB"/>
            </w:rPr>
            <w:instrText xml:space="preserve">CITATION Swa95 \l 2057 </w:instrText>
          </w:r>
          <w:r w:rsidR="00387850">
            <w:rPr>
              <w:rFonts w:ascii="Times New Roman" w:hAnsi="Times New Roman" w:cs="Times New Roman"/>
              <w:sz w:val="24"/>
              <w:szCs w:val="24"/>
            </w:rPr>
            <w:fldChar w:fldCharType="separate"/>
          </w:r>
          <w:r w:rsidR="00A61B05" w:rsidRPr="00A61B05">
            <w:rPr>
              <w:rFonts w:ascii="Times New Roman" w:hAnsi="Times New Roman" w:cs="Times New Roman"/>
              <w:noProof/>
              <w:sz w:val="24"/>
              <w:szCs w:val="24"/>
              <w:lang w:val="en-GB"/>
            </w:rPr>
            <w:t>(DLS, Swarb, 2022)</w:t>
          </w:r>
          <w:r w:rsidR="00387850">
            <w:rPr>
              <w:rFonts w:ascii="Times New Roman" w:hAnsi="Times New Roman" w:cs="Times New Roman"/>
              <w:sz w:val="24"/>
              <w:szCs w:val="24"/>
            </w:rPr>
            <w:fldChar w:fldCharType="end"/>
          </w:r>
        </w:sdtContent>
      </w:sdt>
      <w:r w:rsidR="00387850">
        <w:rPr>
          <w:rFonts w:ascii="Times New Roman" w:hAnsi="Times New Roman" w:cs="Times New Roman"/>
          <w:sz w:val="24"/>
          <w:szCs w:val="24"/>
        </w:rPr>
        <w:t>.</w:t>
      </w:r>
      <w:r w:rsidR="00A61B05">
        <w:rPr>
          <w:rFonts w:ascii="Times New Roman" w:hAnsi="Times New Roman" w:cs="Times New Roman"/>
          <w:sz w:val="24"/>
          <w:szCs w:val="24"/>
        </w:rPr>
        <w:t xml:space="preserve"> </w:t>
      </w:r>
      <w:r w:rsidR="00387850">
        <w:rPr>
          <w:rFonts w:ascii="Times New Roman" w:hAnsi="Times New Roman" w:cs="Times New Roman"/>
          <w:sz w:val="24"/>
          <w:szCs w:val="24"/>
        </w:rPr>
        <w:t xml:space="preserve">Another duty to be said is the contractual duty which the law enforcement </w:t>
      </w:r>
      <w:r w:rsidR="0032772D">
        <w:rPr>
          <w:rFonts w:ascii="Times New Roman" w:hAnsi="Times New Roman" w:cs="Times New Roman"/>
          <w:sz w:val="24"/>
          <w:szCs w:val="24"/>
        </w:rPr>
        <w:t>has</w:t>
      </w:r>
      <w:r w:rsidR="00387850">
        <w:rPr>
          <w:rFonts w:ascii="Times New Roman" w:hAnsi="Times New Roman" w:cs="Times New Roman"/>
          <w:sz w:val="24"/>
          <w:szCs w:val="24"/>
        </w:rPr>
        <w:t xml:space="preserve"> because of the contract that they signed when enrolling into the police force. A contractual duty or obligation is the duty that</w:t>
      </w:r>
      <w:r w:rsidR="005A2398">
        <w:rPr>
          <w:rFonts w:ascii="Times New Roman" w:hAnsi="Times New Roman" w:cs="Times New Roman"/>
          <w:sz w:val="24"/>
          <w:szCs w:val="24"/>
        </w:rPr>
        <w:t xml:space="preserve"> each party that signed a contract or agreement is legally responsible for the duties they signed for in a contract. Within that contract each party exchanges something whether </w:t>
      </w:r>
      <w:r w:rsidR="00D70630">
        <w:rPr>
          <w:rFonts w:ascii="Times New Roman" w:hAnsi="Times New Roman" w:cs="Times New Roman"/>
          <w:sz w:val="24"/>
          <w:szCs w:val="24"/>
        </w:rPr>
        <w:t>it is</w:t>
      </w:r>
      <w:r w:rsidR="005A2398">
        <w:rPr>
          <w:rFonts w:ascii="Times New Roman" w:hAnsi="Times New Roman" w:cs="Times New Roman"/>
          <w:sz w:val="24"/>
          <w:szCs w:val="24"/>
        </w:rPr>
        <w:t xml:space="preserve"> a product, services, money etc. On each side of the contract all the parties have various obligations relating with the exchange. An example of breach of the contractual duty is the case </w:t>
      </w:r>
      <w:sdt>
        <w:sdtPr>
          <w:rPr>
            <w:rFonts w:ascii="Times New Roman" w:hAnsi="Times New Roman" w:cs="Times New Roman"/>
            <w:sz w:val="24"/>
            <w:szCs w:val="24"/>
          </w:rPr>
          <w:id w:val="-1112360402"/>
          <w:citation/>
        </w:sdtPr>
        <w:sdtContent>
          <w:r w:rsidR="00A61B05">
            <w:rPr>
              <w:rFonts w:ascii="Times New Roman" w:hAnsi="Times New Roman" w:cs="Times New Roman"/>
              <w:sz w:val="24"/>
              <w:szCs w:val="24"/>
            </w:rPr>
            <w:fldChar w:fldCharType="begin"/>
          </w:r>
          <w:r w:rsidR="00A61B05">
            <w:rPr>
              <w:rFonts w:ascii="Times New Roman" w:hAnsi="Times New Roman" w:cs="Times New Roman"/>
              <w:sz w:val="24"/>
              <w:szCs w:val="24"/>
              <w:lang w:val="en-GB"/>
            </w:rPr>
            <w:instrText xml:space="preserve"> CITATION Exp20 \l 2057 </w:instrText>
          </w:r>
          <w:r w:rsidR="00A61B05">
            <w:rPr>
              <w:rFonts w:ascii="Times New Roman" w:hAnsi="Times New Roman" w:cs="Times New Roman"/>
              <w:sz w:val="24"/>
              <w:szCs w:val="24"/>
            </w:rPr>
            <w:fldChar w:fldCharType="separate"/>
          </w:r>
          <w:r w:rsidR="00A61B05" w:rsidRPr="00A61B05">
            <w:rPr>
              <w:rFonts w:ascii="Times New Roman" w:hAnsi="Times New Roman" w:cs="Times New Roman"/>
              <w:noProof/>
              <w:sz w:val="24"/>
              <w:szCs w:val="24"/>
              <w:lang w:val="en-GB"/>
            </w:rPr>
            <w:t>(R v Pittwood, 1902)</w:t>
          </w:r>
          <w:r w:rsidR="00A61B05">
            <w:rPr>
              <w:rFonts w:ascii="Times New Roman" w:hAnsi="Times New Roman" w:cs="Times New Roman"/>
              <w:sz w:val="24"/>
              <w:szCs w:val="24"/>
            </w:rPr>
            <w:fldChar w:fldCharType="end"/>
          </w:r>
        </w:sdtContent>
      </w:sdt>
      <w:r w:rsidR="00A61B05">
        <w:rPr>
          <w:rFonts w:ascii="Times New Roman" w:hAnsi="Times New Roman" w:cs="Times New Roman"/>
          <w:sz w:val="24"/>
          <w:szCs w:val="24"/>
        </w:rPr>
        <w:t xml:space="preserve"> </w:t>
      </w:r>
      <w:r w:rsidR="005A2398">
        <w:rPr>
          <w:rFonts w:ascii="Times New Roman" w:hAnsi="Times New Roman" w:cs="Times New Roman"/>
          <w:sz w:val="24"/>
          <w:szCs w:val="24"/>
        </w:rPr>
        <w:t xml:space="preserve">where the defendant was working as a crossing gate guard and his job was to lift the gate </w:t>
      </w:r>
      <w:r w:rsidR="00D70630">
        <w:rPr>
          <w:rFonts w:ascii="Times New Roman" w:hAnsi="Times New Roman" w:cs="Times New Roman"/>
          <w:sz w:val="24"/>
          <w:szCs w:val="24"/>
        </w:rPr>
        <w:t>every time</w:t>
      </w:r>
      <w:r w:rsidR="005A2398">
        <w:rPr>
          <w:rFonts w:ascii="Times New Roman" w:hAnsi="Times New Roman" w:cs="Times New Roman"/>
          <w:sz w:val="24"/>
          <w:szCs w:val="24"/>
        </w:rPr>
        <w:t xml:space="preserve"> a cart comes by so he can let them through.</w:t>
      </w:r>
      <w:r w:rsidR="00387850">
        <w:rPr>
          <w:rFonts w:ascii="Times New Roman" w:hAnsi="Times New Roman" w:cs="Times New Roman"/>
          <w:sz w:val="24"/>
          <w:szCs w:val="24"/>
        </w:rPr>
        <w:t xml:space="preserve"> </w:t>
      </w:r>
      <w:r w:rsidR="005A2398">
        <w:rPr>
          <w:rFonts w:ascii="Times New Roman" w:hAnsi="Times New Roman" w:cs="Times New Roman"/>
          <w:sz w:val="24"/>
          <w:szCs w:val="24"/>
        </w:rPr>
        <w:t xml:space="preserve">The defendant went on his lunch break without closing the gate before he left which he claimed that he forgot to do, in the end a cart collided with a train, killing the train driver </w:t>
      </w:r>
      <w:sdt>
        <w:sdtPr>
          <w:rPr>
            <w:rFonts w:ascii="Times New Roman" w:hAnsi="Times New Roman" w:cs="Times New Roman"/>
            <w:sz w:val="24"/>
            <w:szCs w:val="24"/>
          </w:rPr>
          <w:id w:val="-1116829299"/>
          <w:citation/>
        </w:sdtPr>
        <w:sdtContent>
          <w:r w:rsidR="005A2398">
            <w:rPr>
              <w:rFonts w:ascii="Times New Roman" w:hAnsi="Times New Roman" w:cs="Times New Roman"/>
              <w:sz w:val="24"/>
              <w:szCs w:val="24"/>
            </w:rPr>
            <w:fldChar w:fldCharType="begin"/>
          </w:r>
          <w:r w:rsidR="0001099C">
            <w:rPr>
              <w:rFonts w:ascii="Times New Roman" w:hAnsi="Times New Roman" w:cs="Times New Roman"/>
              <w:sz w:val="24"/>
              <w:szCs w:val="24"/>
              <w:lang w:val="en-GB"/>
            </w:rPr>
            <w:instrText xml:space="preserve">CITATION Exp20 \l 2057 </w:instrText>
          </w:r>
          <w:r w:rsidR="005A2398">
            <w:rPr>
              <w:rFonts w:ascii="Times New Roman" w:hAnsi="Times New Roman" w:cs="Times New Roman"/>
              <w:sz w:val="24"/>
              <w:szCs w:val="24"/>
            </w:rPr>
            <w:fldChar w:fldCharType="separate"/>
          </w:r>
          <w:r w:rsidR="00A61B05" w:rsidRPr="00A61B05">
            <w:rPr>
              <w:rFonts w:ascii="Times New Roman" w:hAnsi="Times New Roman" w:cs="Times New Roman"/>
              <w:noProof/>
              <w:sz w:val="24"/>
              <w:szCs w:val="24"/>
              <w:lang w:val="en-GB"/>
            </w:rPr>
            <w:t>(R v Pittwood, 1902)</w:t>
          </w:r>
          <w:r w:rsidR="005A2398">
            <w:rPr>
              <w:rFonts w:ascii="Times New Roman" w:hAnsi="Times New Roman" w:cs="Times New Roman"/>
              <w:sz w:val="24"/>
              <w:szCs w:val="24"/>
            </w:rPr>
            <w:fldChar w:fldCharType="end"/>
          </w:r>
        </w:sdtContent>
      </w:sdt>
      <w:r w:rsidR="005A2398">
        <w:rPr>
          <w:rFonts w:ascii="Times New Roman" w:hAnsi="Times New Roman" w:cs="Times New Roman"/>
          <w:sz w:val="24"/>
          <w:szCs w:val="24"/>
        </w:rPr>
        <w:t xml:space="preserve">. </w:t>
      </w:r>
      <w:r w:rsidR="00D70630">
        <w:rPr>
          <w:rFonts w:ascii="Times New Roman" w:hAnsi="Times New Roman" w:cs="Times New Roman"/>
          <w:sz w:val="24"/>
          <w:szCs w:val="24"/>
        </w:rPr>
        <w:t xml:space="preserve">There is a common law duty to act which is knows as duty of care which rounds up into the relationships between the defendant and the victim as an example if somebody is taking the duty of care for their sister which is disabled then the defendant has to do his best into offering that care to their sister </w:t>
      </w:r>
      <w:sdt>
        <w:sdtPr>
          <w:rPr>
            <w:rFonts w:ascii="Times New Roman" w:hAnsi="Times New Roman" w:cs="Times New Roman"/>
            <w:sz w:val="24"/>
            <w:szCs w:val="24"/>
          </w:rPr>
          <w:id w:val="2006384344"/>
          <w:citation/>
        </w:sdtPr>
        <w:sdtContent>
          <w:r w:rsidR="00D70630">
            <w:rPr>
              <w:rFonts w:ascii="Times New Roman" w:hAnsi="Times New Roman" w:cs="Times New Roman"/>
              <w:sz w:val="24"/>
              <w:szCs w:val="24"/>
            </w:rPr>
            <w:fldChar w:fldCharType="begin"/>
          </w:r>
          <w:r w:rsidR="00D70630">
            <w:rPr>
              <w:rFonts w:ascii="Times New Roman" w:hAnsi="Times New Roman" w:cs="Times New Roman"/>
              <w:sz w:val="24"/>
              <w:szCs w:val="24"/>
              <w:lang w:val="en-GB"/>
            </w:rPr>
            <w:instrText xml:space="preserve"> CITATION ela1 \l 2057 </w:instrText>
          </w:r>
          <w:r w:rsidR="00D70630">
            <w:rPr>
              <w:rFonts w:ascii="Times New Roman" w:hAnsi="Times New Roman" w:cs="Times New Roman"/>
              <w:sz w:val="24"/>
              <w:szCs w:val="24"/>
            </w:rPr>
            <w:fldChar w:fldCharType="separate"/>
          </w:r>
          <w:r w:rsidR="00A61B05" w:rsidRPr="00A61B05">
            <w:rPr>
              <w:rFonts w:ascii="Times New Roman" w:hAnsi="Times New Roman" w:cs="Times New Roman"/>
              <w:noProof/>
              <w:sz w:val="24"/>
              <w:szCs w:val="24"/>
              <w:lang w:val="en-GB"/>
            </w:rPr>
            <w:t>(e-lawresocurces, n.d.)</w:t>
          </w:r>
          <w:r w:rsidR="00D70630">
            <w:rPr>
              <w:rFonts w:ascii="Times New Roman" w:hAnsi="Times New Roman" w:cs="Times New Roman"/>
              <w:sz w:val="24"/>
              <w:szCs w:val="24"/>
            </w:rPr>
            <w:fldChar w:fldCharType="end"/>
          </w:r>
        </w:sdtContent>
      </w:sdt>
      <w:r w:rsidR="00D70630">
        <w:rPr>
          <w:rFonts w:ascii="Times New Roman" w:hAnsi="Times New Roman" w:cs="Times New Roman"/>
          <w:sz w:val="24"/>
          <w:szCs w:val="24"/>
        </w:rPr>
        <w:t>. A case that can defy a brea</w:t>
      </w:r>
      <w:r w:rsidR="00211517">
        <w:rPr>
          <w:rFonts w:ascii="Times New Roman" w:hAnsi="Times New Roman" w:cs="Times New Roman"/>
          <w:sz w:val="24"/>
          <w:szCs w:val="24"/>
        </w:rPr>
        <w:t>ch</w:t>
      </w:r>
      <w:r w:rsidR="00D70630">
        <w:rPr>
          <w:rFonts w:ascii="Times New Roman" w:hAnsi="Times New Roman" w:cs="Times New Roman"/>
          <w:sz w:val="24"/>
          <w:szCs w:val="24"/>
        </w:rPr>
        <w:t xml:space="preserve"> of </w:t>
      </w:r>
      <w:r w:rsidR="00211517">
        <w:rPr>
          <w:rFonts w:ascii="Times New Roman" w:hAnsi="Times New Roman" w:cs="Times New Roman"/>
          <w:sz w:val="24"/>
          <w:szCs w:val="24"/>
        </w:rPr>
        <w:t xml:space="preserve">the duty of care is </w:t>
      </w:r>
      <w:r w:rsidR="00211517" w:rsidRPr="00211517">
        <w:rPr>
          <w:rFonts w:ascii="Times New Roman" w:hAnsi="Times New Roman" w:cs="Times New Roman"/>
          <w:sz w:val="24"/>
          <w:szCs w:val="24"/>
          <w:lang w:val="en-GB"/>
        </w:rPr>
        <w:t>Stone and Dobinson [1977]</w:t>
      </w:r>
      <w:r w:rsidR="00211517">
        <w:rPr>
          <w:rFonts w:ascii="Times New Roman" w:hAnsi="Times New Roman" w:cs="Times New Roman"/>
          <w:sz w:val="24"/>
          <w:szCs w:val="24"/>
          <w:lang w:val="en-GB"/>
        </w:rPr>
        <w:t xml:space="preserve"> where the defendants were a couple who took in the victim as a lodger, the victim had severe disabilities being partially deaf and blind. While the victim lived with the </w:t>
      </w:r>
      <w:r w:rsidR="00651743">
        <w:rPr>
          <w:rFonts w:ascii="Times New Roman" w:hAnsi="Times New Roman" w:cs="Times New Roman"/>
          <w:sz w:val="24"/>
          <w:szCs w:val="24"/>
          <w:lang w:val="en-GB"/>
        </w:rPr>
        <w:t>defendants,</w:t>
      </w:r>
      <w:r w:rsidR="00211517">
        <w:rPr>
          <w:rFonts w:ascii="Times New Roman" w:hAnsi="Times New Roman" w:cs="Times New Roman"/>
          <w:sz w:val="24"/>
          <w:szCs w:val="24"/>
          <w:lang w:val="en-GB"/>
        </w:rPr>
        <w:t xml:space="preserve"> she became unable to care for herself. The defendant took a few actions in relation to her care such as bringing her food and helping her with her body hygiene, however those actions were not enough due to her mental issues which appeared overtime and the victim passed away and the defendants were charged with manslaughter</w:t>
      </w:r>
      <w:r w:rsidR="00EE6E61">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384098021"/>
          <w:citation/>
        </w:sdtPr>
        <w:sdtContent>
          <w:r w:rsidR="00EE6E61">
            <w:rPr>
              <w:rFonts w:ascii="Times New Roman" w:hAnsi="Times New Roman" w:cs="Times New Roman"/>
              <w:sz w:val="24"/>
              <w:szCs w:val="24"/>
              <w:lang w:val="en-GB"/>
            </w:rPr>
            <w:fldChar w:fldCharType="begin"/>
          </w:r>
          <w:r w:rsidR="00EE6E61">
            <w:rPr>
              <w:rFonts w:ascii="Times New Roman" w:hAnsi="Times New Roman" w:cs="Times New Roman"/>
              <w:sz w:val="24"/>
              <w:szCs w:val="24"/>
              <w:lang w:val="en-GB"/>
            </w:rPr>
            <w:instrText xml:space="preserve">CITATION Sto77 \l 2057 </w:instrText>
          </w:r>
          <w:r w:rsidR="00EE6E61">
            <w:rPr>
              <w:rFonts w:ascii="Times New Roman" w:hAnsi="Times New Roman" w:cs="Times New Roman"/>
              <w:sz w:val="24"/>
              <w:szCs w:val="24"/>
              <w:lang w:val="en-GB"/>
            </w:rPr>
            <w:fldChar w:fldCharType="separate"/>
          </w:r>
          <w:r w:rsidR="00A61B05" w:rsidRPr="00A61B05">
            <w:rPr>
              <w:rFonts w:ascii="Times New Roman" w:hAnsi="Times New Roman" w:cs="Times New Roman"/>
              <w:noProof/>
              <w:sz w:val="24"/>
              <w:szCs w:val="24"/>
              <w:lang w:val="en-GB"/>
            </w:rPr>
            <w:t>(Stone and Dobinson, 1977)</w:t>
          </w:r>
          <w:r w:rsidR="00EE6E61">
            <w:rPr>
              <w:rFonts w:ascii="Times New Roman" w:hAnsi="Times New Roman" w:cs="Times New Roman"/>
              <w:sz w:val="24"/>
              <w:szCs w:val="24"/>
              <w:lang w:val="en-GB"/>
            </w:rPr>
            <w:fldChar w:fldCharType="end"/>
          </w:r>
        </w:sdtContent>
      </w:sdt>
      <w:r w:rsidR="00211517">
        <w:rPr>
          <w:rFonts w:ascii="Times New Roman" w:hAnsi="Times New Roman" w:cs="Times New Roman"/>
          <w:sz w:val="24"/>
          <w:szCs w:val="24"/>
          <w:lang w:val="en-GB"/>
        </w:rPr>
        <w:t xml:space="preserve">. A duty to act never stops unless the person that somebody is caring for is declared as being fit and healthy, physically and mentally to take care of themselves and that they are not to do any harm to themselves or others. Taking into consideration the fact that a general duty to act does not exist and the fact that a duty to act never stops, there is a few subjects that need to be taken into consideration for adding a general duty to act as a law. If somebody’s care for someone never stops it should apply the same to the public as we are all humans and we should care about each other </w:t>
      </w:r>
      <w:r w:rsidR="00EE6E61">
        <w:rPr>
          <w:rFonts w:ascii="Times New Roman" w:hAnsi="Times New Roman" w:cs="Times New Roman"/>
          <w:sz w:val="24"/>
          <w:szCs w:val="24"/>
          <w:lang w:val="en-GB"/>
        </w:rPr>
        <w:t xml:space="preserve">and try to protect as well of course with different scenarios taken into consideration. A general duty to act should not apply if the defendant would </w:t>
      </w:r>
      <w:r w:rsidR="00EE6E61">
        <w:rPr>
          <w:rFonts w:ascii="Times New Roman" w:hAnsi="Times New Roman" w:cs="Times New Roman"/>
          <w:sz w:val="24"/>
          <w:szCs w:val="24"/>
          <w:lang w:val="en-GB"/>
        </w:rPr>
        <w:lastRenderedPageBreak/>
        <w:t xml:space="preserve">harm themselves while acting on that duty to help a victim although a few different scenarios have to be taken into consideration such as being required by law to call the emergency services if something is not right or if </w:t>
      </w:r>
      <w:r w:rsidR="00651743">
        <w:rPr>
          <w:rFonts w:ascii="Times New Roman" w:hAnsi="Times New Roman" w:cs="Times New Roman"/>
          <w:sz w:val="24"/>
          <w:szCs w:val="24"/>
          <w:lang w:val="en-GB"/>
        </w:rPr>
        <w:t>somebody</w:t>
      </w:r>
      <w:r w:rsidR="00EE6E61">
        <w:rPr>
          <w:rFonts w:ascii="Times New Roman" w:hAnsi="Times New Roman" w:cs="Times New Roman"/>
          <w:sz w:val="24"/>
          <w:szCs w:val="24"/>
          <w:lang w:val="en-GB"/>
        </w:rPr>
        <w:t xml:space="preserve"> see</w:t>
      </w:r>
      <w:r w:rsidR="00651743">
        <w:rPr>
          <w:rFonts w:ascii="Times New Roman" w:hAnsi="Times New Roman" w:cs="Times New Roman"/>
          <w:sz w:val="24"/>
          <w:szCs w:val="24"/>
          <w:lang w:val="en-GB"/>
        </w:rPr>
        <w:t>s</w:t>
      </w:r>
      <w:r w:rsidR="00EE6E61">
        <w:rPr>
          <w:rFonts w:ascii="Times New Roman" w:hAnsi="Times New Roman" w:cs="Times New Roman"/>
          <w:sz w:val="24"/>
          <w:szCs w:val="24"/>
          <w:lang w:val="en-GB"/>
        </w:rPr>
        <w:t xml:space="preserve"> somebody in danger. As an </w:t>
      </w:r>
      <w:r w:rsidR="00651743">
        <w:rPr>
          <w:rFonts w:ascii="Times New Roman" w:hAnsi="Times New Roman" w:cs="Times New Roman"/>
          <w:sz w:val="24"/>
          <w:szCs w:val="24"/>
          <w:lang w:val="en-GB"/>
        </w:rPr>
        <w:t>example,</w:t>
      </w:r>
      <w:r w:rsidR="00EE6E61">
        <w:rPr>
          <w:rFonts w:ascii="Times New Roman" w:hAnsi="Times New Roman" w:cs="Times New Roman"/>
          <w:sz w:val="24"/>
          <w:szCs w:val="24"/>
          <w:lang w:val="en-GB"/>
        </w:rPr>
        <w:t xml:space="preserve"> being a witness to a traffic collision should force the witnesses by law to contact the emergency services if the victims that are involved in the collision are unable to. </w:t>
      </w:r>
      <w:r w:rsidR="009846BD">
        <w:rPr>
          <w:rFonts w:ascii="Times New Roman" w:hAnsi="Times New Roman" w:cs="Times New Roman"/>
          <w:sz w:val="24"/>
          <w:szCs w:val="24"/>
          <w:lang w:val="en-GB"/>
        </w:rPr>
        <w:t>While making the general duty to act a lawful act will bring the pro’s of having a better community, one that will be there to assure help if needed or at least to not stay silent about it, it will bring some con’s like in different scenarios when a defendant could claim that he had no access to phone services to call the emergency services and would bring more cases of omissions into court and maybe overwhelming the system, so it is to be added it had to be done very carefully and address all the sensitive factors within the law to avoid confusion.</w:t>
      </w:r>
    </w:p>
    <w:p w14:paraId="0ACCDCFB" w14:textId="70463982" w:rsidR="009846BD" w:rsidRDefault="009846BD" w:rsidP="00211517">
      <w:pPr>
        <w:pStyle w:val="ContactInfo"/>
        <w:jc w:val="left"/>
        <w:rPr>
          <w:rFonts w:ascii="Times New Roman" w:hAnsi="Times New Roman" w:cs="Times New Roman"/>
          <w:sz w:val="24"/>
          <w:szCs w:val="24"/>
          <w:lang w:val="en-GB"/>
        </w:rPr>
      </w:pPr>
    </w:p>
    <w:sdt>
      <w:sdtPr>
        <w:rPr>
          <w:rFonts w:asciiTheme="minorHAnsi" w:eastAsiaTheme="minorHAnsi" w:hAnsiTheme="minorHAnsi" w:cstheme="minorBidi"/>
          <w:color w:val="595959" w:themeColor="text1" w:themeTint="A6"/>
          <w:sz w:val="22"/>
        </w:rPr>
        <w:id w:val="336745986"/>
        <w:docPartObj>
          <w:docPartGallery w:val="Bibliographies"/>
          <w:docPartUnique/>
        </w:docPartObj>
      </w:sdtPr>
      <w:sdtContent>
        <w:p w14:paraId="7A7EC306" w14:textId="1B2C3568" w:rsidR="009846BD" w:rsidRDefault="009846BD">
          <w:pPr>
            <w:pStyle w:val="Heading1"/>
          </w:pPr>
          <w:r>
            <w:t>References</w:t>
          </w:r>
        </w:p>
        <w:sdt>
          <w:sdtPr>
            <w:id w:val="-573587230"/>
            <w:bibliography/>
          </w:sdtPr>
          <w:sdtContent>
            <w:p w14:paraId="67318176" w14:textId="77777777" w:rsidR="00A61B05" w:rsidRDefault="009846BD" w:rsidP="00A61B05">
              <w:pPr>
                <w:pStyle w:val="Bibliography"/>
                <w:ind w:left="720" w:hanging="720"/>
                <w:rPr>
                  <w:noProof/>
                  <w:sz w:val="24"/>
                  <w:szCs w:val="24"/>
                </w:rPr>
              </w:pPr>
              <w:r>
                <w:fldChar w:fldCharType="begin"/>
              </w:r>
              <w:r>
                <w:instrText xml:space="preserve"> BIBLIOGRAPHY </w:instrText>
              </w:r>
              <w:r>
                <w:fldChar w:fldCharType="separate"/>
              </w:r>
              <w:r w:rsidR="00A61B05">
                <w:rPr>
                  <w:noProof/>
                </w:rPr>
                <w:t xml:space="preserve">DLS, Swarb. (2022, October 26). </w:t>
              </w:r>
              <w:r w:rsidR="00A61B05">
                <w:rPr>
                  <w:i/>
                  <w:iCs/>
                  <w:noProof/>
                </w:rPr>
                <w:t>X (Minors) v Bedfordshire County Council; M (A Minor) and Another v Newham London Borough Council; Etc: HL 29 Jun 1995</w:t>
              </w:r>
              <w:r w:rsidR="00A61B05">
                <w:rPr>
                  <w:noProof/>
                </w:rPr>
                <w:t>. Retrieved from Swarb: https://swarb.co.uk/x-minors-v-bedfordshire-county-council-m-a-minor-and-another-v-newham-london-borough-council-etc-hl-29-jun-1995/</w:t>
              </w:r>
            </w:p>
            <w:p w14:paraId="714078F6" w14:textId="77777777" w:rsidR="00A61B05" w:rsidRDefault="00A61B05" w:rsidP="00A61B05">
              <w:pPr>
                <w:pStyle w:val="Bibliography"/>
                <w:ind w:left="720" w:hanging="720"/>
                <w:rPr>
                  <w:noProof/>
                </w:rPr>
              </w:pPr>
              <w:r>
                <w:rPr>
                  <w:noProof/>
                </w:rPr>
                <w:t xml:space="preserve">e-lawresocurces. (n.d.). </w:t>
              </w:r>
              <w:r>
                <w:rPr>
                  <w:i/>
                  <w:iCs/>
                  <w:noProof/>
                </w:rPr>
                <w:t xml:space="preserve">Negligence - duty of care </w:t>
              </w:r>
              <w:r>
                <w:rPr>
                  <w:noProof/>
                </w:rPr>
                <w:t>. Retrieved from e-lawresocurces: http://www.e-lawresources.co.uk/Duty-of-care.php</w:t>
              </w:r>
            </w:p>
            <w:p w14:paraId="516D6130" w14:textId="77777777" w:rsidR="00A61B05" w:rsidRDefault="00A61B05" w:rsidP="00A61B05">
              <w:pPr>
                <w:pStyle w:val="Bibliography"/>
                <w:ind w:left="720" w:hanging="720"/>
                <w:rPr>
                  <w:noProof/>
                </w:rPr>
              </w:pPr>
              <w:r>
                <w:rPr>
                  <w:noProof/>
                </w:rPr>
                <w:t xml:space="preserve">e-lawresources. (n.d.). </w:t>
              </w:r>
              <w:r>
                <w:rPr>
                  <w:i/>
                  <w:iCs/>
                  <w:noProof/>
                </w:rPr>
                <w:t>Mens rea Intention</w:t>
              </w:r>
              <w:r>
                <w:rPr>
                  <w:noProof/>
                </w:rPr>
                <w:t>. Retrieved from e-lawresources: http://www.e-lawresources.co.uk/Mens-rea-intention.php</w:t>
              </w:r>
            </w:p>
            <w:p w14:paraId="6C3656F6" w14:textId="77777777" w:rsidR="00A61B05" w:rsidRDefault="00A61B05" w:rsidP="00A61B05">
              <w:pPr>
                <w:pStyle w:val="Bibliography"/>
                <w:ind w:left="720" w:hanging="720"/>
                <w:rPr>
                  <w:noProof/>
                </w:rPr>
              </w:pPr>
              <w:r>
                <w:rPr>
                  <w:noProof/>
                </w:rPr>
                <w:t xml:space="preserve">ICLR. (n.d.). </w:t>
              </w:r>
              <w:r>
                <w:rPr>
                  <w:i/>
                  <w:iCs/>
                  <w:noProof/>
                </w:rPr>
                <w:t>Mens Rea and Actus Reus</w:t>
              </w:r>
              <w:r>
                <w:rPr>
                  <w:noProof/>
                </w:rPr>
                <w:t>. Retrieved from ICLR: https://www.iclr.co.uk/knowledge/glossary/mens-rea-and-actus-reus/</w:t>
              </w:r>
            </w:p>
            <w:p w14:paraId="7BB3041D" w14:textId="77777777" w:rsidR="00A61B05" w:rsidRDefault="00A61B05" w:rsidP="00A61B05">
              <w:pPr>
                <w:pStyle w:val="Bibliography"/>
                <w:ind w:left="720" w:hanging="720"/>
                <w:rPr>
                  <w:noProof/>
                </w:rPr>
              </w:pPr>
              <w:r>
                <w:rPr>
                  <w:noProof/>
                </w:rPr>
                <w:t xml:space="preserve">oxfordreference. (n.d.). </w:t>
              </w:r>
              <w:r>
                <w:rPr>
                  <w:i/>
                  <w:iCs/>
                  <w:noProof/>
                </w:rPr>
                <w:t>breach of statutory duty</w:t>
              </w:r>
              <w:r>
                <w:rPr>
                  <w:noProof/>
                </w:rPr>
                <w:t>. Retrieved from oxfordreference: https://www.oxfordreference.com/view/10.1093/oi/authority.20110803095525351</w:t>
              </w:r>
            </w:p>
            <w:p w14:paraId="1DB1CA58" w14:textId="77777777" w:rsidR="00A61B05" w:rsidRDefault="00A61B05" w:rsidP="00A61B05">
              <w:pPr>
                <w:pStyle w:val="Bibliography"/>
                <w:ind w:left="720" w:hanging="720"/>
                <w:rPr>
                  <w:noProof/>
                </w:rPr>
              </w:pPr>
              <w:r>
                <w:rPr>
                  <w:noProof/>
                </w:rPr>
                <w:t>R v Miller, AC 161 (1983).</w:t>
              </w:r>
            </w:p>
            <w:p w14:paraId="48AC448C" w14:textId="77777777" w:rsidR="00A61B05" w:rsidRDefault="00A61B05" w:rsidP="00A61B05">
              <w:pPr>
                <w:pStyle w:val="Bibliography"/>
                <w:ind w:left="720" w:hanging="720"/>
                <w:rPr>
                  <w:noProof/>
                </w:rPr>
              </w:pPr>
              <w:r>
                <w:rPr>
                  <w:noProof/>
                </w:rPr>
                <w:t>R v Pittwood (1902). Retrieved from ExploreLaw: https://www.explore-law.com/r-v-pittwood/</w:t>
              </w:r>
            </w:p>
            <w:p w14:paraId="13CE79A4" w14:textId="77777777" w:rsidR="00A61B05" w:rsidRDefault="00A61B05" w:rsidP="00A61B05">
              <w:pPr>
                <w:pStyle w:val="Bibliography"/>
                <w:ind w:left="720" w:hanging="720"/>
                <w:rPr>
                  <w:noProof/>
                </w:rPr>
              </w:pPr>
              <w:r>
                <w:rPr>
                  <w:noProof/>
                </w:rPr>
                <w:t>Stone and Dobinson, QB 354 (1977).</w:t>
              </w:r>
            </w:p>
            <w:p w14:paraId="731D46B1" w14:textId="77777777" w:rsidR="00A61B05" w:rsidRDefault="00A61B05" w:rsidP="00A61B05">
              <w:pPr>
                <w:pStyle w:val="Bibliography"/>
                <w:ind w:left="720" w:hanging="720"/>
                <w:rPr>
                  <w:noProof/>
                </w:rPr>
              </w:pPr>
              <w:r>
                <w:rPr>
                  <w:noProof/>
                </w:rPr>
                <w:t xml:space="preserve">TSL Admin. (2014, January 2). </w:t>
              </w:r>
              <w:r>
                <w:rPr>
                  <w:i/>
                  <w:iCs/>
                  <w:noProof/>
                </w:rPr>
                <w:t>Crime: Liability for Ommisions</w:t>
              </w:r>
              <w:r>
                <w:rPr>
                  <w:noProof/>
                </w:rPr>
                <w:t>. Retrieved from thestudentlawyer: https://thestudentlawyer.com/2014/01/02/liability-for-omissions/</w:t>
              </w:r>
            </w:p>
            <w:p w14:paraId="452DE465" w14:textId="77777777" w:rsidR="00A61B05" w:rsidRDefault="00A61B05" w:rsidP="00A61B05">
              <w:pPr>
                <w:pStyle w:val="Bibliography"/>
                <w:ind w:left="720" w:hanging="720"/>
                <w:rPr>
                  <w:noProof/>
                </w:rPr>
              </w:pPr>
              <w:r>
                <w:rPr>
                  <w:noProof/>
                </w:rPr>
                <w:lastRenderedPageBreak/>
                <w:t>X(minors) v Bedfordshire County Council (1995).</w:t>
              </w:r>
            </w:p>
            <w:p w14:paraId="6C0CADF2" w14:textId="68FBB3C3" w:rsidR="009846BD" w:rsidRDefault="009846BD" w:rsidP="00A61B05">
              <w:r>
                <w:rPr>
                  <w:b/>
                  <w:bCs/>
                  <w:noProof/>
                </w:rPr>
                <w:fldChar w:fldCharType="end"/>
              </w:r>
            </w:p>
          </w:sdtContent>
        </w:sdt>
      </w:sdtContent>
    </w:sdt>
    <w:p w14:paraId="5119367F" w14:textId="77777777" w:rsidR="009846BD" w:rsidRPr="00211517" w:rsidRDefault="009846BD" w:rsidP="00211517">
      <w:pPr>
        <w:pStyle w:val="ContactInfo"/>
        <w:jc w:val="left"/>
        <w:rPr>
          <w:rFonts w:ascii="Times New Roman" w:hAnsi="Times New Roman" w:cs="Times New Roman"/>
          <w:sz w:val="24"/>
          <w:szCs w:val="24"/>
          <w:lang w:val="en-GB"/>
        </w:rPr>
      </w:pPr>
    </w:p>
    <w:p w14:paraId="7D7B3EF8" w14:textId="1DC0CB65" w:rsidR="00ED56E7" w:rsidRPr="00F519BB" w:rsidRDefault="00ED56E7" w:rsidP="00ED56E7">
      <w:pPr>
        <w:pStyle w:val="ContactInfo"/>
        <w:jc w:val="left"/>
        <w:rPr>
          <w:rFonts w:ascii="Times New Roman" w:hAnsi="Times New Roman" w:cs="Times New Roman"/>
          <w:sz w:val="24"/>
          <w:szCs w:val="24"/>
        </w:rPr>
      </w:pPr>
    </w:p>
    <w:sectPr w:rsidR="00ED56E7" w:rsidRPr="00F519BB">
      <w:footerReference w:type="default" r:id="rId12"/>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E32B4E" w14:textId="77777777" w:rsidR="00712D1B" w:rsidRDefault="00712D1B" w:rsidP="00C6554A">
      <w:pPr>
        <w:spacing w:before="0" w:after="0" w:line="240" w:lineRule="auto"/>
      </w:pPr>
      <w:r>
        <w:separator/>
      </w:r>
    </w:p>
  </w:endnote>
  <w:endnote w:type="continuationSeparator" w:id="0">
    <w:p w14:paraId="4438CB1E" w14:textId="77777777" w:rsidR="00712D1B" w:rsidRDefault="00712D1B"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1510A2"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1B4D75" w14:textId="77777777" w:rsidR="00712D1B" w:rsidRDefault="00712D1B" w:rsidP="00C6554A">
      <w:pPr>
        <w:spacing w:before="0" w:after="0" w:line="240" w:lineRule="auto"/>
      </w:pPr>
      <w:r>
        <w:separator/>
      </w:r>
    </w:p>
  </w:footnote>
  <w:footnote w:type="continuationSeparator" w:id="0">
    <w:p w14:paraId="6BB08AE4" w14:textId="77777777" w:rsidR="00712D1B" w:rsidRDefault="00712D1B"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505172619">
    <w:abstractNumId w:val="9"/>
  </w:num>
  <w:num w:numId="2" w16cid:durableId="357394017">
    <w:abstractNumId w:val="8"/>
  </w:num>
  <w:num w:numId="3" w16cid:durableId="1858428251">
    <w:abstractNumId w:val="8"/>
  </w:num>
  <w:num w:numId="4" w16cid:durableId="957637127">
    <w:abstractNumId w:val="9"/>
  </w:num>
  <w:num w:numId="5" w16cid:durableId="1036079978">
    <w:abstractNumId w:val="12"/>
  </w:num>
  <w:num w:numId="6" w16cid:durableId="600066198">
    <w:abstractNumId w:val="10"/>
  </w:num>
  <w:num w:numId="7" w16cid:durableId="876041272">
    <w:abstractNumId w:val="11"/>
  </w:num>
  <w:num w:numId="8" w16cid:durableId="2143039034">
    <w:abstractNumId w:val="7"/>
  </w:num>
  <w:num w:numId="9" w16cid:durableId="462575588">
    <w:abstractNumId w:val="6"/>
  </w:num>
  <w:num w:numId="10" w16cid:durableId="1967083172">
    <w:abstractNumId w:val="5"/>
  </w:num>
  <w:num w:numId="11" w16cid:durableId="1718386291">
    <w:abstractNumId w:val="4"/>
  </w:num>
  <w:num w:numId="12" w16cid:durableId="306206413">
    <w:abstractNumId w:val="3"/>
  </w:num>
  <w:num w:numId="13" w16cid:durableId="929660028">
    <w:abstractNumId w:val="2"/>
  </w:num>
  <w:num w:numId="14" w16cid:durableId="1494759353">
    <w:abstractNumId w:val="1"/>
  </w:num>
  <w:num w:numId="15" w16cid:durableId="10998344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6E7"/>
    <w:rsid w:val="0001099C"/>
    <w:rsid w:val="00115949"/>
    <w:rsid w:val="00211517"/>
    <w:rsid w:val="002554CD"/>
    <w:rsid w:val="00293B83"/>
    <w:rsid w:val="002B4294"/>
    <w:rsid w:val="003153A0"/>
    <w:rsid w:val="0032772D"/>
    <w:rsid w:val="00333D0D"/>
    <w:rsid w:val="00387850"/>
    <w:rsid w:val="004C049F"/>
    <w:rsid w:val="005000E2"/>
    <w:rsid w:val="005119FE"/>
    <w:rsid w:val="005A2398"/>
    <w:rsid w:val="00651743"/>
    <w:rsid w:val="00655524"/>
    <w:rsid w:val="006A3CE7"/>
    <w:rsid w:val="00712D1B"/>
    <w:rsid w:val="009846BD"/>
    <w:rsid w:val="00A241E4"/>
    <w:rsid w:val="00A61B05"/>
    <w:rsid w:val="00C6554A"/>
    <w:rsid w:val="00D0265A"/>
    <w:rsid w:val="00D70630"/>
    <w:rsid w:val="00E020FC"/>
    <w:rsid w:val="00E5690B"/>
    <w:rsid w:val="00EB6AF4"/>
    <w:rsid w:val="00ED56E7"/>
    <w:rsid w:val="00ED7C44"/>
    <w:rsid w:val="00EE6E61"/>
    <w:rsid w:val="00F519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A1252E"/>
  <w15:chartTrackingRefBased/>
  <w15:docId w15:val="{2116124C-16CA-4FB2-96CC-442CD73BE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NoSpacing">
    <w:name w:val="No Spacing"/>
    <w:uiPriority w:val="1"/>
    <w:semiHidden/>
    <w:unhideWhenUsed/>
    <w:qFormat/>
    <w:rsid w:val="00211517"/>
    <w:pPr>
      <w:spacing w:before="0" w:after="0" w:line="240" w:lineRule="auto"/>
    </w:pPr>
  </w:style>
  <w:style w:type="paragraph" w:styleId="Bibliography">
    <w:name w:val="Bibliography"/>
    <w:basedOn w:val="Normal"/>
    <w:next w:val="Normal"/>
    <w:uiPriority w:val="37"/>
    <w:unhideWhenUsed/>
    <w:rsid w:val="009846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19049">
      <w:bodyDiv w:val="1"/>
      <w:marLeft w:val="0"/>
      <w:marRight w:val="0"/>
      <w:marTop w:val="0"/>
      <w:marBottom w:val="0"/>
      <w:divBdr>
        <w:top w:val="none" w:sz="0" w:space="0" w:color="auto"/>
        <w:left w:val="none" w:sz="0" w:space="0" w:color="auto"/>
        <w:bottom w:val="none" w:sz="0" w:space="0" w:color="auto"/>
        <w:right w:val="none" w:sz="0" w:space="0" w:color="auto"/>
      </w:divBdr>
    </w:div>
    <w:div w:id="28116770">
      <w:bodyDiv w:val="1"/>
      <w:marLeft w:val="0"/>
      <w:marRight w:val="0"/>
      <w:marTop w:val="0"/>
      <w:marBottom w:val="0"/>
      <w:divBdr>
        <w:top w:val="none" w:sz="0" w:space="0" w:color="auto"/>
        <w:left w:val="none" w:sz="0" w:space="0" w:color="auto"/>
        <w:bottom w:val="none" w:sz="0" w:space="0" w:color="auto"/>
        <w:right w:val="none" w:sz="0" w:space="0" w:color="auto"/>
      </w:divBdr>
    </w:div>
    <w:div w:id="47143986">
      <w:bodyDiv w:val="1"/>
      <w:marLeft w:val="0"/>
      <w:marRight w:val="0"/>
      <w:marTop w:val="0"/>
      <w:marBottom w:val="0"/>
      <w:divBdr>
        <w:top w:val="none" w:sz="0" w:space="0" w:color="auto"/>
        <w:left w:val="none" w:sz="0" w:space="0" w:color="auto"/>
        <w:bottom w:val="none" w:sz="0" w:space="0" w:color="auto"/>
        <w:right w:val="none" w:sz="0" w:space="0" w:color="auto"/>
      </w:divBdr>
    </w:div>
    <w:div w:id="74404853">
      <w:bodyDiv w:val="1"/>
      <w:marLeft w:val="0"/>
      <w:marRight w:val="0"/>
      <w:marTop w:val="0"/>
      <w:marBottom w:val="0"/>
      <w:divBdr>
        <w:top w:val="none" w:sz="0" w:space="0" w:color="auto"/>
        <w:left w:val="none" w:sz="0" w:space="0" w:color="auto"/>
        <w:bottom w:val="none" w:sz="0" w:space="0" w:color="auto"/>
        <w:right w:val="none" w:sz="0" w:space="0" w:color="auto"/>
      </w:divBdr>
    </w:div>
    <w:div w:id="77754920">
      <w:bodyDiv w:val="1"/>
      <w:marLeft w:val="0"/>
      <w:marRight w:val="0"/>
      <w:marTop w:val="0"/>
      <w:marBottom w:val="0"/>
      <w:divBdr>
        <w:top w:val="none" w:sz="0" w:space="0" w:color="auto"/>
        <w:left w:val="none" w:sz="0" w:space="0" w:color="auto"/>
        <w:bottom w:val="none" w:sz="0" w:space="0" w:color="auto"/>
        <w:right w:val="none" w:sz="0" w:space="0" w:color="auto"/>
      </w:divBdr>
    </w:div>
    <w:div w:id="94178772">
      <w:bodyDiv w:val="1"/>
      <w:marLeft w:val="0"/>
      <w:marRight w:val="0"/>
      <w:marTop w:val="0"/>
      <w:marBottom w:val="0"/>
      <w:divBdr>
        <w:top w:val="none" w:sz="0" w:space="0" w:color="auto"/>
        <w:left w:val="none" w:sz="0" w:space="0" w:color="auto"/>
        <w:bottom w:val="none" w:sz="0" w:space="0" w:color="auto"/>
        <w:right w:val="none" w:sz="0" w:space="0" w:color="auto"/>
      </w:divBdr>
    </w:div>
    <w:div w:id="107551171">
      <w:bodyDiv w:val="1"/>
      <w:marLeft w:val="0"/>
      <w:marRight w:val="0"/>
      <w:marTop w:val="0"/>
      <w:marBottom w:val="0"/>
      <w:divBdr>
        <w:top w:val="none" w:sz="0" w:space="0" w:color="auto"/>
        <w:left w:val="none" w:sz="0" w:space="0" w:color="auto"/>
        <w:bottom w:val="none" w:sz="0" w:space="0" w:color="auto"/>
        <w:right w:val="none" w:sz="0" w:space="0" w:color="auto"/>
      </w:divBdr>
    </w:div>
    <w:div w:id="124547747">
      <w:bodyDiv w:val="1"/>
      <w:marLeft w:val="0"/>
      <w:marRight w:val="0"/>
      <w:marTop w:val="0"/>
      <w:marBottom w:val="0"/>
      <w:divBdr>
        <w:top w:val="none" w:sz="0" w:space="0" w:color="auto"/>
        <w:left w:val="none" w:sz="0" w:space="0" w:color="auto"/>
        <w:bottom w:val="none" w:sz="0" w:space="0" w:color="auto"/>
        <w:right w:val="none" w:sz="0" w:space="0" w:color="auto"/>
      </w:divBdr>
    </w:div>
    <w:div w:id="147016592">
      <w:bodyDiv w:val="1"/>
      <w:marLeft w:val="0"/>
      <w:marRight w:val="0"/>
      <w:marTop w:val="0"/>
      <w:marBottom w:val="0"/>
      <w:divBdr>
        <w:top w:val="none" w:sz="0" w:space="0" w:color="auto"/>
        <w:left w:val="none" w:sz="0" w:space="0" w:color="auto"/>
        <w:bottom w:val="none" w:sz="0" w:space="0" w:color="auto"/>
        <w:right w:val="none" w:sz="0" w:space="0" w:color="auto"/>
      </w:divBdr>
    </w:div>
    <w:div w:id="174731945">
      <w:bodyDiv w:val="1"/>
      <w:marLeft w:val="0"/>
      <w:marRight w:val="0"/>
      <w:marTop w:val="0"/>
      <w:marBottom w:val="0"/>
      <w:divBdr>
        <w:top w:val="none" w:sz="0" w:space="0" w:color="auto"/>
        <w:left w:val="none" w:sz="0" w:space="0" w:color="auto"/>
        <w:bottom w:val="none" w:sz="0" w:space="0" w:color="auto"/>
        <w:right w:val="none" w:sz="0" w:space="0" w:color="auto"/>
      </w:divBdr>
    </w:div>
    <w:div w:id="212277177">
      <w:bodyDiv w:val="1"/>
      <w:marLeft w:val="0"/>
      <w:marRight w:val="0"/>
      <w:marTop w:val="0"/>
      <w:marBottom w:val="0"/>
      <w:divBdr>
        <w:top w:val="none" w:sz="0" w:space="0" w:color="auto"/>
        <w:left w:val="none" w:sz="0" w:space="0" w:color="auto"/>
        <w:bottom w:val="none" w:sz="0" w:space="0" w:color="auto"/>
        <w:right w:val="none" w:sz="0" w:space="0" w:color="auto"/>
      </w:divBdr>
    </w:div>
    <w:div w:id="327367691">
      <w:bodyDiv w:val="1"/>
      <w:marLeft w:val="0"/>
      <w:marRight w:val="0"/>
      <w:marTop w:val="0"/>
      <w:marBottom w:val="0"/>
      <w:divBdr>
        <w:top w:val="none" w:sz="0" w:space="0" w:color="auto"/>
        <w:left w:val="none" w:sz="0" w:space="0" w:color="auto"/>
        <w:bottom w:val="none" w:sz="0" w:space="0" w:color="auto"/>
        <w:right w:val="none" w:sz="0" w:space="0" w:color="auto"/>
      </w:divBdr>
    </w:div>
    <w:div w:id="329717660">
      <w:bodyDiv w:val="1"/>
      <w:marLeft w:val="0"/>
      <w:marRight w:val="0"/>
      <w:marTop w:val="0"/>
      <w:marBottom w:val="0"/>
      <w:divBdr>
        <w:top w:val="none" w:sz="0" w:space="0" w:color="auto"/>
        <w:left w:val="none" w:sz="0" w:space="0" w:color="auto"/>
        <w:bottom w:val="none" w:sz="0" w:space="0" w:color="auto"/>
        <w:right w:val="none" w:sz="0" w:space="0" w:color="auto"/>
      </w:divBdr>
    </w:div>
    <w:div w:id="374308345">
      <w:bodyDiv w:val="1"/>
      <w:marLeft w:val="0"/>
      <w:marRight w:val="0"/>
      <w:marTop w:val="0"/>
      <w:marBottom w:val="0"/>
      <w:divBdr>
        <w:top w:val="none" w:sz="0" w:space="0" w:color="auto"/>
        <w:left w:val="none" w:sz="0" w:space="0" w:color="auto"/>
        <w:bottom w:val="none" w:sz="0" w:space="0" w:color="auto"/>
        <w:right w:val="none" w:sz="0" w:space="0" w:color="auto"/>
      </w:divBdr>
    </w:div>
    <w:div w:id="400370046">
      <w:bodyDiv w:val="1"/>
      <w:marLeft w:val="0"/>
      <w:marRight w:val="0"/>
      <w:marTop w:val="0"/>
      <w:marBottom w:val="0"/>
      <w:divBdr>
        <w:top w:val="none" w:sz="0" w:space="0" w:color="auto"/>
        <w:left w:val="none" w:sz="0" w:space="0" w:color="auto"/>
        <w:bottom w:val="none" w:sz="0" w:space="0" w:color="auto"/>
        <w:right w:val="none" w:sz="0" w:space="0" w:color="auto"/>
      </w:divBdr>
    </w:div>
    <w:div w:id="412432495">
      <w:bodyDiv w:val="1"/>
      <w:marLeft w:val="0"/>
      <w:marRight w:val="0"/>
      <w:marTop w:val="0"/>
      <w:marBottom w:val="0"/>
      <w:divBdr>
        <w:top w:val="none" w:sz="0" w:space="0" w:color="auto"/>
        <w:left w:val="none" w:sz="0" w:space="0" w:color="auto"/>
        <w:bottom w:val="none" w:sz="0" w:space="0" w:color="auto"/>
        <w:right w:val="none" w:sz="0" w:space="0" w:color="auto"/>
      </w:divBdr>
    </w:div>
    <w:div w:id="429592751">
      <w:bodyDiv w:val="1"/>
      <w:marLeft w:val="0"/>
      <w:marRight w:val="0"/>
      <w:marTop w:val="0"/>
      <w:marBottom w:val="0"/>
      <w:divBdr>
        <w:top w:val="none" w:sz="0" w:space="0" w:color="auto"/>
        <w:left w:val="none" w:sz="0" w:space="0" w:color="auto"/>
        <w:bottom w:val="none" w:sz="0" w:space="0" w:color="auto"/>
        <w:right w:val="none" w:sz="0" w:space="0" w:color="auto"/>
      </w:divBdr>
    </w:div>
    <w:div w:id="460348549">
      <w:bodyDiv w:val="1"/>
      <w:marLeft w:val="0"/>
      <w:marRight w:val="0"/>
      <w:marTop w:val="0"/>
      <w:marBottom w:val="0"/>
      <w:divBdr>
        <w:top w:val="none" w:sz="0" w:space="0" w:color="auto"/>
        <w:left w:val="none" w:sz="0" w:space="0" w:color="auto"/>
        <w:bottom w:val="none" w:sz="0" w:space="0" w:color="auto"/>
        <w:right w:val="none" w:sz="0" w:space="0" w:color="auto"/>
      </w:divBdr>
    </w:div>
    <w:div w:id="469400034">
      <w:bodyDiv w:val="1"/>
      <w:marLeft w:val="0"/>
      <w:marRight w:val="0"/>
      <w:marTop w:val="0"/>
      <w:marBottom w:val="0"/>
      <w:divBdr>
        <w:top w:val="none" w:sz="0" w:space="0" w:color="auto"/>
        <w:left w:val="none" w:sz="0" w:space="0" w:color="auto"/>
        <w:bottom w:val="none" w:sz="0" w:space="0" w:color="auto"/>
        <w:right w:val="none" w:sz="0" w:space="0" w:color="auto"/>
      </w:divBdr>
    </w:div>
    <w:div w:id="479808033">
      <w:bodyDiv w:val="1"/>
      <w:marLeft w:val="0"/>
      <w:marRight w:val="0"/>
      <w:marTop w:val="0"/>
      <w:marBottom w:val="0"/>
      <w:divBdr>
        <w:top w:val="none" w:sz="0" w:space="0" w:color="auto"/>
        <w:left w:val="none" w:sz="0" w:space="0" w:color="auto"/>
        <w:bottom w:val="none" w:sz="0" w:space="0" w:color="auto"/>
        <w:right w:val="none" w:sz="0" w:space="0" w:color="auto"/>
      </w:divBdr>
    </w:div>
    <w:div w:id="497308849">
      <w:bodyDiv w:val="1"/>
      <w:marLeft w:val="0"/>
      <w:marRight w:val="0"/>
      <w:marTop w:val="0"/>
      <w:marBottom w:val="0"/>
      <w:divBdr>
        <w:top w:val="none" w:sz="0" w:space="0" w:color="auto"/>
        <w:left w:val="none" w:sz="0" w:space="0" w:color="auto"/>
        <w:bottom w:val="none" w:sz="0" w:space="0" w:color="auto"/>
        <w:right w:val="none" w:sz="0" w:space="0" w:color="auto"/>
      </w:divBdr>
    </w:div>
    <w:div w:id="504052535">
      <w:bodyDiv w:val="1"/>
      <w:marLeft w:val="0"/>
      <w:marRight w:val="0"/>
      <w:marTop w:val="0"/>
      <w:marBottom w:val="0"/>
      <w:divBdr>
        <w:top w:val="none" w:sz="0" w:space="0" w:color="auto"/>
        <w:left w:val="none" w:sz="0" w:space="0" w:color="auto"/>
        <w:bottom w:val="none" w:sz="0" w:space="0" w:color="auto"/>
        <w:right w:val="none" w:sz="0" w:space="0" w:color="auto"/>
      </w:divBdr>
    </w:div>
    <w:div w:id="589772924">
      <w:bodyDiv w:val="1"/>
      <w:marLeft w:val="0"/>
      <w:marRight w:val="0"/>
      <w:marTop w:val="0"/>
      <w:marBottom w:val="0"/>
      <w:divBdr>
        <w:top w:val="none" w:sz="0" w:space="0" w:color="auto"/>
        <w:left w:val="none" w:sz="0" w:space="0" w:color="auto"/>
        <w:bottom w:val="none" w:sz="0" w:space="0" w:color="auto"/>
        <w:right w:val="none" w:sz="0" w:space="0" w:color="auto"/>
      </w:divBdr>
    </w:div>
    <w:div w:id="599994928">
      <w:bodyDiv w:val="1"/>
      <w:marLeft w:val="0"/>
      <w:marRight w:val="0"/>
      <w:marTop w:val="0"/>
      <w:marBottom w:val="0"/>
      <w:divBdr>
        <w:top w:val="none" w:sz="0" w:space="0" w:color="auto"/>
        <w:left w:val="none" w:sz="0" w:space="0" w:color="auto"/>
        <w:bottom w:val="none" w:sz="0" w:space="0" w:color="auto"/>
        <w:right w:val="none" w:sz="0" w:space="0" w:color="auto"/>
      </w:divBdr>
    </w:div>
    <w:div w:id="680863810">
      <w:bodyDiv w:val="1"/>
      <w:marLeft w:val="0"/>
      <w:marRight w:val="0"/>
      <w:marTop w:val="0"/>
      <w:marBottom w:val="0"/>
      <w:divBdr>
        <w:top w:val="none" w:sz="0" w:space="0" w:color="auto"/>
        <w:left w:val="none" w:sz="0" w:space="0" w:color="auto"/>
        <w:bottom w:val="none" w:sz="0" w:space="0" w:color="auto"/>
        <w:right w:val="none" w:sz="0" w:space="0" w:color="auto"/>
      </w:divBdr>
    </w:div>
    <w:div w:id="696347484">
      <w:bodyDiv w:val="1"/>
      <w:marLeft w:val="0"/>
      <w:marRight w:val="0"/>
      <w:marTop w:val="0"/>
      <w:marBottom w:val="0"/>
      <w:divBdr>
        <w:top w:val="none" w:sz="0" w:space="0" w:color="auto"/>
        <w:left w:val="none" w:sz="0" w:space="0" w:color="auto"/>
        <w:bottom w:val="none" w:sz="0" w:space="0" w:color="auto"/>
        <w:right w:val="none" w:sz="0" w:space="0" w:color="auto"/>
      </w:divBdr>
    </w:div>
    <w:div w:id="699667144">
      <w:bodyDiv w:val="1"/>
      <w:marLeft w:val="0"/>
      <w:marRight w:val="0"/>
      <w:marTop w:val="0"/>
      <w:marBottom w:val="0"/>
      <w:divBdr>
        <w:top w:val="none" w:sz="0" w:space="0" w:color="auto"/>
        <w:left w:val="none" w:sz="0" w:space="0" w:color="auto"/>
        <w:bottom w:val="none" w:sz="0" w:space="0" w:color="auto"/>
        <w:right w:val="none" w:sz="0" w:space="0" w:color="auto"/>
      </w:divBdr>
    </w:div>
    <w:div w:id="738556990">
      <w:bodyDiv w:val="1"/>
      <w:marLeft w:val="0"/>
      <w:marRight w:val="0"/>
      <w:marTop w:val="0"/>
      <w:marBottom w:val="0"/>
      <w:divBdr>
        <w:top w:val="none" w:sz="0" w:space="0" w:color="auto"/>
        <w:left w:val="none" w:sz="0" w:space="0" w:color="auto"/>
        <w:bottom w:val="none" w:sz="0" w:space="0" w:color="auto"/>
        <w:right w:val="none" w:sz="0" w:space="0" w:color="auto"/>
      </w:divBdr>
    </w:div>
    <w:div w:id="800617631">
      <w:bodyDiv w:val="1"/>
      <w:marLeft w:val="0"/>
      <w:marRight w:val="0"/>
      <w:marTop w:val="0"/>
      <w:marBottom w:val="0"/>
      <w:divBdr>
        <w:top w:val="none" w:sz="0" w:space="0" w:color="auto"/>
        <w:left w:val="none" w:sz="0" w:space="0" w:color="auto"/>
        <w:bottom w:val="none" w:sz="0" w:space="0" w:color="auto"/>
        <w:right w:val="none" w:sz="0" w:space="0" w:color="auto"/>
      </w:divBdr>
    </w:div>
    <w:div w:id="859969952">
      <w:bodyDiv w:val="1"/>
      <w:marLeft w:val="0"/>
      <w:marRight w:val="0"/>
      <w:marTop w:val="0"/>
      <w:marBottom w:val="0"/>
      <w:divBdr>
        <w:top w:val="none" w:sz="0" w:space="0" w:color="auto"/>
        <w:left w:val="none" w:sz="0" w:space="0" w:color="auto"/>
        <w:bottom w:val="none" w:sz="0" w:space="0" w:color="auto"/>
        <w:right w:val="none" w:sz="0" w:space="0" w:color="auto"/>
      </w:divBdr>
    </w:div>
    <w:div w:id="865679586">
      <w:bodyDiv w:val="1"/>
      <w:marLeft w:val="0"/>
      <w:marRight w:val="0"/>
      <w:marTop w:val="0"/>
      <w:marBottom w:val="0"/>
      <w:divBdr>
        <w:top w:val="none" w:sz="0" w:space="0" w:color="auto"/>
        <w:left w:val="none" w:sz="0" w:space="0" w:color="auto"/>
        <w:bottom w:val="none" w:sz="0" w:space="0" w:color="auto"/>
        <w:right w:val="none" w:sz="0" w:space="0" w:color="auto"/>
      </w:divBdr>
    </w:div>
    <w:div w:id="875627484">
      <w:bodyDiv w:val="1"/>
      <w:marLeft w:val="0"/>
      <w:marRight w:val="0"/>
      <w:marTop w:val="0"/>
      <w:marBottom w:val="0"/>
      <w:divBdr>
        <w:top w:val="none" w:sz="0" w:space="0" w:color="auto"/>
        <w:left w:val="none" w:sz="0" w:space="0" w:color="auto"/>
        <w:bottom w:val="none" w:sz="0" w:space="0" w:color="auto"/>
        <w:right w:val="none" w:sz="0" w:space="0" w:color="auto"/>
      </w:divBdr>
    </w:div>
    <w:div w:id="889610456">
      <w:bodyDiv w:val="1"/>
      <w:marLeft w:val="0"/>
      <w:marRight w:val="0"/>
      <w:marTop w:val="0"/>
      <w:marBottom w:val="0"/>
      <w:divBdr>
        <w:top w:val="none" w:sz="0" w:space="0" w:color="auto"/>
        <w:left w:val="none" w:sz="0" w:space="0" w:color="auto"/>
        <w:bottom w:val="none" w:sz="0" w:space="0" w:color="auto"/>
        <w:right w:val="none" w:sz="0" w:space="0" w:color="auto"/>
      </w:divBdr>
    </w:div>
    <w:div w:id="925647977">
      <w:bodyDiv w:val="1"/>
      <w:marLeft w:val="0"/>
      <w:marRight w:val="0"/>
      <w:marTop w:val="0"/>
      <w:marBottom w:val="0"/>
      <w:divBdr>
        <w:top w:val="none" w:sz="0" w:space="0" w:color="auto"/>
        <w:left w:val="none" w:sz="0" w:space="0" w:color="auto"/>
        <w:bottom w:val="none" w:sz="0" w:space="0" w:color="auto"/>
        <w:right w:val="none" w:sz="0" w:space="0" w:color="auto"/>
      </w:divBdr>
    </w:div>
    <w:div w:id="954481586">
      <w:bodyDiv w:val="1"/>
      <w:marLeft w:val="0"/>
      <w:marRight w:val="0"/>
      <w:marTop w:val="0"/>
      <w:marBottom w:val="0"/>
      <w:divBdr>
        <w:top w:val="none" w:sz="0" w:space="0" w:color="auto"/>
        <w:left w:val="none" w:sz="0" w:space="0" w:color="auto"/>
        <w:bottom w:val="none" w:sz="0" w:space="0" w:color="auto"/>
        <w:right w:val="none" w:sz="0" w:space="0" w:color="auto"/>
      </w:divBdr>
    </w:div>
    <w:div w:id="959190574">
      <w:bodyDiv w:val="1"/>
      <w:marLeft w:val="0"/>
      <w:marRight w:val="0"/>
      <w:marTop w:val="0"/>
      <w:marBottom w:val="0"/>
      <w:divBdr>
        <w:top w:val="none" w:sz="0" w:space="0" w:color="auto"/>
        <w:left w:val="none" w:sz="0" w:space="0" w:color="auto"/>
        <w:bottom w:val="none" w:sz="0" w:space="0" w:color="auto"/>
        <w:right w:val="none" w:sz="0" w:space="0" w:color="auto"/>
      </w:divBdr>
    </w:div>
    <w:div w:id="961768116">
      <w:bodyDiv w:val="1"/>
      <w:marLeft w:val="0"/>
      <w:marRight w:val="0"/>
      <w:marTop w:val="0"/>
      <w:marBottom w:val="0"/>
      <w:divBdr>
        <w:top w:val="none" w:sz="0" w:space="0" w:color="auto"/>
        <w:left w:val="none" w:sz="0" w:space="0" w:color="auto"/>
        <w:bottom w:val="none" w:sz="0" w:space="0" w:color="auto"/>
        <w:right w:val="none" w:sz="0" w:space="0" w:color="auto"/>
      </w:divBdr>
    </w:div>
    <w:div w:id="986856412">
      <w:bodyDiv w:val="1"/>
      <w:marLeft w:val="0"/>
      <w:marRight w:val="0"/>
      <w:marTop w:val="0"/>
      <w:marBottom w:val="0"/>
      <w:divBdr>
        <w:top w:val="none" w:sz="0" w:space="0" w:color="auto"/>
        <w:left w:val="none" w:sz="0" w:space="0" w:color="auto"/>
        <w:bottom w:val="none" w:sz="0" w:space="0" w:color="auto"/>
        <w:right w:val="none" w:sz="0" w:space="0" w:color="auto"/>
      </w:divBdr>
    </w:div>
    <w:div w:id="1033309403">
      <w:bodyDiv w:val="1"/>
      <w:marLeft w:val="0"/>
      <w:marRight w:val="0"/>
      <w:marTop w:val="0"/>
      <w:marBottom w:val="0"/>
      <w:divBdr>
        <w:top w:val="none" w:sz="0" w:space="0" w:color="auto"/>
        <w:left w:val="none" w:sz="0" w:space="0" w:color="auto"/>
        <w:bottom w:val="none" w:sz="0" w:space="0" w:color="auto"/>
        <w:right w:val="none" w:sz="0" w:space="0" w:color="auto"/>
      </w:divBdr>
    </w:div>
    <w:div w:id="1055087075">
      <w:bodyDiv w:val="1"/>
      <w:marLeft w:val="0"/>
      <w:marRight w:val="0"/>
      <w:marTop w:val="0"/>
      <w:marBottom w:val="0"/>
      <w:divBdr>
        <w:top w:val="none" w:sz="0" w:space="0" w:color="auto"/>
        <w:left w:val="none" w:sz="0" w:space="0" w:color="auto"/>
        <w:bottom w:val="none" w:sz="0" w:space="0" w:color="auto"/>
        <w:right w:val="none" w:sz="0" w:space="0" w:color="auto"/>
      </w:divBdr>
    </w:div>
    <w:div w:id="1081684119">
      <w:bodyDiv w:val="1"/>
      <w:marLeft w:val="0"/>
      <w:marRight w:val="0"/>
      <w:marTop w:val="0"/>
      <w:marBottom w:val="0"/>
      <w:divBdr>
        <w:top w:val="none" w:sz="0" w:space="0" w:color="auto"/>
        <w:left w:val="none" w:sz="0" w:space="0" w:color="auto"/>
        <w:bottom w:val="none" w:sz="0" w:space="0" w:color="auto"/>
        <w:right w:val="none" w:sz="0" w:space="0" w:color="auto"/>
      </w:divBdr>
    </w:div>
    <w:div w:id="1118525032">
      <w:bodyDiv w:val="1"/>
      <w:marLeft w:val="0"/>
      <w:marRight w:val="0"/>
      <w:marTop w:val="0"/>
      <w:marBottom w:val="0"/>
      <w:divBdr>
        <w:top w:val="none" w:sz="0" w:space="0" w:color="auto"/>
        <w:left w:val="none" w:sz="0" w:space="0" w:color="auto"/>
        <w:bottom w:val="none" w:sz="0" w:space="0" w:color="auto"/>
        <w:right w:val="none" w:sz="0" w:space="0" w:color="auto"/>
      </w:divBdr>
    </w:div>
    <w:div w:id="1133206981">
      <w:bodyDiv w:val="1"/>
      <w:marLeft w:val="0"/>
      <w:marRight w:val="0"/>
      <w:marTop w:val="0"/>
      <w:marBottom w:val="0"/>
      <w:divBdr>
        <w:top w:val="none" w:sz="0" w:space="0" w:color="auto"/>
        <w:left w:val="none" w:sz="0" w:space="0" w:color="auto"/>
        <w:bottom w:val="none" w:sz="0" w:space="0" w:color="auto"/>
        <w:right w:val="none" w:sz="0" w:space="0" w:color="auto"/>
      </w:divBdr>
    </w:div>
    <w:div w:id="1170632870">
      <w:bodyDiv w:val="1"/>
      <w:marLeft w:val="0"/>
      <w:marRight w:val="0"/>
      <w:marTop w:val="0"/>
      <w:marBottom w:val="0"/>
      <w:divBdr>
        <w:top w:val="none" w:sz="0" w:space="0" w:color="auto"/>
        <w:left w:val="none" w:sz="0" w:space="0" w:color="auto"/>
        <w:bottom w:val="none" w:sz="0" w:space="0" w:color="auto"/>
        <w:right w:val="none" w:sz="0" w:space="0" w:color="auto"/>
      </w:divBdr>
    </w:div>
    <w:div w:id="1230386101">
      <w:bodyDiv w:val="1"/>
      <w:marLeft w:val="0"/>
      <w:marRight w:val="0"/>
      <w:marTop w:val="0"/>
      <w:marBottom w:val="0"/>
      <w:divBdr>
        <w:top w:val="none" w:sz="0" w:space="0" w:color="auto"/>
        <w:left w:val="none" w:sz="0" w:space="0" w:color="auto"/>
        <w:bottom w:val="none" w:sz="0" w:space="0" w:color="auto"/>
        <w:right w:val="none" w:sz="0" w:space="0" w:color="auto"/>
      </w:divBdr>
    </w:div>
    <w:div w:id="1265765652">
      <w:bodyDiv w:val="1"/>
      <w:marLeft w:val="0"/>
      <w:marRight w:val="0"/>
      <w:marTop w:val="0"/>
      <w:marBottom w:val="0"/>
      <w:divBdr>
        <w:top w:val="none" w:sz="0" w:space="0" w:color="auto"/>
        <w:left w:val="none" w:sz="0" w:space="0" w:color="auto"/>
        <w:bottom w:val="none" w:sz="0" w:space="0" w:color="auto"/>
        <w:right w:val="none" w:sz="0" w:space="0" w:color="auto"/>
      </w:divBdr>
    </w:div>
    <w:div w:id="1292203376">
      <w:bodyDiv w:val="1"/>
      <w:marLeft w:val="0"/>
      <w:marRight w:val="0"/>
      <w:marTop w:val="0"/>
      <w:marBottom w:val="0"/>
      <w:divBdr>
        <w:top w:val="none" w:sz="0" w:space="0" w:color="auto"/>
        <w:left w:val="none" w:sz="0" w:space="0" w:color="auto"/>
        <w:bottom w:val="none" w:sz="0" w:space="0" w:color="auto"/>
        <w:right w:val="none" w:sz="0" w:space="0" w:color="auto"/>
      </w:divBdr>
    </w:div>
    <w:div w:id="1314145304">
      <w:bodyDiv w:val="1"/>
      <w:marLeft w:val="0"/>
      <w:marRight w:val="0"/>
      <w:marTop w:val="0"/>
      <w:marBottom w:val="0"/>
      <w:divBdr>
        <w:top w:val="none" w:sz="0" w:space="0" w:color="auto"/>
        <w:left w:val="none" w:sz="0" w:space="0" w:color="auto"/>
        <w:bottom w:val="none" w:sz="0" w:space="0" w:color="auto"/>
        <w:right w:val="none" w:sz="0" w:space="0" w:color="auto"/>
      </w:divBdr>
    </w:div>
    <w:div w:id="1329821706">
      <w:bodyDiv w:val="1"/>
      <w:marLeft w:val="0"/>
      <w:marRight w:val="0"/>
      <w:marTop w:val="0"/>
      <w:marBottom w:val="0"/>
      <w:divBdr>
        <w:top w:val="none" w:sz="0" w:space="0" w:color="auto"/>
        <w:left w:val="none" w:sz="0" w:space="0" w:color="auto"/>
        <w:bottom w:val="none" w:sz="0" w:space="0" w:color="auto"/>
        <w:right w:val="none" w:sz="0" w:space="0" w:color="auto"/>
      </w:divBdr>
    </w:div>
    <w:div w:id="1333214003">
      <w:bodyDiv w:val="1"/>
      <w:marLeft w:val="0"/>
      <w:marRight w:val="0"/>
      <w:marTop w:val="0"/>
      <w:marBottom w:val="0"/>
      <w:divBdr>
        <w:top w:val="none" w:sz="0" w:space="0" w:color="auto"/>
        <w:left w:val="none" w:sz="0" w:space="0" w:color="auto"/>
        <w:bottom w:val="none" w:sz="0" w:space="0" w:color="auto"/>
        <w:right w:val="none" w:sz="0" w:space="0" w:color="auto"/>
      </w:divBdr>
    </w:div>
    <w:div w:id="1345206270">
      <w:bodyDiv w:val="1"/>
      <w:marLeft w:val="0"/>
      <w:marRight w:val="0"/>
      <w:marTop w:val="0"/>
      <w:marBottom w:val="0"/>
      <w:divBdr>
        <w:top w:val="none" w:sz="0" w:space="0" w:color="auto"/>
        <w:left w:val="none" w:sz="0" w:space="0" w:color="auto"/>
        <w:bottom w:val="none" w:sz="0" w:space="0" w:color="auto"/>
        <w:right w:val="none" w:sz="0" w:space="0" w:color="auto"/>
      </w:divBdr>
    </w:div>
    <w:div w:id="1373963792">
      <w:bodyDiv w:val="1"/>
      <w:marLeft w:val="0"/>
      <w:marRight w:val="0"/>
      <w:marTop w:val="0"/>
      <w:marBottom w:val="0"/>
      <w:divBdr>
        <w:top w:val="none" w:sz="0" w:space="0" w:color="auto"/>
        <w:left w:val="none" w:sz="0" w:space="0" w:color="auto"/>
        <w:bottom w:val="none" w:sz="0" w:space="0" w:color="auto"/>
        <w:right w:val="none" w:sz="0" w:space="0" w:color="auto"/>
      </w:divBdr>
    </w:div>
    <w:div w:id="1377199909">
      <w:bodyDiv w:val="1"/>
      <w:marLeft w:val="0"/>
      <w:marRight w:val="0"/>
      <w:marTop w:val="0"/>
      <w:marBottom w:val="0"/>
      <w:divBdr>
        <w:top w:val="none" w:sz="0" w:space="0" w:color="auto"/>
        <w:left w:val="none" w:sz="0" w:space="0" w:color="auto"/>
        <w:bottom w:val="none" w:sz="0" w:space="0" w:color="auto"/>
        <w:right w:val="none" w:sz="0" w:space="0" w:color="auto"/>
      </w:divBdr>
    </w:div>
    <w:div w:id="1412852822">
      <w:bodyDiv w:val="1"/>
      <w:marLeft w:val="0"/>
      <w:marRight w:val="0"/>
      <w:marTop w:val="0"/>
      <w:marBottom w:val="0"/>
      <w:divBdr>
        <w:top w:val="none" w:sz="0" w:space="0" w:color="auto"/>
        <w:left w:val="none" w:sz="0" w:space="0" w:color="auto"/>
        <w:bottom w:val="none" w:sz="0" w:space="0" w:color="auto"/>
        <w:right w:val="none" w:sz="0" w:space="0" w:color="auto"/>
      </w:divBdr>
    </w:div>
    <w:div w:id="1413357471">
      <w:bodyDiv w:val="1"/>
      <w:marLeft w:val="0"/>
      <w:marRight w:val="0"/>
      <w:marTop w:val="0"/>
      <w:marBottom w:val="0"/>
      <w:divBdr>
        <w:top w:val="none" w:sz="0" w:space="0" w:color="auto"/>
        <w:left w:val="none" w:sz="0" w:space="0" w:color="auto"/>
        <w:bottom w:val="none" w:sz="0" w:space="0" w:color="auto"/>
        <w:right w:val="none" w:sz="0" w:space="0" w:color="auto"/>
      </w:divBdr>
    </w:div>
    <w:div w:id="1440024088">
      <w:bodyDiv w:val="1"/>
      <w:marLeft w:val="0"/>
      <w:marRight w:val="0"/>
      <w:marTop w:val="0"/>
      <w:marBottom w:val="0"/>
      <w:divBdr>
        <w:top w:val="none" w:sz="0" w:space="0" w:color="auto"/>
        <w:left w:val="none" w:sz="0" w:space="0" w:color="auto"/>
        <w:bottom w:val="none" w:sz="0" w:space="0" w:color="auto"/>
        <w:right w:val="none" w:sz="0" w:space="0" w:color="auto"/>
      </w:divBdr>
    </w:div>
    <w:div w:id="1457598154">
      <w:bodyDiv w:val="1"/>
      <w:marLeft w:val="0"/>
      <w:marRight w:val="0"/>
      <w:marTop w:val="0"/>
      <w:marBottom w:val="0"/>
      <w:divBdr>
        <w:top w:val="none" w:sz="0" w:space="0" w:color="auto"/>
        <w:left w:val="none" w:sz="0" w:space="0" w:color="auto"/>
        <w:bottom w:val="none" w:sz="0" w:space="0" w:color="auto"/>
        <w:right w:val="none" w:sz="0" w:space="0" w:color="auto"/>
      </w:divBdr>
    </w:div>
    <w:div w:id="1480730217">
      <w:bodyDiv w:val="1"/>
      <w:marLeft w:val="0"/>
      <w:marRight w:val="0"/>
      <w:marTop w:val="0"/>
      <w:marBottom w:val="0"/>
      <w:divBdr>
        <w:top w:val="none" w:sz="0" w:space="0" w:color="auto"/>
        <w:left w:val="none" w:sz="0" w:space="0" w:color="auto"/>
        <w:bottom w:val="none" w:sz="0" w:space="0" w:color="auto"/>
        <w:right w:val="none" w:sz="0" w:space="0" w:color="auto"/>
      </w:divBdr>
    </w:div>
    <w:div w:id="1488549019">
      <w:bodyDiv w:val="1"/>
      <w:marLeft w:val="0"/>
      <w:marRight w:val="0"/>
      <w:marTop w:val="0"/>
      <w:marBottom w:val="0"/>
      <w:divBdr>
        <w:top w:val="none" w:sz="0" w:space="0" w:color="auto"/>
        <w:left w:val="none" w:sz="0" w:space="0" w:color="auto"/>
        <w:bottom w:val="none" w:sz="0" w:space="0" w:color="auto"/>
        <w:right w:val="none" w:sz="0" w:space="0" w:color="auto"/>
      </w:divBdr>
    </w:div>
    <w:div w:id="1512447139">
      <w:bodyDiv w:val="1"/>
      <w:marLeft w:val="0"/>
      <w:marRight w:val="0"/>
      <w:marTop w:val="0"/>
      <w:marBottom w:val="0"/>
      <w:divBdr>
        <w:top w:val="none" w:sz="0" w:space="0" w:color="auto"/>
        <w:left w:val="none" w:sz="0" w:space="0" w:color="auto"/>
        <w:bottom w:val="none" w:sz="0" w:space="0" w:color="auto"/>
        <w:right w:val="none" w:sz="0" w:space="0" w:color="auto"/>
      </w:divBdr>
    </w:div>
    <w:div w:id="1535727002">
      <w:bodyDiv w:val="1"/>
      <w:marLeft w:val="0"/>
      <w:marRight w:val="0"/>
      <w:marTop w:val="0"/>
      <w:marBottom w:val="0"/>
      <w:divBdr>
        <w:top w:val="none" w:sz="0" w:space="0" w:color="auto"/>
        <w:left w:val="none" w:sz="0" w:space="0" w:color="auto"/>
        <w:bottom w:val="none" w:sz="0" w:space="0" w:color="auto"/>
        <w:right w:val="none" w:sz="0" w:space="0" w:color="auto"/>
      </w:divBdr>
    </w:div>
    <w:div w:id="1559971584">
      <w:bodyDiv w:val="1"/>
      <w:marLeft w:val="0"/>
      <w:marRight w:val="0"/>
      <w:marTop w:val="0"/>
      <w:marBottom w:val="0"/>
      <w:divBdr>
        <w:top w:val="none" w:sz="0" w:space="0" w:color="auto"/>
        <w:left w:val="none" w:sz="0" w:space="0" w:color="auto"/>
        <w:bottom w:val="none" w:sz="0" w:space="0" w:color="auto"/>
        <w:right w:val="none" w:sz="0" w:space="0" w:color="auto"/>
      </w:divBdr>
    </w:div>
    <w:div w:id="1596161537">
      <w:bodyDiv w:val="1"/>
      <w:marLeft w:val="0"/>
      <w:marRight w:val="0"/>
      <w:marTop w:val="0"/>
      <w:marBottom w:val="0"/>
      <w:divBdr>
        <w:top w:val="none" w:sz="0" w:space="0" w:color="auto"/>
        <w:left w:val="none" w:sz="0" w:space="0" w:color="auto"/>
        <w:bottom w:val="none" w:sz="0" w:space="0" w:color="auto"/>
        <w:right w:val="none" w:sz="0" w:space="0" w:color="auto"/>
      </w:divBdr>
    </w:div>
    <w:div w:id="1607225466">
      <w:bodyDiv w:val="1"/>
      <w:marLeft w:val="0"/>
      <w:marRight w:val="0"/>
      <w:marTop w:val="0"/>
      <w:marBottom w:val="0"/>
      <w:divBdr>
        <w:top w:val="none" w:sz="0" w:space="0" w:color="auto"/>
        <w:left w:val="none" w:sz="0" w:space="0" w:color="auto"/>
        <w:bottom w:val="none" w:sz="0" w:space="0" w:color="auto"/>
        <w:right w:val="none" w:sz="0" w:space="0" w:color="auto"/>
      </w:divBdr>
    </w:div>
    <w:div w:id="1635601828">
      <w:bodyDiv w:val="1"/>
      <w:marLeft w:val="0"/>
      <w:marRight w:val="0"/>
      <w:marTop w:val="0"/>
      <w:marBottom w:val="0"/>
      <w:divBdr>
        <w:top w:val="none" w:sz="0" w:space="0" w:color="auto"/>
        <w:left w:val="none" w:sz="0" w:space="0" w:color="auto"/>
        <w:bottom w:val="none" w:sz="0" w:space="0" w:color="auto"/>
        <w:right w:val="none" w:sz="0" w:space="0" w:color="auto"/>
      </w:divBdr>
    </w:div>
    <w:div w:id="1714429062">
      <w:bodyDiv w:val="1"/>
      <w:marLeft w:val="0"/>
      <w:marRight w:val="0"/>
      <w:marTop w:val="0"/>
      <w:marBottom w:val="0"/>
      <w:divBdr>
        <w:top w:val="none" w:sz="0" w:space="0" w:color="auto"/>
        <w:left w:val="none" w:sz="0" w:space="0" w:color="auto"/>
        <w:bottom w:val="none" w:sz="0" w:space="0" w:color="auto"/>
        <w:right w:val="none" w:sz="0" w:space="0" w:color="auto"/>
      </w:divBdr>
    </w:div>
    <w:div w:id="1719280941">
      <w:bodyDiv w:val="1"/>
      <w:marLeft w:val="0"/>
      <w:marRight w:val="0"/>
      <w:marTop w:val="0"/>
      <w:marBottom w:val="0"/>
      <w:divBdr>
        <w:top w:val="none" w:sz="0" w:space="0" w:color="auto"/>
        <w:left w:val="none" w:sz="0" w:space="0" w:color="auto"/>
        <w:bottom w:val="none" w:sz="0" w:space="0" w:color="auto"/>
        <w:right w:val="none" w:sz="0" w:space="0" w:color="auto"/>
      </w:divBdr>
    </w:div>
    <w:div w:id="1723409234">
      <w:bodyDiv w:val="1"/>
      <w:marLeft w:val="0"/>
      <w:marRight w:val="0"/>
      <w:marTop w:val="0"/>
      <w:marBottom w:val="0"/>
      <w:divBdr>
        <w:top w:val="none" w:sz="0" w:space="0" w:color="auto"/>
        <w:left w:val="none" w:sz="0" w:space="0" w:color="auto"/>
        <w:bottom w:val="none" w:sz="0" w:space="0" w:color="auto"/>
        <w:right w:val="none" w:sz="0" w:space="0" w:color="auto"/>
      </w:divBdr>
    </w:div>
    <w:div w:id="1748726401">
      <w:bodyDiv w:val="1"/>
      <w:marLeft w:val="0"/>
      <w:marRight w:val="0"/>
      <w:marTop w:val="0"/>
      <w:marBottom w:val="0"/>
      <w:divBdr>
        <w:top w:val="none" w:sz="0" w:space="0" w:color="auto"/>
        <w:left w:val="none" w:sz="0" w:space="0" w:color="auto"/>
        <w:bottom w:val="none" w:sz="0" w:space="0" w:color="auto"/>
        <w:right w:val="none" w:sz="0" w:space="0" w:color="auto"/>
      </w:divBdr>
    </w:div>
    <w:div w:id="1754669155">
      <w:bodyDiv w:val="1"/>
      <w:marLeft w:val="0"/>
      <w:marRight w:val="0"/>
      <w:marTop w:val="0"/>
      <w:marBottom w:val="0"/>
      <w:divBdr>
        <w:top w:val="none" w:sz="0" w:space="0" w:color="auto"/>
        <w:left w:val="none" w:sz="0" w:space="0" w:color="auto"/>
        <w:bottom w:val="none" w:sz="0" w:space="0" w:color="auto"/>
        <w:right w:val="none" w:sz="0" w:space="0" w:color="auto"/>
      </w:divBdr>
    </w:div>
    <w:div w:id="1757090216">
      <w:bodyDiv w:val="1"/>
      <w:marLeft w:val="0"/>
      <w:marRight w:val="0"/>
      <w:marTop w:val="0"/>
      <w:marBottom w:val="0"/>
      <w:divBdr>
        <w:top w:val="none" w:sz="0" w:space="0" w:color="auto"/>
        <w:left w:val="none" w:sz="0" w:space="0" w:color="auto"/>
        <w:bottom w:val="none" w:sz="0" w:space="0" w:color="auto"/>
        <w:right w:val="none" w:sz="0" w:space="0" w:color="auto"/>
      </w:divBdr>
    </w:div>
    <w:div w:id="1763798891">
      <w:bodyDiv w:val="1"/>
      <w:marLeft w:val="0"/>
      <w:marRight w:val="0"/>
      <w:marTop w:val="0"/>
      <w:marBottom w:val="0"/>
      <w:divBdr>
        <w:top w:val="none" w:sz="0" w:space="0" w:color="auto"/>
        <w:left w:val="none" w:sz="0" w:space="0" w:color="auto"/>
        <w:bottom w:val="none" w:sz="0" w:space="0" w:color="auto"/>
        <w:right w:val="none" w:sz="0" w:space="0" w:color="auto"/>
      </w:divBdr>
    </w:div>
    <w:div w:id="1778594521">
      <w:bodyDiv w:val="1"/>
      <w:marLeft w:val="0"/>
      <w:marRight w:val="0"/>
      <w:marTop w:val="0"/>
      <w:marBottom w:val="0"/>
      <w:divBdr>
        <w:top w:val="none" w:sz="0" w:space="0" w:color="auto"/>
        <w:left w:val="none" w:sz="0" w:space="0" w:color="auto"/>
        <w:bottom w:val="none" w:sz="0" w:space="0" w:color="auto"/>
        <w:right w:val="none" w:sz="0" w:space="0" w:color="auto"/>
      </w:divBdr>
    </w:div>
    <w:div w:id="1805733405">
      <w:bodyDiv w:val="1"/>
      <w:marLeft w:val="0"/>
      <w:marRight w:val="0"/>
      <w:marTop w:val="0"/>
      <w:marBottom w:val="0"/>
      <w:divBdr>
        <w:top w:val="none" w:sz="0" w:space="0" w:color="auto"/>
        <w:left w:val="none" w:sz="0" w:space="0" w:color="auto"/>
        <w:bottom w:val="none" w:sz="0" w:space="0" w:color="auto"/>
        <w:right w:val="none" w:sz="0" w:space="0" w:color="auto"/>
      </w:divBdr>
    </w:div>
    <w:div w:id="1839687881">
      <w:bodyDiv w:val="1"/>
      <w:marLeft w:val="0"/>
      <w:marRight w:val="0"/>
      <w:marTop w:val="0"/>
      <w:marBottom w:val="0"/>
      <w:divBdr>
        <w:top w:val="none" w:sz="0" w:space="0" w:color="auto"/>
        <w:left w:val="none" w:sz="0" w:space="0" w:color="auto"/>
        <w:bottom w:val="none" w:sz="0" w:space="0" w:color="auto"/>
        <w:right w:val="none" w:sz="0" w:space="0" w:color="auto"/>
      </w:divBdr>
    </w:div>
    <w:div w:id="1851065330">
      <w:bodyDiv w:val="1"/>
      <w:marLeft w:val="0"/>
      <w:marRight w:val="0"/>
      <w:marTop w:val="0"/>
      <w:marBottom w:val="0"/>
      <w:divBdr>
        <w:top w:val="none" w:sz="0" w:space="0" w:color="auto"/>
        <w:left w:val="none" w:sz="0" w:space="0" w:color="auto"/>
        <w:bottom w:val="none" w:sz="0" w:space="0" w:color="auto"/>
        <w:right w:val="none" w:sz="0" w:space="0" w:color="auto"/>
      </w:divBdr>
    </w:div>
    <w:div w:id="1852987221">
      <w:bodyDiv w:val="1"/>
      <w:marLeft w:val="0"/>
      <w:marRight w:val="0"/>
      <w:marTop w:val="0"/>
      <w:marBottom w:val="0"/>
      <w:divBdr>
        <w:top w:val="none" w:sz="0" w:space="0" w:color="auto"/>
        <w:left w:val="none" w:sz="0" w:space="0" w:color="auto"/>
        <w:bottom w:val="none" w:sz="0" w:space="0" w:color="auto"/>
        <w:right w:val="none" w:sz="0" w:space="0" w:color="auto"/>
      </w:divBdr>
    </w:div>
    <w:div w:id="1860850333">
      <w:bodyDiv w:val="1"/>
      <w:marLeft w:val="0"/>
      <w:marRight w:val="0"/>
      <w:marTop w:val="0"/>
      <w:marBottom w:val="0"/>
      <w:divBdr>
        <w:top w:val="none" w:sz="0" w:space="0" w:color="auto"/>
        <w:left w:val="none" w:sz="0" w:space="0" w:color="auto"/>
        <w:bottom w:val="none" w:sz="0" w:space="0" w:color="auto"/>
        <w:right w:val="none" w:sz="0" w:space="0" w:color="auto"/>
      </w:divBdr>
    </w:div>
    <w:div w:id="1890727354">
      <w:bodyDiv w:val="1"/>
      <w:marLeft w:val="0"/>
      <w:marRight w:val="0"/>
      <w:marTop w:val="0"/>
      <w:marBottom w:val="0"/>
      <w:divBdr>
        <w:top w:val="none" w:sz="0" w:space="0" w:color="auto"/>
        <w:left w:val="none" w:sz="0" w:space="0" w:color="auto"/>
        <w:bottom w:val="none" w:sz="0" w:space="0" w:color="auto"/>
        <w:right w:val="none" w:sz="0" w:space="0" w:color="auto"/>
      </w:divBdr>
    </w:div>
    <w:div w:id="1903176386">
      <w:bodyDiv w:val="1"/>
      <w:marLeft w:val="0"/>
      <w:marRight w:val="0"/>
      <w:marTop w:val="0"/>
      <w:marBottom w:val="0"/>
      <w:divBdr>
        <w:top w:val="none" w:sz="0" w:space="0" w:color="auto"/>
        <w:left w:val="none" w:sz="0" w:space="0" w:color="auto"/>
        <w:bottom w:val="none" w:sz="0" w:space="0" w:color="auto"/>
        <w:right w:val="none" w:sz="0" w:space="0" w:color="auto"/>
      </w:divBdr>
    </w:div>
    <w:div w:id="1944537075">
      <w:bodyDiv w:val="1"/>
      <w:marLeft w:val="0"/>
      <w:marRight w:val="0"/>
      <w:marTop w:val="0"/>
      <w:marBottom w:val="0"/>
      <w:divBdr>
        <w:top w:val="none" w:sz="0" w:space="0" w:color="auto"/>
        <w:left w:val="none" w:sz="0" w:space="0" w:color="auto"/>
        <w:bottom w:val="none" w:sz="0" w:space="0" w:color="auto"/>
        <w:right w:val="none" w:sz="0" w:space="0" w:color="auto"/>
      </w:divBdr>
    </w:div>
    <w:div w:id="1973898620">
      <w:bodyDiv w:val="1"/>
      <w:marLeft w:val="0"/>
      <w:marRight w:val="0"/>
      <w:marTop w:val="0"/>
      <w:marBottom w:val="0"/>
      <w:divBdr>
        <w:top w:val="none" w:sz="0" w:space="0" w:color="auto"/>
        <w:left w:val="none" w:sz="0" w:space="0" w:color="auto"/>
        <w:bottom w:val="none" w:sz="0" w:space="0" w:color="auto"/>
        <w:right w:val="none" w:sz="0" w:space="0" w:color="auto"/>
      </w:divBdr>
    </w:div>
    <w:div w:id="2015456950">
      <w:bodyDiv w:val="1"/>
      <w:marLeft w:val="0"/>
      <w:marRight w:val="0"/>
      <w:marTop w:val="0"/>
      <w:marBottom w:val="0"/>
      <w:divBdr>
        <w:top w:val="none" w:sz="0" w:space="0" w:color="auto"/>
        <w:left w:val="none" w:sz="0" w:space="0" w:color="auto"/>
        <w:bottom w:val="none" w:sz="0" w:space="0" w:color="auto"/>
        <w:right w:val="none" w:sz="0" w:space="0" w:color="auto"/>
      </w:divBdr>
    </w:div>
    <w:div w:id="2039427008">
      <w:bodyDiv w:val="1"/>
      <w:marLeft w:val="0"/>
      <w:marRight w:val="0"/>
      <w:marTop w:val="0"/>
      <w:marBottom w:val="0"/>
      <w:divBdr>
        <w:top w:val="none" w:sz="0" w:space="0" w:color="auto"/>
        <w:left w:val="none" w:sz="0" w:space="0" w:color="auto"/>
        <w:bottom w:val="none" w:sz="0" w:space="0" w:color="auto"/>
        <w:right w:val="none" w:sz="0" w:space="0" w:color="auto"/>
      </w:divBdr>
    </w:div>
    <w:div w:id="2103063699">
      <w:bodyDiv w:val="1"/>
      <w:marLeft w:val="0"/>
      <w:marRight w:val="0"/>
      <w:marTop w:val="0"/>
      <w:marBottom w:val="0"/>
      <w:divBdr>
        <w:top w:val="none" w:sz="0" w:space="0" w:color="auto"/>
        <w:left w:val="none" w:sz="0" w:space="0" w:color="auto"/>
        <w:bottom w:val="none" w:sz="0" w:space="0" w:color="auto"/>
        <w:right w:val="none" w:sz="0" w:space="0" w:color="auto"/>
      </w:divBdr>
    </w:div>
    <w:div w:id="2109616305">
      <w:bodyDiv w:val="1"/>
      <w:marLeft w:val="0"/>
      <w:marRight w:val="0"/>
      <w:marTop w:val="0"/>
      <w:marBottom w:val="0"/>
      <w:divBdr>
        <w:top w:val="none" w:sz="0" w:space="0" w:color="auto"/>
        <w:left w:val="none" w:sz="0" w:space="0" w:color="auto"/>
        <w:bottom w:val="none" w:sz="0" w:space="0" w:color="auto"/>
        <w:right w:val="none" w:sz="0" w:space="0" w:color="auto"/>
      </w:divBdr>
    </w:div>
    <w:div w:id="2127504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atri\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3" ma:contentTypeDescription="Create a new document." ma:contentTypeScope="" ma:versionID="6a59a3d1dbaf41aba88e7e66b33041a6">
  <xsd:schema xmlns:xsd="http://www.w3.org/2001/XMLSchema" xmlns:xs="http://www.w3.org/2001/XMLSchema" xmlns:p="http://schemas.microsoft.com/office/2006/metadata/properties" xmlns:ns3="2fff46f4-612e-44ba-884a-bcd0b08f5dc6" xmlns:ns4="2185e222-3c8d-40d1-8655-532d5209bd26" targetNamespace="http://schemas.microsoft.com/office/2006/metadata/properties" ma:root="true" ma:fieldsID="83467cf11910da5323139521bb3f88e1" ns3:_="" ns4:_="">
    <xsd:import namespace="2fff46f4-612e-44ba-884a-bcd0b08f5dc6"/>
    <xsd:import namespace="2185e222-3c8d-40d1-8655-532d5209bd2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ICL</b:Tag>
    <b:SourceType>InternetSite</b:SourceType>
    <b:Guid>{E90E7B4B-656D-4B2C-B876-E62CAC96C948}</b:Guid>
    <b:Title>Mens Rea and Actus Reus</b:Title>
    <b:Author>
      <b:Author>
        <b:Corporate>ICLR</b:Corporate>
      </b:Author>
    </b:Author>
    <b:InternetSiteTitle>ICLR</b:InternetSiteTitle>
    <b:URL>https://www.iclr.co.uk/knowledge/glossary/mens-rea-and-actus-reus/</b:URL>
    <b:RefOrder>9</b:RefOrder>
  </b:Source>
  <b:Source>
    <b:Tag>ela</b:Tag>
    <b:SourceType>InternetSite</b:SourceType>
    <b:Guid>{9542AC81-0BC8-43C4-8DD3-39D0C4C181F0}</b:Guid>
    <b:Author>
      <b:Author>
        <b:Corporate>e-lawresources</b:Corporate>
      </b:Author>
    </b:Author>
    <b:Title>Mens rea Intention</b:Title>
    <b:InternetSiteTitle>e-lawresources</b:InternetSiteTitle>
    <b:URL>http://www.e-lawresources.co.uk/Mens-rea-intention.php</b:URL>
    <b:RefOrder>1</b:RefOrder>
  </b:Source>
  <b:Source>
    <b:Tag>TSL14</b:Tag>
    <b:SourceType>InternetSite</b:SourceType>
    <b:Guid>{DA458A62-DEB7-4E9C-A3F7-3734894120EA}</b:Guid>
    <b:Author>
      <b:Author>
        <b:Corporate>TSL Admin</b:Corporate>
      </b:Author>
    </b:Author>
    <b:Title>Crime: Liability for Ommisions</b:Title>
    <b:InternetSiteTitle>thestudentlawyer</b:InternetSiteTitle>
    <b:Year>2014</b:Year>
    <b:Month>January</b:Month>
    <b:Day>2</b:Day>
    <b:URL>https://thestudentlawyer.com/2014/01/02/liability-for-omissions/</b:URL>
    <b:RefOrder>3</b:RefOrder>
  </b:Source>
  <b:Source>
    <b:Tag>oxf</b:Tag>
    <b:SourceType>InternetSite</b:SourceType>
    <b:Guid>{7EBA0359-5FD6-4D5C-ADEC-C65F80DB3657}</b:Guid>
    <b:Author>
      <b:Author>
        <b:Corporate>oxfordreference</b:Corporate>
      </b:Author>
    </b:Author>
    <b:Title>breach of statutory duty</b:Title>
    <b:InternetSiteTitle>oxfordreference</b:InternetSiteTitle>
    <b:URL>https://www.oxfordreference.com/view/10.1093/oi/authority.20110803095525351</b:URL>
    <b:RefOrder>10</b:RefOrder>
  </b:Source>
  <b:Source>
    <b:Tag>ela1</b:Tag>
    <b:SourceType>InternetSite</b:SourceType>
    <b:Guid>{85A9983A-92AF-4F67-B384-C324E9C18B67}</b:Guid>
    <b:Author>
      <b:Author>
        <b:Corporate>e-lawresocurces</b:Corporate>
      </b:Author>
    </b:Author>
    <b:Title>Negligence - duty of care </b:Title>
    <b:InternetSiteTitle>e-lawresocurces</b:InternetSiteTitle>
    <b:URL>http://www.e-lawresources.co.uk/Duty-of-care.php</b:URL>
    <b:RefOrder>7</b:RefOrder>
  </b:Source>
  <b:Source>
    <b:Tag>Sto77</b:Tag>
    <b:SourceType>Case</b:SourceType>
    <b:Guid>{929A5DBB-5838-4E5A-A1A5-21CDDBE67263}</b:Guid>
    <b:Title>Stone and Dobinson</b:Title>
    <b:Year>1977</b:Year>
    <b:CaseNumber>QB 354</b:CaseNumber>
    <b:RefOrder>8</b:RefOrder>
  </b:Source>
  <b:Source>
    <b:Tag>RvM83</b:Tag>
    <b:SourceType>Case</b:SourceType>
    <b:Guid>{98C5017D-2270-4501-95C6-DFABD61F94F6}</b:Guid>
    <b:Title>R v Miller</b:Title>
    <b:CaseNumber>AC 161</b:CaseNumber>
    <b:Year>1983</b:Year>
    <b:RefOrder>2</b:RefOrder>
  </b:Source>
  <b:Source>
    <b:Tag>Xmi95</b:Tag>
    <b:SourceType>Case</b:SourceType>
    <b:Guid>{61FF4461-2B88-425F-A9C5-9957D57E36E0}</b:Guid>
    <b:Title>X(minors) v Bedfordshire County Council</b:Title>
    <b:Year>1995</b:Year>
    <b:RefOrder>4</b:RefOrder>
  </b:Source>
  <b:Source>
    <b:Tag>Swa95</b:Tag>
    <b:SourceType>InternetSite</b:SourceType>
    <b:Guid>{C6E3E783-5337-4E6B-8350-371CE24F862E}</b:Guid>
    <b:Title>X (Minors) v Bedfordshire County Council; M (A Minor) and Another v Newham London Borough Council; Etc: HL 29 Jun 1995</b:Title>
    <b:InternetSiteTitle>Swarb</b:InternetSiteTitle>
    <b:Year>2022</b:Year>
    <b:URL>https://swarb.co.uk/x-minors-v-bedfordshire-county-council-m-a-minor-and-another-v-newham-london-borough-council-etc-hl-29-jun-1995/</b:URL>
    <b:Author>
      <b:Author>
        <b:Corporate>DLS, Swarb</b:Corporate>
      </b:Author>
    </b:Author>
    <b:Month>October</b:Month>
    <b:Day>26</b:Day>
    <b:RefOrder>5</b:RefOrder>
  </b:Source>
  <b:Source>
    <b:Tag>Exp20</b:Tag>
    <b:SourceType>Case</b:SourceType>
    <b:Guid>{6ED6359F-69A2-4AA8-92E6-A3D8FCD362F8}</b:Guid>
    <b:Author>
      <b:Author>
        <b:Corporate>ExploreLaw</b:Corporate>
      </b:Author>
    </b:Author>
    <b:Title>R v Pittwood</b:Title>
    <b:InternetSiteTitle>ExploreLaw</b:InternetSiteTitle>
    <b:Year>1902</b:Year>
    <b:URL>https://www.explore-law.com/r-v-pittwood/</b:URL>
    <b:RefOrder>6</b:RefOrder>
  </b:Source>
</b:Sources>
</file>

<file path=customXml/itemProps1.xml><?xml version="1.0" encoding="utf-8"?>
<ds:datastoreItem xmlns:ds="http://schemas.openxmlformats.org/officeDocument/2006/customXml" ds:itemID="{62803442-C06E-4FDB-A6F0-86D7B3D497B7}">
  <ds:schemaRefs>
    <ds:schemaRef ds:uri="http://schemas.microsoft.com/sharepoint/v3/contenttype/forms"/>
  </ds:schemaRefs>
</ds:datastoreItem>
</file>

<file path=customXml/itemProps2.xml><?xml version="1.0" encoding="utf-8"?>
<ds:datastoreItem xmlns:ds="http://schemas.openxmlformats.org/officeDocument/2006/customXml" ds:itemID="{64B396ED-D115-4A92-AC9E-13918A38F65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4265E4-E330-438F-AFFB-2AE1CD7760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ff46f4-612e-44ba-884a-bcd0b08f5dc6"/>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6822CB9-01B8-4FC8-A8E8-318DBDACF6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47</TotalTime>
  <Pages>5</Pages>
  <Words>1456</Words>
  <Characters>8303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Dalea</dc:creator>
  <cp:keywords/>
  <dc:description/>
  <cp:lastModifiedBy>Patrick</cp:lastModifiedBy>
  <cp:revision>6</cp:revision>
  <dcterms:created xsi:type="dcterms:W3CDTF">2022-11-01T02:23:00Z</dcterms:created>
  <dcterms:modified xsi:type="dcterms:W3CDTF">2022-11-03T10:19:00Z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