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6EEC74" w14:textId="6F552EAD" w:rsidR="00303E0C" w:rsidRPr="00BD7A0C" w:rsidRDefault="007D5D09">
      <w:pPr>
        <w:rPr>
          <w:b/>
          <w:bCs/>
          <w:lang w:val="en-US"/>
        </w:rPr>
      </w:pPr>
      <w:r w:rsidRPr="00BD7A0C">
        <w:rPr>
          <w:b/>
          <w:bCs/>
          <w:lang w:val="en-US"/>
        </w:rPr>
        <w:t xml:space="preserve">Scarab </w:t>
      </w:r>
      <w:r w:rsidR="000C1A6F" w:rsidRPr="00BD7A0C">
        <w:rPr>
          <w:b/>
          <w:bCs/>
          <w:lang w:val="en-US"/>
        </w:rPr>
        <w:t>B</w:t>
      </w:r>
      <w:r w:rsidRPr="00BD7A0C">
        <w:rPr>
          <w:b/>
          <w:bCs/>
          <w:lang w:val="en-US"/>
        </w:rPr>
        <w:t xml:space="preserve">eetle </w:t>
      </w:r>
      <w:r w:rsidR="000C1A6F" w:rsidRPr="00BD7A0C">
        <w:rPr>
          <w:b/>
          <w:bCs/>
          <w:lang w:val="en-US"/>
        </w:rPr>
        <w:t>A</w:t>
      </w:r>
      <w:r w:rsidRPr="00BD7A0C">
        <w:rPr>
          <w:b/>
          <w:bCs/>
          <w:lang w:val="en-US"/>
        </w:rPr>
        <w:t>mulet</w:t>
      </w:r>
    </w:p>
    <w:p w14:paraId="2274945F" w14:textId="1B33904A" w:rsidR="000C1A6F" w:rsidRDefault="000C1A6F">
      <w:pPr>
        <w:rPr>
          <w:lang w:val="en-US"/>
        </w:rPr>
      </w:pPr>
      <w:proofErr w:type="spellStart"/>
      <w:r>
        <w:rPr>
          <w:lang w:val="en-US"/>
        </w:rPr>
        <w:t>Cyfa</w:t>
      </w:r>
      <w:r w:rsidR="00504ACA">
        <w:rPr>
          <w:lang w:val="en-US"/>
        </w:rPr>
        <w:t>r</w:t>
      </w:r>
      <w:r>
        <w:rPr>
          <w:lang w:val="en-US"/>
        </w:rPr>
        <w:t>thfa</w:t>
      </w:r>
      <w:proofErr w:type="spellEnd"/>
      <w:r>
        <w:rPr>
          <w:lang w:val="en-US"/>
        </w:rPr>
        <w:t xml:space="preserve"> Castle</w:t>
      </w:r>
      <w:r w:rsidR="00504ACA">
        <w:rPr>
          <w:lang w:val="en-US"/>
        </w:rPr>
        <w:t xml:space="preserve">, </w:t>
      </w:r>
      <w:proofErr w:type="spellStart"/>
      <w:r w:rsidR="00504ACA">
        <w:rPr>
          <w:lang w:val="en-US"/>
        </w:rPr>
        <w:t>Merthyr</w:t>
      </w:r>
      <w:proofErr w:type="spellEnd"/>
      <w:r w:rsidR="00504ACA">
        <w:rPr>
          <w:lang w:val="en-US"/>
        </w:rPr>
        <w:t xml:space="preserve"> </w:t>
      </w:r>
      <w:proofErr w:type="spellStart"/>
      <w:r w:rsidR="0062474A">
        <w:rPr>
          <w:lang w:val="en-US"/>
        </w:rPr>
        <w:t>Tydfil</w:t>
      </w:r>
      <w:proofErr w:type="spellEnd"/>
      <w:r w:rsidR="0062474A">
        <w:rPr>
          <w:lang w:val="en-US"/>
        </w:rPr>
        <w:t xml:space="preserve"> CCM:</w:t>
      </w:r>
      <w:r w:rsidR="00E241C3">
        <w:rPr>
          <w:lang w:val="en-US"/>
        </w:rPr>
        <w:t xml:space="preserve"> 1725</w:t>
      </w:r>
      <w:r w:rsidR="00B72C01">
        <w:rPr>
          <w:lang w:val="en-US"/>
        </w:rPr>
        <w:t>.004 (Assumed)</w:t>
      </w:r>
    </w:p>
    <w:p w14:paraId="2B9AB8A6" w14:textId="6F12FBD4" w:rsidR="0062474A" w:rsidRDefault="0062474A">
      <w:pPr>
        <w:rPr>
          <w:lang w:val="en-US"/>
        </w:rPr>
      </w:pPr>
      <w:r w:rsidRPr="00BD7A0C">
        <w:rPr>
          <w:b/>
          <w:bCs/>
          <w:lang w:val="en-US"/>
        </w:rPr>
        <w:t>Object Type</w:t>
      </w:r>
      <w:r w:rsidR="004E1A76" w:rsidRPr="00BD7A0C">
        <w:rPr>
          <w:b/>
          <w:bCs/>
          <w:lang w:val="en-US"/>
        </w:rPr>
        <w:t xml:space="preserve">: </w:t>
      </w:r>
      <w:r w:rsidR="00A75661">
        <w:rPr>
          <w:lang w:val="en-US"/>
        </w:rPr>
        <w:t>Funerary</w:t>
      </w:r>
      <w:r w:rsidR="004E1A76">
        <w:rPr>
          <w:lang w:val="en-US"/>
        </w:rPr>
        <w:t xml:space="preserve"> Object</w:t>
      </w:r>
    </w:p>
    <w:p w14:paraId="4653DB44" w14:textId="211EB262" w:rsidR="00A75661" w:rsidRDefault="00A75661">
      <w:pPr>
        <w:rPr>
          <w:lang w:val="en-US"/>
        </w:rPr>
      </w:pPr>
      <w:r w:rsidRPr="00191216">
        <w:rPr>
          <w:b/>
          <w:bCs/>
          <w:lang w:val="en-US"/>
        </w:rPr>
        <w:t>Material:</w:t>
      </w:r>
      <w:r>
        <w:rPr>
          <w:lang w:val="en-US"/>
        </w:rPr>
        <w:t xml:space="preserve"> </w:t>
      </w:r>
      <w:r w:rsidR="008A20FD">
        <w:rPr>
          <w:lang w:val="en-US"/>
        </w:rPr>
        <w:t>Fa</w:t>
      </w:r>
      <w:r w:rsidR="00036C26">
        <w:rPr>
          <w:lang w:val="en-US"/>
        </w:rPr>
        <w:t xml:space="preserve">ience </w:t>
      </w:r>
    </w:p>
    <w:p w14:paraId="31AE159F" w14:textId="7906D96C" w:rsidR="00036C26" w:rsidRDefault="00036C26">
      <w:pPr>
        <w:rPr>
          <w:lang w:val="en-US"/>
        </w:rPr>
      </w:pPr>
      <w:r w:rsidRPr="00191216">
        <w:rPr>
          <w:b/>
          <w:bCs/>
          <w:lang w:val="en-US"/>
        </w:rPr>
        <w:t>Period:</w:t>
      </w:r>
      <w:r>
        <w:rPr>
          <w:lang w:val="en-US"/>
        </w:rPr>
        <w:t xml:space="preserve"> </w:t>
      </w:r>
      <w:proofErr w:type="spellStart"/>
      <w:r>
        <w:rPr>
          <w:lang w:val="en-US"/>
        </w:rPr>
        <w:t>Pha</w:t>
      </w:r>
      <w:r w:rsidR="00CD4106">
        <w:rPr>
          <w:lang w:val="en-US"/>
        </w:rPr>
        <w:t>raonic</w:t>
      </w:r>
      <w:proofErr w:type="spellEnd"/>
      <w:r w:rsidR="00D43829">
        <w:rPr>
          <w:lang w:val="en-US"/>
        </w:rPr>
        <w:t>, after 14</w:t>
      </w:r>
      <w:r w:rsidR="003C4770">
        <w:rPr>
          <w:lang w:val="en-US"/>
        </w:rPr>
        <w:t>79 BCE</w:t>
      </w:r>
    </w:p>
    <w:p w14:paraId="128955E6" w14:textId="63462DB7" w:rsidR="00CD4106" w:rsidRDefault="00247241">
      <w:pPr>
        <w:rPr>
          <w:lang w:val="en-US"/>
        </w:rPr>
      </w:pPr>
      <w:r w:rsidRPr="00191216">
        <w:rPr>
          <w:b/>
          <w:bCs/>
          <w:lang w:val="en-US"/>
        </w:rPr>
        <w:t>Provenance</w:t>
      </w:r>
      <w:r w:rsidR="00CD4106" w:rsidRPr="00191216">
        <w:rPr>
          <w:b/>
          <w:bCs/>
          <w:lang w:val="en-US"/>
        </w:rPr>
        <w:t xml:space="preserve">: </w:t>
      </w:r>
      <w:r w:rsidR="00CD4106">
        <w:rPr>
          <w:lang w:val="en-US"/>
        </w:rPr>
        <w:t>Egypt</w:t>
      </w:r>
    </w:p>
    <w:p w14:paraId="1654A697" w14:textId="42F8A58D" w:rsidR="00247241" w:rsidRDefault="00247241">
      <w:pPr>
        <w:rPr>
          <w:lang w:val="en-US"/>
        </w:rPr>
      </w:pPr>
      <w:r w:rsidRPr="00191216">
        <w:rPr>
          <w:b/>
          <w:bCs/>
          <w:lang w:val="en-US"/>
        </w:rPr>
        <w:t>Dimensions:</w:t>
      </w:r>
      <w:r>
        <w:rPr>
          <w:lang w:val="en-US"/>
        </w:rPr>
        <w:t xml:space="preserve"> (Approximately)</w:t>
      </w:r>
    </w:p>
    <w:p w14:paraId="2FA7A209" w14:textId="5236D900" w:rsidR="00247241" w:rsidRDefault="00247241">
      <w:pPr>
        <w:rPr>
          <w:lang w:val="en-US"/>
        </w:rPr>
      </w:pPr>
      <w:r>
        <w:rPr>
          <w:lang w:val="en-US"/>
        </w:rPr>
        <w:t xml:space="preserve">                        </w:t>
      </w:r>
      <w:r w:rsidR="009D5BC8">
        <w:rPr>
          <w:lang w:val="en-US"/>
        </w:rPr>
        <w:t xml:space="preserve">Height: </w:t>
      </w:r>
      <w:r w:rsidR="008B0E3A">
        <w:rPr>
          <w:lang w:val="en-US"/>
        </w:rPr>
        <w:t>0.5mm</w:t>
      </w:r>
    </w:p>
    <w:p w14:paraId="296C042A" w14:textId="0CB1D5F5" w:rsidR="009D5BC8" w:rsidRDefault="009D5BC8">
      <w:pPr>
        <w:rPr>
          <w:lang w:val="en-US"/>
        </w:rPr>
      </w:pPr>
      <w:r>
        <w:rPr>
          <w:lang w:val="en-US"/>
        </w:rPr>
        <w:t xml:space="preserve">                        Width</w:t>
      </w:r>
      <w:r w:rsidR="008B0E3A">
        <w:rPr>
          <w:lang w:val="en-US"/>
        </w:rPr>
        <w:t>: 1.2cm</w:t>
      </w:r>
    </w:p>
    <w:p w14:paraId="1D69D359" w14:textId="314A5480" w:rsidR="00191216" w:rsidRDefault="00E32169">
      <w:pPr>
        <w:rPr>
          <w:lang w:val="en-US"/>
        </w:rPr>
      </w:pPr>
      <w:r>
        <w:rPr>
          <w:lang w:val="en-US"/>
        </w:rPr>
        <w:t xml:space="preserve">Object Analysis by Sydney </w:t>
      </w:r>
      <w:proofErr w:type="spellStart"/>
      <w:r>
        <w:rPr>
          <w:lang w:val="en-US"/>
        </w:rPr>
        <w:t>Padfield</w:t>
      </w:r>
      <w:proofErr w:type="spellEnd"/>
    </w:p>
    <w:p w14:paraId="45138676" w14:textId="0FD898FF" w:rsidR="00C05216" w:rsidRDefault="002A1614">
      <w:pPr>
        <w:rPr>
          <w:b/>
          <w:bCs/>
          <w:u w:val="single"/>
          <w:lang w:val="en-US"/>
        </w:rPr>
      </w:pPr>
      <w:r>
        <w:rPr>
          <w:b/>
          <w:bCs/>
          <w:noProof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7E6D761" wp14:editId="1ED14F2C">
                <wp:simplePos x="0" y="0"/>
                <wp:positionH relativeFrom="column">
                  <wp:posOffset>3980180</wp:posOffset>
                </wp:positionH>
                <wp:positionV relativeFrom="paragraph">
                  <wp:posOffset>2961005</wp:posOffset>
                </wp:positionV>
                <wp:extent cx="1812925" cy="366395"/>
                <wp:effectExtent l="0" t="0" r="15875" b="14605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2925" cy="3663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E409FC" w14:textId="58E7E360" w:rsidR="002A1614" w:rsidRPr="00D429FB" w:rsidRDefault="00D62995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D429FB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Figure 3: Scarab Amulet, Authors own photograph,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E6D76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13.4pt;margin-top:233.15pt;width:142.75pt;height:28.8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XQkpo2AgAAjQQAAA4AAABkcnMvZTJvRG9jLnhtbKxUTW/bMAy9D9h/EHRfnO81RpwiS5Fh&#13;&#10;QNAWSIueFVmOhcmiJimxs18/Ss5n19Owi0yJ1BP5HunpfVMpshfWSdAZ7XW6lAjNIZd6m9HXl+WX&#13;&#10;O0qcZzpnCrTI6EE4ej/7/Glam1T0oQSVC0sQRLu0NhktvTdpkjheioq5Dhih0VmArZjHrd0muWU1&#13;&#10;olcq6Xe746QGmxsLXDiHpw+tk84iflEI7p+KwglPVEYxNx9XG9dNXJPZlKVby0wp+TEP9g9pVExq&#13;&#10;fPUM9cA8Izsr/4KqJLfgoPAdDlUCRSG5iEVgOb3uu3LWJTMiFoPsOHPmyf0/WP64X5tnS3zzDRpU&#13;&#10;kBJkpDYudXgaCmoKW4UvpkowAEk8XIgTjSc8XLvr9Sf9ESUcnYPxeDBBG4GSy31jnf8uoCLByKhF&#13;&#10;aSJhbL9y/hh7ignvOVAyX0qlwiY4FsqSPUMd61J6cYK/CVOa1BkdD0bdCH3ju4HYKMZ/fgCB+SqN&#13;&#10;aV8ICJZvNg2ROVZ2ZmcD+QFZs9B2lDN8KTHHFXP+mVnsIOQJx8I/4VIowKzgaFFSgv390XmIR2HR&#13;&#10;S0mNHZlR92vHLJaqfmiUfNIbDkMPx81w9LWPG3vt2Vx79K5aALKFimJ20QzxXp3MwkL1htMzD6+i&#13;&#10;i2mOb2fUn8yFbwcFp4+L+TwGYdMa5ld6bXiAPmnz0rwxa47SeuyKRzj1LkvfK9wGh6sa5jsPhWz1&#13;&#10;D1S3vB4VwJaPLXQczzBT1/sYdfmLzP4AAAD//wMAUEsDBBQABgAIAAAAIQDo2gJY4wAAABEBAAAP&#13;&#10;AAAAZHJzL2Rvd25yZXYueG1sTI9NT8MwDIbvSPyHyEjcWLp0RNA1nfgQEuLG6IVb1nhtRT6qJFvL&#13;&#10;v8ec4GLZsv2+z1vvFmfZGWMag1ewXhXA0HfBjL5X0H683NwBS1l7o23wqOAbE+yay4taVybM/h3P&#13;&#10;+9wzEvGp0gqGnKeK89QN6HRahQk97Y4hOp1pjD03Uc8k7iwXRSG506Mnh0FP+DRg97U/OQWv8jF/&#13;&#10;YmveTCnKMLe8i0eblLq+Wp63VB62wDIu+e8DfjMQPzQEdggnbxKzCqSQxJ8VbKQsgdHF/VpQc1Bw&#13;&#10;KzaUlTc1/5+k+QEAAP//AwBQSwECLQAUAAYACAAAACEAWiKTo/8AAADlAQAAEwAAAAAAAAAAAAAA&#13;&#10;AAAAAAAAW0NvbnRlbnRfVHlwZXNdLnhtbFBLAQItABQABgAIAAAAIQCnSs841wAAAJYBAAALAAAA&#13;&#10;AAAAAAAAAAAAADABAABfcmVscy8ucmVsc1BLAQItABQABgAIAAAAIQCl0JKaNgIAAI0EAAAOAAAA&#13;&#10;AAAAAAAAAAAAADACAABkcnMvZTJvRG9jLnhtbFBLAQItABQABgAIAAAAIQDo2gJY4wAAABEBAAAP&#13;&#10;AAAAAAAAAAAAAAAAAJIEAABkcnMvZG93bnJldi54bWxQSwUGAAAAAAQABADzAAAAogUAAAAA&#13;&#10;" strokeweight=".5pt">
                <v:textbox>
                  <w:txbxContent>
                    <w:p w14:paraId="6AE409FC" w14:textId="58E7E360" w:rsidR="002A1614" w:rsidRPr="00D429FB" w:rsidRDefault="00D62995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 w:rsidRPr="00D429FB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Figure 3: Scarab Amulet, Authors own photograph, 2023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30E65">
        <w:rPr>
          <w:b/>
          <w:bCs/>
          <w:noProof/>
          <w:u w:val="single"/>
          <w:lang w:val="en-US"/>
        </w:rPr>
        <w:drawing>
          <wp:anchor distT="0" distB="0" distL="114300" distR="114300" simplePos="0" relativeHeight="251661312" behindDoc="0" locked="0" layoutInCell="1" allowOverlap="1" wp14:anchorId="3355674F" wp14:editId="7F0E245E">
            <wp:simplePos x="0" y="0"/>
            <wp:positionH relativeFrom="column">
              <wp:posOffset>4038600</wp:posOffset>
            </wp:positionH>
            <wp:positionV relativeFrom="paragraph">
              <wp:posOffset>454025</wp:posOffset>
            </wp:positionV>
            <wp:extent cx="1837055" cy="240792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055" cy="2407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3C1E">
        <w:rPr>
          <w:b/>
          <w:bCs/>
          <w:noProof/>
          <w:u w:val="single"/>
          <w:lang w:val="en-US"/>
        </w:rPr>
        <w:drawing>
          <wp:anchor distT="0" distB="0" distL="114300" distR="114300" simplePos="0" relativeHeight="251660288" behindDoc="0" locked="0" layoutInCell="1" allowOverlap="1" wp14:anchorId="3B395CCD" wp14:editId="771609D2">
            <wp:simplePos x="0" y="0"/>
            <wp:positionH relativeFrom="column">
              <wp:posOffset>1509548</wp:posOffset>
            </wp:positionH>
            <wp:positionV relativeFrom="paragraph">
              <wp:posOffset>454529</wp:posOffset>
            </wp:positionV>
            <wp:extent cx="2089128" cy="2420646"/>
            <wp:effectExtent l="0" t="0" r="698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9128" cy="24206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6DD9">
        <w:rPr>
          <w:b/>
          <w:bCs/>
          <w:noProof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3B07C1B2" wp14:editId="120AFA1E">
                <wp:simplePos x="0" y="0"/>
                <wp:positionH relativeFrom="column">
                  <wp:posOffset>-548005</wp:posOffset>
                </wp:positionH>
                <wp:positionV relativeFrom="paragraph">
                  <wp:posOffset>2862580</wp:posOffset>
                </wp:positionV>
                <wp:extent cx="1769110" cy="362585"/>
                <wp:effectExtent l="0" t="0" r="21590" b="18415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9110" cy="36258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582A28" w14:textId="45DF36B2" w:rsidR="0096389F" w:rsidRPr="001D7583" w:rsidRDefault="001D7583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Figure 1</w:t>
                            </w:r>
                            <w:r w:rsidR="00CC0545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: Scarab Amulet, Authors own photograph,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07C1B2" id="Text Box 6" o:spid="_x0000_s1027" type="#_x0000_t202" style="position:absolute;margin-left:-43.15pt;margin-top:225.4pt;width:139.3pt;height:28.5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anSek2AgAAjQQAAA4AAABkcnMvZTJvRG9jLnhtbKxUUW/aMBB+n7T/YPl9BCjQFhEqRsU0&#13;&#10;qWor0anPxrGJNcfn2YaE/fqdHVKg69O0F+fsO3+++767zO6aSpO9cF6Byemg16dEGA6FMtuc/nhZ&#13;&#10;fbmhxAdmCqbBiJwehKd388+fZrWdiiGUoAvhCIIYP61tTssQ7DTLPC9FxXwPrDDolOAqFnDrtlnh&#13;&#10;WI3olc6G/f4kq8EV1gEX3uPpfeuk84QvpeDhSUovAtE5xdxCWl1aN2nN5jM23TpmS8WPebB/SKNi&#13;&#10;yuCrb1D3LDCyc+ovqEpxBx5k6HGoMpBScZGKwHIG/XflrEtmRSoG2fH2jSf//2D5435tnx0JzVdo&#13;&#10;UEFKkJHa+qnH01hQI10Vv5gqwQAk8XAiTjSB8HjtenI7GKCPo/NqMhzfjBNQdrpvnQ/fBFQkGjl1&#13;&#10;KE0ijO0ffIiPYmwXE9/zoFWxUlrHTXQstSN7hjrWpQqig78I04bUOZ1cjfsJ+sJ3AbHRjP/8AAJz&#13;&#10;0AZTOREQrdBsGqKKc3Y2UByQNQdtR3nLVwpzfGA+PDOHHYRc4FiEJ1ykBswKjhYlJbjfH53HeBQW&#13;&#10;vZTU2JE59b92zGGp+rtByW8Ho1Hs4bQZja+HuHHnns25x+yqJSBbqChml8wYH3RnSgfVK07PIr6K&#13;&#10;LmY4vp3T0JnL0A4KTh8Xi0UKwqa1LDyYteURutPmpXllzh6lDdgVj9D1Lpu+V7gNjlcNLHYBpGr1&#13;&#10;j1S3vB4VwJZPbXEczzhT5/sUdfqLzP8AAAD//wMAUEsDBBQABgAIAAAAIQAQQI5s5AAAABEBAAAP&#13;&#10;AAAAZHJzL2Rvd25yZXYueG1sTI9NT8MwDIbvSPyHyEjctoSWla1rOvEhJMSN0Qu3rPHainxUSbaW&#13;&#10;f493gosl269fv0+1m61hZwxx8E7C3VIAQ9d6PbhOQvP5ulgDi0k5rYx3KOEHI+zq66tKldpP7gPP&#13;&#10;+9QxMnGxVBL6lMaS89j2aFVc+hEd7Y4+WJWoDR3XQU1kbg3PhCi4VYOjD70a8bnH9nt/shLeiqf0&#13;&#10;hY1+13mW+6nhbTiaKOXtzfyypfK4BZZwTn8XcGGg/FBTsIM/OR2ZkbBYFzlJJdyvBIFcFJuMJgcJ&#13;&#10;K/GwAcbriv8nqX8BAAD//wMAUEsBAi0AFAAGAAgAAAAhAFoik6P/AAAA5QEAABMAAAAAAAAAAAAA&#13;&#10;AAAAAAAAAFtDb250ZW50X1R5cGVzXS54bWxQSwECLQAUAAYACAAAACEAp0rPONcAAACWAQAACwAA&#13;&#10;AAAAAAAAAAAAAAAwAQAAX3JlbHMvLnJlbHNQSwECLQAUAAYACAAAACEAdqdJ6TYCAACNBAAADgAA&#13;&#10;AAAAAAAAAAAAAAAwAgAAZHJzL2Uyb0RvYy54bWxQSwECLQAUAAYACAAAACEAEECObOQAAAARAQAA&#13;&#10;DwAAAAAAAAAAAAAAAACSBAAAZHJzL2Rvd25yZXYueG1sUEsFBgAAAAAEAAQA8wAAAKMFAAAAAA==&#13;&#10;" strokeweight=".5pt">
                <v:textbox>
                  <w:txbxContent>
                    <w:p w14:paraId="7E582A28" w14:textId="45DF36B2" w:rsidR="0096389F" w:rsidRPr="001D7583" w:rsidRDefault="001D7583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Figure 1</w:t>
                      </w:r>
                      <w:r w:rsidR="00CC0545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: Scarab Amulet, Authors own photograph, 2023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A345B">
        <w:rPr>
          <w:b/>
          <w:bCs/>
          <w:noProof/>
          <w:u w:val="single"/>
          <w:lang w:val="en-US"/>
        </w:rPr>
        <w:drawing>
          <wp:anchor distT="0" distB="0" distL="114300" distR="114300" simplePos="0" relativeHeight="251659264" behindDoc="0" locked="0" layoutInCell="1" allowOverlap="1" wp14:anchorId="11A4F5B0" wp14:editId="0E694ADA">
            <wp:simplePos x="0" y="0"/>
            <wp:positionH relativeFrom="column">
              <wp:posOffset>-548005</wp:posOffset>
            </wp:positionH>
            <wp:positionV relativeFrom="paragraph">
              <wp:posOffset>430530</wp:posOffset>
            </wp:positionV>
            <wp:extent cx="1811655" cy="2415540"/>
            <wp:effectExtent l="0" t="0" r="0" b="381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1655" cy="2415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CE22A0" w14:textId="335CF2BA" w:rsidR="00C05216" w:rsidRDefault="00830E65">
      <w:pPr>
        <w:rPr>
          <w:b/>
          <w:bCs/>
          <w:u w:val="single"/>
          <w:lang w:val="en-US"/>
        </w:rPr>
      </w:pPr>
      <w:r>
        <w:rPr>
          <w:b/>
          <w:bCs/>
          <w:noProof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E82AA72" wp14:editId="361A3164">
                <wp:simplePos x="0" y="0"/>
                <wp:positionH relativeFrom="column">
                  <wp:posOffset>1509395</wp:posOffset>
                </wp:positionH>
                <wp:positionV relativeFrom="paragraph">
                  <wp:posOffset>2632075</wp:posOffset>
                </wp:positionV>
                <wp:extent cx="2088515" cy="366395"/>
                <wp:effectExtent l="0" t="0" r="26035" b="1460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8515" cy="3663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3F26D4" w14:textId="27B58806" w:rsidR="00830E65" w:rsidRPr="009E474E" w:rsidRDefault="009E474E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Figure 2: Scarab Amulet, Authors own photograph,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82AA72" id="Text Box 7" o:spid="_x0000_s1028" type="#_x0000_t202" style="position:absolute;margin-left:118.85pt;margin-top:207.25pt;width:164.45pt;height:28.8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sjRbk3AgAAjQQAAA4AAABkcnMvZTJvRG9jLnhtbKxUTW/bMAy9D9h/EHRfnO+lQZwiS5Fh&#13;&#10;QNAWSIueFVmOhcmiJimxs18/SrHz0fU07KKQIv1Evkdmdl+XihyEdRJ0SnudLiVCc8ik3qX09WX1&#13;&#10;ZUKJ80xnTIEWKT0KR+/nnz/NKjMVfShAZcISBNFuWpmUFt6baZI4XoiSuQ4YoTGYgy2ZR9fuksyy&#13;&#10;CtFLlfS73XFSgc2MBS6cw9uHU5DOI36eC+6f8twJT1RKsTYfTxvPbTyT+YxNd5aZQvKmDvYPZZRM&#13;&#10;anz1DPXAPCN7K/+CKiW34CD3HQ5lAnkuuYhNYDu97rt2NgUzIjaD7Dhz5sn9P1j+eNiYZ0t8/Q1q&#13;&#10;VJASZKQyburwNjRU57YMv1gqwQQk8XghTtSecLztdyeTUW9ECcfgYDwe3KGNQMnle2Od/y6gJMFI&#13;&#10;qUVpImHssHa+yW1zwnsOlMxWUqnghMBSWXJgqGNVSC9a+Js0pUmV0vFg1I3QN7EbiK1i/OcHEFiv&#13;&#10;0lj2hYBg+XpbE5lhm2d2tpAdkTULp4lyhq8k1rhmzj8zixOEPOFa+Cc8cgVYFTQWJQXY3x/dh3wU&#13;&#10;FqOUVDiRKXW/9sxiq+qHRsnvesNhmOHoDEdf++jY68j2OqL35RKQLVQUq4tmyPeqNXML5RtuzyK8&#13;&#10;iiGmOb6dUt+aS39aFNw+LhaLmIRDa5hf643hAbrV5qV+Y9Y00nqcikdoZ5dN3yt8Sg6faljsPeTy&#13;&#10;pH+g+sRrowCOfByhZj3DTl37MevyLzL/AwAA//8DAFBLAwQUAAYACAAAACEA+Ry9wOMAAAARAQAA&#13;&#10;DwAAAGRycy9kb3ducmV2LnhtbExPy07DMBC8I/EP1iJxo06d1kFpnIqHkBA3Si7c3HibRMR2ZLtN&#13;&#10;+HuWE1xW2p3ZeVT7xY7sgiEO3ilYrzJg6FpvBtcpaD5e7u6BxaSd0aN3qOAbI+zr66tKl8bP7h0v&#13;&#10;h9QxEnGx1Ar6lKaS89j2aHVc+QkdYScfrE60ho6boGcStyMXWSa51YMjh15P+NRj+3U4WwWv8jF9&#13;&#10;YmPeTC5yPze8DacxKnV7szzvaDzsgCVc0t8H/Hag/FBTsKM/OxPZqEDkRUFUBZv1ZguMGFspJbAj&#13;&#10;XQohgPG64v+b1D8AAAD//wMAUEsBAi0AFAAGAAgAAAAhAFoik6P/AAAA5QEAABMAAAAAAAAAAAAA&#13;&#10;AAAAAAAAAFtDb250ZW50X1R5cGVzXS54bWxQSwECLQAUAAYACAAAACEAp0rPONcAAACWAQAACwAA&#13;&#10;AAAAAAAAAAAAAAAwAQAAX3JlbHMvLnJlbHNQSwECLQAUAAYACAAAACEA+yNFuTcCAACNBAAADgAA&#13;&#10;AAAAAAAAAAAAAAAwAgAAZHJzL2Uyb0RvYy54bWxQSwECLQAUAAYACAAAACEA+Ry9wOMAAAARAQAA&#13;&#10;DwAAAAAAAAAAAAAAAACTBAAAZHJzL2Rvd25yZXYueG1sUEsFBgAAAAAEAAQA8wAAAKMFAAAAAA==&#13;&#10;" strokeweight=".5pt">
                <v:textbox>
                  <w:txbxContent>
                    <w:p w14:paraId="163F26D4" w14:textId="27B58806" w:rsidR="00830E65" w:rsidRPr="009E474E" w:rsidRDefault="009E474E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Figure 2: Scarab Amulet, Authors own photograph, 2023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81FB936" w14:textId="77777777" w:rsidR="00C05216" w:rsidRDefault="00C05216">
      <w:pPr>
        <w:rPr>
          <w:b/>
          <w:bCs/>
          <w:u w:val="single"/>
          <w:lang w:val="en-US"/>
        </w:rPr>
      </w:pPr>
    </w:p>
    <w:p w14:paraId="0B987590" w14:textId="52E84EE2" w:rsidR="00002C50" w:rsidRDefault="00E177B8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Description</w:t>
      </w:r>
    </w:p>
    <w:p w14:paraId="1044B7D4" w14:textId="7495C8AE" w:rsidR="00494949" w:rsidRDefault="009169E5">
      <w:pPr>
        <w:rPr>
          <w:lang w:val="en-US"/>
        </w:rPr>
      </w:pPr>
      <w:r>
        <w:rPr>
          <w:lang w:val="en-US"/>
        </w:rPr>
        <w:t xml:space="preserve">The object is </w:t>
      </w:r>
      <w:r w:rsidR="00F1317B">
        <w:rPr>
          <w:lang w:val="en-US"/>
        </w:rPr>
        <w:t xml:space="preserve">a particularly small </w:t>
      </w:r>
      <w:r w:rsidR="006B286C">
        <w:rPr>
          <w:lang w:val="en-US"/>
        </w:rPr>
        <w:t>amulet carved in</w:t>
      </w:r>
      <w:r w:rsidR="00D731FC">
        <w:rPr>
          <w:lang w:val="en-US"/>
        </w:rPr>
        <w:t>to</w:t>
      </w:r>
      <w:r w:rsidR="006B286C">
        <w:rPr>
          <w:lang w:val="en-US"/>
        </w:rPr>
        <w:t xml:space="preserve"> the </w:t>
      </w:r>
      <w:r w:rsidR="004250D4">
        <w:rPr>
          <w:lang w:val="en-US"/>
        </w:rPr>
        <w:t xml:space="preserve">stylized </w:t>
      </w:r>
      <w:r w:rsidR="006B286C">
        <w:rPr>
          <w:lang w:val="en-US"/>
        </w:rPr>
        <w:t xml:space="preserve">shape </w:t>
      </w:r>
      <w:r w:rsidR="00D731FC">
        <w:rPr>
          <w:lang w:val="en-US"/>
        </w:rPr>
        <w:t>of a</w:t>
      </w:r>
      <w:r w:rsidR="00090691">
        <w:rPr>
          <w:lang w:val="en-US"/>
        </w:rPr>
        <w:t xml:space="preserve"> sacred</w:t>
      </w:r>
      <w:r w:rsidR="00D731FC">
        <w:rPr>
          <w:lang w:val="en-US"/>
        </w:rPr>
        <w:t xml:space="preserve"> </w:t>
      </w:r>
      <w:r w:rsidR="00F1317B">
        <w:rPr>
          <w:lang w:val="en-US"/>
        </w:rPr>
        <w:t>scarab beetle</w:t>
      </w:r>
      <w:r w:rsidR="00D731FC">
        <w:rPr>
          <w:lang w:val="en-US"/>
        </w:rPr>
        <w:t xml:space="preserve">. </w:t>
      </w:r>
      <w:r w:rsidR="00ED6FD7">
        <w:rPr>
          <w:lang w:val="en-US"/>
        </w:rPr>
        <w:t xml:space="preserve">The </w:t>
      </w:r>
      <w:r w:rsidR="00B64A61">
        <w:rPr>
          <w:lang w:val="en-US"/>
        </w:rPr>
        <w:t xml:space="preserve">scarab </w:t>
      </w:r>
      <w:r w:rsidR="0024479F">
        <w:rPr>
          <w:lang w:val="en-US"/>
        </w:rPr>
        <w:t>has been</w:t>
      </w:r>
      <w:r w:rsidR="00B64A61">
        <w:rPr>
          <w:lang w:val="en-US"/>
        </w:rPr>
        <w:t xml:space="preserve"> </w:t>
      </w:r>
      <w:r w:rsidR="00745699">
        <w:rPr>
          <w:lang w:val="en-US"/>
        </w:rPr>
        <w:t xml:space="preserve">carved </w:t>
      </w:r>
      <w:r w:rsidR="0024479F">
        <w:rPr>
          <w:lang w:val="en-US"/>
        </w:rPr>
        <w:t xml:space="preserve">out of </w:t>
      </w:r>
      <w:r w:rsidR="00B90833">
        <w:rPr>
          <w:lang w:val="en-US"/>
        </w:rPr>
        <w:t xml:space="preserve">Egyptian </w:t>
      </w:r>
      <w:r w:rsidR="0024479F">
        <w:rPr>
          <w:lang w:val="en-US"/>
        </w:rPr>
        <w:t xml:space="preserve">faience </w:t>
      </w:r>
      <w:r w:rsidR="00B90833">
        <w:rPr>
          <w:lang w:val="en-US"/>
        </w:rPr>
        <w:t>and</w:t>
      </w:r>
      <w:r w:rsidR="00C52431">
        <w:rPr>
          <w:lang w:val="en-US"/>
        </w:rPr>
        <w:t xml:space="preserve"> then</w:t>
      </w:r>
      <w:r w:rsidR="00B90833">
        <w:rPr>
          <w:lang w:val="en-US"/>
        </w:rPr>
        <w:t xml:space="preserve"> glazed </w:t>
      </w:r>
      <w:r w:rsidR="00090691">
        <w:rPr>
          <w:lang w:val="en-US"/>
        </w:rPr>
        <w:t xml:space="preserve">when fired </w:t>
      </w:r>
      <w:r w:rsidR="0024479F">
        <w:rPr>
          <w:lang w:val="en-US"/>
        </w:rPr>
        <w:t xml:space="preserve">which </w:t>
      </w:r>
      <w:r w:rsidR="00B90833">
        <w:rPr>
          <w:lang w:val="en-US"/>
        </w:rPr>
        <w:t xml:space="preserve">has given it a </w:t>
      </w:r>
      <w:r w:rsidR="00565EC0">
        <w:rPr>
          <w:lang w:val="en-US"/>
        </w:rPr>
        <w:t xml:space="preserve">deep Egyptian blue coloration. </w:t>
      </w:r>
      <w:r w:rsidR="00C52431">
        <w:rPr>
          <w:lang w:val="en-US"/>
        </w:rPr>
        <w:t>T</w:t>
      </w:r>
      <w:r w:rsidR="00745699">
        <w:rPr>
          <w:lang w:val="en-US"/>
        </w:rPr>
        <w:t xml:space="preserve">he </w:t>
      </w:r>
      <w:r w:rsidR="00C52431">
        <w:rPr>
          <w:lang w:val="en-US"/>
        </w:rPr>
        <w:t>scarab</w:t>
      </w:r>
      <w:r w:rsidR="00745699">
        <w:rPr>
          <w:lang w:val="en-US"/>
        </w:rPr>
        <w:t xml:space="preserve"> </w:t>
      </w:r>
      <w:r w:rsidR="00C52431">
        <w:rPr>
          <w:lang w:val="en-US"/>
        </w:rPr>
        <w:t xml:space="preserve">itself </w:t>
      </w:r>
      <w:r w:rsidR="00A752F2">
        <w:rPr>
          <w:lang w:val="en-US"/>
        </w:rPr>
        <w:t>sits</w:t>
      </w:r>
      <w:r w:rsidR="00745699">
        <w:rPr>
          <w:lang w:val="en-US"/>
        </w:rPr>
        <w:t xml:space="preserve"> upon a flat</w:t>
      </w:r>
      <w:r w:rsidR="00587329">
        <w:rPr>
          <w:lang w:val="en-US"/>
        </w:rPr>
        <w:t xml:space="preserve"> oval shaped</w:t>
      </w:r>
      <w:r w:rsidR="00745699">
        <w:rPr>
          <w:lang w:val="en-US"/>
        </w:rPr>
        <w:t xml:space="preserve"> base</w:t>
      </w:r>
      <w:r w:rsidR="00E62468">
        <w:rPr>
          <w:lang w:val="en-US"/>
        </w:rPr>
        <w:t xml:space="preserve"> that is connected to the </w:t>
      </w:r>
      <w:r w:rsidR="00A752F2">
        <w:rPr>
          <w:lang w:val="en-US"/>
        </w:rPr>
        <w:t>scarabs’</w:t>
      </w:r>
      <w:r w:rsidR="00E62468">
        <w:rPr>
          <w:lang w:val="en-US"/>
        </w:rPr>
        <w:t xml:space="preserve"> </w:t>
      </w:r>
      <w:r w:rsidR="00A03505">
        <w:rPr>
          <w:lang w:val="en-US"/>
        </w:rPr>
        <w:t>forelegs</w:t>
      </w:r>
      <w:r w:rsidR="00B81BBB">
        <w:rPr>
          <w:lang w:val="en-US"/>
        </w:rPr>
        <w:t xml:space="preserve">, </w:t>
      </w:r>
      <w:r w:rsidR="00661DEA">
        <w:rPr>
          <w:lang w:val="en-US"/>
        </w:rPr>
        <w:t>middle legs</w:t>
      </w:r>
      <w:r w:rsidR="00FD008D">
        <w:rPr>
          <w:lang w:val="en-US"/>
        </w:rPr>
        <w:t xml:space="preserve"> and </w:t>
      </w:r>
      <w:r w:rsidR="00661DEA">
        <w:rPr>
          <w:lang w:val="en-US"/>
        </w:rPr>
        <w:t>hind legs</w:t>
      </w:r>
      <w:r w:rsidR="00A752F2">
        <w:rPr>
          <w:lang w:val="en-US"/>
        </w:rPr>
        <w:t xml:space="preserve">. </w:t>
      </w:r>
      <w:r w:rsidR="00B44B36">
        <w:rPr>
          <w:lang w:val="en-US"/>
        </w:rPr>
        <w:t xml:space="preserve">The slightly raised position of both the </w:t>
      </w:r>
      <w:r w:rsidR="0003767C">
        <w:rPr>
          <w:lang w:val="en-US"/>
        </w:rPr>
        <w:t>for</w:t>
      </w:r>
      <w:r w:rsidR="00A03505">
        <w:rPr>
          <w:lang w:val="en-US"/>
        </w:rPr>
        <w:t>e</w:t>
      </w:r>
      <w:r w:rsidR="0003767C">
        <w:rPr>
          <w:lang w:val="en-US"/>
        </w:rPr>
        <w:t xml:space="preserve">legs and the </w:t>
      </w:r>
      <w:r w:rsidR="00C455BA">
        <w:rPr>
          <w:lang w:val="en-US"/>
        </w:rPr>
        <w:t>middle</w:t>
      </w:r>
      <w:r w:rsidR="0003767C">
        <w:rPr>
          <w:lang w:val="en-US"/>
        </w:rPr>
        <w:t xml:space="preserve"> legs</w:t>
      </w:r>
      <w:r w:rsidR="00A752F2">
        <w:rPr>
          <w:lang w:val="en-US"/>
        </w:rPr>
        <w:t xml:space="preserve"> has allowed for there to be a small gap </w:t>
      </w:r>
      <w:r w:rsidR="00FC4246">
        <w:rPr>
          <w:lang w:val="en-US"/>
        </w:rPr>
        <w:t>in-between</w:t>
      </w:r>
      <w:r w:rsidR="00A752F2">
        <w:rPr>
          <w:lang w:val="en-US"/>
        </w:rPr>
        <w:t xml:space="preserve"> </w:t>
      </w:r>
      <w:r w:rsidR="00FC4246">
        <w:rPr>
          <w:lang w:val="en-US"/>
        </w:rPr>
        <w:t xml:space="preserve">the </w:t>
      </w:r>
      <w:r w:rsidR="00C455BA">
        <w:rPr>
          <w:lang w:val="en-US"/>
        </w:rPr>
        <w:t xml:space="preserve">two sets of </w:t>
      </w:r>
      <w:r w:rsidR="00FC4246">
        <w:rPr>
          <w:lang w:val="en-US"/>
        </w:rPr>
        <w:t>legs and the base</w:t>
      </w:r>
      <w:r w:rsidR="008B5B42">
        <w:rPr>
          <w:lang w:val="en-US"/>
        </w:rPr>
        <w:t xml:space="preserve"> as if the scarab is just resting atop it.</w:t>
      </w:r>
      <w:r w:rsidR="00224F3A">
        <w:rPr>
          <w:lang w:val="en-US"/>
        </w:rPr>
        <w:t xml:space="preserve"> The </w:t>
      </w:r>
      <w:r w:rsidR="003D743E">
        <w:rPr>
          <w:lang w:val="en-US"/>
        </w:rPr>
        <w:t>scarab’s</w:t>
      </w:r>
      <w:r w:rsidR="00224F3A">
        <w:rPr>
          <w:lang w:val="en-US"/>
        </w:rPr>
        <w:t xml:space="preserve"> </w:t>
      </w:r>
      <w:r w:rsidR="00356CD7">
        <w:rPr>
          <w:lang w:val="en-US"/>
        </w:rPr>
        <w:t xml:space="preserve">thorax and </w:t>
      </w:r>
      <w:r w:rsidR="00194DF7">
        <w:rPr>
          <w:lang w:val="en-US"/>
        </w:rPr>
        <w:t>abdomen are both connected to one another and rest upon the scarabs middle and hind legs</w:t>
      </w:r>
      <w:r w:rsidR="004D37B8">
        <w:rPr>
          <w:lang w:val="en-US"/>
        </w:rPr>
        <w:t xml:space="preserve"> while its </w:t>
      </w:r>
      <w:r w:rsidR="00452E67">
        <w:rPr>
          <w:lang w:val="en-US"/>
        </w:rPr>
        <w:t xml:space="preserve">head and </w:t>
      </w:r>
      <w:r w:rsidR="003D743E">
        <w:rPr>
          <w:lang w:val="en-US"/>
        </w:rPr>
        <w:t xml:space="preserve">clypeus are resting upon its front legs. The scarab’s clypeus </w:t>
      </w:r>
      <w:r w:rsidR="00B001B3">
        <w:rPr>
          <w:lang w:val="en-US"/>
        </w:rPr>
        <w:t xml:space="preserve">is </w:t>
      </w:r>
      <w:r w:rsidR="006B696D">
        <w:rPr>
          <w:lang w:val="en-US"/>
        </w:rPr>
        <w:t>designed</w:t>
      </w:r>
      <w:r w:rsidR="00B001B3">
        <w:rPr>
          <w:lang w:val="en-US"/>
        </w:rPr>
        <w:t xml:space="preserve"> almost like </w:t>
      </w:r>
      <w:r w:rsidR="005361B0">
        <w:rPr>
          <w:lang w:val="en-US"/>
        </w:rPr>
        <w:t xml:space="preserve">that of a </w:t>
      </w:r>
      <w:r w:rsidR="004C652D">
        <w:rPr>
          <w:lang w:val="en-US"/>
        </w:rPr>
        <w:t xml:space="preserve">closed </w:t>
      </w:r>
      <w:r w:rsidR="005361B0">
        <w:rPr>
          <w:lang w:val="en-US"/>
        </w:rPr>
        <w:t>lotus flower</w:t>
      </w:r>
      <w:r w:rsidR="004C652D">
        <w:rPr>
          <w:lang w:val="en-US"/>
        </w:rPr>
        <w:t xml:space="preserve"> and its had been carved on top of the head. </w:t>
      </w:r>
    </w:p>
    <w:p w14:paraId="1C021419" w14:textId="14350F89" w:rsidR="002113BF" w:rsidRDefault="0066074E">
      <w:pPr>
        <w:rPr>
          <w:lang w:val="en-US"/>
        </w:rPr>
      </w:pPr>
      <w:r>
        <w:rPr>
          <w:lang w:val="en-US"/>
        </w:rPr>
        <w:lastRenderedPageBreak/>
        <w:t xml:space="preserve">On the </w:t>
      </w:r>
      <w:r w:rsidR="00587B1E">
        <w:rPr>
          <w:lang w:val="en-US"/>
        </w:rPr>
        <w:t xml:space="preserve">flat </w:t>
      </w:r>
      <w:r>
        <w:rPr>
          <w:lang w:val="en-US"/>
        </w:rPr>
        <w:t>bottom of the s</w:t>
      </w:r>
      <w:r w:rsidR="00587B1E">
        <w:rPr>
          <w:lang w:val="en-US"/>
        </w:rPr>
        <w:t>carab amulet</w:t>
      </w:r>
      <w:r>
        <w:rPr>
          <w:lang w:val="en-US"/>
        </w:rPr>
        <w:t xml:space="preserve"> a series of hieroglyphs has been carved</w:t>
      </w:r>
      <w:r w:rsidR="004B4847">
        <w:rPr>
          <w:lang w:val="en-US"/>
        </w:rPr>
        <w:t xml:space="preserve"> in two lines</w:t>
      </w:r>
      <w:r w:rsidR="007A1032">
        <w:rPr>
          <w:lang w:val="en-US"/>
        </w:rPr>
        <w:t xml:space="preserve"> that have been separated</w:t>
      </w:r>
      <w:r w:rsidR="00872627">
        <w:rPr>
          <w:lang w:val="en-US"/>
        </w:rPr>
        <w:t xml:space="preserve"> with </w:t>
      </w:r>
      <w:r w:rsidR="00AB02DA">
        <w:rPr>
          <w:lang w:val="en-US"/>
        </w:rPr>
        <w:t xml:space="preserve">a single carved </w:t>
      </w:r>
      <w:r w:rsidR="001A49AE">
        <w:rPr>
          <w:lang w:val="en-US"/>
        </w:rPr>
        <w:t>line</w:t>
      </w:r>
      <w:r w:rsidR="00806AE2">
        <w:rPr>
          <w:lang w:val="en-US"/>
        </w:rPr>
        <w:t xml:space="preserve">. The top line has </w:t>
      </w:r>
      <w:r w:rsidR="00444993">
        <w:rPr>
          <w:lang w:val="en-US"/>
        </w:rPr>
        <w:t>a cartouche for the pharaoh Thutmose the third</w:t>
      </w:r>
      <w:r w:rsidR="001A49AE">
        <w:rPr>
          <w:lang w:val="en-US"/>
        </w:rPr>
        <w:t xml:space="preserve"> in the center with </w:t>
      </w:r>
      <w:r w:rsidR="00FD3D7B">
        <w:rPr>
          <w:lang w:val="en-US"/>
        </w:rPr>
        <w:t xml:space="preserve">two </w:t>
      </w:r>
      <w:proofErr w:type="spellStart"/>
      <w:r w:rsidR="001A49AE">
        <w:rPr>
          <w:lang w:val="en-US"/>
        </w:rPr>
        <w:t>maat</w:t>
      </w:r>
      <w:proofErr w:type="spellEnd"/>
      <w:r w:rsidR="001A49AE">
        <w:rPr>
          <w:lang w:val="en-US"/>
        </w:rPr>
        <w:t xml:space="preserve"> feather</w:t>
      </w:r>
      <w:r w:rsidR="00FD3D7B">
        <w:rPr>
          <w:lang w:val="en-US"/>
        </w:rPr>
        <w:t xml:space="preserve">’s bracketing </w:t>
      </w:r>
      <w:r w:rsidR="00192AFF">
        <w:rPr>
          <w:lang w:val="en-US"/>
        </w:rPr>
        <w:t xml:space="preserve">it </w:t>
      </w:r>
      <w:r w:rsidR="001B4DA7">
        <w:rPr>
          <w:lang w:val="en-US"/>
        </w:rPr>
        <w:t xml:space="preserve">on either side, these feathers are connected to two rearing cobras. </w:t>
      </w:r>
      <w:r w:rsidR="009C51C0">
        <w:rPr>
          <w:lang w:val="en-US"/>
        </w:rPr>
        <w:t xml:space="preserve">The bottom line has the </w:t>
      </w:r>
      <w:proofErr w:type="spellStart"/>
      <w:r w:rsidR="00477636">
        <w:rPr>
          <w:lang w:val="en-US"/>
        </w:rPr>
        <w:t>djed</w:t>
      </w:r>
      <w:proofErr w:type="spellEnd"/>
      <w:r w:rsidR="00477636">
        <w:rPr>
          <w:lang w:val="en-US"/>
        </w:rPr>
        <w:t xml:space="preserve"> hieroglyph</w:t>
      </w:r>
      <w:r w:rsidR="00F03D19">
        <w:rPr>
          <w:lang w:val="en-US"/>
        </w:rPr>
        <w:t xml:space="preserve"> which is carved in the shape of a </w:t>
      </w:r>
      <w:r w:rsidR="00A83A2C">
        <w:rPr>
          <w:lang w:val="en-US"/>
        </w:rPr>
        <w:t xml:space="preserve">pillar </w:t>
      </w:r>
      <w:r w:rsidR="005B615A">
        <w:rPr>
          <w:lang w:val="en-US"/>
        </w:rPr>
        <w:t xml:space="preserve">which is bracketed by another set of rearing cobras. </w:t>
      </w:r>
      <w:r w:rsidR="002336C5">
        <w:rPr>
          <w:lang w:val="en-US"/>
        </w:rPr>
        <w:t xml:space="preserve">The hieroglyphs are enclosed </w:t>
      </w:r>
      <w:r w:rsidR="00CB418E">
        <w:rPr>
          <w:lang w:val="en-US"/>
        </w:rPr>
        <w:t>within</w:t>
      </w:r>
      <w:r w:rsidR="00792198">
        <w:rPr>
          <w:lang w:val="en-US"/>
        </w:rPr>
        <w:t xml:space="preserve"> a </w:t>
      </w:r>
      <w:r w:rsidR="00CB418E">
        <w:rPr>
          <w:lang w:val="en-US"/>
        </w:rPr>
        <w:t xml:space="preserve">carved circular line which </w:t>
      </w:r>
      <w:r w:rsidR="00F94C85">
        <w:rPr>
          <w:lang w:val="en-US"/>
        </w:rPr>
        <w:t xml:space="preserve">follows the edge of the </w:t>
      </w:r>
      <w:r w:rsidR="00776053">
        <w:rPr>
          <w:lang w:val="en-US"/>
        </w:rPr>
        <w:t xml:space="preserve">oval base. </w:t>
      </w:r>
      <w:r w:rsidR="00FE1992">
        <w:rPr>
          <w:lang w:val="en-US"/>
        </w:rPr>
        <w:t xml:space="preserve">The heads of the </w:t>
      </w:r>
      <w:r w:rsidR="002D40D1">
        <w:rPr>
          <w:lang w:val="en-US"/>
        </w:rPr>
        <w:t xml:space="preserve">two cobras on the top line </w:t>
      </w:r>
      <w:r w:rsidR="008E5040">
        <w:rPr>
          <w:lang w:val="en-US"/>
        </w:rPr>
        <w:t xml:space="preserve">have both been </w:t>
      </w:r>
      <w:r w:rsidR="0038461C">
        <w:rPr>
          <w:lang w:val="en-US"/>
        </w:rPr>
        <w:t xml:space="preserve">cut through by this </w:t>
      </w:r>
      <w:r w:rsidR="006925F0">
        <w:rPr>
          <w:lang w:val="en-US"/>
        </w:rPr>
        <w:t>line.</w:t>
      </w:r>
    </w:p>
    <w:p w14:paraId="4E389C9D" w14:textId="53531598" w:rsidR="006B06D4" w:rsidRDefault="006B06D4">
      <w:pPr>
        <w:rPr>
          <w:lang w:val="en-US"/>
        </w:rPr>
      </w:pPr>
      <w:r>
        <w:rPr>
          <w:lang w:val="en-US"/>
        </w:rPr>
        <w:t xml:space="preserve">The amulet has also been damaged in several places </w:t>
      </w:r>
      <w:r w:rsidR="0011475D">
        <w:rPr>
          <w:lang w:val="en-US"/>
        </w:rPr>
        <w:t xml:space="preserve">as the faience </w:t>
      </w:r>
      <w:r w:rsidR="0009479A">
        <w:rPr>
          <w:lang w:val="en-US"/>
        </w:rPr>
        <w:t xml:space="preserve">has rubbed off to leave a </w:t>
      </w:r>
      <w:r w:rsidR="003B556D">
        <w:rPr>
          <w:lang w:val="en-US"/>
        </w:rPr>
        <w:t xml:space="preserve">sandy </w:t>
      </w:r>
      <w:r w:rsidR="0071418A">
        <w:rPr>
          <w:lang w:val="en-US"/>
        </w:rPr>
        <w:t>brown</w:t>
      </w:r>
      <w:r w:rsidR="0009479A">
        <w:rPr>
          <w:lang w:val="en-US"/>
        </w:rPr>
        <w:t xml:space="preserve"> </w:t>
      </w:r>
      <w:r w:rsidR="002A26B3">
        <w:rPr>
          <w:lang w:val="en-US"/>
        </w:rPr>
        <w:t>color to come through the glaze</w:t>
      </w:r>
      <w:r w:rsidR="00291FF2">
        <w:rPr>
          <w:lang w:val="en-US"/>
        </w:rPr>
        <w:t>,</w:t>
      </w:r>
      <w:r w:rsidR="003B1617">
        <w:rPr>
          <w:lang w:val="en-US"/>
        </w:rPr>
        <w:t xml:space="preserve"> </w:t>
      </w:r>
      <w:r w:rsidR="00291FF2">
        <w:rPr>
          <w:lang w:val="en-US"/>
        </w:rPr>
        <w:t>p</w:t>
      </w:r>
      <w:r w:rsidR="0071418A">
        <w:rPr>
          <w:lang w:val="en-US"/>
        </w:rPr>
        <w:t>articularly</w:t>
      </w:r>
      <w:r w:rsidR="003B1617">
        <w:rPr>
          <w:lang w:val="en-US"/>
        </w:rPr>
        <w:t xml:space="preserve"> </w:t>
      </w:r>
      <w:r w:rsidR="0071418A">
        <w:rPr>
          <w:lang w:val="en-US"/>
        </w:rPr>
        <w:t xml:space="preserve">on </w:t>
      </w:r>
      <w:r w:rsidR="00F977C5">
        <w:rPr>
          <w:lang w:val="en-US"/>
        </w:rPr>
        <w:t xml:space="preserve">the </w:t>
      </w:r>
      <w:r w:rsidR="0071418A">
        <w:rPr>
          <w:lang w:val="en-US"/>
        </w:rPr>
        <w:t>top of</w:t>
      </w:r>
      <w:r w:rsidR="003B1617">
        <w:rPr>
          <w:lang w:val="en-US"/>
        </w:rPr>
        <w:t xml:space="preserve"> the </w:t>
      </w:r>
      <w:r w:rsidR="002F574F">
        <w:rPr>
          <w:lang w:val="en-US"/>
        </w:rPr>
        <w:t>scarab’s</w:t>
      </w:r>
      <w:r w:rsidR="003B1617">
        <w:rPr>
          <w:lang w:val="en-US"/>
        </w:rPr>
        <w:t xml:space="preserve"> </w:t>
      </w:r>
      <w:r w:rsidR="001F58AB">
        <w:rPr>
          <w:lang w:val="en-US"/>
        </w:rPr>
        <w:t>thorax and abdomen</w:t>
      </w:r>
      <w:r w:rsidR="00F977C5">
        <w:rPr>
          <w:lang w:val="en-US"/>
        </w:rPr>
        <w:t>.</w:t>
      </w:r>
      <w:r w:rsidR="002F574F">
        <w:rPr>
          <w:lang w:val="en-US"/>
        </w:rPr>
        <w:t xml:space="preserve"> The left foreleg of the scarab has also </w:t>
      </w:r>
      <w:r w:rsidR="00296DEA">
        <w:rPr>
          <w:lang w:val="en-US"/>
        </w:rPr>
        <w:t xml:space="preserve">been broken off </w:t>
      </w:r>
      <w:r w:rsidR="004D0ECA">
        <w:rPr>
          <w:lang w:val="en-US"/>
        </w:rPr>
        <w:t xml:space="preserve">revealing a much lighter </w:t>
      </w:r>
      <w:r w:rsidR="003B556D">
        <w:rPr>
          <w:lang w:val="en-US"/>
        </w:rPr>
        <w:t xml:space="preserve">sandy </w:t>
      </w:r>
      <w:r w:rsidR="004D0ECA">
        <w:rPr>
          <w:lang w:val="en-US"/>
        </w:rPr>
        <w:t>color underneath.</w:t>
      </w:r>
      <w:r w:rsidR="00AA4FCF">
        <w:rPr>
          <w:lang w:val="en-US"/>
        </w:rPr>
        <w:t xml:space="preserve"> The glaze has also been rubbed off on the bottom with particular damage having happened to the </w:t>
      </w:r>
      <w:r w:rsidR="00255D78">
        <w:rPr>
          <w:lang w:val="en-US"/>
        </w:rPr>
        <w:t xml:space="preserve">heads of the cobras on the top line. </w:t>
      </w:r>
      <w:r w:rsidR="00B8259C">
        <w:rPr>
          <w:lang w:val="en-US"/>
        </w:rPr>
        <w:t xml:space="preserve">With the </w:t>
      </w:r>
      <w:r w:rsidR="0091392E">
        <w:rPr>
          <w:lang w:val="en-US"/>
        </w:rPr>
        <w:t xml:space="preserve">head of the </w:t>
      </w:r>
      <w:r w:rsidR="00B8259C">
        <w:rPr>
          <w:lang w:val="en-US"/>
        </w:rPr>
        <w:t xml:space="preserve">cobra on the </w:t>
      </w:r>
      <w:r w:rsidR="001B5BE7">
        <w:rPr>
          <w:lang w:val="en-US"/>
        </w:rPr>
        <w:t>right-hand</w:t>
      </w:r>
      <w:r w:rsidR="00B8259C">
        <w:rPr>
          <w:lang w:val="en-US"/>
        </w:rPr>
        <w:t xml:space="preserve"> side </w:t>
      </w:r>
      <w:r w:rsidR="001B5BE7">
        <w:rPr>
          <w:lang w:val="en-US"/>
        </w:rPr>
        <w:t xml:space="preserve">been entirely worn away. There is also discoloration to the </w:t>
      </w:r>
      <w:r w:rsidR="007B428B">
        <w:rPr>
          <w:lang w:val="en-US"/>
        </w:rPr>
        <w:t>majority</w:t>
      </w:r>
      <w:r w:rsidR="00DD46E0">
        <w:rPr>
          <w:lang w:val="en-US"/>
        </w:rPr>
        <w:t xml:space="preserve"> of the </w:t>
      </w:r>
      <w:r w:rsidR="007B428B">
        <w:rPr>
          <w:lang w:val="en-US"/>
        </w:rPr>
        <w:t>bottom though it had not damaged the other hieroglyphs.</w:t>
      </w:r>
    </w:p>
    <w:p w14:paraId="4B31427C" w14:textId="1BD005E4" w:rsidR="007B428B" w:rsidRDefault="00B9774E">
      <w:pPr>
        <w:rPr>
          <w:b/>
          <w:bCs/>
          <w:u w:val="single"/>
        </w:rPr>
      </w:pPr>
      <w:r>
        <w:rPr>
          <w:b/>
          <w:bCs/>
          <w:u w:val="single"/>
        </w:rPr>
        <w:t>Interpretation</w:t>
      </w:r>
    </w:p>
    <w:p w14:paraId="2B1D8035" w14:textId="600A9F35" w:rsidR="00B9774E" w:rsidRDefault="002B7856">
      <w:r>
        <w:t xml:space="preserve">Scarab amulets were </w:t>
      </w:r>
      <w:r w:rsidR="0002605A">
        <w:t>common</w:t>
      </w:r>
      <w:r>
        <w:t xml:space="preserve"> </w:t>
      </w:r>
      <w:r w:rsidR="008D535B">
        <w:t xml:space="preserve">throughout </w:t>
      </w:r>
      <w:r w:rsidR="00C5661B">
        <w:t xml:space="preserve">the majority of </w:t>
      </w:r>
      <w:r w:rsidR="0002605A">
        <w:t>Egyptian</w:t>
      </w:r>
      <w:r w:rsidR="008D535B">
        <w:t xml:space="preserve"> history</w:t>
      </w:r>
      <w:r w:rsidR="004F47E7">
        <w:t xml:space="preserve"> as they were used</w:t>
      </w:r>
      <w:r w:rsidR="008D535B">
        <w:t xml:space="preserve"> </w:t>
      </w:r>
      <w:r w:rsidR="0002605A">
        <w:t xml:space="preserve">as </w:t>
      </w:r>
      <w:r w:rsidR="008D535B">
        <w:t>pi</w:t>
      </w:r>
      <w:r w:rsidR="0002605A">
        <w:t>e</w:t>
      </w:r>
      <w:r w:rsidR="008D535B">
        <w:t xml:space="preserve">ces of </w:t>
      </w:r>
      <w:r w:rsidR="0002605A">
        <w:t>jewellery</w:t>
      </w:r>
      <w:r w:rsidR="00FF1001">
        <w:t xml:space="preserve">, </w:t>
      </w:r>
      <w:r w:rsidR="004F2AEB">
        <w:t xml:space="preserve">in </w:t>
      </w:r>
      <w:r w:rsidR="00FF1001">
        <w:t xml:space="preserve">everyday life </w:t>
      </w:r>
      <w:r w:rsidR="002D3EE0">
        <w:t xml:space="preserve">as items that would grant protection </w:t>
      </w:r>
      <w:r w:rsidR="00FF1001">
        <w:t xml:space="preserve">and </w:t>
      </w:r>
      <w:r w:rsidR="004F2AEB">
        <w:t xml:space="preserve">as </w:t>
      </w:r>
      <w:r w:rsidR="0002605A">
        <w:t>funerary</w:t>
      </w:r>
      <w:r w:rsidR="008D535B">
        <w:t xml:space="preserve"> items</w:t>
      </w:r>
      <w:r w:rsidR="00FF69E7">
        <w:rPr>
          <w:rStyle w:val="FootnoteReference"/>
        </w:rPr>
        <w:footnoteReference w:id="1"/>
      </w:r>
      <w:r w:rsidR="008D535B">
        <w:t xml:space="preserve">. </w:t>
      </w:r>
      <w:r w:rsidR="0002605A">
        <w:t xml:space="preserve">As the scarab beetle itself was seen as having </w:t>
      </w:r>
      <w:r w:rsidR="00AD7B55">
        <w:t>important religious significance as</w:t>
      </w:r>
      <w:r w:rsidR="00EA373A">
        <w:t xml:space="preserve"> a</w:t>
      </w:r>
      <w:r w:rsidR="00AD7B55">
        <w:t xml:space="preserve"> symbol of </w:t>
      </w:r>
      <w:r w:rsidR="00C763D0">
        <w:t xml:space="preserve">divinity, due to its associations with the sun god </w:t>
      </w:r>
      <w:proofErr w:type="spellStart"/>
      <w:r w:rsidR="00BB2FB1">
        <w:t>Khepri</w:t>
      </w:r>
      <w:proofErr w:type="spellEnd"/>
      <w:r w:rsidR="0006371C">
        <w:rPr>
          <w:rStyle w:val="FootnoteReference"/>
        </w:rPr>
        <w:footnoteReference w:id="2"/>
      </w:r>
      <w:r w:rsidR="00C763D0">
        <w:t xml:space="preserve">. </w:t>
      </w:r>
      <w:r w:rsidR="00346F4F">
        <w:t xml:space="preserve">As the Ancient Egyptians </w:t>
      </w:r>
      <w:r w:rsidR="00705805">
        <w:t xml:space="preserve">interpreted the way the scarab </w:t>
      </w:r>
      <w:r w:rsidR="00EF16A7">
        <w:t>beetle</w:t>
      </w:r>
      <w:r w:rsidR="00705805">
        <w:t xml:space="preserve"> rolls its ball of dung across the ground as </w:t>
      </w:r>
      <w:r w:rsidR="00585121">
        <w:t xml:space="preserve">a </w:t>
      </w:r>
      <w:r w:rsidR="00705805">
        <w:t>reflec</w:t>
      </w:r>
      <w:r w:rsidR="00C8239F">
        <w:t>tion</w:t>
      </w:r>
      <w:r w:rsidR="00705805">
        <w:t xml:space="preserve"> </w:t>
      </w:r>
      <w:r w:rsidR="00C8239F">
        <w:t xml:space="preserve">of </w:t>
      </w:r>
      <w:r w:rsidR="00705805">
        <w:t xml:space="preserve">the way </w:t>
      </w:r>
      <w:r w:rsidR="00DF5D48">
        <w:t>the Gods</w:t>
      </w:r>
      <w:r w:rsidR="00705805">
        <w:t xml:space="preserve"> t</w:t>
      </w:r>
      <w:r w:rsidR="00C8239F">
        <w:t>ook</w:t>
      </w:r>
      <w:r w:rsidR="00705805">
        <w:t xml:space="preserve"> the sun across the sky each day</w:t>
      </w:r>
      <w:r w:rsidR="00A67C51">
        <w:rPr>
          <w:rStyle w:val="FootnoteReference"/>
        </w:rPr>
        <w:footnoteReference w:id="3"/>
      </w:r>
      <w:r w:rsidR="00705805">
        <w:t xml:space="preserve">. </w:t>
      </w:r>
      <w:r w:rsidR="002449FF">
        <w:t xml:space="preserve">The scarab was also a symbol of miraculous </w:t>
      </w:r>
      <w:r w:rsidR="007429B5">
        <w:t>rebirth and</w:t>
      </w:r>
      <w:r w:rsidR="000E0793">
        <w:t xml:space="preserve"> fertility</w:t>
      </w:r>
      <w:r w:rsidR="00616698">
        <w:t xml:space="preserve"> due to the fact they were seen as being able to reproduce </w:t>
      </w:r>
      <w:r w:rsidR="002449FF">
        <w:t>magically</w:t>
      </w:r>
      <w:r w:rsidR="008C6E8C">
        <w:t>.</w:t>
      </w:r>
      <w:r w:rsidR="00740570">
        <w:t xml:space="preserve"> As scarab </w:t>
      </w:r>
      <w:r w:rsidR="00FF1001">
        <w:t>larvae</w:t>
      </w:r>
      <w:r w:rsidR="00740570">
        <w:t xml:space="preserve"> is </w:t>
      </w:r>
      <w:r w:rsidR="00FF1001">
        <w:t>laid</w:t>
      </w:r>
      <w:r w:rsidR="00740570">
        <w:t xml:space="preserve"> in and then emerges from the ball of dung the beetle rolls around</w:t>
      </w:r>
      <w:r w:rsidR="0033327B">
        <w:t xml:space="preserve"> which was interpreted as a magical event by the Ancient Egyptians</w:t>
      </w:r>
      <w:r w:rsidR="00BF05B7">
        <w:rPr>
          <w:rStyle w:val="FootnoteReference"/>
        </w:rPr>
        <w:footnoteReference w:id="4"/>
      </w:r>
      <w:r w:rsidR="0033327B">
        <w:t>.</w:t>
      </w:r>
    </w:p>
    <w:p w14:paraId="0E3D6C39" w14:textId="10425AAD" w:rsidR="00112F46" w:rsidRDefault="00137A1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8AD6217" wp14:editId="7E67800D">
                <wp:simplePos x="0" y="0"/>
                <wp:positionH relativeFrom="column">
                  <wp:posOffset>2087245</wp:posOffset>
                </wp:positionH>
                <wp:positionV relativeFrom="paragraph">
                  <wp:posOffset>1777365</wp:posOffset>
                </wp:positionV>
                <wp:extent cx="1986280" cy="484505"/>
                <wp:effectExtent l="0" t="0" r="13970" b="10795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4845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88481B" w14:textId="1CA30F65" w:rsidR="00D33DD0" w:rsidRPr="00A23401" w:rsidRDefault="00093B4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 xml:space="preserve">Figure 4: </w:t>
                            </w:r>
                            <w:r w:rsidR="00C319F5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Scarab of Thutmose III</w:t>
                            </w:r>
                            <w:r w:rsidR="00062C68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 xml:space="preserve">, mounted in ring, </w:t>
                            </w:r>
                            <w:r w:rsidR="00D7062B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steatite</w:t>
                            </w:r>
                            <w:r w:rsidR="00062C68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 xml:space="preserve"> glaze gold, 1479-1425</w:t>
                            </w:r>
                            <w:r w:rsidR="00D7062B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 xml:space="preserve"> B.C.E, </w:t>
                            </w:r>
                            <w:r w:rsidR="009F7702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 xml:space="preserve">Brooklyn </w:t>
                            </w:r>
                            <w:r w:rsidR="009C439A" w:rsidRPr="009F7702">
                              <w:rPr>
                                <w:i/>
                                <w:iCs/>
                                <w:sz w:val="16"/>
                                <w:szCs w:val="16"/>
                                <w:lang w:val="en-US"/>
                              </w:rPr>
                              <w:t>Museum</w:t>
                            </w:r>
                            <w:r w:rsidR="00A23401">
                              <w:rPr>
                                <w:sz w:val="16"/>
                                <w:szCs w:val="16"/>
                                <w:lang w:val="en-US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AD6217" id="Text Box 5" o:spid="_x0000_s1029" type="#_x0000_t202" style="position:absolute;margin-left:164.35pt;margin-top:139.95pt;width:156.4pt;height:38.1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jAOJ80AgAAhgQAAA4AAABkcnMvZTJvRG9jLnhtbKxUUW/aMBB+n7T/YPl9JDBgNCJUjIpp&#13;&#10;UtVWolOfjWOTaI7Psw0J+/U7O6RA16dpL86d7/zd3Xd3md+2tSIHYV0FOqfDQUqJ0ByKSu9y+uN5&#13;&#10;/WlGifNMF0yBFjk9CkdvFx8/zBuTiRGUoAphCYJolzUmp6X3JksSx0tRMzcAIzQaJdiaeVTtLiks&#13;&#10;axC9VskoTadJA7YwFrhwDm/vOiNdRHwpBfePUjrhicop5ubjaeO5jWeymLNsZ5kpK37Kg/1DGjWr&#13;&#10;NEZ9hbpjnpG9rf6CqituwYH0Aw51AlJWXMQisJxh+qacTcmMiMUgO8688uT+Hyx/OGzMkyW+/Qot&#13;&#10;dpASZKQxLnN4Gwpqpa3DF1Ml6IAkHs/EidYTHp7dzKajGdo4Gsez8SSdRKDk/N5Y578JqEkQcmqx&#13;&#10;NZEwdrh3PgRF394nxHOgqmJdKRWUYFgpSw4M+9iUlRc9/JWb0qTJ6fTzJI3QV7YriK1i/Oc7EJiD&#13;&#10;0pjKmYAg+Xbb9rRsoTgiXRa6UXKGrytM7p45/8Qsjg6SgPvgH/GQCjAdOEmUlGB/v3cf/LGjaKWk&#13;&#10;wVHMqfu1ZxZrVN819vpmOB6H4Y3KePJlhIq9tGwvLXpfrwBpwlZidlEM/l71orRQv+DaLENUNDHN&#13;&#10;MXZOfS+ufLchuHZcLJfRCafVMH+vN4YH6L4pz+0Ls+bUU4/j8AD90LLsbWs75/BUw3LvQVZd4wPH&#13;&#10;Ha8n6nHW4zyc9jIs06Uevc6/j8UfAAAA//8DAFBLAwQUAAYACAAAACEAffmY0eMAAAARAQAADwAA&#13;&#10;AGRycy9kb3ducmV2LnhtbExPy07DMBC8I/EP1iJxo04dmrZpnIqHkBA3Si7c3HibRPgR2W4T/p7l&#13;&#10;BJeRVjM7j2o/W8MuGOLgnYTlIgOGrvV6cJ2E5uPlbgMsJuW0Mt6hhG+MsK+vrypVaj+5d7wcUsfI&#13;&#10;xMVSSehTGkvOY9ujVXHhR3TEnXywKtEZOq6DmsjcGi6yrOBWDY4SejXiU4/t1+FsJbwWj+kTG/2m&#13;&#10;c5H7qeFtOJko5e3N/LwjeNgBSzinvw/43UD9oaZiR392OjIjIRebNUkliPV2C4wUxf1yBexI1KoQ&#13;&#10;wHhd8f9L6h8AAAD//wMAUEsBAi0AFAAGAAgAAAAhAFoik6P/AAAA5QEAABMAAAAAAAAAAAAAAAAA&#13;&#10;AAAAAFtDb250ZW50X1R5cGVzXS54bWxQSwECLQAUAAYACAAAACEAp0rPONcAAACWAQAACwAAAAAA&#13;&#10;AAAAAAAAAAAwAQAAX3JlbHMvLnJlbHNQSwECLQAUAAYACAAAACEA2MA4nzQCAACGBAAADgAAAAAA&#13;&#10;AAAAAAAAAAAwAgAAZHJzL2Uyb0RvYy54bWxQSwECLQAUAAYACAAAACEAffmY0eMAAAARAQAADwAA&#13;&#10;AAAAAAAAAAAAAACQBAAAZHJzL2Rvd25yZXYueG1sUEsFBgAAAAAEAAQA8wAAAKAFAAAAAA==&#13;&#10;" strokeweight=".5pt">
                <v:textbox>
                  <w:txbxContent>
                    <w:p w14:paraId="7988481B" w14:textId="1CA30F65" w:rsidR="00D33DD0" w:rsidRPr="00A23401" w:rsidRDefault="00093B42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 xml:space="preserve">Figure 4: </w:t>
                      </w:r>
                      <w:r w:rsidR="00C319F5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Scarab of Thutmose III</w:t>
                      </w:r>
                      <w:r w:rsidR="00062C68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 xml:space="preserve">, mounted in ring, </w:t>
                      </w:r>
                      <w:r w:rsidR="00D7062B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steatite</w:t>
                      </w:r>
                      <w:r w:rsidR="00062C68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 xml:space="preserve"> glaze gold, 1479-1425</w:t>
                      </w:r>
                      <w:r w:rsidR="00D7062B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 xml:space="preserve"> B.C.E, </w:t>
                      </w:r>
                      <w:r w:rsidR="009F7702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 xml:space="preserve">Brooklyn </w:t>
                      </w:r>
                      <w:r w:rsidR="009C439A" w:rsidRPr="009F7702">
                        <w:rPr>
                          <w:i/>
                          <w:iCs/>
                          <w:sz w:val="16"/>
                          <w:szCs w:val="16"/>
                          <w:lang w:val="en-US"/>
                        </w:rPr>
                        <w:t>Museum</w:t>
                      </w:r>
                      <w:r w:rsidR="00A23401">
                        <w:rPr>
                          <w:sz w:val="16"/>
                          <w:szCs w:val="16"/>
                          <w:lang w:val="en-US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932DC">
        <w:rPr>
          <w:rFonts w:eastAsia="Times New Roman"/>
          <w:noProof/>
        </w:rPr>
        <w:drawing>
          <wp:anchor distT="0" distB="0" distL="114300" distR="114300" simplePos="0" relativeHeight="251662336" behindDoc="0" locked="0" layoutInCell="1" allowOverlap="1" wp14:anchorId="0FF52053" wp14:editId="03EA7767">
            <wp:simplePos x="0" y="0"/>
            <wp:positionH relativeFrom="column">
              <wp:posOffset>10795</wp:posOffset>
            </wp:positionH>
            <wp:positionV relativeFrom="paragraph">
              <wp:posOffset>651510</wp:posOffset>
            </wp:positionV>
            <wp:extent cx="1975485" cy="1611630"/>
            <wp:effectExtent l="0" t="0" r="5715" b="762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5485" cy="1611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390F">
        <w:t>This meant that scarab</w:t>
      </w:r>
      <w:r w:rsidR="003C0D4B">
        <w:t xml:space="preserve"> amulets</w:t>
      </w:r>
      <w:r w:rsidR="0066390F">
        <w:t xml:space="preserve"> were not</w:t>
      </w:r>
      <w:r w:rsidR="007B0145">
        <w:t xml:space="preserve"> only </w:t>
      </w:r>
      <w:r w:rsidR="003C0D4B">
        <w:t xml:space="preserve">worn as tokens of good luck but also as items to grant </w:t>
      </w:r>
      <w:r w:rsidR="006A6555">
        <w:t>divine favour</w:t>
      </w:r>
      <w:r w:rsidR="003C0D4B">
        <w:t xml:space="preserve"> to the wearer</w:t>
      </w:r>
      <w:r w:rsidR="0064038B">
        <w:t xml:space="preserve">. </w:t>
      </w:r>
      <w:r w:rsidR="0094666E">
        <w:t>Scarab rings were particularly popular during the Middle King</w:t>
      </w:r>
      <w:r w:rsidR="003B4CF2">
        <w:t>dom</w:t>
      </w:r>
      <w:r w:rsidR="004219DD">
        <w:t xml:space="preserve"> and</w:t>
      </w:r>
      <w:r w:rsidR="004F307E">
        <w:t xml:space="preserve"> were </w:t>
      </w:r>
      <w:r w:rsidR="000446CF">
        <w:t xml:space="preserve">composed of </w:t>
      </w:r>
      <w:r w:rsidR="004F307E">
        <w:t xml:space="preserve">small scarab amulets, often with an inscription on the bottom, </w:t>
      </w:r>
      <w:r w:rsidR="00364957">
        <w:t xml:space="preserve">that </w:t>
      </w:r>
      <w:r w:rsidR="00C3320A">
        <w:t>would be set</w:t>
      </w:r>
      <w:r w:rsidR="00112F46">
        <w:t xml:space="preserve"> </w:t>
      </w:r>
    </w:p>
    <w:p w14:paraId="3359F5BB" w14:textId="32D77E1B" w:rsidR="00112F46" w:rsidRDefault="00112F46"/>
    <w:p w14:paraId="0F696B92" w14:textId="50D82CFA" w:rsidR="00112F46" w:rsidRDefault="00112F46"/>
    <w:p w14:paraId="08A7640A" w14:textId="3A740CED" w:rsidR="005B4EE8" w:rsidRDefault="00C3320A">
      <w:r>
        <w:t>into small gold bands</w:t>
      </w:r>
      <w:r w:rsidR="00A8648E">
        <w:rPr>
          <w:rStyle w:val="FootnoteReference"/>
        </w:rPr>
        <w:footnoteReference w:id="5"/>
      </w:r>
      <w:r>
        <w:t>.</w:t>
      </w:r>
      <w:r w:rsidR="00126188" w:rsidRPr="00126188">
        <w:rPr>
          <w:rFonts w:eastAsia="Times New Roman"/>
          <w:noProof/>
        </w:rPr>
        <w:t xml:space="preserve"> </w:t>
      </w:r>
      <w:r w:rsidR="00D6487D">
        <w:t xml:space="preserve">The inscriptions upon them </w:t>
      </w:r>
      <w:r w:rsidR="00CD2A1D">
        <w:t xml:space="preserve">would </w:t>
      </w:r>
      <w:r w:rsidR="00B769CB">
        <w:t>often be</w:t>
      </w:r>
      <w:r w:rsidR="00CD2A1D">
        <w:t xml:space="preserve"> </w:t>
      </w:r>
      <w:r w:rsidR="005B61EA">
        <w:t xml:space="preserve">of gods and goddesses or </w:t>
      </w:r>
      <w:r w:rsidR="00CD2A1D">
        <w:t>link</w:t>
      </w:r>
      <w:r w:rsidR="00B769CB">
        <w:t>ed</w:t>
      </w:r>
      <w:r w:rsidR="00CD2A1D">
        <w:t xml:space="preserve"> to </w:t>
      </w:r>
      <w:r w:rsidR="00076ED2">
        <w:t>one</w:t>
      </w:r>
      <w:r w:rsidR="00DB2681">
        <w:t xml:space="preserve"> of </w:t>
      </w:r>
      <w:r w:rsidR="00076ED2">
        <w:t xml:space="preserve">the many </w:t>
      </w:r>
      <w:r w:rsidR="00387DA2">
        <w:t xml:space="preserve">famous </w:t>
      </w:r>
      <w:r w:rsidR="00DB2681">
        <w:t xml:space="preserve">Pharaohs </w:t>
      </w:r>
      <w:r w:rsidR="00814570">
        <w:t>of Egypt</w:t>
      </w:r>
      <w:r w:rsidR="00590AF6">
        <w:rPr>
          <w:rStyle w:val="FootnoteReference"/>
        </w:rPr>
        <w:footnoteReference w:id="6"/>
      </w:r>
      <w:r w:rsidR="00025C4E">
        <w:t>.</w:t>
      </w:r>
      <w:r w:rsidR="00F74F15">
        <w:t xml:space="preserve"> </w:t>
      </w:r>
      <w:r w:rsidR="00AF2B24">
        <w:t>A</w:t>
      </w:r>
      <w:r w:rsidR="00F74F15">
        <w:t xml:space="preserve">s not only a way to </w:t>
      </w:r>
      <w:r w:rsidR="00387DA2">
        <w:t xml:space="preserve">honour </w:t>
      </w:r>
      <w:r w:rsidR="00A361BA">
        <w:t>their</w:t>
      </w:r>
      <w:r w:rsidR="00387DA2">
        <w:t xml:space="preserve"> </w:t>
      </w:r>
      <w:r w:rsidR="00D05089">
        <w:t xml:space="preserve">great ancestors but as a </w:t>
      </w:r>
      <w:r w:rsidR="00F74F15">
        <w:t xml:space="preserve">possible </w:t>
      </w:r>
      <w:r w:rsidR="00C46FBA">
        <w:t xml:space="preserve">link </w:t>
      </w:r>
      <w:r w:rsidR="00D05089">
        <w:t xml:space="preserve">to </w:t>
      </w:r>
      <w:r w:rsidR="00A56862">
        <w:t xml:space="preserve">Royal </w:t>
      </w:r>
      <w:r w:rsidR="00A361BA">
        <w:t>mortuary</w:t>
      </w:r>
      <w:r w:rsidR="00D05089">
        <w:t xml:space="preserve"> cults. </w:t>
      </w:r>
      <w:r w:rsidR="00F74F15">
        <w:t>As</w:t>
      </w:r>
      <w:r w:rsidR="00DD20ED">
        <w:t xml:space="preserve"> Pharaohs were seen as divine in there own lifetimes</w:t>
      </w:r>
      <w:r w:rsidR="00F74F15">
        <w:t xml:space="preserve"> it was </w:t>
      </w:r>
      <w:r w:rsidR="00E32709">
        <w:t>believed</w:t>
      </w:r>
      <w:r w:rsidR="00F74F15">
        <w:t xml:space="preserve"> that after there death the Pharaoh would </w:t>
      </w:r>
      <w:r w:rsidR="00E32709">
        <w:t>ascend</w:t>
      </w:r>
      <w:r w:rsidR="00F74F15">
        <w:t xml:space="preserve"> to godhood</w:t>
      </w:r>
      <w:r w:rsidR="00341B98">
        <w:rPr>
          <w:rStyle w:val="FootnoteReference"/>
        </w:rPr>
        <w:footnoteReference w:id="7"/>
      </w:r>
      <w:r w:rsidR="00F74F15">
        <w:t xml:space="preserve"> </w:t>
      </w:r>
      <w:r w:rsidR="00B73890">
        <w:t xml:space="preserve">once there </w:t>
      </w:r>
      <w:proofErr w:type="spellStart"/>
      <w:r w:rsidR="00B73890">
        <w:t>Ka</w:t>
      </w:r>
      <w:proofErr w:type="spellEnd"/>
      <w:r w:rsidR="00B73890">
        <w:t xml:space="preserve"> and Ba had united to create the </w:t>
      </w:r>
      <w:proofErr w:type="spellStart"/>
      <w:r w:rsidR="00B73890">
        <w:t>Akh</w:t>
      </w:r>
      <w:proofErr w:type="spellEnd"/>
      <w:r w:rsidR="00024E88">
        <w:rPr>
          <w:rStyle w:val="FootnoteReference"/>
        </w:rPr>
        <w:footnoteReference w:id="8"/>
      </w:r>
      <w:r w:rsidR="000E6F95">
        <w:t>.</w:t>
      </w:r>
      <w:r w:rsidR="00E3489C">
        <w:t xml:space="preserve"> </w:t>
      </w:r>
      <w:r w:rsidR="000E6F95">
        <w:t>A</w:t>
      </w:r>
      <w:r w:rsidR="00212D91">
        <w:t xml:space="preserve">nd to honour the Pharaoh after there passing </w:t>
      </w:r>
      <w:r w:rsidR="00B45284">
        <w:t xml:space="preserve">mortuary cults were established to </w:t>
      </w:r>
      <w:r w:rsidR="00961E52">
        <w:t xml:space="preserve">continually </w:t>
      </w:r>
      <w:r w:rsidR="006943AC">
        <w:t xml:space="preserve">affirm the </w:t>
      </w:r>
      <w:r w:rsidR="00566AA2">
        <w:t>deceased’s divinity</w:t>
      </w:r>
      <w:r w:rsidR="00AA6C44">
        <w:rPr>
          <w:rStyle w:val="FootnoteReference"/>
        </w:rPr>
        <w:footnoteReference w:id="9"/>
      </w:r>
      <w:r w:rsidR="00444368">
        <w:t xml:space="preserve">. </w:t>
      </w:r>
      <w:r w:rsidR="00C33866">
        <w:t xml:space="preserve">As this scarab has the throne name </w:t>
      </w:r>
      <w:r w:rsidR="0079213C">
        <w:t xml:space="preserve">of Thutmose the third </w:t>
      </w:r>
      <w:proofErr w:type="spellStart"/>
      <w:r w:rsidR="00AF23FF">
        <w:t>Menk</w:t>
      </w:r>
      <w:r w:rsidR="005F66F9">
        <w:t>heperre</w:t>
      </w:r>
      <w:proofErr w:type="spellEnd"/>
      <w:r w:rsidR="00C33866">
        <w:t xml:space="preserve"> </w:t>
      </w:r>
      <w:r w:rsidR="00566AA2">
        <w:t xml:space="preserve">written </w:t>
      </w:r>
      <w:r w:rsidR="006B40A8">
        <w:t xml:space="preserve">upon it </w:t>
      </w:r>
      <w:r w:rsidR="00566AA2">
        <w:t xml:space="preserve">there </w:t>
      </w:r>
      <w:r w:rsidR="00237FC1">
        <w:t xml:space="preserve">is a chance that it could be linked to </w:t>
      </w:r>
      <w:r w:rsidR="009F6E68">
        <w:t xml:space="preserve">a mortuary cult, with the owner hoping to gain </w:t>
      </w:r>
      <w:r w:rsidR="005B4EE8">
        <w:t>favour</w:t>
      </w:r>
      <w:r w:rsidR="00321159">
        <w:t xml:space="preserve"> </w:t>
      </w:r>
      <w:r w:rsidR="005B4EE8">
        <w:t>from the divine</w:t>
      </w:r>
      <w:r w:rsidR="00B8748A">
        <w:t xml:space="preserve"> and </w:t>
      </w:r>
      <w:r w:rsidR="0079213C">
        <w:t>their</w:t>
      </w:r>
      <w:r w:rsidR="00B8748A">
        <w:t xml:space="preserve"> protection</w:t>
      </w:r>
      <w:r w:rsidR="005B4EE8">
        <w:t>.</w:t>
      </w:r>
      <w:r w:rsidR="009F6E68">
        <w:t xml:space="preserve"> </w:t>
      </w:r>
      <w:r w:rsidR="0079213C">
        <w:t xml:space="preserve">As Thutmose the third </w:t>
      </w:r>
      <w:r w:rsidR="004B627D">
        <w:t>was</w:t>
      </w:r>
      <w:r w:rsidR="0079213C">
        <w:t xml:space="preserve"> the Pharaoh who turned Egypt into an Empire</w:t>
      </w:r>
      <w:r w:rsidR="00E96E2F">
        <w:t xml:space="preserve"> </w:t>
      </w:r>
      <w:r w:rsidR="00D750AB">
        <w:t xml:space="preserve">first </w:t>
      </w:r>
      <w:r w:rsidR="00E96E2F">
        <w:t>through</w:t>
      </w:r>
      <w:r w:rsidR="00413C1E">
        <w:t xml:space="preserve"> his defeat of </w:t>
      </w:r>
      <w:r w:rsidR="00E26320">
        <w:t xml:space="preserve">Syria and Palestine and then </w:t>
      </w:r>
      <w:r w:rsidR="00413C1E">
        <w:t xml:space="preserve">the </w:t>
      </w:r>
      <w:r w:rsidR="009A532B">
        <w:t>Mitanni</w:t>
      </w:r>
      <w:r w:rsidR="004B627D">
        <w:t xml:space="preserve"> which expanded Egypt’s boarders to Nubia</w:t>
      </w:r>
      <w:r w:rsidR="00831504">
        <w:t>.</w:t>
      </w:r>
      <w:r w:rsidR="00844243">
        <w:t xml:space="preserve"> Which he often displayed through his building works</w:t>
      </w:r>
      <w:r w:rsidR="004F4206">
        <w:rPr>
          <w:rStyle w:val="FootnoteReference"/>
        </w:rPr>
        <w:footnoteReference w:id="10"/>
      </w:r>
      <w:r w:rsidR="00844243">
        <w:t xml:space="preserve">. </w:t>
      </w:r>
    </w:p>
    <w:p w14:paraId="2CB18F3B" w14:textId="6F58B8B8" w:rsidR="003D67F5" w:rsidRDefault="005B4EE8">
      <w:r>
        <w:t>T</w:t>
      </w:r>
      <w:r w:rsidR="00C46FBA">
        <w:t>h</w:t>
      </w:r>
      <w:r>
        <w:t>ough</w:t>
      </w:r>
      <w:r w:rsidR="00670A0F">
        <w:t xml:space="preserve"> it should be noted that</w:t>
      </w:r>
      <w:r w:rsidR="00C46FBA">
        <w:t xml:space="preserve"> </w:t>
      </w:r>
      <w:r w:rsidR="00C07B91">
        <w:t xml:space="preserve">in some cases Pharaohs would issue scarabs with there </w:t>
      </w:r>
      <w:r w:rsidR="001B44B1">
        <w:t xml:space="preserve">names inscribed upon them </w:t>
      </w:r>
      <w:r w:rsidR="000A717C">
        <w:t xml:space="preserve">as a possible form of </w:t>
      </w:r>
      <w:r w:rsidR="008106CA">
        <w:t xml:space="preserve">propaganda. For </w:t>
      </w:r>
      <w:r w:rsidR="00050A6E">
        <w:t>example,</w:t>
      </w:r>
      <w:r w:rsidR="008106CA">
        <w:t xml:space="preserve"> </w:t>
      </w:r>
      <w:r w:rsidR="00772DB6">
        <w:t>T</w:t>
      </w:r>
      <w:r w:rsidR="0052213C">
        <w:t>hutmose</w:t>
      </w:r>
      <w:r w:rsidR="00050A6E">
        <w:t xml:space="preserve"> the third</w:t>
      </w:r>
      <w:r w:rsidR="00F0788A">
        <w:t xml:space="preserve"> issued scarabs to commemorate the </w:t>
      </w:r>
      <w:r w:rsidR="00050A6E">
        <w:t>obelisk</w:t>
      </w:r>
      <w:r w:rsidR="00F0788A">
        <w:t xml:space="preserve"> he erected at </w:t>
      </w:r>
      <w:proofErr w:type="spellStart"/>
      <w:r w:rsidR="00050A6E">
        <w:t>Karnak</w:t>
      </w:r>
      <w:proofErr w:type="spellEnd"/>
      <w:r w:rsidR="00F941E9">
        <w:rPr>
          <w:rStyle w:val="FootnoteReference"/>
        </w:rPr>
        <w:footnoteReference w:id="11"/>
      </w:r>
      <w:r w:rsidR="002D2871">
        <w:t>.</w:t>
      </w:r>
      <w:r w:rsidR="00944803">
        <w:t xml:space="preserve"> </w:t>
      </w:r>
      <w:r w:rsidR="002D2871">
        <w:t>A</w:t>
      </w:r>
      <w:r w:rsidR="00944803">
        <w:t xml:space="preserve">nd </w:t>
      </w:r>
      <w:r w:rsidR="002D2871">
        <w:t>due to the name upon</w:t>
      </w:r>
      <w:r w:rsidR="00A5787A">
        <w:t xml:space="preserve"> </w:t>
      </w:r>
      <w:r w:rsidR="00BE3653">
        <w:t>this</w:t>
      </w:r>
      <w:r w:rsidR="002D2871">
        <w:t xml:space="preserve"> scarab </w:t>
      </w:r>
      <w:r w:rsidR="00944803">
        <w:t>its equally possible that</w:t>
      </w:r>
      <w:r w:rsidR="002D2871">
        <w:t xml:space="preserve"> it</w:t>
      </w:r>
      <w:r w:rsidR="00944803">
        <w:t xml:space="preserve"> was produced for this purpose</w:t>
      </w:r>
      <w:r w:rsidR="00F0788A">
        <w:t>.</w:t>
      </w:r>
      <w:r w:rsidR="00B550B3">
        <w:t xml:space="preserve"> Though scarabs with </w:t>
      </w:r>
      <w:r w:rsidR="004154A8">
        <w:t xml:space="preserve">famous Pharaohs names upon them appeared </w:t>
      </w:r>
      <w:r w:rsidR="00B51BDD">
        <w:t>across dynasties making them difficult to date to a specific period.</w:t>
      </w:r>
      <w:r w:rsidR="000A717C">
        <w:t xml:space="preserve"> </w:t>
      </w:r>
      <w:r w:rsidR="007A69E0">
        <w:t xml:space="preserve">And </w:t>
      </w:r>
      <w:r w:rsidR="00E00790">
        <w:t xml:space="preserve">from the Middle Kingdom </w:t>
      </w:r>
      <w:r w:rsidR="00384D8E">
        <w:t xml:space="preserve">onwards </w:t>
      </w:r>
      <w:r w:rsidR="00E00790">
        <w:t>scarabs were also being used as seals</w:t>
      </w:r>
      <w:r w:rsidR="007A69E0">
        <w:t>,</w:t>
      </w:r>
      <w:r w:rsidR="00384D8E">
        <w:t xml:space="preserve"> though the majority of scarabs were </w:t>
      </w:r>
      <w:r w:rsidR="00AB4360">
        <w:t xml:space="preserve">still </w:t>
      </w:r>
      <w:r w:rsidR="001B7F31">
        <w:t>worn as amulets or used in funerary practices</w:t>
      </w:r>
      <w:r w:rsidR="000A1053">
        <w:rPr>
          <w:rStyle w:val="FootnoteReference"/>
        </w:rPr>
        <w:footnoteReference w:id="12"/>
      </w:r>
      <w:r w:rsidR="001B7F31">
        <w:t xml:space="preserve">. </w:t>
      </w:r>
    </w:p>
    <w:p w14:paraId="160C47A9" w14:textId="5B557E28" w:rsidR="00F849C8" w:rsidRDefault="003D67F5">
      <w:r>
        <w:t>One of t</w:t>
      </w:r>
      <w:r w:rsidR="00B739D1">
        <w:t xml:space="preserve">he most common scarab </w:t>
      </w:r>
      <w:r>
        <w:t>amulets</w:t>
      </w:r>
      <w:r w:rsidR="004B096C">
        <w:t xml:space="preserve"> </w:t>
      </w:r>
      <w:r w:rsidR="00383AB6">
        <w:t xml:space="preserve">used </w:t>
      </w:r>
      <w:r w:rsidR="004B096C">
        <w:t xml:space="preserve">in the </w:t>
      </w:r>
      <w:r w:rsidR="00F469FF">
        <w:t>funerary</w:t>
      </w:r>
      <w:r w:rsidR="004B096C">
        <w:t xml:space="preserve"> </w:t>
      </w:r>
      <w:r w:rsidR="007A435B">
        <w:t xml:space="preserve">sphere </w:t>
      </w:r>
      <w:r w:rsidR="004B096C">
        <w:t>was the hea</w:t>
      </w:r>
      <w:r w:rsidR="00F469FF">
        <w:t xml:space="preserve">rt scarab. This was </w:t>
      </w:r>
      <w:r w:rsidR="00383AB6">
        <w:t xml:space="preserve">a large scarab usually carved from </w:t>
      </w:r>
      <w:r w:rsidR="00CE5323">
        <w:t xml:space="preserve">serpentine or obsidian and would be placed </w:t>
      </w:r>
      <w:r w:rsidR="00A03054">
        <w:t>amongst</w:t>
      </w:r>
      <w:r w:rsidR="00CE5323">
        <w:t xml:space="preserve"> the </w:t>
      </w:r>
      <w:r w:rsidR="00E533E2">
        <w:t>mummy’s</w:t>
      </w:r>
      <w:r w:rsidR="008641CE">
        <w:t xml:space="preserve"> </w:t>
      </w:r>
      <w:r w:rsidR="00ED3EBF">
        <w:t>wra</w:t>
      </w:r>
      <w:r w:rsidR="008641CE">
        <w:t>ppings in close proximity to the heart.</w:t>
      </w:r>
      <w:r w:rsidR="00E533E2">
        <w:t xml:space="preserve"> The scarab would usually have a passage from the </w:t>
      </w:r>
      <w:r w:rsidR="00496B26">
        <w:t>B</w:t>
      </w:r>
      <w:r w:rsidR="00E533E2">
        <w:t xml:space="preserve">ook of the </w:t>
      </w:r>
      <w:r w:rsidR="00496B26">
        <w:t>D</w:t>
      </w:r>
      <w:r w:rsidR="00E533E2">
        <w:t>ead carved upon it to help the dead on there journey to the afterlife</w:t>
      </w:r>
      <w:r w:rsidR="00AF6DB7">
        <w:rPr>
          <w:rStyle w:val="FootnoteReference"/>
        </w:rPr>
        <w:footnoteReference w:id="13"/>
      </w:r>
      <w:r w:rsidR="00E533E2">
        <w:t xml:space="preserve">. </w:t>
      </w:r>
      <w:r w:rsidR="00556F16">
        <w:t>T</w:t>
      </w:r>
      <w:r w:rsidR="00FA17C3">
        <w:t>his</w:t>
      </w:r>
      <w:r w:rsidR="00556F16">
        <w:t xml:space="preserve"> scarab is not a heart scarab </w:t>
      </w:r>
      <w:r w:rsidR="00FA17C3">
        <w:t>as it is far to small</w:t>
      </w:r>
      <w:r w:rsidR="0089748E">
        <w:t xml:space="preserve"> and made out of </w:t>
      </w:r>
      <w:r w:rsidR="00653B7A">
        <w:t>different material</w:t>
      </w:r>
      <w:r w:rsidR="00ED7EF5">
        <w:t xml:space="preserve">, </w:t>
      </w:r>
      <w:r w:rsidR="00556F16">
        <w:t>though it was most likely buried with its owner</w:t>
      </w:r>
      <w:r w:rsidR="00ED7EF5">
        <w:t xml:space="preserve"> on there death making it more likely to be a personal effect</w:t>
      </w:r>
      <w:r w:rsidR="00556F16">
        <w:t>.</w:t>
      </w:r>
      <w:r w:rsidR="00D02652">
        <w:t xml:space="preserve"> </w:t>
      </w:r>
    </w:p>
    <w:p w14:paraId="03F9623F" w14:textId="76390EDE" w:rsidR="00B739D1" w:rsidRDefault="00F849C8">
      <w:pPr>
        <w:rPr>
          <w:b/>
          <w:bCs/>
          <w:u w:val="single"/>
        </w:rPr>
      </w:pPr>
      <w:r>
        <w:rPr>
          <w:b/>
          <w:bCs/>
          <w:u w:val="single"/>
        </w:rPr>
        <w:t>Bibliography</w:t>
      </w:r>
    </w:p>
    <w:p w14:paraId="05FC4D11" w14:textId="673C7141" w:rsidR="00B00CCD" w:rsidRDefault="00B00CCD">
      <w:r>
        <w:t>Andrews Carol</w:t>
      </w:r>
      <w:r w:rsidR="00170444">
        <w:t xml:space="preserve">, </w:t>
      </w:r>
      <w:r w:rsidR="00170444">
        <w:rPr>
          <w:i/>
          <w:iCs/>
        </w:rPr>
        <w:t xml:space="preserve">Amulets of Ancient Egypt, </w:t>
      </w:r>
      <w:r w:rsidR="00170444">
        <w:t>Trustee of the British Museum British Museum Press</w:t>
      </w:r>
      <w:r w:rsidR="003D3BDE">
        <w:t>, 1994</w:t>
      </w:r>
    </w:p>
    <w:p w14:paraId="14D1C50D" w14:textId="58DE34A6" w:rsidR="003D3BDE" w:rsidRDefault="007B2788">
      <w:proofErr w:type="gramStart"/>
      <w:r>
        <w:t>Wilkinson .</w:t>
      </w:r>
      <w:proofErr w:type="gramEnd"/>
      <w:r w:rsidR="003D3BDE">
        <w:t>H. Richard</w:t>
      </w:r>
      <w:r w:rsidR="00E316E7">
        <w:t xml:space="preserve">, </w:t>
      </w:r>
      <w:r w:rsidR="00E316E7">
        <w:rPr>
          <w:i/>
          <w:iCs/>
        </w:rPr>
        <w:t xml:space="preserve">The Complete Gods and Goddesses of Ancient Egypt, </w:t>
      </w:r>
      <w:r w:rsidR="00E316E7">
        <w:t>Thames and Hudson Ltd London</w:t>
      </w:r>
    </w:p>
    <w:p w14:paraId="15817A59" w14:textId="1BDD540D" w:rsidR="00E316E7" w:rsidRDefault="007B2788">
      <w:r>
        <w:t xml:space="preserve">El </w:t>
      </w:r>
      <w:proofErr w:type="spellStart"/>
      <w:r>
        <w:t>Mahdy</w:t>
      </w:r>
      <w:proofErr w:type="spellEnd"/>
      <w:r>
        <w:t xml:space="preserve"> Christine,</w:t>
      </w:r>
      <w:r>
        <w:rPr>
          <w:i/>
          <w:iCs/>
        </w:rPr>
        <w:t xml:space="preserve"> Mummies Myth and Magic,</w:t>
      </w:r>
      <w:r>
        <w:t xml:space="preserve"> Thames and Hudson Publishing Ltd London, 1989</w:t>
      </w:r>
    </w:p>
    <w:p w14:paraId="14EE246F" w14:textId="0BBE719E" w:rsidR="007B2788" w:rsidRDefault="00E20E17">
      <w:r>
        <w:lastRenderedPageBreak/>
        <w:t xml:space="preserve">Adler Cyril, </w:t>
      </w:r>
      <w:r>
        <w:rPr>
          <w:i/>
          <w:iCs/>
        </w:rPr>
        <w:t xml:space="preserve">Jewels of </w:t>
      </w:r>
      <w:r w:rsidR="00BA0E9B">
        <w:rPr>
          <w:i/>
          <w:iCs/>
        </w:rPr>
        <w:t xml:space="preserve">the Pharaohs of </w:t>
      </w:r>
      <w:r>
        <w:rPr>
          <w:i/>
          <w:iCs/>
        </w:rPr>
        <w:t xml:space="preserve">Ancient Egypt </w:t>
      </w:r>
      <w:r w:rsidR="00BA0E9B">
        <w:rPr>
          <w:i/>
          <w:iCs/>
        </w:rPr>
        <w:t xml:space="preserve">Jewellery of the Dynastic Period, </w:t>
      </w:r>
      <w:r w:rsidR="00A8715D">
        <w:t>Thames and Hudson Publishing Ltd London, 1971</w:t>
      </w:r>
    </w:p>
    <w:p w14:paraId="24197645" w14:textId="6D2E40CF" w:rsidR="00A8715D" w:rsidRDefault="003C5D17">
      <w:proofErr w:type="gramStart"/>
      <w:r>
        <w:t>John .</w:t>
      </w:r>
      <w:proofErr w:type="gramEnd"/>
      <w:r>
        <w:t xml:space="preserve">H. Taylor, </w:t>
      </w:r>
      <w:r>
        <w:rPr>
          <w:i/>
          <w:iCs/>
        </w:rPr>
        <w:t xml:space="preserve">Death and the Afterlife in Ancient Egypt, </w:t>
      </w:r>
      <w:r w:rsidR="00A35F4C">
        <w:t>University of Chicago Press British Museum Company Ltd</w:t>
      </w:r>
      <w:r w:rsidR="00FF2C9D">
        <w:t>, 2001</w:t>
      </w:r>
    </w:p>
    <w:p w14:paraId="227932AC" w14:textId="6237BC8B" w:rsidR="00FF2C9D" w:rsidRDefault="00FF2C9D">
      <w:r>
        <w:t xml:space="preserve">Kerr Anne, </w:t>
      </w:r>
      <w:r w:rsidR="000424C3">
        <w:t xml:space="preserve">Write Edmund, </w:t>
      </w:r>
      <w:r w:rsidR="000424C3">
        <w:rPr>
          <w:i/>
          <w:iCs/>
        </w:rPr>
        <w:t xml:space="preserve">A Dictionary of World History Thutmose the </w:t>
      </w:r>
      <w:r w:rsidR="007E4C2D">
        <w:rPr>
          <w:i/>
          <w:iCs/>
        </w:rPr>
        <w:t xml:space="preserve">III, </w:t>
      </w:r>
      <w:r w:rsidR="007E4C2D">
        <w:t>Third Edition Oxford University Press</w:t>
      </w:r>
    </w:p>
    <w:p w14:paraId="0F49079A" w14:textId="37B485E3" w:rsidR="007E4C2D" w:rsidRDefault="00D832EA">
      <w:hyperlink r:id="rId10" w:history="1">
        <w:r w:rsidRPr="008A7AFA">
          <w:rPr>
            <w:rStyle w:val="Hyperlink"/>
          </w:rPr>
          <w:t>https://www.brooklynmuseum.org/opencollection/objects/4090</w:t>
        </w:r>
      </w:hyperlink>
    </w:p>
    <w:p w14:paraId="016B3370" w14:textId="77777777" w:rsidR="00D832EA" w:rsidRPr="007E4C2D" w:rsidRDefault="00D832EA"/>
    <w:sectPr w:rsidR="00D832EA" w:rsidRPr="007E4C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434620" w14:textId="77777777" w:rsidR="00FF69E7" w:rsidRDefault="00FF69E7" w:rsidP="00FF69E7">
      <w:pPr>
        <w:spacing w:after="0" w:line="240" w:lineRule="auto"/>
      </w:pPr>
      <w:r>
        <w:separator/>
      </w:r>
    </w:p>
  </w:endnote>
  <w:endnote w:type="continuationSeparator" w:id="0">
    <w:p w14:paraId="2B648C06" w14:textId="77777777" w:rsidR="00FF69E7" w:rsidRDefault="00FF69E7" w:rsidP="00FF69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0CA379" w14:textId="77777777" w:rsidR="00FF69E7" w:rsidRDefault="00FF69E7" w:rsidP="00FF69E7">
      <w:pPr>
        <w:spacing w:after="0" w:line="240" w:lineRule="auto"/>
      </w:pPr>
      <w:r>
        <w:separator/>
      </w:r>
    </w:p>
  </w:footnote>
  <w:footnote w:type="continuationSeparator" w:id="0">
    <w:p w14:paraId="1EBD45C0" w14:textId="77777777" w:rsidR="00FF69E7" w:rsidRDefault="00FF69E7" w:rsidP="00FF69E7">
      <w:pPr>
        <w:spacing w:after="0" w:line="240" w:lineRule="auto"/>
      </w:pPr>
      <w:r>
        <w:continuationSeparator/>
      </w:r>
    </w:p>
  </w:footnote>
  <w:footnote w:id="1">
    <w:p w14:paraId="71C4E445" w14:textId="4A502872" w:rsidR="00FF69E7" w:rsidRDefault="00FF69E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B38F4">
        <w:rPr>
          <w:lang w:val="en-US"/>
        </w:rPr>
        <w:t xml:space="preserve">Andrews Carol, </w:t>
      </w:r>
      <w:r w:rsidR="00EB3BF3">
        <w:rPr>
          <w:i/>
          <w:iCs/>
          <w:lang w:val="en-US"/>
        </w:rPr>
        <w:t xml:space="preserve">Amulets of Ancient Egypt, </w:t>
      </w:r>
      <w:r w:rsidR="006B3F87">
        <w:rPr>
          <w:lang w:val="en-US"/>
        </w:rPr>
        <w:t xml:space="preserve">Trustee of the British Museum, </w:t>
      </w:r>
      <w:r w:rsidR="00EB1AD7">
        <w:rPr>
          <w:lang w:val="en-US"/>
        </w:rPr>
        <w:t xml:space="preserve">British </w:t>
      </w:r>
      <w:r w:rsidR="00562184">
        <w:rPr>
          <w:lang w:val="en-US"/>
        </w:rPr>
        <w:t>Museum</w:t>
      </w:r>
      <w:r w:rsidR="00EB1AD7">
        <w:rPr>
          <w:lang w:val="en-US"/>
        </w:rPr>
        <w:t xml:space="preserve"> </w:t>
      </w:r>
      <w:r w:rsidR="00562184">
        <w:rPr>
          <w:lang w:val="en-US"/>
        </w:rPr>
        <w:t>P</w:t>
      </w:r>
      <w:r w:rsidR="00EB1AD7">
        <w:rPr>
          <w:lang w:val="en-US"/>
        </w:rPr>
        <w:t>ress</w:t>
      </w:r>
      <w:r w:rsidR="00562184">
        <w:rPr>
          <w:lang w:val="en-US"/>
        </w:rPr>
        <w:t xml:space="preserve">, </w:t>
      </w:r>
      <w:r w:rsidR="006B3F87">
        <w:rPr>
          <w:lang w:val="en-US"/>
        </w:rPr>
        <w:t>1994</w:t>
      </w:r>
      <w:r w:rsidR="005D5040">
        <w:rPr>
          <w:lang w:val="en-US"/>
        </w:rPr>
        <w:t xml:space="preserve">, P </w:t>
      </w:r>
      <w:r w:rsidR="007436F0">
        <w:rPr>
          <w:lang w:val="en-US"/>
        </w:rPr>
        <w:t>50</w:t>
      </w:r>
    </w:p>
    <w:p w14:paraId="46ED3302" w14:textId="77777777" w:rsidR="007436F0" w:rsidRPr="00BA79A1" w:rsidRDefault="007436F0">
      <w:pPr>
        <w:pStyle w:val="FootnoteText"/>
        <w:rPr>
          <w:lang w:val="en-US"/>
        </w:rPr>
      </w:pPr>
    </w:p>
  </w:footnote>
  <w:footnote w:id="2">
    <w:p w14:paraId="10D86315" w14:textId="0CBA5D99" w:rsidR="0006371C" w:rsidRPr="00DC7169" w:rsidRDefault="0006371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21A57">
        <w:rPr>
          <w:lang w:val="en-US"/>
        </w:rPr>
        <w:t xml:space="preserve">Wilkinson .H. </w:t>
      </w:r>
      <w:r w:rsidR="00AC521E">
        <w:rPr>
          <w:lang w:val="en-US"/>
        </w:rPr>
        <w:t xml:space="preserve">Richard, </w:t>
      </w:r>
      <w:r w:rsidR="00AC521E">
        <w:rPr>
          <w:i/>
          <w:iCs/>
          <w:lang w:val="en-US"/>
        </w:rPr>
        <w:t>The Complete</w:t>
      </w:r>
      <w:r w:rsidR="00DF5D48">
        <w:rPr>
          <w:i/>
          <w:iCs/>
          <w:lang w:val="en-US"/>
        </w:rPr>
        <w:t xml:space="preserve"> Gods and Goddesses of Ancient Egypt, </w:t>
      </w:r>
      <w:r w:rsidR="00DC7169">
        <w:rPr>
          <w:lang w:val="en-US"/>
        </w:rPr>
        <w:t>Thames and Hudson Ltd, London, 2003, P</w:t>
      </w:r>
      <w:r w:rsidR="00E658BF">
        <w:rPr>
          <w:lang w:val="en-US"/>
        </w:rPr>
        <w:t xml:space="preserve"> 230</w:t>
      </w:r>
    </w:p>
  </w:footnote>
  <w:footnote w:id="3">
    <w:p w14:paraId="5DDA5D19" w14:textId="26C883DE" w:rsidR="00A67C51" w:rsidRPr="00DB14DF" w:rsidRDefault="00A67C5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Wilkinson .H. Richard, </w:t>
      </w:r>
      <w:r>
        <w:rPr>
          <w:i/>
          <w:iCs/>
          <w:lang w:val="en-US"/>
        </w:rPr>
        <w:t>The Complete Gods and Goddesses Of Anc</w:t>
      </w:r>
      <w:r w:rsidR="00DB14DF">
        <w:rPr>
          <w:i/>
          <w:iCs/>
          <w:lang w:val="en-US"/>
        </w:rPr>
        <w:t xml:space="preserve">ient Egypt, </w:t>
      </w:r>
      <w:r w:rsidR="00DB14DF">
        <w:rPr>
          <w:lang w:val="en-US"/>
        </w:rPr>
        <w:t>Thames and Hudson Ltd, London, 2003, P 230</w:t>
      </w:r>
    </w:p>
  </w:footnote>
  <w:footnote w:id="4">
    <w:p w14:paraId="128AAD31" w14:textId="5B280D83" w:rsidR="00BF05B7" w:rsidRPr="005F78D3" w:rsidRDefault="00BF05B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53EAF">
        <w:t xml:space="preserve">El </w:t>
      </w:r>
      <w:proofErr w:type="spellStart"/>
      <w:r w:rsidR="00C53EAF">
        <w:t>Mahdy</w:t>
      </w:r>
      <w:proofErr w:type="spellEnd"/>
      <w:r w:rsidR="00C53EAF">
        <w:t xml:space="preserve"> Christine</w:t>
      </w:r>
      <w:r w:rsidR="005F78D3">
        <w:t xml:space="preserve">, </w:t>
      </w:r>
      <w:r w:rsidR="005F78D3">
        <w:rPr>
          <w:i/>
          <w:iCs/>
        </w:rPr>
        <w:t xml:space="preserve">Mummies Myth and Magic, </w:t>
      </w:r>
      <w:r w:rsidR="00A027EB">
        <w:t xml:space="preserve">Thames and Hudson Ltd, London, </w:t>
      </w:r>
      <w:r w:rsidR="00B00CCD">
        <w:t>1989</w:t>
      </w:r>
      <w:r w:rsidR="00A027EB">
        <w:t>, P</w:t>
      </w:r>
      <w:r w:rsidR="008B17FB">
        <w:t xml:space="preserve"> 153</w:t>
      </w:r>
    </w:p>
  </w:footnote>
  <w:footnote w:id="5">
    <w:p w14:paraId="0A229F2A" w14:textId="0AEA1602" w:rsidR="00A8648E" w:rsidRPr="00AE04FB" w:rsidRDefault="00A8648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Adler Cyril, </w:t>
      </w:r>
      <w:r w:rsidR="00D019F7">
        <w:rPr>
          <w:i/>
          <w:iCs/>
          <w:lang w:val="en-US"/>
        </w:rPr>
        <w:t>Jewels of the Pharaohs of Ancient Egypt</w:t>
      </w:r>
      <w:r w:rsidR="00B261CA">
        <w:rPr>
          <w:i/>
          <w:iCs/>
          <w:lang w:val="en-US"/>
        </w:rPr>
        <w:t xml:space="preserve"> </w:t>
      </w:r>
      <w:proofErr w:type="spellStart"/>
      <w:r w:rsidR="00B261CA">
        <w:rPr>
          <w:i/>
          <w:iCs/>
          <w:lang w:val="en-US"/>
        </w:rPr>
        <w:t>Jewe</w:t>
      </w:r>
      <w:r w:rsidR="00BA0E9B">
        <w:rPr>
          <w:i/>
          <w:iCs/>
          <w:lang w:val="en-US"/>
        </w:rPr>
        <w:t>l</w:t>
      </w:r>
      <w:r w:rsidR="00B261CA">
        <w:rPr>
          <w:i/>
          <w:iCs/>
          <w:lang w:val="en-US"/>
        </w:rPr>
        <w:t>l</w:t>
      </w:r>
      <w:r w:rsidR="00BA0E9B">
        <w:rPr>
          <w:i/>
          <w:iCs/>
          <w:lang w:val="en-US"/>
        </w:rPr>
        <w:t>e</w:t>
      </w:r>
      <w:r w:rsidR="00B261CA">
        <w:rPr>
          <w:i/>
          <w:iCs/>
          <w:lang w:val="en-US"/>
        </w:rPr>
        <w:t>ry</w:t>
      </w:r>
      <w:proofErr w:type="spellEnd"/>
      <w:r w:rsidR="00B261CA">
        <w:rPr>
          <w:i/>
          <w:iCs/>
          <w:lang w:val="en-US"/>
        </w:rPr>
        <w:t xml:space="preserve"> of the Dynastic Period</w:t>
      </w:r>
      <w:r w:rsidR="00AE04FB">
        <w:rPr>
          <w:lang w:val="en-US"/>
        </w:rPr>
        <w:t>, Thames and Hudson publishing Ltd, London, 1971, P</w:t>
      </w:r>
      <w:r w:rsidR="006C3DA0">
        <w:rPr>
          <w:lang w:val="en-US"/>
        </w:rPr>
        <w:t xml:space="preserve"> 160-161</w:t>
      </w:r>
    </w:p>
  </w:footnote>
  <w:footnote w:id="6">
    <w:p w14:paraId="6F26D5E9" w14:textId="0F38BE21" w:rsidR="00590AF6" w:rsidRPr="007F2422" w:rsidRDefault="00590AF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63943">
        <w:rPr>
          <w:lang w:val="en-US"/>
        </w:rPr>
        <w:t>Andrews Ca</w:t>
      </w:r>
      <w:r w:rsidR="00951E25">
        <w:rPr>
          <w:lang w:val="en-US"/>
        </w:rPr>
        <w:t xml:space="preserve">rol, </w:t>
      </w:r>
      <w:r w:rsidR="00951E25">
        <w:rPr>
          <w:i/>
          <w:iCs/>
          <w:lang w:val="en-US"/>
        </w:rPr>
        <w:t xml:space="preserve">Amulets of Ancient Egypt, </w:t>
      </w:r>
      <w:r w:rsidR="007F2422">
        <w:rPr>
          <w:lang w:val="en-US"/>
        </w:rPr>
        <w:t>Trustee of the British Museum British Museum Press</w:t>
      </w:r>
      <w:r w:rsidR="007A2510">
        <w:rPr>
          <w:lang w:val="en-US"/>
        </w:rPr>
        <w:t>, 1994, P 55</w:t>
      </w:r>
    </w:p>
  </w:footnote>
  <w:footnote w:id="7">
    <w:p w14:paraId="130A0744" w14:textId="4384E84B" w:rsidR="00341B98" w:rsidRPr="00F74804" w:rsidRDefault="00341B9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F1B45">
        <w:rPr>
          <w:lang w:val="en-US"/>
        </w:rPr>
        <w:t xml:space="preserve">Wilkinson .H. Richard, </w:t>
      </w:r>
      <w:r w:rsidR="008F1B45">
        <w:rPr>
          <w:i/>
          <w:iCs/>
          <w:lang w:val="en-US"/>
        </w:rPr>
        <w:t xml:space="preserve">The Complete Gods and Goddesses of </w:t>
      </w:r>
      <w:r w:rsidR="00F74804">
        <w:rPr>
          <w:i/>
          <w:iCs/>
          <w:lang w:val="en-US"/>
        </w:rPr>
        <w:t xml:space="preserve">Ancient </w:t>
      </w:r>
      <w:r w:rsidR="008F1B45">
        <w:rPr>
          <w:i/>
          <w:iCs/>
          <w:lang w:val="en-US"/>
        </w:rPr>
        <w:t>Egypt</w:t>
      </w:r>
      <w:r w:rsidR="00F74804">
        <w:rPr>
          <w:i/>
          <w:iCs/>
          <w:lang w:val="en-US"/>
        </w:rPr>
        <w:t xml:space="preserve">, </w:t>
      </w:r>
      <w:r w:rsidR="00F74804">
        <w:rPr>
          <w:lang w:val="en-US"/>
        </w:rPr>
        <w:t>Thames and Hudson</w:t>
      </w:r>
      <w:r w:rsidR="005D7424">
        <w:rPr>
          <w:lang w:val="en-US"/>
        </w:rPr>
        <w:t xml:space="preserve"> Ltd London</w:t>
      </w:r>
      <w:r w:rsidR="00F74804">
        <w:rPr>
          <w:lang w:val="en-US"/>
        </w:rPr>
        <w:t xml:space="preserve">, </w:t>
      </w:r>
      <w:r w:rsidR="00984FE0">
        <w:rPr>
          <w:lang w:val="en-US"/>
        </w:rPr>
        <w:t>2003, P 60</w:t>
      </w:r>
    </w:p>
  </w:footnote>
  <w:footnote w:id="8">
    <w:p w14:paraId="7850101E" w14:textId="5F65591E" w:rsidR="00024E88" w:rsidRPr="00E034CA" w:rsidRDefault="00024E8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04B23">
        <w:rPr>
          <w:lang w:val="en-US"/>
        </w:rPr>
        <w:t xml:space="preserve">John .H. Taylor, </w:t>
      </w:r>
      <w:r w:rsidR="00E034CA">
        <w:rPr>
          <w:i/>
          <w:iCs/>
          <w:lang w:val="en-US"/>
        </w:rPr>
        <w:t xml:space="preserve">Death and the Afterlife in Ancient Egypt, </w:t>
      </w:r>
      <w:r w:rsidR="006B3ED2">
        <w:rPr>
          <w:lang w:val="en-US"/>
        </w:rPr>
        <w:t>University</w:t>
      </w:r>
      <w:r w:rsidR="00106A37">
        <w:rPr>
          <w:lang w:val="en-US"/>
        </w:rPr>
        <w:t xml:space="preserve"> of Chicago Press</w:t>
      </w:r>
      <w:r w:rsidR="007B7D59">
        <w:rPr>
          <w:lang w:val="en-US"/>
        </w:rPr>
        <w:t xml:space="preserve"> British</w:t>
      </w:r>
      <w:r w:rsidR="00B81FDF">
        <w:rPr>
          <w:lang w:val="en-US"/>
        </w:rPr>
        <w:t xml:space="preserve"> </w:t>
      </w:r>
      <w:r w:rsidR="006B3ED2">
        <w:rPr>
          <w:lang w:val="en-US"/>
        </w:rPr>
        <w:t>Museum</w:t>
      </w:r>
      <w:r w:rsidR="00B81FDF">
        <w:rPr>
          <w:lang w:val="en-US"/>
        </w:rPr>
        <w:t xml:space="preserve"> Company</w:t>
      </w:r>
      <w:r w:rsidR="006B3ED2">
        <w:rPr>
          <w:lang w:val="en-US"/>
        </w:rPr>
        <w:t xml:space="preserve"> Ltd, 2001, P</w:t>
      </w:r>
      <w:r w:rsidR="007A70FA">
        <w:rPr>
          <w:lang w:val="en-US"/>
        </w:rPr>
        <w:t xml:space="preserve"> 31-32</w:t>
      </w:r>
    </w:p>
  </w:footnote>
  <w:footnote w:id="9">
    <w:p w14:paraId="54ECF619" w14:textId="61076F2A" w:rsidR="00AA6C44" w:rsidRPr="00416982" w:rsidRDefault="00AA6C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Wilkinson .H. Richard,</w:t>
      </w:r>
      <w:r w:rsidR="00861D1C">
        <w:rPr>
          <w:lang w:val="en-US"/>
        </w:rPr>
        <w:t xml:space="preserve"> </w:t>
      </w:r>
      <w:r w:rsidR="00861D1C">
        <w:rPr>
          <w:i/>
          <w:iCs/>
          <w:lang w:val="en-US"/>
        </w:rPr>
        <w:t>The Complete Gods and Goddesses of Ancient Egypt</w:t>
      </w:r>
      <w:r w:rsidR="00416982">
        <w:rPr>
          <w:i/>
          <w:iCs/>
          <w:lang w:val="en-US"/>
        </w:rPr>
        <w:t xml:space="preserve">, </w:t>
      </w:r>
      <w:r w:rsidR="00416982">
        <w:rPr>
          <w:lang w:val="en-US"/>
        </w:rPr>
        <w:t xml:space="preserve">Thames and Hudson </w:t>
      </w:r>
      <w:r w:rsidR="005D7424">
        <w:rPr>
          <w:lang w:val="en-US"/>
        </w:rPr>
        <w:t>Ltd London, 2003,</w:t>
      </w:r>
      <w:r w:rsidR="00743847">
        <w:rPr>
          <w:lang w:val="en-US"/>
        </w:rPr>
        <w:t xml:space="preserve"> P 60-61</w:t>
      </w:r>
    </w:p>
  </w:footnote>
  <w:footnote w:id="10">
    <w:p w14:paraId="120DD312" w14:textId="7D4EEFDF" w:rsidR="004F4206" w:rsidRPr="00CC51F7" w:rsidRDefault="004F420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732A9">
        <w:rPr>
          <w:lang w:val="en-US"/>
        </w:rPr>
        <w:t>Kerr Anne</w:t>
      </w:r>
      <w:r w:rsidR="000F3A4B">
        <w:rPr>
          <w:lang w:val="en-US"/>
        </w:rPr>
        <w:t xml:space="preserve">, Write Edmund, </w:t>
      </w:r>
      <w:r w:rsidR="00721D93">
        <w:rPr>
          <w:i/>
          <w:iCs/>
          <w:lang w:val="en-US"/>
        </w:rPr>
        <w:t xml:space="preserve">A Dictionary of World History </w:t>
      </w:r>
      <w:r w:rsidR="009048D5">
        <w:rPr>
          <w:i/>
          <w:iCs/>
          <w:lang w:val="en-US"/>
        </w:rPr>
        <w:t xml:space="preserve">Thutmose the III, </w:t>
      </w:r>
      <w:r w:rsidR="00CC51F7">
        <w:rPr>
          <w:lang w:val="en-US"/>
        </w:rPr>
        <w:t>Third Edition Oxford University Press</w:t>
      </w:r>
    </w:p>
  </w:footnote>
  <w:footnote w:id="11">
    <w:p w14:paraId="4E152EF8" w14:textId="3BE8F23B" w:rsidR="00F941E9" w:rsidRPr="00D860F9" w:rsidRDefault="00F941E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5C10FC">
        <w:rPr>
          <w:lang w:val="en-US"/>
        </w:rPr>
        <w:t>Andrews Carol</w:t>
      </w:r>
      <w:r w:rsidR="00D860F9">
        <w:rPr>
          <w:lang w:val="en-US"/>
        </w:rPr>
        <w:t xml:space="preserve">, </w:t>
      </w:r>
      <w:r w:rsidR="00D860F9">
        <w:rPr>
          <w:i/>
          <w:iCs/>
          <w:lang w:val="en-US"/>
        </w:rPr>
        <w:t xml:space="preserve">Amulets of Ancient Egypt, </w:t>
      </w:r>
      <w:r w:rsidR="00D860F9">
        <w:rPr>
          <w:lang w:val="en-US"/>
        </w:rPr>
        <w:t>Trustee of the British Mu</w:t>
      </w:r>
      <w:r w:rsidR="006702D2">
        <w:rPr>
          <w:lang w:val="en-US"/>
        </w:rPr>
        <w:t>seum British Museum Press, 1994, P 55</w:t>
      </w:r>
    </w:p>
  </w:footnote>
  <w:footnote w:id="12">
    <w:p w14:paraId="39B362BB" w14:textId="6A687A2E" w:rsidR="000A1053" w:rsidRPr="000D3E28" w:rsidRDefault="000A105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E3FDB">
        <w:rPr>
          <w:lang w:val="en-US"/>
        </w:rPr>
        <w:t xml:space="preserve">Andrews Carol, </w:t>
      </w:r>
      <w:r w:rsidR="000D3E28">
        <w:rPr>
          <w:i/>
          <w:iCs/>
          <w:lang w:val="en-US"/>
        </w:rPr>
        <w:t xml:space="preserve">Amulets of Ancient Egypt, </w:t>
      </w:r>
      <w:r w:rsidR="000D3E28">
        <w:rPr>
          <w:lang w:val="en-US"/>
        </w:rPr>
        <w:t xml:space="preserve">Trustee of the British Museum British Museum Press, 1994, P </w:t>
      </w:r>
      <w:r w:rsidR="002C7DC4">
        <w:rPr>
          <w:lang w:val="en-US"/>
        </w:rPr>
        <w:t>52</w:t>
      </w:r>
    </w:p>
  </w:footnote>
  <w:footnote w:id="13">
    <w:p w14:paraId="79D59AEC" w14:textId="72204DDA" w:rsidR="00AF6DB7" w:rsidRPr="00DA1358" w:rsidRDefault="00AF6DB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F527A7">
        <w:rPr>
          <w:lang w:val="en-US"/>
        </w:rPr>
        <w:t xml:space="preserve">El </w:t>
      </w:r>
      <w:proofErr w:type="spellStart"/>
      <w:r w:rsidR="00F527A7">
        <w:rPr>
          <w:lang w:val="en-US"/>
        </w:rPr>
        <w:t>Mahdy</w:t>
      </w:r>
      <w:proofErr w:type="spellEnd"/>
      <w:r w:rsidR="00F527A7">
        <w:rPr>
          <w:lang w:val="en-US"/>
        </w:rPr>
        <w:t xml:space="preserve"> Christine, </w:t>
      </w:r>
      <w:r w:rsidR="00F527A7">
        <w:rPr>
          <w:i/>
          <w:iCs/>
          <w:lang w:val="en-US"/>
        </w:rPr>
        <w:t>Mummies Myth and Magic</w:t>
      </w:r>
      <w:r w:rsidR="00DA1358">
        <w:rPr>
          <w:i/>
          <w:iCs/>
          <w:lang w:val="en-US"/>
        </w:rPr>
        <w:t xml:space="preserve">, </w:t>
      </w:r>
      <w:r w:rsidR="00DA1358">
        <w:rPr>
          <w:lang w:val="en-US"/>
        </w:rPr>
        <w:t xml:space="preserve">Thames and Hudson Publishing Ltd London, </w:t>
      </w:r>
      <w:r w:rsidR="005350A0">
        <w:rPr>
          <w:lang w:val="en-US"/>
        </w:rPr>
        <w:t>1989, P 153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E0C"/>
    <w:rsid w:val="00002C50"/>
    <w:rsid w:val="00003543"/>
    <w:rsid w:val="000243B3"/>
    <w:rsid w:val="00024E88"/>
    <w:rsid w:val="00025C4E"/>
    <w:rsid w:val="0002605A"/>
    <w:rsid w:val="00036C26"/>
    <w:rsid w:val="0003767C"/>
    <w:rsid w:val="000424C3"/>
    <w:rsid w:val="000446CF"/>
    <w:rsid w:val="00050A6E"/>
    <w:rsid w:val="00052646"/>
    <w:rsid w:val="0006115B"/>
    <w:rsid w:val="00062C68"/>
    <w:rsid w:val="0006371C"/>
    <w:rsid w:val="00063943"/>
    <w:rsid w:val="00076ED2"/>
    <w:rsid w:val="000827E9"/>
    <w:rsid w:val="00090691"/>
    <w:rsid w:val="00093B42"/>
    <w:rsid w:val="0009479A"/>
    <w:rsid w:val="000A1053"/>
    <w:rsid w:val="000A717C"/>
    <w:rsid w:val="000B20B1"/>
    <w:rsid w:val="000C1A6F"/>
    <w:rsid w:val="000D3E28"/>
    <w:rsid w:val="000E0793"/>
    <w:rsid w:val="000E6F95"/>
    <w:rsid w:val="000F3A4B"/>
    <w:rsid w:val="000F6DD9"/>
    <w:rsid w:val="00106A37"/>
    <w:rsid w:val="00112F46"/>
    <w:rsid w:val="0011475D"/>
    <w:rsid w:val="00126188"/>
    <w:rsid w:val="00137A12"/>
    <w:rsid w:val="00141C81"/>
    <w:rsid w:val="00170444"/>
    <w:rsid w:val="00191216"/>
    <w:rsid w:val="00192AFF"/>
    <w:rsid w:val="00192F44"/>
    <w:rsid w:val="00194DF7"/>
    <w:rsid w:val="001A49AE"/>
    <w:rsid w:val="001B44B1"/>
    <w:rsid w:val="001B4DA7"/>
    <w:rsid w:val="001B5BE7"/>
    <w:rsid w:val="001B7F31"/>
    <w:rsid w:val="001D7583"/>
    <w:rsid w:val="001F58AB"/>
    <w:rsid w:val="001F6D4F"/>
    <w:rsid w:val="002113BF"/>
    <w:rsid w:val="00212D91"/>
    <w:rsid w:val="00222A3E"/>
    <w:rsid w:val="00224F3A"/>
    <w:rsid w:val="00230027"/>
    <w:rsid w:val="002336C5"/>
    <w:rsid w:val="00237FC1"/>
    <w:rsid w:val="00243174"/>
    <w:rsid w:val="0024479F"/>
    <w:rsid w:val="002449FF"/>
    <w:rsid w:val="00247241"/>
    <w:rsid w:val="00255D78"/>
    <w:rsid w:val="002732A9"/>
    <w:rsid w:val="00291FF2"/>
    <w:rsid w:val="00296DEA"/>
    <w:rsid w:val="002A1614"/>
    <w:rsid w:val="002A26B3"/>
    <w:rsid w:val="002B7856"/>
    <w:rsid w:val="002C7DC4"/>
    <w:rsid w:val="002D010D"/>
    <w:rsid w:val="002D2871"/>
    <w:rsid w:val="002D3EE0"/>
    <w:rsid w:val="002D40D1"/>
    <w:rsid w:val="002F574F"/>
    <w:rsid w:val="00303E0C"/>
    <w:rsid w:val="003178CB"/>
    <w:rsid w:val="00321159"/>
    <w:rsid w:val="0033327B"/>
    <w:rsid w:val="00341B98"/>
    <w:rsid w:val="00346F4F"/>
    <w:rsid w:val="003517BB"/>
    <w:rsid w:val="00356CD7"/>
    <w:rsid w:val="00364957"/>
    <w:rsid w:val="00383AB6"/>
    <w:rsid w:val="0038461C"/>
    <w:rsid w:val="00384D8E"/>
    <w:rsid w:val="00387DA2"/>
    <w:rsid w:val="003B1617"/>
    <w:rsid w:val="003B4CF2"/>
    <w:rsid w:val="003B556D"/>
    <w:rsid w:val="003C0D4B"/>
    <w:rsid w:val="003C4770"/>
    <w:rsid w:val="003C5D17"/>
    <w:rsid w:val="003D3BDE"/>
    <w:rsid w:val="003D67F5"/>
    <w:rsid w:val="003D743E"/>
    <w:rsid w:val="00413C1E"/>
    <w:rsid w:val="004154A8"/>
    <w:rsid w:val="00416982"/>
    <w:rsid w:val="004219DD"/>
    <w:rsid w:val="004250D4"/>
    <w:rsid w:val="00444368"/>
    <w:rsid w:val="00444993"/>
    <w:rsid w:val="00452E67"/>
    <w:rsid w:val="0045360B"/>
    <w:rsid w:val="00477636"/>
    <w:rsid w:val="00494949"/>
    <w:rsid w:val="00496B26"/>
    <w:rsid w:val="004A345B"/>
    <w:rsid w:val="004B096C"/>
    <w:rsid w:val="004B4847"/>
    <w:rsid w:val="004B627D"/>
    <w:rsid w:val="004C652D"/>
    <w:rsid w:val="004D0ECA"/>
    <w:rsid w:val="004D37B8"/>
    <w:rsid w:val="004D7212"/>
    <w:rsid w:val="004E1A76"/>
    <w:rsid w:val="004F2AEB"/>
    <w:rsid w:val="004F307E"/>
    <w:rsid w:val="004F4206"/>
    <w:rsid w:val="004F47E7"/>
    <w:rsid w:val="00504ACA"/>
    <w:rsid w:val="0052213C"/>
    <w:rsid w:val="005350A0"/>
    <w:rsid w:val="005361B0"/>
    <w:rsid w:val="005406D1"/>
    <w:rsid w:val="00556F16"/>
    <w:rsid w:val="00562184"/>
    <w:rsid w:val="00565EC0"/>
    <w:rsid w:val="00566AA2"/>
    <w:rsid w:val="00585121"/>
    <w:rsid w:val="00587329"/>
    <w:rsid w:val="00587B1E"/>
    <w:rsid w:val="00590AF6"/>
    <w:rsid w:val="005B4EE8"/>
    <w:rsid w:val="005B615A"/>
    <w:rsid w:val="005B61EA"/>
    <w:rsid w:val="005C10FC"/>
    <w:rsid w:val="005D1518"/>
    <w:rsid w:val="005D5040"/>
    <w:rsid w:val="005D7424"/>
    <w:rsid w:val="005F5F59"/>
    <w:rsid w:val="005F66F9"/>
    <w:rsid w:val="005F78D3"/>
    <w:rsid w:val="00616698"/>
    <w:rsid w:val="0062474A"/>
    <w:rsid w:val="006300B9"/>
    <w:rsid w:val="00635D25"/>
    <w:rsid w:val="0064038B"/>
    <w:rsid w:val="00653B7A"/>
    <w:rsid w:val="0066074E"/>
    <w:rsid w:val="00661DEA"/>
    <w:rsid w:val="0066390F"/>
    <w:rsid w:val="006702D2"/>
    <w:rsid w:val="00670A0F"/>
    <w:rsid w:val="006925F0"/>
    <w:rsid w:val="006932DC"/>
    <w:rsid w:val="006943AC"/>
    <w:rsid w:val="00696D12"/>
    <w:rsid w:val="006A6555"/>
    <w:rsid w:val="006B06D4"/>
    <w:rsid w:val="006B286C"/>
    <w:rsid w:val="006B3ED2"/>
    <w:rsid w:val="006B3F87"/>
    <w:rsid w:val="006B40A8"/>
    <w:rsid w:val="006B696D"/>
    <w:rsid w:val="006C3DA0"/>
    <w:rsid w:val="00704B23"/>
    <w:rsid w:val="00705805"/>
    <w:rsid w:val="0071418A"/>
    <w:rsid w:val="00721D93"/>
    <w:rsid w:val="00725DC6"/>
    <w:rsid w:val="00740570"/>
    <w:rsid w:val="007429B5"/>
    <w:rsid w:val="007436F0"/>
    <w:rsid w:val="00743847"/>
    <w:rsid w:val="00745699"/>
    <w:rsid w:val="00772DB6"/>
    <w:rsid w:val="00776053"/>
    <w:rsid w:val="0079213C"/>
    <w:rsid w:val="00792198"/>
    <w:rsid w:val="007A1032"/>
    <w:rsid w:val="007A2510"/>
    <w:rsid w:val="007A435B"/>
    <w:rsid w:val="007A69E0"/>
    <w:rsid w:val="007A70FA"/>
    <w:rsid w:val="007B0145"/>
    <w:rsid w:val="007B2788"/>
    <w:rsid w:val="007B38F4"/>
    <w:rsid w:val="007B428B"/>
    <w:rsid w:val="007B7D59"/>
    <w:rsid w:val="007D5D09"/>
    <w:rsid w:val="007E4C2D"/>
    <w:rsid w:val="007F2422"/>
    <w:rsid w:val="00804DCF"/>
    <w:rsid w:val="00806AE2"/>
    <w:rsid w:val="008106CA"/>
    <w:rsid w:val="00814570"/>
    <w:rsid w:val="00830E65"/>
    <w:rsid w:val="00831504"/>
    <w:rsid w:val="00844243"/>
    <w:rsid w:val="00855D27"/>
    <w:rsid w:val="00861D1C"/>
    <w:rsid w:val="008641CE"/>
    <w:rsid w:val="00872627"/>
    <w:rsid w:val="00873189"/>
    <w:rsid w:val="0089748E"/>
    <w:rsid w:val="008A20FD"/>
    <w:rsid w:val="008B0E3A"/>
    <w:rsid w:val="008B17FB"/>
    <w:rsid w:val="008B5B42"/>
    <w:rsid w:val="008C6E8C"/>
    <w:rsid w:val="008D535B"/>
    <w:rsid w:val="008E5040"/>
    <w:rsid w:val="008F1B45"/>
    <w:rsid w:val="009048D5"/>
    <w:rsid w:val="0091392E"/>
    <w:rsid w:val="009169E5"/>
    <w:rsid w:val="00944803"/>
    <w:rsid w:val="0094666E"/>
    <w:rsid w:val="00951E25"/>
    <w:rsid w:val="00961E52"/>
    <w:rsid w:val="0096389F"/>
    <w:rsid w:val="0098456B"/>
    <w:rsid w:val="00984FE0"/>
    <w:rsid w:val="0098689B"/>
    <w:rsid w:val="009A532B"/>
    <w:rsid w:val="009C439A"/>
    <w:rsid w:val="009C51C0"/>
    <w:rsid w:val="009D5BC8"/>
    <w:rsid w:val="009E474E"/>
    <w:rsid w:val="009F6E68"/>
    <w:rsid w:val="009F7702"/>
    <w:rsid w:val="00A027EB"/>
    <w:rsid w:val="00A03054"/>
    <w:rsid w:val="00A03505"/>
    <w:rsid w:val="00A118F7"/>
    <w:rsid w:val="00A23401"/>
    <w:rsid w:val="00A35F4C"/>
    <w:rsid w:val="00A361BA"/>
    <w:rsid w:val="00A54A9C"/>
    <w:rsid w:val="00A56862"/>
    <w:rsid w:val="00A5787A"/>
    <w:rsid w:val="00A67C51"/>
    <w:rsid w:val="00A752F2"/>
    <w:rsid w:val="00A75661"/>
    <w:rsid w:val="00A83A2C"/>
    <w:rsid w:val="00A8648E"/>
    <w:rsid w:val="00A8715D"/>
    <w:rsid w:val="00AA4FCF"/>
    <w:rsid w:val="00AA6C44"/>
    <w:rsid w:val="00AB02DA"/>
    <w:rsid w:val="00AB4360"/>
    <w:rsid w:val="00AC521E"/>
    <w:rsid w:val="00AD7B55"/>
    <w:rsid w:val="00AE04FB"/>
    <w:rsid w:val="00AF23FF"/>
    <w:rsid w:val="00AF2B24"/>
    <w:rsid w:val="00AF6DB7"/>
    <w:rsid w:val="00B001B3"/>
    <w:rsid w:val="00B00CCD"/>
    <w:rsid w:val="00B21A57"/>
    <w:rsid w:val="00B261CA"/>
    <w:rsid w:val="00B44B36"/>
    <w:rsid w:val="00B45284"/>
    <w:rsid w:val="00B51BDD"/>
    <w:rsid w:val="00B550B3"/>
    <w:rsid w:val="00B64A61"/>
    <w:rsid w:val="00B72C01"/>
    <w:rsid w:val="00B73890"/>
    <w:rsid w:val="00B739D1"/>
    <w:rsid w:val="00B769CB"/>
    <w:rsid w:val="00B81BBB"/>
    <w:rsid w:val="00B81FDF"/>
    <w:rsid w:val="00B8259C"/>
    <w:rsid w:val="00B8748A"/>
    <w:rsid w:val="00B90833"/>
    <w:rsid w:val="00B9774E"/>
    <w:rsid w:val="00BA0E9B"/>
    <w:rsid w:val="00BA79A1"/>
    <w:rsid w:val="00BB2FB1"/>
    <w:rsid w:val="00BD675B"/>
    <w:rsid w:val="00BD7A0C"/>
    <w:rsid w:val="00BE3653"/>
    <w:rsid w:val="00BF05B7"/>
    <w:rsid w:val="00C05216"/>
    <w:rsid w:val="00C0764D"/>
    <w:rsid w:val="00C07B91"/>
    <w:rsid w:val="00C23F2C"/>
    <w:rsid w:val="00C319F5"/>
    <w:rsid w:val="00C3320A"/>
    <w:rsid w:val="00C33866"/>
    <w:rsid w:val="00C379E1"/>
    <w:rsid w:val="00C455BA"/>
    <w:rsid w:val="00C46FBA"/>
    <w:rsid w:val="00C52431"/>
    <w:rsid w:val="00C53EAF"/>
    <w:rsid w:val="00C5661B"/>
    <w:rsid w:val="00C7073E"/>
    <w:rsid w:val="00C763D0"/>
    <w:rsid w:val="00C8239F"/>
    <w:rsid w:val="00C84512"/>
    <w:rsid w:val="00C95E29"/>
    <w:rsid w:val="00CA4467"/>
    <w:rsid w:val="00CB3099"/>
    <w:rsid w:val="00CB418E"/>
    <w:rsid w:val="00CC0545"/>
    <w:rsid w:val="00CC51F7"/>
    <w:rsid w:val="00CD2A1D"/>
    <w:rsid w:val="00CD4106"/>
    <w:rsid w:val="00CE5323"/>
    <w:rsid w:val="00CF13BE"/>
    <w:rsid w:val="00CF3DE9"/>
    <w:rsid w:val="00D019F7"/>
    <w:rsid w:val="00D02652"/>
    <w:rsid w:val="00D05089"/>
    <w:rsid w:val="00D12ADC"/>
    <w:rsid w:val="00D24980"/>
    <w:rsid w:val="00D33DD0"/>
    <w:rsid w:val="00D37207"/>
    <w:rsid w:val="00D429FB"/>
    <w:rsid w:val="00D43829"/>
    <w:rsid w:val="00D51C13"/>
    <w:rsid w:val="00D62995"/>
    <w:rsid w:val="00D6487D"/>
    <w:rsid w:val="00D7062B"/>
    <w:rsid w:val="00D731FC"/>
    <w:rsid w:val="00D750AB"/>
    <w:rsid w:val="00D832EA"/>
    <w:rsid w:val="00D860F9"/>
    <w:rsid w:val="00D86A2C"/>
    <w:rsid w:val="00DA1358"/>
    <w:rsid w:val="00DB14DF"/>
    <w:rsid w:val="00DB2681"/>
    <w:rsid w:val="00DC7169"/>
    <w:rsid w:val="00DD20ED"/>
    <w:rsid w:val="00DD46E0"/>
    <w:rsid w:val="00DE3FDB"/>
    <w:rsid w:val="00DF5D48"/>
    <w:rsid w:val="00E004E1"/>
    <w:rsid w:val="00E00790"/>
    <w:rsid w:val="00E034CA"/>
    <w:rsid w:val="00E177B8"/>
    <w:rsid w:val="00E20E17"/>
    <w:rsid w:val="00E241C3"/>
    <w:rsid w:val="00E25CFC"/>
    <w:rsid w:val="00E26320"/>
    <w:rsid w:val="00E316E7"/>
    <w:rsid w:val="00E32169"/>
    <w:rsid w:val="00E32709"/>
    <w:rsid w:val="00E3489C"/>
    <w:rsid w:val="00E533E2"/>
    <w:rsid w:val="00E53C1E"/>
    <w:rsid w:val="00E62468"/>
    <w:rsid w:val="00E65558"/>
    <w:rsid w:val="00E65841"/>
    <w:rsid w:val="00E658BF"/>
    <w:rsid w:val="00E7674D"/>
    <w:rsid w:val="00E81120"/>
    <w:rsid w:val="00E96E2F"/>
    <w:rsid w:val="00EA373A"/>
    <w:rsid w:val="00EB154B"/>
    <w:rsid w:val="00EB1AD7"/>
    <w:rsid w:val="00EB3BF3"/>
    <w:rsid w:val="00ED3EBF"/>
    <w:rsid w:val="00ED6FD7"/>
    <w:rsid w:val="00ED7EF5"/>
    <w:rsid w:val="00EE3701"/>
    <w:rsid w:val="00EF16A7"/>
    <w:rsid w:val="00EF5665"/>
    <w:rsid w:val="00F03D19"/>
    <w:rsid w:val="00F0788A"/>
    <w:rsid w:val="00F1317B"/>
    <w:rsid w:val="00F469FF"/>
    <w:rsid w:val="00F527A7"/>
    <w:rsid w:val="00F74804"/>
    <w:rsid w:val="00F74F15"/>
    <w:rsid w:val="00F83170"/>
    <w:rsid w:val="00F849C8"/>
    <w:rsid w:val="00F941E9"/>
    <w:rsid w:val="00F94C85"/>
    <w:rsid w:val="00F977C5"/>
    <w:rsid w:val="00FA17C3"/>
    <w:rsid w:val="00FB7AA4"/>
    <w:rsid w:val="00FC4246"/>
    <w:rsid w:val="00FD008D"/>
    <w:rsid w:val="00FD3D7B"/>
    <w:rsid w:val="00FE1992"/>
    <w:rsid w:val="00FE56C5"/>
    <w:rsid w:val="00FF1001"/>
    <w:rsid w:val="00FF2C9D"/>
    <w:rsid w:val="00FF6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4E686A"/>
  <w15:chartTrackingRefBased/>
  <w15:docId w15:val="{EE168929-4E8A-5346-8F03-705ED6C71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F69E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69E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F69E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832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32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fontTable" Target="fontTable.xml" /><Relationship Id="rId5" Type="http://schemas.openxmlformats.org/officeDocument/2006/relationships/endnotes" Target="endnotes.xml" /><Relationship Id="rId10" Type="http://schemas.openxmlformats.org/officeDocument/2006/relationships/hyperlink" Target="https://www.brooklynmuseum.org/opencollection/objects/4090" TargetMode="External" /><Relationship Id="rId4" Type="http://schemas.openxmlformats.org/officeDocument/2006/relationships/footnotes" Target="footnotes.xml" /><Relationship Id="rId9" Type="http://schemas.openxmlformats.org/officeDocument/2006/relationships/image" Target="media/image4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572</TotalTime>
  <Pages>4</Pages>
  <Words>984</Words>
  <Characters>5615</Characters>
  <Application>Microsoft Office Word</Application>
  <DocSecurity>0</DocSecurity>
  <Lines>46</Lines>
  <Paragraphs>13</Paragraphs>
  <ScaleCrop>false</ScaleCrop>
  <Company/>
  <LinksUpToDate>false</LinksUpToDate>
  <CharactersWithSpaces>6586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sydney.padfueld@gmail.com</dc:creator>
  <cp:keywords/>
  <dc:description/>
  <cp:lastModifiedBy>sydney.padfueld@gmail.com</cp:lastModifiedBy>
  <cp:revision>392</cp:revision>
  <dcterms:created xsi:type="dcterms:W3CDTF">2023-02-14T10:07:00Z</dcterms:created>
  <dcterms:modified xsi:type="dcterms:W3CDTF">2023-02-15T18:44:00Z</dcterms:modified>
</cp:coreProperties>
</file>