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E7A849" w14:textId="5C9355B1" w:rsidR="004E0CE6" w:rsidRDefault="007F4800" w:rsidP="007F4800">
      <w:pPr>
        <w:jc w:val="center"/>
        <w:rPr>
          <w:sz w:val="32"/>
          <w:szCs w:val="32"/>
          <w:u w:val="single"/>
        </w:rPr>
      </w:pPr>
      <w:r>
        <w:rPr>
          <w:sz w:val="32"/>
          <w:szCs w:val="32"/>
          <w:u w:val="single"/>
        </w:rPr>
        <w:t>Brexit and the Water Frameworks Directive</w:t>
      </w:r>
      <w:r w:rsidR="00D249AC">
        <w:rPr>
          <w:sz w:val="32"/>
          <w:szCs w:val="32"/>
          <w:u w:val="single"/>
        </w:rPr>
        <w:t xml:space="preserve"> (WFD)</w:t>
      </w:r>
    </w:p>
    <w:p w14:paraId="732FA8C5" w14:textId="77777777" w:rsidR="007F4800" w:rsidRDefault="007F4800" w:rsidP="007F4800">
      <w:pPr>
        <w:jc w:val="center"/>
        <w:rPr>
          <w:sz w:val="32"/>
          <w:szCs w:val="32"/>
          <w:u w:val="single"/>
        </w:rPr>
      </w:pPr>
    </w:p>
    <w:p w14:paraId="143BD875" w14:textId="6ED29345" w:rsidR="00D249AC" w:rsidRPr="00D249AC" w:rsidRDefault="00D249AC" w:rsidP="00D249AC">
      <w:pPr>
        <w:rPr>
          <w:sz w:val="24"/>
          <w:szCs w:val="24"/>
        </w:rPr>
      </w:pPr>
      <w:r>
        <w:t>Positives:</w:t>
      </w:r>
    </w:p>
    <w:p w14:paraId="066A8CE0" w14:textId="639C9051" w:rsidR="007F4800" w:rsidRDefault="00D95404" w:rsidP="007F4800">
      <w:pPr>
        <w:pStyle w:val="ListParagraph"/>
        <w:numPr>
          <w:ilvl w:val="0"/>
          <w:numId w:val="2"/>
        </w:numPr>
        <w:rPr>
          <w:sz w:val="24"/>
          <w:szCs w:val="24"/>
        </w:rPr>
      </w:pPr>
      <w:r>
        <w:rPr>
          <w:sz w:val="24"/>
          <w:szCs w:val="24"/>
        </w:rPr>
        <w:t xml:space="preserve">A </w:t>
      </w:r>
      <w:r w:rsidR="00D249AC">
        <w:rPr>
          <w:sz w:val="24"/>
          <w:szCs w:val="24"/>
        </w:rPr>
        <w:t>positive of</w:t>
      </w:r>
      <w:r>
        <w:rPr>
          <w:sz w:val="24"/>
          <w:szCs w:val="24"/>
        </w:rPr>
        <w:t xml:space="preserve"> </w:t>
      </w:r>
      <w:r w:rsidR="00D249AC">
        <w:rPr>
          <w:sz w:val="24"/>
          <w:szCs w:val="24"/>
        </w:rPr>
        <w:t>Brexit on the WFD could be the decentralisation of classification. Each country faces its own challenges within water quality and a decentralisation to the devolved powers would mean an opportunity to focus on specific challenges faced by each country (Medupin</w:t>
      </w:r>
      <w:r w:rsidR="009B2A06">
        <w:rPr>
          <w:sz w:val="24"/>
          <w:szCs w:val="24"/>
        </w:rPr>
        <w:t>,</w:t>
      </w:r>
      <w:r w:rsidR="00D249AC">
        <w:rPr>
          <w:sz w:val="24"/>
          <w:szCs w:val="24"/>
        </w:rPr>
        <w:t xml:space="preserve"> 2018).</w:t>
      </w:r>
    </w:p>
    <w:p w14:paraId="08596159" w14:textId="58F67DD5" w:rsidR="009B2A06" w:rsidRDefault="003F7B96" w:rsidP="007F4800">
      <w:pPr>
        <w:pStyle w:val="ListParagraph"/>
        <w:numPr>
          <w:ilvl w:val="0"/>
          <w:numId w:val="2"/>
        </w:numPr>
        <w:rPr>
          <w:sz w:val="24"/>
          <w:szCs w:val="24"/>
        </w:rPr>
      </w:pPr>
      <w:r>
        <w:rPr>
          <w:sz w:val="24"/>
          <w:szCs w:val="24"/>
        </w:rPr>
        <w:t xml:space="preserve">Another positive that Brexit has brought around for the WFD is the setup of the WFD UK Collaborative Platform. </w:t>
      </w:r>
      <w:r w:rsidR="001D026C">
        <w:rPr>
          <w:sz w:val="24"/>
          <w:szCs w:val="24"/>
        </w:rPr>
        <w:t>The main objective of this platform is to reduce the cost of implementing the WFD to the UK, something that would benefit all platform members: regulators, academia, environmental bodies, water companies, consultants, etc. An increased visibility to the WFD and its application within the UK for the members would help reduce uncertainty and help better prepare for an eventuality (Cooper-Smith, 2016).</w:t>
      </w:r>
    </w:p>
    <w:p w14:paraId="167B3CB2" w14:textId="7C04D090" w:rsidR="005F3AB6" w:rsidRDefault="005F3AB6" w:rsidP="005F3AB6">
      <w:pPr>
        <w:ind w:left="360"/>
        <w:rPr>
          <w:sz w:val="24"/>
          <w:szCs w:val="24"/>
        </w:rPr>
      </w:pPr>
    </w:p>
    <w:p w14:paraId="5FC21B86" w14:textId="34A6D426" w:rsidR="005F3AB6" w:rsidRDefault="005F3AB6" w:rsidP="005F3AB6">
      <w:pPr>
        <w:ind w:left="360"/>
        <w:rPr>
          <w:sz w:val="24"/>
          <w:szCs w:val="24"/>
        </w:rPr>
      </w:pPr>
    </w:p>
    <w:p w14:paraId="7F2581EE" w14:textId="1105A4E5" w:rsidR="005F3AB6" w:rsidRDefault="005F3AB6" w:rsidP="005F3AB6">
      <w:pPr>
        <w:rPr>
          <w:sz w:val="24"/>
          <w:szCs w:val="24"/>
        </w:rPr>
      </w:pPr>
      <w:r>
        <w:rPr>
          <w:sz w:val="24"/>
          <w:szCs w:val="24"/>
        </w:rPr>
        <w:t>Negatives:</w:t>
      </w:r>
    </w:p>
    <w:p w14:paraId="20938FE7" w14:textId="395FFD6E" w:rsidR="005F3AB6" w:rsidRDefault="009B2A06" w:rsidP="005F3AB6">
      <w:pPr>
        <w:pStyle w:val="ListParagraph"/>
        <w:numPr>
          <w:ilvl w:val="0"/>
          <w:numId w:val="2"/>
        </w:numPr>
        <w:rPr>
          <w:sz w:val="24"/>
          <w:szCs w:val="24"/>
        </w:rPr>
      </w:pPr>
      <w:r>
        <w:rPr>
          <w:sz w:val="24"/>
          <w:szCs w:val="24"/>
        </w:rPr>
        <w:t xml:space="preserve">A negative of Brexit could be a lack of enforcement of any future environmental laws. The UK Government is proposing a green watchdog that shall not have the enforcement powers that the European Commission currently hold (Hendry, 2018). </w:t>
      </w:r>
    </w:p>
    <w:p w14:paraId="328A471E" w14:textId="54F8A4E4" w:rsidR="0033400B" w:rsidRPr="005F3AB6" w:rsidRDefault="0033400B" w:rsidP="005F3AB6">
      <w:pPr>
        <w:pStyle w:val="ListParagraph"/>
        <w:numPr>
          <w:ilvl w:val="0"/>
          <w:numId w:val="2"/>
        </w:numPr>
        <w:rPr>
          <w:sz w:val="24"/>
          <w:szCs w:val="24"/>
        </w:rPr>
      </w:pPr>
      <w:r>
        <w:rPr>
          <w:sz w:val="24"/>
          <w:szCs w:val="24"/>
        </w:rPr>
        <w:t>Another negative of Brexit for the WFD could potentially be a weakening of environmental protection</w:t>
      </w:r>
      <w:r w:rsidR="00056272">
        <w:rPr>
          <w:sz w:val="24"/>
          <w:szCs w:val="24"/>
        </w:rPr>
        <w:t>s. The WFD is a very dynamic directive, being reviewed every 6 years and further targets set after each review. If this stopped it could lead to water conservation effort stagnating (</w:t>
      </w:r>
      <w:r w:rsidR="001D026C">
        <w:rPr>
          <w:sz w:val="24"/>
          <w:szCs w:val="24"/>
        </w:rPr>
        <w:t>Cooper-Smith</w:t>
      </w:r>
      <w:r w:rsidR="00056272">
        <w:rPr>
          <w:sz w:val="24"/>
          <w:szCs w:val="24"/>
        </w:rPr>
        <w:t>, 2016).</w:t>
      </w:r>
    </w:p>
    <w:p w14:paraId="03999479" w14:textId="061EA067" w:rsidR="00D249AC" w:rsidRDefault="00D249AC" w:rsidP="00D249AC">
      <w:pPr>
        <w:pStyle w:val="ListParagraph"/>
        <w:rPr>
          <w:sz w:val="24"/>
          <w:szCs w:val="24"/>
        </w:rPr>
      </w:pPr>
    </w:p>
    <w:p w14:paraId="5FFC4AFC" w14:textId="1116B2CC" w:rsidR="00D249AC" w:rsidRDefault="00D249AC" w:rsidP="00D249AC">
      <w:pPr>
        <w:pStyle w:val="ListParagraph"/>
        <w:rPr>
          <w:sz w:val="24"/>
          <w:szCs w:val="24"/>
        </w:rPr>
      </w:pPr>
    </w:p>
    <w:p w14:paraId="2ED6017F" w14:textId="5AC961A9" w:rsidR="00D249AC" w:rsidRDefault="00D249AC" w:rsidP="00D249AC">
      <w:pPr>
        <w:pStyle w:val="ListParagraph"/>
        <w:rPr>
          <w:sz w:val="24"/>
          <w:szCs w:val="24"/>
        </w:rPr>
      </w:pPr>
    </w:p>
    <w:p w14:paraId="0BA46358" w14:textId="13E0E415" w:rsidR="0011740E" w:rsidRPr="0011740E" w:rsidRDefault="00D249AC" w:rsidP="0011740E">
      <w:pPr>
        <w:pStyle w:val="ListParagraph"/>
        <w:rPr>
          <w:sz w:val="24"/>
          <w:szCs w:val="24"/>
          <w:u w:val="single"/>
        </w:rPr>
      </w:pPr>
      <w:r w:rsidRPr="00D249AC">
        <w:rPr>
          <w:sz w:val="24"/>
          <w:szCs w:val="24"/>
          <w:u w:val="single"/>
        </w:rPr>
        <w:t>References</w:t>
      </w:r>
    </w:p>
    <w:p w14:paraId="3C83EFA6" w14:textId="49D50D95" w:rsidR="0011740E" w:rsidRDefault="0011740E" w:rsidP="001D026C">
      <w:pPr>
        <w:pStyle w:val="ListParagraph"/>
        <w:rPr>
          <w:sz w:val="24"/>
          <w:szCs w:val="24"/>
        </w:rPr>
      </w:pPr>
      <w:r>
        <w:rPr>
          <w:sz w:val="24"/>
          <w:szCs w:val="24"/>
        </w:rPr>
        <w:t>Cooper-Smith, G.</w:t>
      </w:r>
      <w:r w:rsidRPr="001D026C">
        <w:rPr>
          <w:sz w:val="24"/>
          <w:szCs w:val="24"/>
        </w:rPr>
        <w:t xml:space="preserve"> (2016) </w:t>
      </w:r>
      <w:r w:rsidRPr="001D026C">
        <w:rPr>
          <w:i/>
          <w:sz w:val="24"/>
          <w:szCs w:val="24"/>
        </w:rPr>
        <w:t xml:space="preserve">Digging Deeper: The Water Framework Directive and Brexit. </w:t>
      </w:r>
      <w:r w:rsidRPr="001D026C">
        <w:rPr>
          <w:sz w:val="24"/>
          <w:szCs w:val="24"/>
        </w:rPr>
        <w:t xml:space="preserve">Available at: </w:t>
      </w:r>
      <w:hyperlink r:id="rId5" w:history="1">
        <w:r w:rsidRPr="001D026C">
          <w:rPr>
            <w:rStyle w:val="Hyperlink"/>
            <w:sz w:val="24"/>
            <w:szCs w:val="24"/>
          </w:rPr>
          <w:t>https://wwtonline.co.uk/features/digging-deeper-the-water-framework-directive-and-brexit</w:t>
        </w:r>
      </w:hyperlink>
      <w:r w:rsidRPr="001D026C">
        <w:rPr>
          <w:sz w:val="24"/>
          <w:szCs w:val="24"/>
        </w:rPr>
        <w:t xml:space="preserve"> (Accessed: 14/12/2019).</w:t>
      </w:r>
    </w:p>
    <w:p w14:paraId="0D76E28D" w14:textId="77777777" w:rsidR="0011740E" w:rsidRPr="001D026C" w:rsidRDefault="0011740E" w:rsidP="001D026C">
      <w:pPr>
        <w:pStyle w:val="ListParagraph"/>
        <w:rPr>
          <w:sz w:val="24"/>
          <w:szCs w:val="24"/>
        </w:rPr>
      </w:pPr>
    </w:p>
    <w:p w14:paraId="2C8D947D" w14:textId="24DDF166" w:rsidR="0011740E" w:rsidRDefault="0011740E" w:rsidP="009B2A06">
      <w:pPr>
        <w:pStyle w:val="ListParagraph"/>
        <w:rPr>
          <w:sz w:val="24"/>
          <w:szCs w:val="24"/>
        </w:rPr>
      </w:pPr>
      <w:r>
        <w:rPr>
          <w:sz w:val="24"/>
          <w:szCs w:val="24"/>
        </w:rPr>
        <w:t>Hendry, S. (2018) ‘</w:t>
      </w:r>
      <w:r w:rsidRPr="009B2A06">
        <w:rPr>
          <w:sz w:val="24"/>
          <w:szCs w:val="24"/>
        </w:rPr>
        <w:t>Brexit and water law: Implications for the UK and Scotland</w:t>
      </w:r>
      <w:r>
        <w:rPr>
          <w:sz w:val="24"/>
          <w:szCs w:val="24"/>
        </w:rPr>
        <w:t xml:space="preserve">’ </w:t>
      </w:r>
      <w:r>
        <w:rPr>
          <w:i/>
          <w:sz w:val="24"/>
          <w:szCs w:val="24"/>
        </w:rPr>
        <w:t>Brexit &amp; Environment</w:t>
      </w:r>
      <w:r>
        <w:rPr>
          <w:sz w:val="24"/>
          <w:szCs w:val="24"/>
        </w:rPr>
        <w:t xml:space="preserve"> [blog] 20 September. Available at: </w:t>
      </w:r>
      <w:hyperlink r:id="rId6" w:history="1">
        <w:r w:rsidRPr="004C194E">
          <w:rPr>
            <w:rStyle w:val="Hyperlink"/>
            <w:sz w:val="24"/>
            <w:szCs w:val="24"/>
          </w:rPr>
          <w:t>https://www.brexitenvironment.co.uk/2018/09/20/brexit-and-water-law-implications-for-the-uk-and-scotland/</w:t>
        </w:r>
      </w:hyperlink>
      <w:r>
        <w:rPr>
          <w:sz w:val="24"/>
          <w:szCs w:val="24"/>
        </w:rPr>
        <w:t xml:space="preserve"> (Accessed: 14/02/2019).</w:t>
      </w:r>
    </w:p>
    <w:p w14:paraId="7182960A" w14:textId="77777777" w:rsidR="0011740E" w:rsidRDefault="0011740E" w:rsidP="009B2A06">
      <w:pPr>
        <w:pStyle w:val="ListParagraph"/>
        <w:rPr>
          <w:sz w:val="24"/>
          <w:szCs w:val="24"/>
        </w:rPr>
      </w:pPr>
      <w:bookmarkStart w:id="0" w:name="_GoBack"/>
      <w:bookmarkEnd w:id="0"/>
    </w:p>
    <w:p w14:paraId="4E864970" w14:textId="77777777" w:rsidR="0011740E" w:rsidRDefault="0011740E" w:rsidP="00D249AC">
      <w:pPr>
        <w:pStyle w:val="ListParagraph"/>
        <w:rPr>
          <w:sz w:val="24"/>
          <w:szCs w:val="24"/>
        </w:rPr>
      </w:pPr>
      <w:r>
        <w:rPr>
          <w:sz w:val="24"/>
          <w:szCs w:val="24"/>
        </w:rPr>
        <w:t xml:space="preserve">Medupin, C. (2018) ‘EU Environmental Directives Post Brexit’ </w:t>
      </w:r>
      <w:r>
        <w:rPr>
          <w:i/>
          <w:sz w:val="24"/>
          <w:szCs w:val="24"/>
        </w:rPr>
        <w:t xml:space="preserve">Manchester Policy Blogs </w:t>
      </w:r>
      <w:r>
        <w:rPr>
          <w:sz w:val="24"/>
          <w:szCs w:val="24"/>
        </w:rPr>
        <w:t xml:space="preserve">[blog] 15 January. Available at: </w:t>
      </w:r>
      <w:hyperlink r:id="rId7" w:history="1">
        <w:r w:rsidRPr="004C194E">
          <w:rPr>
            <w:rStyle w:val="Hyperlink"/>
            <w:sz w:val="24"/>
            <w:szCs w:val="24"/>
          </w:rPr>
          <w:t>http://blog.policy.manchester.ac.uk/posts/2018/01/eu-environmental-directives-post-brexit/</w:t>
        </w:r>
      </w:hyperlink>
      <w:r>
        <w:rPr>
          <w:sz w:val="24"/>
          <w:szCs w:val="24"/>
        </w:rPr>
        <w:t xml:space="preserve"> (Accessed: 14/02/2019).</w:t>
      </w:r>
    </w:p>
    <w:p w14:paraId="56E49EAE" w14:textId="77777777" w:rsidR="002A2843" w:rsidRDefault="002A2843" w:rsidP="009B2A06">
      <w:pPr>
        <w:pStyle w:val="ListParagraph"/>
        <w:rPr>
          <w:sz w:val="24"/>
          <w:szCs w:val="24"/>
        </w:rPr>
      </w:pPr>
    </w:p>
    <w:p w14:paraId="7B68DA51" w14:textId="77777777" w:rsidR="002A2843" w:rsidRPr="002A2843" w:rsidRDefault="002A2843" w:rsidP="009B2A06">
      <w:pPr>
        <w:pStyle w:val="ListParagraph"/>
        <w:rPr>
          <w:sz w:val="24"/>
          <w:szCs w:val="24"/>
        </w:rPr>
      </w:pPr>
    </w:p>
    <w:p w14:paraId="3A0EC4B1" w14:textId="77777777" w:rsidR="009B2A06" w:rsidRPr="009B2A06" w:rsidRDefault="009B2A06" w:rsidP="009B2A06">
      <w:pPr>
        <w:pStyle w:val="ListParagraph"/>
        <w:rPr>
          <w:sz w:val="24"/>
          <w:szCs w:val="24"/>
        </w:rPr>
      </w:pPr>
    </w:p>
    <w:p w14:paraId="5A85C4D7" w14:textId="29DA324D" w:rsidR="005F3AB6" w:rsidRPr="00D249AC" w:rsidRDefault="005F3AB6" w:rsidP="00D249AC">
      <w:pPr>
        <w:pStyle w:val="ListParagraph"/>
        <w:rPr>
          <w:sz w:val="24"/>
          <w:szCs w:val="24"/>
          <w:u w:val="single"/>
        </w:rPr>
      </w:pPr>
    </w:p>
    <w:sectPr w:rsidR="005F3AB6" w:rsidRPr="00D249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02380F"/>
    <w:multiLevelType w:val="hybridMultilevel"/>
    <w:tmpl w:val="B0067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BD54F7"/>
    <w:multiLevelType w:val="hybridMultilevel"/>
    <w:tmpl w:val="ADEE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800"/>
    <w:rsid w:val="00056272"/>
    <w:rsid w:val="0011740E"/>
    <w:rsid w:val="00196CBB"/>
    <w:rsid w:val="001D026C"/>
    <w:rsid w:val="0028331E"/>
    <w:rsid w:val="0029532D"/>
    <w:rsid w:val="002A2843"/>
    <w:rsid w:val="0033400B"/>
    <w:rsid w:val="00345C1B"/>
    <w:rsid w:val="003F7B96"/>
    <w:rsid w:val="004E0CE6"/>
    <w:rsid w:val="005C7EB7"/>
    <w:rsid w:val="005F3AB6"/>
    <w:rsid w:val="00670489"/>
    <w:rsid w:val="006F6007"/>
    <w:rsid w:val="0075408B"/>
    <w:rsid w:val="007F4800"/>
    <w:rsid w:val="009B2A06"/>
    <w:rsid w:val="009F6A91"/>
    <w:rsid w:val="00B9341D"/>
    <w:rsid w:val="00C57BDB"/>
    <w:rsid w:val="00D249AC"/>
    <w:rsid w:val="00D95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39960"/>
  <w15:chartTrackingRefBased/>
  <w15:docId w15:val="{548E4D7E-3896-4278-8ABD-661E5B36C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2A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800"/>
    <w:pPr>
      <w:ind w:left="720"/>
      <w:contextualSpacing/>
    </w:pPr>
  </w:style>
  <w:style w:type="character" w:styleId="Hyperlink">
    <w:name w:val="Hyperlink"/>
    <w:basedOn w:val="DefaultParagraphFont"/>
    <w:uiPriority w:val="99"/>
    <w:unhideWhenUsed/>
    <w:rsid w:val="005F3AB6"/>
    <w:rPr>
      <w:color w:val="0563C1" w:themeColor="hyperlink"/>
      <w:u w:val="single"/>
    </w:rPr>
  </w:style>
  <w:style w:type="character" w:customStyle="1" w:styleId="Heading1Char">
    <w:name w:val="Heading 1 Char"/>
    <w:basedOn w:val="DefaultParagraphFont"/>
    <w:link w:val="Heading1"/>
    <w:uiPriority w:val="9"/>
    <w:rsid w:val="009B2A0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082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log.policy.manchester.ac.uk/posts/2018/01/eu-environmental-directives-post-brex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exitenvironment.co.uk/2018/09/20/brexit-and-water-law-implications-for-the-uk-and-scotland/" TargetMode="External"/><Relationship Id="rId5" Type="http://schemas.openxmlformats.org/officeDocument/2006/relationships/hyperlink" Target="https://wwtonline.co.uk/features/digging-deeper-the-water-framework-directive-and-brex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2</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Fraser Reid (1802658)</dc:creator>
  <cp:keywords/>
  <dc:description/>
  <cp:lastModifiedBy>Fraser Reid (1802658)</cp:lastModifiedBy>
  <cp:revision>13</cp:revision>
  <dcterms:created xsi:type="dcterms:W3CDTF">2019-02-13T14:41:00Z</dcterms:created>
  <dcterms:modified xsi:type="dcterms:W3CDTF">2019-02-14T16:11:00Z</dcterms:modified>
</cp:coreProperties>
</file>