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5811" w:rsidRPr="00DE2C9E" w:rsidRDefault="00D75811">
      <w:pPr>
        <w:jc w:val="center"/>
        <w:rPr>
          <w:b/>
          <w:color w:val="000000" w:themeColor="text1"/>
          <w:lang w:val="en-GB"/>
        </w:rPr>
      </w:pPr>
    </w:p>
    <w:p w:rsidR="00D75811" w:rsidRPr="00DE2C9E" w:rsidRDefault="00D75811">
      <w:pPr>
        <w:jc w:val="center"/>
        <w:rPr>
          <w:b/>
          <w:color w:val="000000" w:themeColor="text1"/>
          <w:lang w:val="en-GB"/>
        </w:rPr>
      </w:pPr>
    </w:p>
    <w:p w:rsidR="00D75811" w:rsidRPr="00DE2C9E" w:rsidRDefault="00D75811">
      <w:pPr>
        <w:jc w:val="center"/>
        <w:rPr>
          <w:b/>
          <w:color w:val="000000" w:themeColor="text1"/>
          <w:lang w:val="en-GB"/>
        </w:rPr>
      </w:pPr>
    </w:p>
    <w:p w:rsidR="00D75811" w:rsidRPr="00DE2C9E" w:rsidRDefault="00D75811">
      <w:pPr>
        <w:jc w:val="center"/>
        <w:rPr>
          <w:b/>
          <w:color w:val="000000" w:themeColor="text1"/>
          <w:sz w:val="32"/>
          <w:lang w:val="en-GB"/>
        </w:rPr>
      </w:pPr>
    </w:p>
    <w:p w:rsidR="003272AE" w:rsidRPr="00DE2C9E" w:rsidRDefault="006B0640">
      <w:pPr>
        <w:jc w:val="center"/>
        <w:rPr>
          <w:b/>
          <w:color w:val="000000" w:themeColor="text1"/>
          <w:sz w:val="32"/>
          <w:lang w:val="en-GB"/>
        </w:rPr>
      </w:pPr>
      <w:r w:rsidRPr="00DE2C9E">
        <w:rPr>
          <w:b/>
          <w:color w:val="000000" w:themeColor="text1"/>
          <w:sz w:val="32"/>
          <w:lang w:val="en-GB"/>
        </w:rPr>
        <w:t>DIGITAL SKILLS AND RESEARCH METHODS</w:t>
      </w:r>
    </w:p>
    <w:p w:rsidR="00D75811" w:rsidRPr="00DE2C9E" w:rsidRDefault="00D75811">
      <w:pPr>
        <w:jc w:val="center"/>
        <w:rPr>
          <w:b/>
          <w:color w:val="000000" w:themeColor="text1"/>
          <w:lang w:val="en-GB"/>
        </w:rPr>
      </w:pPr>
    </w:p>
    <w:p w:rsidR="003272AE" w:rsidRPr="00DE2C9E" w:rsidRDefault="00D75811">
      <w:pPr>
        <w:jc w:val="center"/>
        <w:rPr>
          <w:b/>
          <w:color w:val="000000" w:themeColor="text1"/>
          <w:sz w:val="28"/>
          <w:lang w:val="en-GB"/>
        </w:rPr>
      </w:pPr>
      <w:r w:rsidRPr="00DE2C9E">
        <w:rPr>
          <w:b/>
          <w:color w:val="000000" w:themeColor="text1"/>
          <w:sz w:val="28"/>
          <w:lang w:val="en-GB"/>
        </w:rPr>
        <w:t>“</w:t>
      </w:r>
      <w:r w:rsidR="006B0640" w:rsidRPr="00DE2C9E">
        <w:rPr>
          <w:b/>
          <w:color w:val="000000" w:themeColor="text1"/>
          <w:sz w:val="28"/>
          <w:lang w:val="en-GB"/>
        </w:rPr>
        <w:t>HOW I CAN USE THE DIKW AND CRAAP FRAMEWORKS TO CONFIRM OR REFUTE MY COLLECTED ACADEMIC GRIT TEST RESULT (PRIMARY DATA) COMPARED TO THE UWTSD GRIT RESULT (SECONDARY DATA) BASED ON THE WORK OF ANGELA DUCKWORTH TED TALK LECTURE</w:t>
      </w:r>
      <w:r w:rsidRPr="00DE2C9E">
        <w:rPr>
          <w:b/>
          <w:color w:val="000000" w:themeColor="text1"/>
          <w:sz w:val="28"/>
          <w:lang w:val="en-GB"/>
        </w:rPr>
        <w:t>”</w:t>
      </w:r>
    </w:p>
    <w:p w:rsidR="003272AE" w:rsidRPr="00DE2C9E" w:rsidRDefault="006B0640">
      <w:pPr>
        <w:pStyle w:val="Heading1"/>
        <w:rPr>
          <w:color w:val="000000" w:themeColor="text1"/>
          <w:sz w:val="22"/>
          <w:szCs w:val="22"/>
          <w:lang w:val="en-GB"/>
        </w:rPr>
      </w:pPr>
      <w:bookmarkStart w:id="0" w:name="_dcrttjq22v9o" w:colFirst="0" w:colLast="0"/>
      <w:bookmarkEnd w:id="0"/>
      <w:r w:rsidRPr="00DE2C9E">
        <w:rPr>
          <w:color w:val="000000" w:themeColor="text1"/>
          <w:sz w:val="22"/>
          <w:szCs w:val="22"/>
          <w:lang w:val="en-GB"/>
        </w:rPr>
        <w:br w:type="page"/>
      </w:r>
    </w:p>
    <w:bookmarkStart w:id="1" w:name="_cvhreix6aqh" w:colFirst="0" w:colLast="0" w:displacedByCustomXml="next"/>
    <w:bookmarkEnd w:id="1" w:displacedByCustomXml="next"/>
    <w:sdt>
      <w:sdtPr>
        <w:rPr>
          <w:rFonts w:ascii="Arial" w:eastAsia="Arial" w:hAnsi="Arial" w:cs="Arial"/>
          <w:b w:val="0"/>
          <w:bCs w:val="0"/>
          <w:color w:val="000000" w:themeColor="text1"/>
          <w:sz w:val="22"/>
          <w:szCs w:val="22"/>
        </w:rPr>
        <w:id w:val="16814722"/>
        <w:docPartObj>
          <w:docPartGallery w:val="Table of Contents"/>
          <w:docPartUnique/>
        </w:docPartObj>
      </w:sdtPr>
      <w:sdtContent>
        <w:p w:rsidR="00D75811" w:rsidRPr="00DE2C9E" w:rsidRDefault="00D75811" w:rsidP="005E1D04">
          <w:pPr>
            <w:pStyle w:val="TOCHeading"/>
            <w:spacing w:line="360" w:lineRule="auto"/>
            <w:jc w:val="center"/>
            <w:rPr>
              <w:rFonts w:ascii="Arial" w:hAnsi="Arial" w:cs="Arial"/>
              <w:color w:val="000000" w:themeColor="text1"/>
              <w:sz w:val="22"/>
              <w:szCs w:val="22"/>
            </w:rPr>
          </w:pPr>
          <w:r w:rsidRPr="005E1D04">
            <w:rPr>
              <w:rFonts w:ascii="Arial" w:hAnsi="Arial" w:cs="Arial"/>
              <w:color w:val="000000" w:themeColor="text1"/>
              <w:sz w:val="22"/>
              <w:szCs w:val="22"/>
            </w:rPr>
            <w:t>Table of Contents</w:t>
          </w:r>
        </w:p>
        <w:p w:rsidR="00AC4CBC" w:rsidRPr="00DE2C9E" w:rsidRDefault="00803126" w:rsidP="005E1D04">
          <w:pPr>
            <w:pStyle w:val="TOC1"/>
            <w:tabs>
              <w:tab w:val="right" w:leader="dot" w:pos="9350"/>
            </w:tabs>
            <w:rPr>
              <w:rFonts w:eastAsiaTheme="minorEastAsia"/>
              <w:noProof/>
              <w:color w:val="000000" w:themeColor="text1"/>
            </w:rPr>
          </w:pPr>
          <w:r w:rsidRPr="00DE2C9E">
            <w:rPr>
              <w:color w:val="000000" w:themeColor="text1"/>
            </w:rPr>
            <w:fldChar w:fldCharType="begin"/>
          </w:r>
          <w:r w:rsidR="00D75811" w:rsidRPr="00DE2C9E">
            <w:rPr>
              <w:color w:val="000000" w:themeColor="text1"/>
            </w:rPr>
            <w:instrText xml:space="preserve"> TOC \o "1-3" \h \z \u </w:instrText>
          </w:r>
          <w:r w:rsidRPr="00DE2C9E">
            <w:rPr>
              <w:color w:val="000000" w:themeColor="text1"/>
            </w:rPr>
            <w:fldChar w:fldCharType="separate"/>
          </w:r>
          <w:hyperlink w:anchor="_Toc89867583" w:history="1">
            <w:r w:rsidR="00AC4CBC" w:rsidRPr="00DE2C9E">
              <w:rPr>
                <w:rStyle w:val="Hyperlink"/>
                <w:noProof/>
                <w:color w:val="000000" w:themeColor="text1"/>
                <w:lang w:val="en-GB"/>
              </w:rPr>
              <w:t>Introduction</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_Toc89867583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3</w:t>
            </w:r>
            <w:r w:rsidRPr="00DE2C9E">
              <w:rPr>
                <w:noProof/>
                <w:webHidden/>
                <w:color w:val="000000" w:themeColor="text1"/>
              </w:rPr>
              <w:fldChar w:fldCharType="end"/>
            </w:r>
          </w:hyperlink>
        </w:p>
        <w:p w:rsidR="00AC4CBC" w:rsidRPr="00DE2C9E" w:rsidRDefault="00803126" w:rsidP="005E1D04">
          <w:pPr>
            <w:pStyle w:val="TOC1"/>
            <w:tabs>
              <w:tab w:val="right" w:leader="dot" w:pos="9350"/>
            </w:tabs>
            <w:rPr>
              <w:rFonts w:eastAsiaTheme="minorEastAsia"/>
              <w:noProof/>
              <w:color w:val="000000" w:themeColor="text1"/>
            </w:rPr>
          </w:pPr>
          <w:hyperlink w:anchor="_Toc89867584" w:history="1">
            <w:r w:rsidR="00AC4CBC" w:rsidRPr="00DE2C9E">
              <w:rPr>
                <w:rStyle w:val="Hyperlink"/>
                <w:noProof/>
                <w:color w:val="000000" w:themeColor="text1"/>
                <w:lang w:val="en-GB"/>
              </w:rPr>
              <w:t>CRAAP test of Angela Duckworth</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_Toc89867584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3</w:t>
            </w:r>
            <w:r w:rsidRPr="00DE2C9E">
              <w:rPr>
                <w:noProof/>
                <w:webHidden/>
                <w:color w:val="000000" w:themeColor="text1"/>
              </w:rPr>
              <w:fldChar w:fldCharType="end"/>
            </w:r>
          </w:hyperlink>
        </w:p>
        <w:p w:rsidR="00AC4CBC" w:rsidRPr="00DE2C9E" w:rsidRDefault="00803126" w:rsidP="005E1D04">
          <w:pPr>
            <w:pStyle w:val="TOC1"/>
            <w:tabs>
              <w:tab w:val="right" w:leader="dot" w:pos="9350"/>
            </w:tabs>
            <w:rPr>
              <w:rFonts w:eastAsiaTheme="minorEastAsia"/>
              <w:noProof/>
              <w:color w:val="000000" w:themeColor="text1"/>
            </w:rPr>
          </w:pPr>
          <w:hyperlink w:anchor="_Toc89867585" w:history="1">
            <w:r w:rsidR="00AC4CBC" w:rsidRPr="00DE2C9E">
              <w:rPr>
                <w:rStyle w:val="Hyperlink"/>
                <w:noProof/>
                <w:color w:val="000000" w:themeColor="text1"/>
                <w:lang w:val="en-GB"/>
              </w:rPr>
              <w:t>Demonstration of DIKW Framework</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_Toc89867585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6</w:t>
            </w:r>
            <w:r w:rsidRPr="00DE2C9E">
              <w:rPr>
                <w:noProof/>
                <w:webHidden/>
                <w:color w:val="000000" w:themeColor="text1"/>
              </w:rPr>
              <w:fldChar w:fldCharType="end"/>
            </w:r>
          </w:hyperlink>
        </w:p>
        <w:p w:rsidR="00AC4CBC" w:rsidRPr="00DE2C9E" w:rsidRDefault="00803126" w:rsidP="005E1D04">
          <w:pPr>
            <w:pStyle w:val="TOC1"/>
            <w:tabs>
              <w:tab w:val="right" w:leader="dot" w:pos="9350"/>
            </w:tabs>
            <w:rPr>
              <w:rFonts w:eastAsiaTheme="minorEastAsia"/>
              <w:noProof/>
              <w:color w:val="000000" w:themeColor="text1"/>
            </w:rPr>
          </w:pPr>
          <w:hyperlink w:anchor="_Toc89867586" w:history="1">
            <w:r w:rsidR="00AC4CBC" w:rsidRPr="00DE2C9E">
              <w:rPr>
                <w:rStyle w:val="Hyperlink"/>
                <w:noProof/>
                <w:color w:val="000000" w:themeColor="text1"/>
                <w:lang w:val="en-GB"/>
              </w:rPr>
              <w:t>Designed questionnaires for screening Grid</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_Toc89867586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7</w:t>
            </w:r>
            <w:r w:rsidRPr="00DE2C9E">
              <w:rPr>
                <w:noProof/>
                <w:webHidden/>
                <w:color w:val="000000" w:themeColor="text1"/>
              </w:rPr>
              <w:fldChar w:fldCharType="end"/>
            </w:r>
          </w:hyperlink>
        </w:p>
        <w:p w:rsidR="00AC4CBC" w:rsidRPr="00DE2C9E" w:rsidRDefault="00803126" w:rsidP="005E1D04">
          <w:pPr>
            <w:pStyle w:val="TOC1"/>
            <w:tabs>
              <w:tab w:val="right" w:leader="dot" w:pos="9350"/>
            </w:tabs>
            <w:rPr>
              <w:rFonts w:eastAsiaTheme="minorEastAsia"/>
              <w:noProof/>
              <w:color w:val="000000" w:themeColor="text1"/>
            </w:rPr>
          </w:pPr>
          <w:hyperlink w:anchor="_Toc89867587" w:history="1">
            <w:r w:rsidR="00AC4CBC" w:rsidRPr="00DE2C9E">
              <w:rPr>
                <w:rStyle w:val="Hyperlink"/>
                <w:noProof/>
                <w:color w:val="000000" w:themeColor="text1"/>
                <w:lang w:val="en-GB"/>
              </w:rPr>
              <w:t>Trend chart through Scatter diagram</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_Toc89867587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13</w:t>
            </w:r>
            <w:r w:rsidRPr="00DE2C9E">
              <w:rPr>
                <w:noProof/>
                <w:webHidden/>
                <w:color w:val="000000" w:themeColor="text1"/>
              </w:rPr>
              <w:fldChar w:fldCharType="end"/>
            </w:r>
          </w:hyperlink>
        </w:p>
        <w:p w:rsidR="00AC4CBC" w:rsidRPr="00DE2C9E" w:rsidRDefault="00803126" w:rsidP="005E1D04">
          <w:pPr>
            <w:pStyle w:val="TOC1"/>
            <w:tabs>
              <w:tab w:val="right" w:leader="dot" w:pos="9350"/>
            </w:tabs>
            <w:rPr>
              <w:rFonts w:eastAsiaTheme="minorEastAsia"/>
              <w:noProof/>
              <w:color w:val="000000" w:themeColor="text1"/>
            </w:rPr>
          </w:pPr>
          <w:hyperlink w:anchor="_Toc89867588" w:history="1">
            <w:r w:rsidR="00AC4CBC" w:rsidRPr="00DE2C9E">
              <w:rPr>
                <w:rStyle w:val="Hyperlink"/>
                <w:noProof/>
                <w:color w:val="000000" w:themeColor="text1"/>
                <w:lang w:val="en-GB"/>
              </w:rPr>
              <w:t>Conclusion</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_Toc89867588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15</w:t>
            </w:r>
            <w:r w:rsidRPr="00DE2C9E">
              <w:rPr>
                <w:noProof/>
                <w:webHidden/>
                <w:color w:val="000000" w:themeColor="text1"/>
              </w:rPr>
              <w:fldChar w:fldCharType="end"/>
            </w:r>
          </w:hyperlink>
        </w:p>
        <w:p w:rsidR="00AC4CBC" w:rsidRPr="00DE2C9E" w:rsidRDefault="00803126" w:rsidP="005E1D04">
          <w:pPr>
            <w:pStyle w:val="TOC1"/>
            <w:tabs>
              <w:tab w:val="right" w:leader="dot" w:pos="9350"/>
            </w:tabs>
            <w:rPr>
              <w:rFonts w:eastAsiaTheme="minorEastAsia"/>
              <w:noProof/>
              <w:color w:val="000000" w:themeColor="text1"/>
            </w:rPr>
          </w:pPr>
          <w:hyperlink w:anchor="_Toc89867589" w:history="1">
            <w:r w:rsidR="00AC4CBC" w:rsidRPr="00DE2C9E">
              <w:rPr>
                <w:rStyle w:val="Hyperlink"/>
                <w:noProof/>
                <w:color w:val="000000" w:themeColor="text1"/>
                <w:lang w:val="en-GB"/>
              </w:rPr>
              <w:t>References</w:t>
            </w:r>
            <w:r w:rsidR="00AC4CBC" w:rsidRPr="00DE2C9E">
              <w:rPr>
                <w:noProof/>
                <w:webHidden/>
                <w:color w:val="000000" w:themeColor="text1"/>
              </w:rPr>
              <w:tab/>
            </w:r>
            <w:r w:rsidRPr="00DE2C9E">
              <w:rPr>
                <w:noProof/>
                <w:webHidden/>
                <w:color w:val="000000" w:themeColor="text1"/>
              </w:rPr>
              <w:fldChar w:fldCharType="begin"/>
            </w:r>
            <w:r w:rsidR="00AC4CBC" w:rsidRPr="00DE2C9E">
              <w:rPr>
                <w:noProof/>
                <w:webHidden/>
                <w:color w:val="000000" w:themeColor="text1"/>
              </w:rPr>
              <w:instrText xml:space="preserve"> PAGEREF _Toc89867589 \h </w:instrText>
            </w:r>
            <w:r w:rsidRPr="00DE2C9E">
              <w:rPr>
                <w:noProof/>
                <w:webHidden/>
                <w:color w:val="000000" w:themeColor="text1"/>
              </w:rPr>
            </w:r>
            <w:r w:rsidRPr="00DE2C9E">
              <w:rPr>
                <w:noProof/>
                <w:webHidden/>
                <w:color w:val="000000" w:themeColor="text1"/>
              </w:rPr>
              <w:fldChar w:fldCharType="separate"/>
            </w:r>
            <w:r w:rsidR="00AC4CBC" w:rsidRPr="00DE2C9E">
              <w:rPr>
                <w:noProof/>
                <w:webHidden/>
                <w:color w:val="000000" w:themeColor="text1"/>
              </w:rPr>
              <w:t>17</w:t>
            </w:r>
            <w:r w:rsidRPr="00DE2C9E">
              <w:rPr>
                <w:noProof/>
                <w:webHidden/>
                <w:color w:val="000000" w:themeColor="text1"/>
              </w:rPr>
              <w:fldChar w:fldCharType="end"/>
            </w:r>
          </w:hyperlink>
        </w:p>
        <w:p w:rsidR="00D75811" w:rsidRPr="00DE2C9E" w:rsidRDefault="00803126" w:rsidP="005E1D04">
          <w:pPr>
            <w:rPr>
              <w:color w:val="000000" w:themeColor="text1"/>
            </w:rPr>
          </w:pPr>
          <w:r w:rsidRPr="00DE2C9E">
            <w:rPr>
              <w:color w:val="000000" w:themeColor="text1"/>
            </w:rPr>
            <w:fldChar w:fldCharType="end"/>
          </w:r>
        </w:p>
      </w:sdtContent>
    </w:sdt>
    <w:p w:rsidR="00D75811" w:rsidRPr="00DE2C9E" w:rsidRDefault="00D75811">
      <w:pPr>
        <w:rPr>
          <w:b/>
          <w:color w:val="000000" w:themeColor="text1"/>
          <w:lang w:val="en-GB"/>
        </w:rPr>
      </w:pPr>
      <w:r w:rsidRPr="00DE2C9E">
        <w:rPr>
          <w:color w:val="000000" w:themeColor="text1"/>
          <w:lang w:val="en-GB"/>
        </w:rPr>
        <w:br w:type="page"/>
      </w:r>
    </w:p>
    <w:p w:rsidR="003272AE" w:rsidRPr="00DE2C9E" w:rsidRDefault="006B0640">
      <w:pPr>
        <w:pStyle w:val="Heading1"/>
        <w:rPr>
          <w:color w:val="000000" w:themeColor="text1"/>
          <w:sz w:val="22"/>
          <w:szCs w:val="22"/>
          <w:lang w:val="en-GB"/>
        </w:rPr>
      </w:pPr>
      <w:bookmarkStart w:id="2" w:name="_Toc89867583"/>
      <w:r w:rsidRPr="00DE2C9E">
        <w:rPr>
          <w:color w:val="000000" w:themeColor="text1"/>
          <w:sz w:val="22"/>
          <w:szCs w:val="22"/>
          <w:lang w:val="en-GB"/>
        </w:rPr>
        <w:lastRenderedPageBreak/>
        <w:t>Introduction</w:t>
      </w:r>
      <w:bookmarkEnd w:id="2"/>
    </w:p>
    <w:p w:rsidR="003272AE" w:rsidRPr="00DE2C9E" w:rsidRDefault="006B0640">
      <w:pPr>
        <w:rPr>
          <w:color w:val="000000" w:themeColor="text1"/>
          <w:lang w:val="en-GB"/>
        </w:rPr>
      </w:pPr>
      <w:r w:rsidRPr="00DE2C9E">
        <w:rPr>
          <w:color w:val="000000" w:themeColor="text1"/>
          <w:lang w:val="en-GB"/>
        </w:rPr>
        <w:t xml:space="preserve">Understanding the limitless supply of information for students is necessary </w:t>
      </w:r>
      <w:r w:rsidR="003B18EF">
        <w:rPr>
          <w:color w:val="000000" w:themeColor="text1"/>
          <w:lang w:val="en-GB"/>
        </w:rPr>
        <w:t>which eliminates the tainted tendencies</w:t>
      </w:r>
      <w:r w:rsidRPr="00DE2C9E">
        <w:rPr>
          <w:color w:val="000000" w:themeColor="text1"/>
          <w:lang w:val="en-GB"/>
        </w:rPr>
        <w:t xml:space="preserve"> of information. In addition, students are able to maintain a greater willingness to cultivate answers to track and shape their content. This study provides an understanding of the CRAAP test, which encourages students to maintain a greater track of information, thus the students can understand the required skills and self-control ability. Application of the DIKW framework is done in this study, which demonstrates the effects of building primary blocks to encourage students' knowledge. Comprehension about the current trends of grit scale is also demonstrated in this study, applications of these universities are able to maintain better knowledge and perseverance of students.  </w:t>
      </w:r>
    </w:p>
    <w:p w:rsidR="003272AE" w:rsidRPr="00DE2C9E" w:rsidRDefault="006B0640">
      <w:pPr>
        <w:pStyle w:val="Heading1"/>
        <w:rPr>
          <w:color w:val="000000" w:themeColor="text1"/>
          <w:sz w:val="22"/>
          <w:szCs w:val="22"/>
          <w:lang w:val="en-GB"/>
        </w:rPr>
      </w:pPr>
      <w:bookmarkStart w:id="3" w:name="_5cddfzaan0ae" w:colFirst="0" w:colLast="0"/>
      <w:bookmarkStart w:id="4" w:name="_Toc89867584"/>
      <w:bookmarkEnd w:id="3"/>
      <w:r w:rsidRPr="00DE2C9E">
        <w:rPr>
          <w:color w:val="000000" w:themeColor="text1"/>
          <w:sz w:val="22"/>
          <w:szCs w:val="22"/>
          <w:lang w:val="en-GB"/>
        </w:rPr>
        <w:t>CRAAP test of Angela Duckworth</w:t>
      </w:r>
      <w:bookmarkEnd w:id="4"/>
      <w:r w:rsidRPr="00DE2C9E">
        <w:rPr>
          <w:color w:val="000000" w:themeColor="text1"/>
          <w:sz w:val="22"/>
          <w:szCs w:val="22"/>
          <w:lang w:val="en-GB"/>
        </w:rPr>
        <w:t xml:space="preserve"> </w:t>
      </w:r>
    </w:p>
    <w:p w:rsidR="003272AE" w:rsidRPr="00DE2C9E" w:rsidRDefault="006B0640" w:rsidP="00AC4CBC">
      <w:pPr>
        <w:rPr>
          <w:color w:val="000000" w:themeColor="text1"/>
        </w:rPr>
      </w:pPr>
      <w:bookmarkStart w:id="5" w:name="_csjif9l2ae5r" w:colFirst="0" w:colLast="0"/>
      <w:bookmarkEnd w:id="5"/>
      <w:r w:rsidRPr="00DE2C9E">
        <w:rPr>
          <w:color w:val="000000" w:themeColor="text1"/>
        </w:rPr>
        <w:t xml:space="preserve">Angela Duckworth is a Psychological researcher and a professor at the University of Pennsylvania. The academic GRID test has been developed by Angela after knowing that her best students are not the smartest ones. After leaving the middle school teacher job she has started research about the psychology of a student and highlighted the importance of Self-Control and Perseverance. According to Kilcrease (2021), Angela has developed the GRIT test by accommodating the major foundational skills. In a TED Talk of 2013, Angela Duckworth demonstrates this GRIT test to evaluate the persistence and passion of a student towards long term goals. Nearly after 6 years in 2019, the schools are applying this model to justify the consistency of the students over their studies and educational process. </w:t>
      </w:r>
    </w:p>
    <w:p w:rsidR="003272AE" w:rsidRPr="00DE2C9E" w:rsidRDefault="00AC4CBC">
      <w:pPr>
        <w:rPr>
          <w:color w:val="000000" w:themeColor="text1"/>
          <w:lang w:val="en-GB"/>
        </w:rPr>
      </w:pPr>
      <w:r w:rsidRPr="00DE2C9E">
        <w:rPr>
          <w:color w:val="000000" w:themeColor="text1"/>
          <w:lang w:val="en-GB"/>
        </w:rPr>
        <w:t xml:space="preserve">Esparrago-Kalidas </w:t>
      </w:r>
      <w:r w:rsidR="006B0640" w:rsidRPr="00DE2C9E">
        <w:rPr>
          <w:color w:val="000000" w:themeColor="text1"/>
          <w:lang w:val="en-GB"/>
        </w:rPr>
        <w:t>(</w:t>
      </w:r>
      <w:r w:rsidRPr="00DE2C9E">
        <w:rPr>
          <w:color w:val="000000" w:themeColor="text1"/>
          <w:lang w:val="en-GB"/>
        </w:rPr>
        <w:t>2021</w:t>
      </w:r>
      <w:r w:rsidR="006B0640" w:rsidRPr="00DE2C9E">
        <w:rPr>
          <w:color w:val="000000" w:themeColor="text1"/>
          <w:lang w:val="en-GB"/>
        </w:rPr>
        <w:t xml:space="preserve">) deduced that the GRIT test has evolved different negative and positive appreciation and some have stated that due to the GRIT model it would be hard to develop other learning proportions. By using different variables like "Very much like me", "Not like me at all" Angela and her team has developed this online GRIT test that can analyse the passion and persistence power and develop all total scores. Based on the GRIT test evaluation, Liu (2021) asserted to support the GRIT formula it is necessary to underpin the </w:t>
      </w:r>
      <w:r w:rsidR="006B0640" w:rsidRPr="00DE2C9E">
        <w:rPr>
          <w:b/>
          <w:i/>
          <w:color w:val="000000" w:themeColor="text1"/>
          <w:lang w:val="en-GB"/>
        </w:rPr>
        <w:t>CRAAP framework</w:t>
      </w:r>
      <w:r w:rsidR="006B0640" w:rsidRPr="00DE2C9E">
        <w:rPr>
          <w:color w:val="000000" w:themeColor="text1"/>
          <w:lang w:val="en-GB"/>
        </w:rPr>
        <w:t xml:space="preserve"> that can change perception and upgrade the information sources. </w:t>
      </w:r>
    </w:p>
    <w:p w:rsidR="003272AE" w:rsidRPr="00DE2C9E" w:rsidRDefault="006B0640">
      <w:pPr>
        <w:jc w:val="center"/>
        <w:rPr>
          <w:color w:val="000000" w:themeColor="text1"/>
          <w:lang w:val="en-GB"/>
        </w:rPr>
      </w:pPr>
      <w:r w:rsidRPr="00DE2C9E">
        <w:rPr>
          <w:noProof/>
          <w:color w:val="000000" w:themeColor="text1"/>
        </w:rPr>
        <w:lastRenderedPageBreak/>
        <w:drawing>
          <wp:inline distT="114300" distB="114300" distL="114300" distR="114300">
            <wp:extent cx="2557463" cy="2466975"/>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7" cstate="print"/>
                    <a:stretch>
                      <a:fillRect/>
                    </a:stretch>
                  </pic:blipFill>
                  <pic:spPr>
                    <a:xfrm>
                      <a:off x="0" y="0"/>
                      <a:ext cx="2557463" cy="2466975"/>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Figure 1: CRAAP Model</w:t>
      </w:r>
    </w:p>
    <w:p w:rsidR="003272AE" w:rsidRPr="00DE2C9E" w:rsidRDefault="006B0640">
      <w:pPr>
        <w:jc w:val="center"/>
        <w:rPr>
          <w:color w:val="000000" w:themeColor="text1"/>
          <w:lang w:val="en-GB"/>
        </w:rPr>
      </w:pPr>
      <w:r w:rsidRPr="00DE2C9E">
        <w:rPr>
          <w:color w:val="000000" w:themeColor="text1"/>
          <w:lang w:val="en-GB"/>
        </w:rPr>
        <w:t>(Source: Esparrago-Kalidas, 2021)</w:t>
      </w:r>
    </w:p>
    <w:p w:rsidR="003272AE" w:rsidRPr="00DE2C9E" w:rsidRDefault="006B0640">
      <w:pPr>
        <w:rPr>
          <w:color w:val="000000" w:themeColor="text1"/>
          <w:lang w:val="en-GB"/>
        </w:rPr>
      </w:pPr>
      <w:r w:rsidRPr="00DE2C9E">
        <w:rPr>
          <w:b/>
          <w:i/>
          <w:color w:val="000000" w:themeColor="text1"/>
          <w:lang w:val="en-GB"/>
        </w:rPr>
        <w:t>CRAAP refers to the Currency, Relevance, Authority, Accuracy, and Purpose</w:t>
      </w:r>
      <w:r w:rsidRPr="00DE2C9E">
        <w:rPr>
          <w:color w:val="000000" w:themeColor="text1"/>
          <w:lang w:val="en-GB"/>
        </w:rPr>
        <w:t xml:space="preserve"> of the developed information by relating to the current situation. The entire CRAAP framework for Angela Duckworth has been described below-</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05"/>
        <w:gridCol w:w="7455"/>
      </w:tblGrid>
      <w:tr w:rsidR="003272AE" w:rsidRPr="00DE2C9E">
        <w:trPr>
          <w:cantSplit/>
          <w:tblHeader/>
        </w:trPr>
        <w:tc>
          <w:tcPr>
            <w:tcW w:w="1905" w:type="dxa"/>
            <w:shd w:val="clear" w:color="auto" w:fill="B4A7D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left"/>
              <w:rPr>
                <w:b/>
                <w:color w:val="000000" w:themeColor="text1"/>
                <w:lang w:val="en-GB"/>
              </w:rPr>
            </w:pPr>
            <w:r w:rsidRPr="00DE2C9E">
              <w:rPr>
                <w:b/>
                <w:color w:val="000000" w:themeColor="text1"/>
                <w:lang w:val="en-GB"/>
              </w:rPr>
              <w:t>Currency</w:t>
            </w:r>
          </w:p>
        </w:tc>
        <w:tc>
          <w:tcPr>
            <w:tcW w:w="7455" w:type="dxa"/>
            <w:shd w:val="clear" w:color="auto" w:fill="F9CB9C"/>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rPr>
                <w:color w:val="000000" w:themeColor="text1"/>
                <w:lang w:val="en-GB"/>
              </w:rPr>
            </w:pPr>
            <w:r w:rsidRPr="00DE2C9E">
              <w:rPr>
                <w:color w:val="000000" w:themeColor="text1"/>
                <w:lang w:val="en-GB"/>
              </w:rPr>
              <w:t xml:space="preserve">The research of Angela Duckworth is not current as she has stated this idea of the GRIT test in 2013. As the scaling has not been used till 2019, therefore, there is no edited addition in the main component of the test (Portillo </w:t>
            </w:r>
            <w:r w:rsidRPr="00DE2C9E">
              <w:rPr>
                <w:i/>
                <w:color w:val="000000" w:themeColor="text1"/>
                <w:lang w:val="en-GB"/>
              </w:rPr>
              <w:t xml:space="preserve">et al. </w:t>
            </w:r>
            <w:r w:rsidRPr="00DE2C9E">
              <w:rPr>
                <w:color w:val="000000" w:themeColor="text1"/>
                <w:lang w:val="en-GB"/>
              </w:rPr>
              <w:t xml:space="preserve">2021). Angela doesn't believe in frequent changes of perception, therefore, the test still assigned the self-control and passion towards long term goals of the student to develop the patience level. </w:t>
            </w:r>
          </w:p>
        </w:tc>
      </w:tr>
      <w:tr w:rsidR="003272AE" w:rsidRPr="00DE2C9E">
        <w:trPr>
          <w:cantSplit/>
          <w:tblHeader/>
        </w:trPr>
        <w:tc>
          <w:tcPr>
            <w:tcW w:w="1905" w:type="dxa"/>
            <w:shd w:val="clear" w:color="auto" w:fill="B4A7D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left"/>
              <w:rPr>
                <w:b/>
                <w:color w:val="000000" w:themeColor="text1"/>
                <w:lang w:val="en-GB"/>
              </w:rPr>
            </w:pPr>
            <w:r w:rsidRPr="00DE2C9E">
              <w:rPr>
                <w:b/>
                <w:color w:val="000000" w:themeColor="text1"/>
                <w:lang w:val="en-GB"/>
              </w:rPr>
              <w:t xml:space="preserve">Relevance </w:t>
            </w:r>
          </w:p>
        </w:tc>
        <w:tc>
          <w:tcPr>
            <w:tcW w:w="7455" w:type="dxa"/>
            <w:shd w:val="clear" w:color="auto" w:fill="F9CB9C"/>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rPr>
                <w:color w:val="000000" w:themeColor="text1"/>
                <w:lang w:val="en-GB"/>
              </w:rPr>
            </w:pPr>
            <w:r w:rsidRPr="00DE2C9E">
              <w:rPr>
                <w:color w:val="000000" w:themeColor="text1"/>
                <w:lang w:val="en-GB"/>
              </w:rPr>
              <w:t>Relevance refers to the real-time facts and opinions about the GRIT test Angela. According to Yang</w:t>
            </w:r>
            <w:r w:rsidRPr="00DE2C9E">
              <w:rPr>
                <w:i/>
                <w:color w:val="000000" w:themeColor="text1"/>
                <w:lang w:val="en-GB"/>
              </w:rPr>
              <w:t xml:space="preserve">et al. </w:t>
            </w:r>
            <w:r w:rsidRPr="00DE2C9E">
              <w:rPr>
                <w:color w:val="000000" w:themeColor="text1"/>
                <w:lang w:val="en-GB"/>
              </w:rPr>
              <w:t>(2019), the GRIT test plays an essential role in managing the effective academic integration of a student. Angela has found that not all good students focus on long term goals and have that much self-</w:t>
            </w:r>
            <w:r w:rsidR="00E33DA8" w:rsidRPr="00DE2C9E">
              <w:rPr>
                <w:color w:val="000000" w:themeColor="text1"/>
                <w:lang w:val="en-GB"/>
              </w:rPr>
              <w:t>control;</w:t>
            </w:r>
            <w:r w:rsidRPr="00DE2C9E">
              <w:rPr>
                <w:color w:val="000000" w:themeColor="text1"/>
                <w:lang w:val="en-GB"/>
              </w:rPr>
              <w:t xml:space="preserve"> therefore, the intended audience base of this test is the developing student base of schools and colleges. In comparison to the UWTSD GRIT test, the university authority can develop a secondary research proportion to evaluate </w:t>
            </w:r>
            <w:r w:rsidR="00AC4CBC" w:rsidRPr="00DE2C9E">
              <w:rPr>
                <w:color w:val="000000" w:themeColor="text1"/>
                <w:lang w:val="en-GB"/>
              </w:rPr>
              <w:t>the Perseverance</w:t>
            </w:r>
            <w:r w:rsidRPr="00DE2C9E">
              <w:rPr>
                <w:color w:val="000000" w:themeColor="text1"/>
                <w:lang w:val="en-GB"/>
              </w:rPr>
              <w:t xml:space="preserve"> and self-control of the students towards long term goals. </w:t>
            </w:r>
          </w:p>
        </w:tc>
      </w:tr>
      <w:tr w:rsidR="003272AE" w:rsidRPr="00DE2C9E">
        <w:trPr>
          <w:cantSplit/>
          <w:tblHeader/>
        </w:trPr>
        <w:tc>
          <w:tcPr>
            <w:tcW w:w="1905" w:type="dxa"/>
            <w:shd w:val="clear" w:color="auto" w:fill="B4A7D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left"/>
              <w:rPr>
                <w:b/>
                <w:color w:val="000000" w:themeColor="text1"/>
                <w:lang w:val="en-GB"/>
              </w:rPr>
            </w:pPr>
            <w:r w:rsidRPr="00DE2C9E">
              <w:rPr>
                <w:b/>
                <w:color w:val="000000" w:themeColor="text1"/>
                <w:lang w:val="en-GB"/>
              </w:rPr>
              <w:lastRenderedPageBreak/>
              <w:t xml:space="preserve">Authority </w:t>
            </w:r>
          </w:p>
        </w:tc>
        <w:tc>
          <w:tcPr>
            <w:tcW w:w="7455" w:type="dxa"/>
            <w:shd w:val="clear" w:color="auto" w:fill="F9CB9C"/>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rPr>
                <w:color w:val="000000" w:themeColor="text1"/>
                <w:lang w:val="en-GB"/>
              </w:rPr>
            </w:pPr>
            <w:r w:rsidRPr="00DE2C9E">
              <w:rPr>
                <w:color w:val="000000" w:themeColor="text1"/>
                <w:lang w:val="en-GB"/>
              </w:rPr>
              <w:t xml:space="preserve">Frické (2019) elucidated to manage this GRIT test in the online platform the students don’t need to develop any personal credentials as it helps to maintain the privacy of the individual. On the other hand, in the case of the UWTSD GRIT test the students of the university need to submit all the credentials to the university authority then only they can be allowed to develop this test.   </w:t>
            </w:r>
          </w:p>
        </w:tc>
      </w:tr>
      <w:tr w:rsidR="003272AE" w:rsidRPr="00DE2C9E">
        <w:trPr>
          <w:cantSplit/>
          <w:tblHeader/>
        </w:trPr>
        <w:tc>
          <w:tcPr>
            <w:tcW w:w="1905" w:type="dxa"/>
            <w:shd w:val="clear" w:color="auto" w:fill="B4A7D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left"/>
              <w:rPr>
                <w:b/>
                <w:color w:val="000000" w:themeColor="text1"/>
                <w:lang w:val="en-GB"/>
              </w:rPr>
            </w:pPr>
            <w:r w:rsidRPr="00DE2C9E">
              <w:rPr>
                <w:b/>
                <w:color w:val="000000" w:themeColor="text1"/>
                <w:lang w:val="en-GB"/>
              </w:rPr>
              <w:t xml:space="preserve">Accuracy </w:t>
            </w:r>
          </w:p>
        </w:tc>
        <w:tc>
          <w:tcPr>
            <w:tcW w:w="7455" w:type="dxa"/>
            <w:shd w:val="clear" w:color="auto" w:fill="F9CB9C"/>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rPr>
                <w:color w:val="000000" w:themeColor="text1"/>
                <w:lang w:val="en-GB"/>
              </w:rPr>
            </w:pPr>
            <w:r w:rsidRPr="00DE2C9E">
              <w:rPr>
                <w:color w:val="000000" w:themeColor="text1"/>
                <w:lang w:val="en-GB"/>
              </w:rPr>
              <w:t xml:space="preserve">Angela's GRIT test always focuses on the generalised attributes and understands the persistence factors. On the other hand, UWTSD needs external information from the students to justify their passion and develop the GRIT test in the university (Van Meter, 2020). </w:t>
            </w:r>
          </w:p>
        </w:tc>
      </w:tr>
      <w:tr w:rsidR="003272AE" w:rsidRPr="00DE2C9E">
        <w:trPr>
          <w:cantSplit/>
          <w:tblHeader/>
        </w:trPr>
        <w:tc>
          <w:tcPr>
            <w:tcW w:w="1905" w:type="dxa"/>
            <w:shd w:val="clear" w:color="auto" w:fill="B4A7D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left"/>
              <w:rPr>
                <w:b/>
                <w:color w:val="000000" w:themeColor="text1"/>
                <w:lang w:val="en-GB"/>
              </w:rPr>
            </w:pPr>
            <w:r w:rsidRPr="00DE2C9E">
              <w:rPr>
                <w:b/>
                <w:color w:val="000000" w:themeColor="text1"/>
                <w:lang w:val="en-GB"/>
              </w:rPr>
              <w:t xml:space="preserve">Purpose </w:t>
            </w:r>
          </w:p>
        </w:tc>
        <w:tc>
          <w:tcPr>
            <w:tcW w:w="7455" w:type="dxa"/>
            <w:shd w:val="clear" w:color="auto" w:fill="F9CB9C"/>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rPr>
                <w:color w:val="000000" w:themeColor="text1"/>
                <w:lang w:val="en-GB"/>
              </w:rPr>
            </w:pPr>
            <w:r w:rsidRPr="00DE2C9E">
              <w:rPr>
                <w:color w:val="000000" w:themeColor="text1"/>
                <w:lang w:val="en-GB"/>
              </w:rPr>
              <w:t xml:space="preserve">Angela and her entire funded and supported that GRID test initially. However, now schools and universities are also funding this GRIT model to evaluate the strategic growth within the educational and personal life balance of the students. </w:t>
            </w:r>
          </w:p>
        </w:tc>
      </w:tr>
    </w:tbl>
    <w:p w:rsidR="003272AE" w:rsidRPr="00DE2C9E" w:rsidRDefault="006B0640">
      <w:pPr>
        <w:jc w:val="center"/>
        <w:rPr>
          <w:b/>
          <w:color w:val="000000" w:themeColor="text1"/>
          <w:lang w:val="en-GB"/>
        </w:rPr>
      </w:pPr>
      <w:r w:rsidRPr="00DE2C9E">
        <w:rPr>
          <w:b/>
          <w:color w:val="000000" w:themeColor="text1"/>
          <w:lang w:val="en-GB"/>
        </w:rPr>
        <w:t>Table 1: CRAAP framework</w:t>
      </w:r>
    </w:p>
    <w:p w:rsidR="000A51FC" w:rsidRPr="00DE2C9E" w:rsidRDefault="006B0640" w:rsidP="00AC4CBC">
      <w:pPr>
        <w:jc w:val="center"/>
        <w:rPr>
          <w:color w:val="000000" w:themeColor="text1"/>
          <w:lang w:val="en-GB"/>
        </w:rPr>
      </w:pPr>
      <w:r w:rsidRPr="00DE2C9E">
        <w:rPr>
          <w:color w:val="000000" w:themeColor="text1"/>
          <w:lang w:val="en-GB"/>
        </w:rPr>
        <w:t>(Source: self-developed)</w:t>
      </w:r>
      <w:bookmarkStart w:id="6" w:name="_ajlkkuuq2071" w:colFirst="0" w:colLast="0"/>
      <w:bookmarkStart w:id="7" w:name="_Toc89867585"/>
      <w:bookmarkEnd w:id="6"/>
    </w:p>
    <w:p w:rsidR="003272AE" w:rsidRPr="00DE2C9E" w:rsidRDefault="006B0640" w:rsidP="000A51FC">
      <w:pPr>
        <w:pStyle w:val="Heading1"/>
        <w:rPr>
          <w:color w:val="000000" w:themeColor="text1"/>
          <w:sz w:val="22"/>
          <w:szCs w:val="22"/>
          <w:lang w:val="en-GB"/>
        </w:rPr>
      </w:pPr>
      <w:r w:rsidRPr="00DE2C9E">
        <w:rPr>
          <w:color w:val="000000" w:themeColor="text1"/>
          <w:sz w:val="22"/>
          <w:szCs w:val="22"/>
          <w:lang w:val="en-GB"/>
        </w:rPr>
        <w:t>Demonstration of DIKW Framework</w:t>
      </w:r>
      <w:bookmarkEnd w:id="7"/>
      <w:r w:rsidRPr="00DE2C9E">
        <w:rPr>
          <w:color w:val="000000" w:themeColor="text1"/>
          <w:sz w:val="22"/>
          <w:szCs w:val="22"/>
          <w:lang w:val="en-GB"/>
        </w:rPr>
        <w:t xml:space="preserve"> </w:t>
      </w:r>
    </w:p>
    <w:p w:rsidR="00AC4CBC" w:rsidRPr="00DE2C9E" w:rsidRDefault="006B0640" w:rsidP="000A51FC">
      <w:pPr>
        <w:pStyle w:val="Heading1"/>
        <w:jc w:val="center"/>
        <w:rPr>
          <w:color w:val="000000" w:themeColor="text1"/>
          <w:sz w:val="22"/>
          <w:szCs w:val="22"/>
          <w:lang w:val="en-GB"/>
        </w:rPr>
      </w:pPr>
      <w:bookmarkStart w:id="8" w:name="_9aul0gyfsfys" w:colFirst="0" w:colLast="0"/>
      <w:bookmarkEnd w:id="8"/>
      <w:r w:rsidRPr="00DE2C9E">
        <w:rPr>
          <w:noProof/>
          <w:color w:val="000000" w:themeColor="text1"/>
          <w:sz w:val="22"/>
          <w:szCs w:val="22"/>
        </w:rPr>
        <w:drawing>
          <wp:inline distT="114300" distB="114300" distL="114300" distR="114300">
            <wp:extent cx="3981450" cy="2771775"/>
            <wp:effectExtent l="38100" t="57150" r="114300" b="104775"/>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8"/>
                    <a:stretch>
                      <a:fillRect/>
                    </a:stretch>
                  </pic:blipFill>
                  <pic:spPr>
                    <a:xfrm>
                      <a:off x="0" y="0"/>
                      <a:ext cx="3981450" cy="2771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Figure 2: DIKW framework</w:t>
      </w:r>
    </w:p>
    <w:p w:rsidR="003272AE" w:rsidRPr="00DE2C9E" w:rsidRDefault="006B0640">
      <w:pPr>
        <w:jc w:val="center"/>
        <w:rPr>
          <w:color w:val="000000" w:themeColor="text1"/>
          <w:lang w:val="en-GB"/>
        </w:rPr>
      </w:pPr>
      <w:r w:rsidRPr="00DE2C9E">
        <w:rPr>
          <w:color w:val="000000" w:themeColor="text1"/>
          <w:lang w:val="en-GB"/>
        </w:rPr>
        <w:lastRenderedPageBreak/>
        <w:t xml:space="preserve">(Source: Park </w:t>
      </w:r>
      <w:r w:rsidRPr="00DE2C9E">
        <w:rPr>
          <w:i/>
          <w:color w:val="000000" w:themeColor="text1"/>
          <w:lang w:val="en-GB"/>
        </w:rPr>
        <w:t xml:space="preserve">et al. </w:t>
      </w:r>
      <w:r w:rsidRPr="00DE2C9E">
        <w:rPr>
          <w:color w:val="000000" w:themeColor="text1"/>
          <w:lang w:val="en-GB"/>
        </w:rPr>
        <w:t>2020)</w:t>
      </w:r>
    </w:p>
    <w:p w:rsidR="003272AE" w:rsidRPr="00DE2C9E" w:rsidRDefault="006B0640">
      <w:pPr>
        <w:rPr>
          <w:color w:val="000000" w:themeColor="text1"/>
          <w:lang w:val="en-GB"/>
        </w:rPr>
      </w:pPr>
      <w:r w:rsidRPr="00DE2C9E">
        <w:rPr>
          <w:color w:val="000000" w:themeColor="text1"/>
          <w:lang w:val="en-GB"/>
        </w:rPr>
        <w:t xml:space="preserve">The DIKW pyramid is the way to develop relationships between the data, information, knowledge, and wisdom of an individual. Bush and Arnold (2020) asserted each building block can develop a data-driven decision. </w:t>
      </w:r>
      <w:r w:rsidRPr="00DE2C9E">
        <w:rPr>
          <w:b/>
          <w:i/>
          <w:color w:val="000000" w:themeColor="text1"/>
          <w:lang w:val="en-GB"/>
        </w:rPr>
        <w:t>Data</w:t>
      </w:r>
      <w:r w:rsidRPr="00DE2C9E">
        <w:rPr>
          <w:color w:val="000000" w:themeColor="text1"/>
          <w:lang w:val="en-GB"/>
        </w:rPr>
        <w:t xml:space="preserve"> is the primary building block through which a student and UWTSD university can develop data-driven information and manage raw materials in the research project. </w:t>
      </w:r>
      <w:r w:rsidRPr="00DE2C9E">
        <w:rPr>
          <w:b/>
          <w:i/>
          <w:color w:val="000000" w:themeColor="text1"/>
          <w:lang w:val="en-GB"/>
        </w:rPr>
        <w:t>Information</w:t>
      </w:r>
      <w:r w:rsidRPr="00DE2C9E">
        <w:rPr>
          <w:color w:val="000000" w:themeColor="text1"/>
          <w:lang w:val="en-GB"/>
        </w:rPr>
        <w:t xml:space="preserve"> is the second building block that evaluates the databases and visualises the specific purpose of each data (Zamarro </w:t>
      </w:r>
      <w:r w:rsidRPr="00DE2C9E">
        <w:rPr>
          <w:i/>
          <w:color w:val="000000" w:themeColor="text1"/>
          <w:lang w:val="en-GB"/>
        </w:rPr>
        <w:t xml:space="preserve">et al. </w:t>
      </w:r>
      <w:r w:rsidRPr="00DE2C9E">
        <w:rPr>
          <w:color w:val="000000" w:themeColor="text1"/>
          <w:lang w:val="en-GB"/>
        </w:rPr>
        <w:t>2020). Through this Angela’s GRIT and UWTSD GRIT can develop the self-control and passionate attributes for long term goals.</w:t>
      </w:r>
    </w:p>
    <w:p w:rsidR="003272AE" w:rsidRPr="00DE2C9E" w:rsidRDefault="006B0640">
      <w:pPr>
        <w:rPr>
          <w:color w:val="000000" w:themeColor="text1"/>
          <w:lang w:val="en-GB"/>
        </w:rPr>
      </w:pPr>
      <w:r w:rsidRPr="00DE2C9E">
        <w:rPr>
          <w:color w:val="000000" w:themeColor="text1"/>
          <w:lang w:val="en-GB"/>
        </w:rPr>
        <w:t xml:space="preserve">Besides this, </w:t>
      </w:r>
      <w:r w:rsidRPr="00DE2C9E">
        <w:rPr>
          <w:b/>
          <w:i/>
          <w:color w:val="000000" w:themeColor="text1"/>
          <w:lang w:val="en-GB"/>
        </w:rPr>
        <w:t>Knowledge</w:t>
      </w:r>
      <w:r w:rsidRPr="00DE2C9E">
        <w:rPr>
          <w:color w:val="000000" w:themeColor="text1"/>
          <w:lang w:val="en-GB"/>
        </w:rPr>
        <w:t xml:space="preserve"> is the factor that helps to focus on the actual goal and piece of information in the research of a student's academic proportion (Southwick </w:t>
      </w:r>
      <w:r w:rsidRPr="00DE2C9E">
        <w:rPr>
          <w:i/>
          <w:color w:val="000000" w:themeColor="text1"/>
          <w:lang w:val="en-GB"/>
        </w:rPr>
        <w:t xml:space="preserve">et al. </w:t>
      </w:r>
      <w:r w:rsidRPr="00DE2C9E">
        <w:rPr>
          <w:color w:val="000000" w:themeColor="text1"/>
          <w:lang w:val="en-GB"/>
        </w:rPr>
        <w:t xml:space="preserve">2019). By additional knowledge, UWTSD and Angela's GRIT test can evaluate the knowledge base of the students. </w:t>
      </w:r>
      <w:r w:rsidRPr="00DE2C9E">
        <w:rPr>
          <w:b/>
          <w:i/>
          <w:color w:val="000000" w:themeColor="text1"/>
          <w:lang w:val="en-GB"/>
        </w:rPr>
        <w:t xml:space="preserve">Wisdom </w:t>
      </w:r>
      <w:r w:rsidRPr="00DE2C9E">
        <w:rPr>
          <w:color w:val="000000" w:themeColor="text1"/>
          <w:lang w:val="en-GB"/>
        </w:rPr>
        <w:t xml:space="preserve">is the ultimate factor where the students need to identify the reasons behind this GRIT test and analyse the effectiveness of the DIKW model to justify the critical assessment.  </w:t>
      </w:r>
    </w:p>
    <w:p w:rsidR="003272AE" w:rsidRPr="00DE2C9E" w:rsidRDefault="006B0640">
      <w:pPr>
        <w:pStyle w:val="Heading1"/>
        <w:rPr>
          <w:color w:val="000000" w:themeColor="text1"/>
          <w:sz w:val="22"/>
          <w:szCs w:val="22"/>
          <w:lang w:val="en-GB"/>
        </w:rPr>
      </w:pPr>
      <w:bookmarkStart w:id="9" w:name="_n7cfboh6v5qm" w:colFirst="0" w:colLast="0"/>
      <w:bookmarkStart w:id="10" w:name="_Toc89867586"/>
      <w:bookmarkEnd w:id="9"/>
      <w:r w:rsidRPr="00DE2C9E">
        <w:rPr>
          <w:color w:val="000000" w:themeColor="text1"/>
          <w:sz w:val="22"/>
          <w:szCs w:val="22"/>
          <w:lang w:val="en-GB"/>
        </w:rPr>
        <w:t>Designed questionnaires for screening Grid</w:t>
      </w:r>
      <w:bookmarkEnd w:id="10"/>
      <w:r w:rsidRPr="00DE2C9E">
        <w:rPr>
          <w:color w:val="000000" w:themeColor="text1"/>
          <w:sz w:val="22"/>
          <w:szCs w:val="22"/>
          <w:lang w:val="en-GB"/>
        </w:rPr>
        <w:t xml:space="preserve"> </w:t>
      </w:r>
    </w:p>
    <w:p w:rsidR="003272AE" w:rsidRPr="00DE2C9E" w:rsidRDefault="006B0640">
      <w:pPr>
        <w:rPr>
          <w:b/>
          <w:color w:val="000000" w:themeColor="text1"/>
          <w:lang w:val="en-GB"/>
        </w:rPr>
      </w:pPr>
      <w:r w:rsidRPr="00DE2C9E">
        <w:rPr>
          <w:b/>
          <w:color w:val="000000" w:themeColor="text1"/>
          <w:lang w:val="en-GB"/>
        </w:rPr>
        <w:t xml:space="preserve">Q1: Do you agree Grit tests can justify the hardworking perception of an individual? </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3272AE" w:rsidRPr="00DE2C9E">
        <w:trPr>
          <w:cantSplit/>
          <w:trHeight w:val="889"/>
          <w:tblHeader/>
        </w:trPr>
        <w:tc>
          <w:tcPr>
            <w:tcW w:w="2340" w:type="dxa"/>
            <w:shd w:val="clear" w:color="auto" w:fill="45818E"/>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Responses </w:t>
            </w:r>
          </w:p>
        </w:tc>
        <w:tc>
          <w:tcPr>
            <w:tcW w:w="2340" w:type="dxa"/>
            <w:shd w:val="clear" w:color="auto" w:fill="45818E"/>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Total respondents </w:t>
            </w:r>
          </w:p>
        </w:tc>
        <w:tc>
          <w:tcPr>
            <w:tcW w:w="2340" w:type="dxa"/>
            <w:shd w:val="clear" w:color="auto" w:fill="45818E"/>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Response Received </w:t>
            </w:r>
          </w:p>
        </w:tc>
        <w:tc>
          <w:tcPr>
            <w:tcW w:w="2340" w:type="dxa"/>
            <w:shd w:val="clear" w:color="auto" w:fill="45818E"/>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Total percentage (%) </w:t>
            </w:r>
          </w:p>
        </w:tc>
      </w:tr>
      <w:tr w:rsidR="003272AE" w:rsidRPr="00DE2C9E">
        <w:trPr>
          <w:cantSplit/>
          <w:trHeight w:val="919"/>
          <w:tblHeader/>
        </w:trPr>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Strongly agree </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50</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17</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34</w:t>
            </w:r>
          </w:p>
        </w:tc>
      </w:tr>
      <w:tr w:rsidR="003272AE" w:rsidRPr="00DE2C9E">
        <w:trPr>
          <w:cantSplit/>
          <w:trHeight w:val="934"/>
          <w:tblHeader/>
        </w:trPr>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Agree </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50</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13</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26</w:t>
            </w:r>
          </w:p>
        </w:tc>
      </w:tr>
      <w:tr w:rsidR="003272AE" w:rsidRPr="00DE2C9E">
        <w:trPr>
          <w:cantSplit/>
          <w:trHeight w:val="934"/>
          <w:tblHeader/>
        </w:trPr>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Neutral </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10</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20</w:t>
            </w:r>
          </w:p>
        </w:tc>
      </w:tr>
      <w:tr w:rsidR="003272AE" w:rsidRPr="00DE2C9E">
        <w:trPr>
          <w:cantSplit/>
          <w:trHeight w:val="979"/>
          <w:tblHeader/>
        </w:trPr>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t xml:space="preserve">Disagree </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6</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12</w:t>
            </w:r>
          </w:p>
        </w:tc>
      </w:tr>
      <w:tr w:rsidR="003272AE" w:rsidRPr="00DE2C9E">
        <w:trPr>
          <w:cantSplit/>
          <w:trHeight w:val="979"/>
          <w:tblHeader/>
        </w:trPr>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b/>
                <w:color w:val="000000" w:themeColor="text1"/>
                <w:lang w:val="en-GB"/>
              </w:rPr>
            </w:pPr>
            <w:r w:rsidRPr="00DE2C9E">
              <w:rPr>
                <w:b/>
                <w:color w:val="000000" w:themeColor="text1"/>
                <w:lang w:val="en-GB"/>
              </w:rPr>
              <w:lastRenderedPageBreak/>
              <w:t xml:space="preserve">Strongly disagree </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FD966"/>
            <w:tcMar>
              <w:top w:w="100" w:type="dxa"/>
              <w:left w:w="100" w:type="dxa"/>
              <w:bottom w:w="100" w:type="dxa"/>
              <w:right w:w="100" w:type="dxa"/>
            </w:tcMar>
          </w:tcPr>
          <w:p w:rsidR="003272AE" w:rsidRPr="00DE2C9E" w:rsidRDefault="006B0640">
            <w:pPr>
              <w:widowControl w:val="0"/>
              <w:pBdr>
                <w:top w:val="nil"/>
                <w:left w:val="nil"/>
                <w:bottom w:val="nil"/>
                <w:right w:val="nil"/>
                <w:between w:val="nil"/>
              </w:pBdr>
              <w:spacing w:after="0"/>
              <w:jc w:val="center"/>
              <w:rPr>
                <w:color w:val="000000" w:themeColor="text1"/>
                <w:lang w:val="en-GB"/>
              </w:rPr>
            </w:pPr>
            <w:r w:rsidRPr="00DE2C9E">
              <w:rPr>
                <w:color w:val="000000" w:themeColor="text1"/>
                <w:lang w:val="en-GB"/>
              </w:rPr>
              <w:t>4</w:t>
            </w:r>
          </w:p>
        </w:tc>
        <w:tc>
          <w:tcPr>
            <w:tcW w:w="2340" w:type="dxa"/>
            <w:shd w:val="clear" w:color="auto" w:fill="FFD966"/>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8</w:t>
            </w:r>
          </w:p>
        </w:tc>
      </w:tr>
    </w:tbl>
    <w:p w:rsidR="003272AE" w:rsidRPr="00DE2C9E" w:rsidRDefault="006B0640">
      <w:pPr>
        <w:jc w:val="center"/>
        <w:rPr>
          <w:b/>
          <w:color w:val="000000" w:themeColor="text1"/>
          <w:lang w:val="en-GB"/>
        </w:rPr>
      </w:pPr>
      <w:r w:rsidRPr="00DE2C9E">
        <w:rPr>
          <w:b/>
          <w:color w:val="000000" w:themeColor="text1"/>
          <w:lang w:val="en-GB"/>
        </w:rPr>
        <w:t>Table 2: Hard Work Perception</w:t>
      </w:r>
    </w:p>
    <w:p w:rsidR="003272AE" w:rsidRPr="00DE2C9E" w:rsidRDefault="006B0640">
      <w:pPr>
        <w:jc w:val="center"/>
        <w:rPr>
          <w:color w:val="000000" w:themeColor="text1"/>
          <w:lang w:val="en-GB"/>
        </w:rPr>
      </w:pPr>
      <w:r w:rsidRPr="00DE2C9E">
        <w:rPr>
          <w:color w:val="000000" w:themeColor="text1"/>
          <w:lang w:val="en-GB"/>
        </w:rPr>
        <w:t>(Source: Self-Created)</w:t>
      </w:r>
    </w:p>
    <w:p w:rsidR="003272AE" w:rsidRPr="00DE2C9E" w:rsidRDefault="006B0640">
      <w:pPr>
        <w:jc w:val="center"/>
        <w:rPr>
          <w:color w:val="000000" w:themeColor="text1"/>
          <w:lang w:val="en-GB"/>
        </w:rPr>
      </w:pPr>
      <w:r w:rsidRPr="00DE2C9E">
        <w:rPr>
          <w:noProof/>
          <w:color w:val="000000" w:themeColor="text1"/>
        </w:rPr>
        <w:drawing>
          <wp:inline distT="114300" distB="114300" distL="114300" distR="114300">
            <wp:extent cx="5943600" cy="3568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5943600" cy="3568700"/>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Figure 3: Hard Work Perception</w:t>
      </w:r>
    </w:p>
    <w:p w:rsidR="003272AE" w:rsidRPr="00DE2C9E" w:rsidRDefault="006B0640">
      <w:pPr>
        <w:jc w:val="center"/>
        <w:rPr>
          <w:color w:val="000000" w:themeColor="text1"/>
          <w:lang w:val="en-GB"/>
        </w:rPr>
      </w:pPr>
      <w:r w:rsidRPr="00DE2C9E">
        <w:rPr>
          <w:color w:val="000000" w:themeColor="text1"/>
          <w:lang w:val="en-GB"/>
        </w:rPr>
        <w:t>(Source: Self-Created)</w:t>
      </w:r>
    </w:p>
    <w:p w:rsidR="003272AE" w:rsidRPr="00DE2C9E" w:rsidRDefault="006B0640">
      <w:pPr>
        <w:rPr>
          <w:b/>
          <w:color w:val="000000" w:themeColor="text1"/>
          <w:lang w:val="en-GB"/>
        </w:rPr>
      </w:pPr>
      <w:r w:rsidRPr="00DE2C9E">
        <w:rPr>
          <w:b/>
          <w:color w:val="000000" w:themeColor="text1"/>
          <w:lang w:val="en-GB"/>
        </w:rPr>
        <w:t xml:space="preserve">Q2: Do you think a Girt test can justify the goals of a person and manage flexibility to fulfil them? </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3272AE" w:rsidRPr="00DE2C9E">
        <w:trPr>
          <w:cantSplit/>
          <w:trHeight w:val="889"/>
          <w:tblHeader/>
        </w:trPr>
        <w:tc>
          <w:tcPr>
            <w:tcW w:w="2340" w:type="dxa"/>
            <w:shd w:val="clear" w:color="auto" w:fill="FF9900"/>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Responses </w:t>
            </w:r>
          </w:p>
        </w:tc>
        <w:tc>
          <w:tcPr>
            <w:tcW w:w="2340" w:type="dxa"/>
            <w:shd w:val="clear" w:color="auto" w:fill="FF9900"/>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respondents </w:t>
            </w:r>
          </w:p>
        </w:tc>
        <w:tc>
          <w:tcPr>
            <w:tcW w:w="2340" w:type="dxa"/>
            <w:shd w:val="clear" w:color="auto" w:fill="FF9900"/>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 Received </w:t>
            </w:r>
          </w:p>
        </w:tc>
        <w:tc>
          <w:tcPr>
            <w:tcW w:w="2340" w:type="dxa"/>
            <w:shd w:val="clear" w:color="auto" w:fill="FF9900"/>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percentage (%) </w:t>
            </w:r>
          </w:p>
        </w:tc>
      </w:tr>
      <w:tr w:rsidR="003272AE" w:rsidRPr="00DE2C9E">
        <w:trPr>
          <w:cantSplit/>
          <w:trHeight w:val="919"/>
          <w:tblHeader/>
        </w:trPr>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agree </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15</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30</w:t>
            </w:r>
          </w:p>
        </w:tc>
      </w:tr>
      <w:tr w:rsidR="003272AE" w:rsidRPr="00DE2C9E">
        <w:trPr>
          <w:cantSplit/>
          <w:trHeight w:val="934"/>
          <w:tblHeader/>
        </w:trPr>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lastRenderedPageBreak/>
              <w:t xml:space="preserve">Agree </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12</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24</w:t>
            </w:r>
          </w:p>
        </w:tc>
      </w:tr>
      <w:tr w:rsidR="003272AE" w:rsidRPr="00DE2C9E">
        <w:trPr>
          <w:cantSplit/>
          <w:trHeight w:val="934"/>
          <w:tblHeader/>
        </w:trPr>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Neutral </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11</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22</w:t>
            </w:r>
          </w:p>
        </w:tc>
      </w:tr>
      <w:tr w:rsidR="003272AE" w:rsidRPr="00DE2C9E">
        <w:trPr>
          <w:cantSplit/>
          <w:trHeight w:val="979"/>
          <w:tblHeader/>
        </w:trPr>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Disagree </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8</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16</w:t>
            </w:r>
          </w:p>
        </w:tc>
      </w:tr>
      <w:tr w:rsidR="003272AE" w:rsidRPr="00DE2C9E">
        <w:trPr>
          <w:cantSplit/>
          <w:trHeight w:val="979"/>
          <w:tblHeader/>
        </w:trPr>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disagree </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4</w:t>
            </w:r>
          </w:p>
        </w:tc>
        <w:tc>
          <w:tcPr>
            <w:tcW w:w="2340" w:type="dxa"/>
            <w:shd w:val="clear" w:color="auto" w:fill="B6D7A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8</w:t>
            </w:r>
          </w:p>
        </w:tc>
      </w:tr>
    </w:tbl>
    <w:p w:rsidR="003272AE" w:rsidRPr="00DE2C9E" w:rsidRDefault="006B0640">
      <w:pPr>
        <w:jc w:val="center"/>
        <w:rPr>
          <w:b/>
          <w:color w:val="000000" w:themeColor="text1"/>
          <w:lang w:val="en-GB"/>
        </w:rPr>
      </w:pPr>
      <w:r w:rsidRPr="00DE2C9E">
        <w:rPr>
          <w:b/>
          <w:color w:val="000000" w:themeColor="text1"/>
          <w:lang w:val="en-GB"/>
        </w:rPr>
        <w:t xml:space="preserve">Table 3: Goals and flexibility </w:t>
      </w:r>
    </w:p>
    <w:p w:rsidR="003272AE" w:rsidRPr="00DE2C9E" w:rsidRDefault="006B0640">
      <w:pPr>
        <w:jc w:val="center"/>
        <w:rPr>
          <w:color w:val="000000" w:themeColor="text1"/>
          <w:lang w:val="en-GB"/>
        </w:rPr>
      </w:pPr>
      <w:r w:rsidRPr="00DE2C9E">
        <w:rPr>
          <w:color w:val="000000" w:themeColor="text1"/>
          <w:lang w:val="en-GB"/>
        </w:rPr>
        <w:t>(Source: Self-Created)</w:t>
      </w:r>
    </w:p>
    <w:p w:rsidR="003272AE" w:rsidRPr="00DE2C9E" w:rsidRDefault="006B0640">
      <w:pPr>
        <w:jc w:val="center"/>
        <w:rPr>
          <w:color w:val="000000" w:themeColor="text1"/>
          <w:lang w:val="en-GB"/>
        </w:rPr>
      </w:pPr>
      <w:r w:rsidRPr="00DE2C9E">
        <w:rPr>
          <w:noProof/>
          <w:color w:val="000000" w:themeColor="text1"/>
        </w:rPr>
        <w:drawing>
          <wp:inline distT="114300" distB="114300" distL="114300" distR="114300">
            <wp:extent cx="5943600" cy="35687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5943600" cy="3568700"/>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 xml:space="preserve">Figure 4: Goals and flexibility </w:t>
      </w:r>
    </w:p>
    <w:p w:rsidR="003272AE" w:rsidRPr="00DE2C9E" w:rsidRDefault="006B0640">
      <w:pPr>
        <w:jc w:val="center"/>
        <w:rPr>
          <w:b/>
          <w:color w:val="000000" w:themeColor="text1"/>
          <w:lang w:val="en-GB"/>
        </w:rPr>
      </w:pPr>
      <w:r w:rsidRPr="00DE2C9E">
        <w:rPr>
          <w:color w:val="000000" w:themeColor="text1"/>
          <w:lang w:val="en-GB"/>
        </w:rPr>
        <w:t>(Source: Self-Created)</w:t>
      </w:r>
    </w:p>
    <w:p w:rsidR="003272AE" w:rsidRPr="00DE2C9E" w:rsidRDefault="006B0640">
      <w:pPr>
        <w:rPr>
          <w:b/>
          <w:color w:val="000000" w:themeColor="text1"/>
          <w:lang w:val="en-GB"/>
        </w:rPr>
      </w:pPr>
      <w:r w:rsidRPr="00DE2C9E">
        <w:rPr>
          <w:b/>
          <w:color w:val="000000" w:themeColor="text1"/>
          <w:lang w:val="en-GB"/>
        </w:rPr>
        <w:lastRenderedPageBreak/>
        <w:t xml:space="preserve">Q3: Do you feel the Grit test can develop the issues of setbacks and develop courage for individuals? </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3272AE" w:rsidRPr="00DE2C9E">
        <w:trPr>
          <w:cantSplit/>
          <w:trHeight w:val="889"/>
          <w:tblHeader/>
        </w:trPr>
        <w:tc>
          <w:tcPr>
            <w:tcW w:w="2340" w:type="dxa"/>
            <w:shd w:val="clear" w:color="auto" w:fill="CC4125"/>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Responses </w:t>
            </w:r>
          </w:p>
        </w:tc>
        <w:tc>
          <w:tcPr>
            <w:tcW w:w="2340" w:type="dxa"/>
            <w:shd w:val="clear" w:color="auto" w:fill="CC4125"/>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respondents </w:t>
            </w:r>
          </w:p>
        </w:tc>
        <w:tc>
          <w:tcPr>
            <w:tcW w:w="2340" w:type="dxa"/>
            <w:shd w:val="clear" w:color="auto" w:fill="CC4125"/>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 Received </w:t>
            </w:r>
          </w:p>
        </w:tc>
        <w:tc>
          <w:tcPr>
            <w:tcW w:w="2340" w:type="dxa"/>
            <w:shd w:val="clear" w:color="auto" w:fill="CC4125"/>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percentage (%) </w:t>
            </w:r>
          </w:p>
        </w:tc>
      </w:tr>
      <w:tr w:rsidR="003272AE" w:rsidRPr="00DE2C9E">
        <w:trPr>
          <w:cantSplit/>
          <w:trHeight w:val="919"/>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16</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32</w:t>
            </w:r>
          </w:p>
        </w:tc>
      </w:tr>
      <w:tr w:rsidR="003272AE" w:rsidRPr="00DE2C9E">
        <w:trPr>
          <w:cantSplit/>
          <w:trHeight w:val="934"/>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14</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28</w:t>
            </w:r>
          </w:p>
        </w:tc>
      </w:tr>
      <w:tr w:rsidR="003272AE" w:rsidRPr="00DE2C9E">
        <w:trPr>
          <w:cantSplit/>
          <w:trHeight w:val="934"/>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Neutral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8</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16</w:t>
            </w:r>
          </w:p>
        </w:tc>
      </w:tr>
      <w:tr w:rsidR="003272AE" w:rsidRPr="00DE2C9E">
        <w:trPr>
          <w:cantSplit/>
          <w:trHeight w:val="979"/>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Disagree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9</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18</w:t>
            </w:r>
          </w:p>
        </w:tc>
      </w:tr>
      <w:tr w:rsidR="003272AE" w:rsidRPr="00DE2C9E">
        <w:trPr>
          <w:cantSplit/>
          <w:trHeight w:val="979"/>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disagree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3</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6</w:t>
            </w:r>
          </w:p>
        </w:tc>
      </w:tr>
    </w:tbl>
    <w:p w:rsidR="003272AE" w:rsidRPr="00DE2C9E" w:rsidRDefault="006B0640">
      <w:pPr>
        <w:jc w:val="center"/>
        <w:rPr>
          <w:b/>
          <w:color w:val="000000" w:themeColor="text1"/>
          <w:lang w:val="en-GB"/>
        </w:rPr>
      </w:pPr>
      <w:r w:rsidRPr="00DE2C9E">
        <w:rPr>
          <w:b/>
          <w:color w:val="000000" w:themeColor="text1"/>
          <w:lang w:val="en-GB"/>
        </w:rPr>
        <w:t>Table 4: Setbacks and courage</w:t>
      </w:r>
    </w:p>
    <w:p w:rsidR="003272AE" w:rsidRPr="00DE2C9E" w:rsidRDefault="006B0640">
      <w:pPr>
        <w:jc w:val="center"/>
        <w:rPr>
          <w:color w:val="000000" w:themeColor="text1"/>
          <w:lang w:val="en-GB"/>
        </w:rPr>
      </w:pPr>
      <w:r w:rsidRPr="00DE2C9E">
        <w:rPr>
          <w:color w:val="000000" w:themeColor="text1"/>
          <w:lang w:val="en-GB"/>
        </w:rPr>
        <w:t>(Source: Self-Created)</w:t>
      </w:r>
    </w:p>
    <w:p w:rsidR="003272AE" w:rsidRPr="00DE2C9E" w:rsidRDefault="006B0640">
      <w:pPr>
        <w:jc w:val="center"/>
        <w:rPr>
          <w:color w:val="000000" w:themeColor="text1"/>
          <w:lang w:val="en-GB"/>
        </w:rPr>
      </w:pPr>
      <w:r w:rsidRPr="00DE2C9E">
        <w:rPr>
          <w:noProof/>
          <w:color w:val="000000" w:themeColor="text1"/>
        </w:rPr>
        <w:lastRenderedPageBreak/>
        <w:drawing>
          <wp:inline distT="114300" distB="114300" distL="114300" distR="114300">
            <wp:extent cx="5943600" cy="35687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1"/>
                    <a:stretch>
                      <a:fillRect/>
                    </a:stretch>
                  </pic:blipFill>
                  <pic:spPr>
                    <a:xfrm>
                      <a:off x="0" y="0"/>
                      <a:ext cx="5943600" cy="3568700"/>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Figure 5: Setbacks and courage</w:t>
      </w:r>
    </w:p>
    <w:p w:rsidR="003272AE" w:rsidRPr="00DE2C9E" w:rsidRDefault="006B0640">
      <w:pPr>
        <w:jc w:val="center"/>
        <w:rPr>
          <w:b/>
          <w:color w:val="000000" w:themeColor="text1"/>
          <w:lang w:val="en-GB"/>
        </w:rPr>
      </w:pPr>
      <w:r w:rsidRPr="00DE2C9E">
        <w:rPr>
          <w:color w:val="000000" w:themeColor="text1"/>
          <w:lang w:val="en-GB"/>
        </w:rPr>
        <w:t>(Source: Self-Created)</w:t>
      </w:r>
    </w:p>
    <w:p w:rsidR="003272AE" w:rsidRPr="00DE2C9E" w:rsidRDefault="006B0640">
      <w:pPr>
        <w:rPr>
          <w:b/>
          <w:color w:val="000000" w:themeColor="text1"/>
          <w:lang w:val="en-GB"/>
        </w:rPr>
      </w:pPr>
      <w:r w:rsidRPr="00DE2C9E">
        <w:rPr>
          <w:b/>
          <w:color w:val="000000" w:themeColor="text1"/>
          <w:lang w:val="en-GB"/>
        </w:rPr>
        <w:t xml:space="preserve">Q4: Do you agree lengthy projects can distract your focus from the academic proportion?  </w:t>
      </w: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3272AE" w:rsidRPr="00DE2C9E">
        <w:trPr>
          <w:cantSplit/>
          <w:trHeight w:val="889"/>
          <w:tblHeader/>
        </w:trPr>
        <w:tc>
          <w:tcPr>
            <w:tcW w:w="2340" w:type="dxa"/>
            <w:shd w:val="clear" w:color="auto" w:fill="8E7CC3"/>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Responses </w:t>
            </w:r>
          </w:p>
        </w:tc>
        <w:tc>
          <w:tcPr>
            <w:tcW w:w="2340" w:type="dxa"/>
            <w:shd w:val="clear" w:color="auto" w:fill="8E7CC3"/>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respondents </w:t>
            </w:r>
          </w:p>
        </w:tc>
        <w:tc>
          <w:tcPr>
            <w:tcW w:w="2340" w:type="dxa"/>
            <w:shd w:val="clear" w:color="auto" w:fill="8E7CC3"/>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 Received </w:t>
            </w:r>
          </w:p>
        </w:tc>
        <w:tc>
          <w:tcPr>
            <w:tcW w:w="2340" w:type="dxa"/>
            <w:shd w:val="clear" w:color="auto" w:fill="8E7CC3"/>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percentage (%) </w:t>
            </w:r>
          </w:p>
        </w:tc>
      </w:tr>
      <w:tr w:rsidR="003272AE" w:rsidRPr="00DE2C9E">
        <w:trPr>
          <w:cantSplit/>
          <w:trHeight w:val="919"/>
          <w:tblHeader/>
        </w:trPr>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agree </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19</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38</w:t>
            </w:r>
          </w:p>
        </w:tc>
      </w:tr>
      <w:tr w:rsidR="003272AE" w:rsidRPr="00DE2C9E">
        <w:trPr>
          <w:cantSplit/>
          <w:trHeight w:val="934"/>
          <w:tblHeader/>
        </w:trPr>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Agree </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11</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22</w:t>
            </w:r>
          </w:p>
        </w:tc>
      </w:tr>
      <w:tr w:rsidR="003272AE" w:rsidRPr="00DE2C9E">
        <w:trPr>
          <w:cantSplit/>
          <w:trHeight w:val="934"/>
          <w:tblHeader/>
        </w:trPr>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Neutral </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10</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20</w:t>
            </w:r>
          </w:p>
        </w:tc>
      </w:tr>
      <w:tr w:rsidR="003272AE" w:rsidRPr="00DE2C9E">
        <w:trPr>
          <w:cantSplit/>
          <w:trHeight w:val="979"/>
          <w:tblHeader/>
        </w:trPr>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lastRenderedPageBreak/>
              <w:t xml:space="preserve">Disagree </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10</w:t>
            </w:r>
          </w:p>
        </w:tc>
      </w:tr>
      <w:tr w:rsidR="003272AE" w:rsidRPr="00DE2C9E">
        <w:trPr>
          <w:cantSplit/>
          <w:trHeight w:val="979"/>
          <w:tblHeader/>
        </w:trPr>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disagree </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w:t>
            </w:r>
          </w:p>
        </w:tc>
        <w:tc>
          <w:tcPr>
            <w:tcW w:w="2340" w:type="dxa"/>
            <w:shd w:val="clear" w:color="auto" w:fill="F9CB9C"/>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10</w:t>
            </w:r>
          </w:p>
        </w:tc>
      </w:tr>
    </w:tbl>
    <w:p w:rsidR="003272AE" w:rsidRPr="00DE2C9E" w:rsidRDefault="006B0640">
      <w:pPr>
        <w:jc w:val="center"/>
        <w:rPr>
          <w:color w:val="000000" w:themeColor="text1"/>
          <w:lang w:val="en-GB"/>
        </w:rPr>
      </w:pPr>
      <w:r w:rsidRPr="00DE2C9E">
        <w:rPr>
          <w:color w:val="000000" w:themeColor="text1"/>
          <w:lang w:val="en-GB"/>
        </w:rPr>
        <w:t>(Source: Self-Created)</w:t>
      </w:r>
    </w:p>
    <w:p w:rsidR="003272AE" w:rsidRPr="00DE2C9E" w:rsidRDefault="006B0640">
      <w:pPr>
        <w:jc w:val="center"/>
        <w:rPr>
          <w:b/>
          <w:color w:val="000000" w:themeColor="text1"/>
          <w:lang w:val="en-GB"/>
        </w:rPr>
      </w:pPr>
      <w:r w:rsidRPr="00DE2C9E">
        <w:rPr>
          <w:b/>
          <w:noProof/>
          <w:color w:val="000000" w:themeColor="text1"/>
        </w:rPr>
        <w:drawing>
          <wp:inline distT="114300" distB="114300" distL="114300" distR="114300">
            <wp:extent cx="5943600" cy="35687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2"/>
                    <a:stretch>
                      <a:fillRect/>
                    </a:stretch>
                  </pic:blipFill>
                  <pic:spPr>
                    <a:xfrm>
                      <a:off x="0" y="0"/>
                      <a:ext cx="5943600" cy="3568700"/>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Figure 6: Lengthy projects</w:t>
      </w:r>
    </w:p>
    <w:p w:rsidR="003272AE" w:rsidRPr="00DE2C9E" w:rsidRDefault="006B0640">
      <w:pPr>
        <w:jc w:val="center"/>
        <w:rPr>
          <w:b/>
          <w:color w:val="000000" w:themeColor="text1"/>
          <w:lang w:val="en-GB"/>
        </w:rPr>
      </w:pPr>
      <w:r w:rsidRPr="00DE2C9E">
        <w:rPr>
          <w:color w:val="000000" w:themeColor="text1"/>
          <w:lang w:val="en-GB"/>
        </w:rPr>
        <w:t>(Source: Self-Created)</w:t>
      </w:r>
    </w:p>
    <w:p w:rsidR="003272AE" w:rsidRPr="00DE2C9E" w:rsidRDefault="006B0640">
      <w:pPr>
        <w:rPr>
          <w:b/>
          <w:color w:val="000000" w:themeColor="text1"/>
          <w:lang w:val="en-GB"/>
        </w:rPr>
      </w:pPr>
      <w:r w:rsidRPr="00DE2C9E">
        <w:rPr>
          <w:b/>
          <w:color w:val="000000" w:themeColor="text1"/>
          <w:lang w:val="en-GB"/>
        </w:rPr>
        <w:t xml:space="preserve">Q5: Do you think the Grit test can justify the diligence of a person through personality traits? </w:t>
      </w:r>
    </w:p>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3272AE" w:rsidRPr="00DE2C9E">
        <w:trPr>
          <w:cantSplit/>
          <w:trHeight w:val="889"/>
          <w:tblHeader/>
        </w:trPr>
        <w:tc>
          <w:tcPr>
            <w:tcW w:w="2340" w:type="dxa"/>
            <w:shd w:val="clear" w:color="auto" w:fill="A64D79"/>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Responses </w:t>
            </w:r>
          </w:p>
        </w:tc>
        <w:tc>
          <w:tcPr>
            <w:tcW w:w="2340" w:type="dxa"/>
            <w:shd w:val="clear" w:color="auto" w:fill="A64D79"/>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respondents </w:t>
            </w:r>
          </w:p>
        </w:tc>
        <w:tc>
          <w:tcPr>
            <w:tcW w:w="2340" w:type="dxa"/>
            <w:shd w:val="clear" w:color="auto" w:fill="A64D79"/>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Response Received </w:t>
            </w:r>
          </w:p>
        </w:tc>
        <w:tc>
          <w:tcPr>
            <w:tcW w:w="2340" w:type="dxa"/>
            <w:shd w:val="clear" w:color="auto" w:fill="A64D79"/>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Total percentage (%) </w:t>
            </w:r>
          </w:p>
        </w:tc>
      </w:tr>
      <w:tr w:rsidR="003272AE" w:rsidRPr="00DE2C9E">
        <w:trPr>
          <w:cantSplit/>
          <w:trHeight w:val="919"/>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lastRenderedPageBreak/>
              <w:t xml:space="preserve">Strongly 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12</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24</w:t>
            </w:r>
          </w:p>
        </w:tc>
      </w:tr>
      <w:tr w:rsidR="003272AE" w:rsidRPr="00DE2C9E">
        <w:trPr>
          <w:cantSplit/>
          <w:trHeight w:val="934"/>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17</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34</w:t>
            </w:r>
          </w:p>
        </w:tc>
      </w:tr>
      <w:tr w:rsidR="003272AE" w:rsidRPr="00DE2C9E">
        <w:trPr>
          <w:cantSplit/>
          <w:trHeight w:val="934"/>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Neutral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11</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22</w:t>
            </w:r>
          </w:p>
        </w:tc>
      </w:tr>
      <w:tr w:rsidR="003272AE" w:rsidRPr="00DE2C9E">
        <w:trPr>
          <w:cantSplit/>
          <w:trHeight w:val="979"/>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Disagree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6</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12</w:t>
            </w:r>
          </w:p>
        </w:tc>
      </w:tr>
      <w:tr w:rsidR="003272AE" w:rsidRPr="00DE2C9E">
        <w:trPr>
          <w:cantSplit/>
          <w:trHeight w:val="979"/>
          <w:tblHeader/>
        </w:trPr>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b/>
                <w:color w:val="000000" w:themeColor="text1"/>
                <w:lang w:val="en-GB"/>
              </w:rPr>
            </w:pPr>
            <w:r w:rsidRPr="00DE2C9E">
              <w:rPr>
                <w:b/>
                <w:color w:val="000000" w:themeColor="text1"/>
                <w:lang w:val="en-GB"/>
              </w:rPr>
              <w:t xml:space="preserve">Strongly disagree </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50</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4</w:t>
            </w:r>
          </w:p>
        </w:tc>
        <w:tc>
          <w:tcPr>
            <w:tcW w:w="2340" w:type="dxa"/>
            <w:shd w:val="clear" w:color="auto" w:fill="C9DAF8"/>
            <w:tcMar>
              <w:top w:w="100" w:type="dxa"/>
              <w:left w:w="100" w:type="dxa"/>
              <w:bottom w:w="100" w:type="dxa"/>
              <w:right w:w="100" w:type="dxa"/>
            </w:tcMar>
          </w:tcPr>
          <w:p w:rsidR="003272AE" w:rsidRPr="00DE2C9E" w:rsidRDefault="006B0640">
            <w:pPr>
              <w:widowControl w:val="0"/>
              <w:spacing w:after="0"/>
              <w:jc w:val="center"/>
              <w:rPr>
                <w:color w:val="000000" w:themeColor="text1"/>
                <w:lang w:val="en-GB"/>
              </w:rPr>
            </w:pPr>
            <w:r w:rsidRPr="00DE2C9E">
              <w:rPr>
                <w:color w:val="000000" w:themeColor="text1"/>
                <w:lang w:val="en-GB"/>
              </w:rPr>
              <w:t>8</w:t>
            </w:r>
          </w:p>
        </w:tc>
      </w:tr>
    </w:tbl>
    <w:p w:rsidR="003272AE" w:rsidRPr="00DE2C9E" w:rsidRDefault="006B0640">
      <w:pPr>
        <w:jc w:val="center"/>
        <w:rPr>
          <w:b/>
          <w:color w:val="000000" w:themeColor="text1"/>
          <w:lang w:val="en-GB"/>
        </w:rPr>
      </w:pPr>
      <w:r w:rsidRPr="00DE2C9E">
        <w:rPr>
          <w:b/>
          <w:color w:val="000000" w:themeColor="text1"/>
          <w:lang w:val="en-GB"/>
        </w:rPr>
        <w:t>Table 6: Diligence</w:t>
      </w:r>
    </w:p>
    <w:p w:rsidR="003272AE" w:rsidRPr="00DE2C9E" w:rsidRDefault="006B0640">
      <w:pPr>
        <w:jc w:val="center"/>
        <w:rPr>
          <w:color w:val="000000" w:themeColor="text1"/>
          <w:lang w:val="en-GB"/>
        </w:rPr>
      </w:pPr>
      <w:r w:rsidRPr="00DE2C9E">
        <w:rPr>
          <w:color w:val="000000" w:themeColor="text1"/>
          <w:lang w:val="en-GB"/>
        </w:rPr>
        <w:t>(Source: Self-Created)</w:t>
      </w:r>
    </w:p>
    <w:p w:rsidR="003272AE" w:rsidRPr="00DE2C9E" w:rsidRDefault="006B0640">
      <w:pPr>
        <w:jc w:val="center"/>
        <w:rPr>
          <w:color w:val="000000" w:themeColor="text1"/>
          <w:lang w:val="en-GB"/>
        </w:rPr>
      </w:pPr>
      <w:r w:rsidRPr="00DE2C9E">
        <w:rPr>
          <w:noProof/>
          <w:color w:val="000000" w:themeColor="text1"/>
        </w:rPr>
        <w:drawing>
          <wp:inline distT="114300" distB="114300" distL="114300" distR="114300">
            <wp:extent cx="5943600" cy="35687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3"/>
                    <a:stretch>
                      <a:fillRect/>
                    </a:stretch>
                  </pic:blipFill>
                  <pic:spPr>
                    <a:xfrm>
                      <a:off x="0" y="0"/>
                      <a:ext cx="5943600" cy="3568700"/>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lastRenderedPageBreak/>
        <w:t>Figure 7: Diligence</w:t>
      </w:r>
    </w:p>
    <w:p w:rsidR="003272AE" w:rsidRPr="00DE2C9E" w:rsidRDefault="006B0640">
      <w:pPr>
        <w:jc w:val="center"/>
        <w:rPr>
          <w:b/>
          <w:color w:val="000000" w:themeColor="text1"/>
          <w:lang w:val="en-GB"/>
        </w:rPr>
      </w:pPr>
      <w:r w:rsidRPr="00DE2C9E">
        <w:rPr>
          <w:color w:val="000000" w:themeColor="text1"/>
          <w:lang w:val="en-GB"/>
        </w:rPr>
        <w:t>(Source: Self-Created)</w:t>
      </w:r>
    </w:p>
    <w:p w:rsidR="003272AE" w:rsidRPr="00DE2C9E" w:rsidRDefault="006B0640">
      <w:pPr>
        <w:pStyle w:val="Heading1"/>
        <w:rPr>
          <w:color w:val="000000" w:themeColor="text1"/>
          <w:sz w:val="22"/>
          <w:szCs w:val="22"/>
          <w:lang w:val="en-GB"/>
        </w:rPr>
      </w:pPr>
      <w:bookmarkStart w:id="11" w:name="_ody4ar7lb1aq" w:colFirst="0" w:colLast="0"/>
      <w:bookmarkStart w:id="12" w:name="_Toc89867587"/>
      <w:bookmarkEnd w:id="11"/>
      <w:r w:rsidRPr="00DE2C9E">
        <w:rPr>
          <w:color w:val="000000" w:themeColor="text1"/>
          <w:sz w:val="22"/>
          <w:szCs w:val="22"/>
          <w:lang w:val="en-GB"/>
        </w:rPr>
        <w:t>Trend chart through Scatter diagram</w:t>
      </w:r>
      <w:bookmarkEnd w:id="12"/>
    </w:p>
    <w:p w:rsidR="003272AE" w:rsidRPr="00DE2C9E" w:rsidRDefault="006B0640">
      <w:pPr>
        <w:rPr>
          <w:color w:val="000000" w:themeColor="text1"/>
          <w:lang w:val="en-GB"/>
        </w:rPr>
      </w:pPr>
      <w:r w:rsidRPr="00DE2C9E">
        <w:rPr>
          <w:color w:val="000000" w:themeColor="text1"/>
          <w:lang w:val="en-GB"/>
        </w:rPr>
        <w:t>Scatter defines the peculiar motion and correlated bulk motion to normalise the distribution of the aforementioned operations. Application of the DIKW framework represents the major relationship of data, information, knowledge and wisdom of individuals. This represents the values of the CRAAP framework, which is useful for tech-savvy yet credibility-negligent students. The test majorly emphasised more complicated thinking among the college level students which they can decipher their search results. One of the major benefits of the first test is that it can define the goals of the person in their professional life, which they are being able to make better, which the students can make a sense of personal satisfaction. In recent days, the internet is known as a retrieval system that can influence trustworthiness, credibility</w:t>
      </w:r>
      <w:r w:rsidR="00E33DA8" w:rsidRPr="00DE2C9E">
        <w:rPr>
          <w:color w:val="000000" w:themeColor="text1"/>
          <w:lang w:val="en-GB"/>
        </w:rPr>
        <w:t>, and</w:t>
      </w:r>
      <w:r w:rsidRPr="00DE2C9E">
        <w:rPr>
          <w:color w:val="000000" w:themeColor="text1"/>
          <w:lang w:val="en-GB"/>
        </w:rPr>
        <w:t xml:space="preserve"> veracity by providing a greater source of information for different authors and sources. The UK has a social media penetration rate of 39%, with an active rate of people on the internet of almost 2.69 billion (</w:t>
      </w:r>
      <w:r w:rsidRPr="00DE2C9E">
        <w:rPr>
          <w:rFonts w:eastAsia="Times New Roman"/>
          <w:color w:val="000000" w:themeColor="text1"/>
          <w:lang w:val="en-GB"/>
        </w:rPr>
        <w:t>Lse, 2021</w:t>
      </w:r>
      <w:r w:rsidRPr="00DE2C9E">
        <w:rPr>
          <w:color w:val="000000" w:themeColor="text1"/>
          <w:lang w:val="en-GB"/>
        </w:rPr>
        <w:t xml:space="preserve">). </w:t>
      </w:r>
    </w:p>
    <w:p w:rsidR="003272AE" w:rsidRPr="00DE2C9E" w:rsidRDefault="006B0640">
      <w:pPr>
        <w:jc w:val="center"/>
        <w:rPr>
          <w:color w:val="000000" w:themeColor="text1"/>
          <w:lang w:val="en-GB"/>
        </w:rPr>
      </w:pPr>
      <w:r w:rsidRPr="00DE2C9E">
        <w:rPr>
          <w:noProof/>
          <w:color w:val="000000" w:themeColor="text1"/>
        </w:rPr>
        <w:drawing>
          <wp:inline distT="114300" distB="114300" distL="114300" distR="114300">
            <wp:extent cx="5943600" cy="3568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4"/>
                    <a:stretch>
                      <a:fillRect/>
                    </a:stretch>
                  </pic:blipFill>
                  <pic:spPr>
                    <a:xfrm>
                      <a:off x="0" y="0"/>
                      <a:ext cx="5943600" cy="3568700"/>
                    </a:xfrm>
                    <a:prstGeom prst="rect">
                      <a:avLst/>
                    </a:prstGeom>
                  </pic:spPr>
                </pic:pic>
              </a:graphicData>
            </a:graphic>
          </wp:inline>
        </w:drawing>
      </w:r>
    </w:p>
    <w:p w:rsidR="003272AE" w:rsidRPr="00DE2C9E" w:rsidRDefault="006B0640">
      <w:pPr>
        <w:jc w:val="center"/>
        <w:rPr>
          <w:b/>
          <w:color w:val="000000" w:themeColor="text1"/>
          <w:lang w:val="en-GB"/>
        </w:rPr>
      </w:pPr>
      <w:r w:rsidRPr="00DE2C9E">
        <w:rPr>
          <w:b/>
          <w:color w:val="000000" w:themeColor="text1"/>
          <w:lang w:val="en-GB"/>
        </w:rPr>
        <w:t xml:space="preserve">Figure 8: Trend chart of current skills through CRAAP test </w:t>
      </w:r>
    </w:p>
    <w:p w:rsidR="003272AE" w:rsidRPr="00DE2C9E" w:rsidRDefault="006B0640">
      <w:pPr>
        <w:jc w:val="center"/>
        <w:rPr>
          <w:color w:val="000000" w:themeColor="text1"/>
          <w:lang w:val="en-GB"/>
        </w:rPr>
      </w:pPr>
      <w:r w:rsidRPr="00DE2C9E">
        <w:rPr>
          <w:color w:val="000000" w:themeColor="text1"/>
          <w:lang w:val="en-GB"/>
        </w:rPr>
        <w:lastRenderedPageBreak/>
        <w:t>(Source: Self-Developed)</w:t>
      </w:r>
    </w:p>
    <w:p w:rsidR="003272AE" w:rsidRPr="00DE2C9E" w:rsidRDefault="006B0640">
      <w:pPr>
        <w:rPr>
          <w:color w:val="000000" w:themeColor="text1"/>
          <w:lang w:val="en-GB"/>
        </w:rPr>
      </w:pPr>
      <w:r w:rsidRPr="00DE2C9E">
        <w:rPr>
          <w:color w:val="000000" w:themeColor="text1"/>
          <w:lang w:val="en-GB"/>
        </w:rPr>
        <w:t xml:space="preserve">Thus influencing the processes of information openness among the students which they can explore the greater risk of mistake. This has a greater influence than the students can understand some degree of factual verification, editorial review and content analysis of different online sources to make their self-control and perseverance skills better. It has been witnessed that </w:t>
      </w:r>
      <w:r w:rsidRPr="00DE2C9E">
        <w:rPr>
          <w:b/>
          <w:i/>
          <w:color w:val="000000" w:themeColor="text1"/>
          <w:lang w:val="en-GB"/>
        </w:rPr>
        <w:t xml:space="preserve">diligence </w:t>
      </w:r>
      <w:r w:rsidRPr="00DE2C9E">
        <w:rPr>
          <w:color w:val="000000" w:themeColor="text1"/>
          <w:lang w:val="en-GB"/>
        </w:rPr>
        <w:t xml:space="preserve">is a major skill that is required by every student, this can fulfil the metric of Accuracy of the CRAAP test. </w:t>
      </w:r>
      <w:r w:rsidR="00E33DA8" w:rsidRPr="00DE2C9E">
        <w:rPr>
          <w:color w:val="000000" w:themeColor="text1"/>
          <w:lang w:val="en-GB"/>
        </w:rPr>
        <w:t>This carries ou</w:t>
      </w:r>
      <w:r w:rsidR="00E33DA8">
        <w:rPr>
          <w:color w:val="000000" w:themeColor="text1"/>
          <w:lang w:val="en-GB"/>
        </w:rPr>
        <w:t>t student's</w:t>
      </w:r>
      <w:r w:rsidR="00E33DA8" w:rsidRPr="00DE2C9E">
        <w:rPr>
          <w:color w:val="000000" w:themeColor="text1"/>
          <w:lang w:val="en-GB"/>
        </w:rPr>
        <w:t xml:space="preserve"> functions in order to gain an understanding of the market standard to make a business successful. </w:t>
      </w:r>
      <w:r w:rsidRPr="00DE2C9E">
        <w:rPr>
          <w:color w:val="000000" w:themeColor="text1"/>
          <w:lang w:val="en-GB"/>
        </w:rPr>
        <w:t>Most of the students nowadays are avoiding lengthy projects, which have a greater impact on student engagement and they are not being able to make better self control. Thus the students face issues with meeting the factor of Purpose of the CRAAP test, which also affects the intentions or purpose of the students while conducting the project. The test can resolve issues of setbacks and can encourage students to make better decisions. Thus the students do not get confused about their career and can make better choices for future career growth processes. This also helps to encourage students which make them creative and drive innovative ideas while in real-life scenarios.  Different reports have demonstrated that 50.6% of students in the UK have anxiety symptoms and 55.1% of them have depressive symptoms (</w:t>
      </w:r>
      <w:r w:rsidRPr="00DE2C9E">
        <w:rPr>
          <w:rFonts w:eastAsia="Times New Roman"/>
          <w:color w:val="000000" w:themeColor="text1"/>
          <w:lang w:val="en-GB"/>
        </w:rPr>
        <w:t xml:space="preserve">Schmits </w:t>
      </w:r>
      <w:r w:rsidRPr="00DE2C9E">
        <w:rPr>
          <w:rFonts w:eastAsia="Times New Roman"/>
          <w:i/>
          <w:color w:val="000000" w:themeColor="text1"/>
          <w:lang w:val="en-GB"/>
        </w:rPr>
        <w:t xml:space="preserve">et al. </w:t>
      </w:r>
      <w:r w:rsidRPr="00DE2C9E">
        <w:rPr>
          <w:rFonts w:eastAsia="Times New Roman"/>
          <w:color w:val="000000" w:themeColor="text1"/>
          <w:lang w:val="en-GB"/>
        </w:rPr>
        <w:t>2021</w:t>
      </w:r>
      <w:r w:rsidRPr="00DE2C9E">
        <w:rPr>
          <w:color w:val="000000" w:themeColor="text1"/>
          <w:lang w:val="en-GB"/>
        </w:rPr>
        <w:t xml:space="preserve">). Thus the CRAAP framework promotes the encouraging factor for students to motivate them towards work. </w:t>
      </w:r>
    </w:p>
    <w:p w:rsidR="003272AE" w:rsidRPr="00DE2C9E" w:rsidRDefault="006B0640">
      <w:pPr>
        <w:rPr>
          <w:b/>
          <w:color w:val="000000" w:themeColor="text1"/>
          <w:lang w:val="en-GB"/>
        </w:rPr>
      </w:pPr>
      <w:r w:rsidRPr="00DE2C9E">
        <w:rPr>
          <w:b/>
          <w:color w:val="000000" w:themeColor="text1"/>
          <w:lang w:val="en-GB"/>
        </w:rPr>
        <w:t xml:space="preserve">Represented material about Grit </w:t>
      </w:r>
    </w:p>
    <w:p w:rsidR="003272AE" w:rsidRPr="00DE2C9E" w:rsidRDefault="006B0640">
      <w:pPr>
        <w:rPr>
          <w:color w:val="000000" w:themeColor="text1"/>
          <w:lang w:val="en-GB"/>
        </w:rPr>
      </w:pPr>
      <w:r w:rsidRPr="00DE2C9E">
        <w:rPr>
          <w:color w:val="000000" w:themeColor="text1"/>
          <w:lang w:val="en-GB"/>
        </w:rPr>
        <w:t xml:space="preserve">Grit is known as a mixed-method approach which is adopted by different universities which help to measure the student's self-control and perseverance values of the CRAAP test, which the students can maintain better consistency in their career. Alhadabi and Karpinski (2020) have found in their research study that Grit correlated highest with self-control, which is one of the main focuses of the CRAAP test, which the organisation can understand about students' present resilience and mindsets of researching different topics. During the skill test processes, students have to go through a semi-structured interview coded using thematic analysis by application of the grit scale. The theme is known as one of the major materials of the grit system, which can amplify understanding about short and long term goals, resilience, dedication, and endurance for students. Kannangara </w:t>
      </w:r>
      <w:r w:rsidRPr="00DE2C9E">
        <w:rPr>
          <w:i/>
          <w:color w:val="000000" w:themeColor="text1"/>
          <w:lang w:val="en-GB"/>
        </w:rPr>
        <w:t xml:space="preserve">et al. </w:t>
      </w:r>
      <w:r w:rsidRPr="00DE2C9E">
        <w:rPr>
          <w:color w:val="000000" w:themeColor="text1"/>
          <w:lang w:val="en-GB"/>
        </w:rPr>
        <w:t xml:space="preserve">(2018) have exhibited that application of the grit scale also attempts a qualitative investigation of successful graduates to identify themes about positive mindset among the </w:t>
      </w:r>
      <w:r w:rsidR="00E33DA8" w:rsidRPr="00DE2C9E">
        <w:rPr>
          <w:color w:val="000000" w:themeColor="text1"/>
          <w:lang w:val="en-GB"/>
        </w:rPr>
        <w:t>students;</w:t>
      </w:r>
      <w:r w:rsidRPr="00DE2C9E">
        <w:rPr>
          <w:color w:val="000000" w:themeColor="text1"/>
          <w:lang w:val="en-GB"/>
        </w:rPr>
        <w:t xml:space="preserve"> this creates a constructive attitude </w:t>
      </w:r>
      <w:r w:rsidRPr="00DE2C9E">
        <w:rPr>
          <w:color w:val="000000" w:themeColor="text1"/>
          <w:lang w:val="en-GB"/>
        </w:rPr>
        <w:lastRenderedPageBreak/>
        <w:t xml:space="preserve">toward learning. In addition to this, the application of the grit scale provides understanding about non-cognitive predictors to maintain academic success and predominantly consider non-cognitive traits among students. This also promotes academic motivation among the students which maintains better success for students. Thus the students can easily maintain a greater life satisfaction or depression and reduce inconsistencies from their student career.   </w:t>
      </w:r>
    </w:p>
    <w:p w:rsidR="003272AE" w:rsidRPr="00DE2C9E" w:rsidRDefault="006B0640">
      <w:pPr>
        <w:pStyle w:val="Heading1"/>
        <w:rPr>
          <w:color w:val="000000" w:themeColor="text1"/>
          <w:sz w:val="22"/>
          <w:szCs w:val="22"/>
          <w:lang w:val="en-GB"/>
        </w:rPr>
      </w:pPr>
      <w:bookmarkStart w:id="13" w:name="_x90342vflcft" w:colFirst="0" w:colLast="0"/>
      <w:bookmarkStart w:id="14" w:name="_Toc89867588"/>
      <w:bookmarkEnd w:id="13"/>
      <w:r w:rsidRPr="00DE2C9E">
        <w:rPr>
          <w:color w:val="000000" w:themeColor="text1"/>
          <w:sz w:val="22"/>
          <w:szCs w:val="22"/>
          <w:lang w:val="en-GB"/>
        </w:rPr>
        <w:t>Conclusion</w:t>
      </w:r>
      <w:bookmarkEnd w:id="14"/>
      <w:r w:rsidRPr="00DE2C9E">
        <w:rPr>
          <w:color w:val="000000" w:themeColor="text1"/>
          <w:sz w:val="22"/>
          <w:szCs w:val="22"/>
          <w:lang w:val="en-GB"/>
        </w:rPr>
        <w:t xml:space="preserve"> </w:t>
      </w:r>
    </w:p>
    <w:p w:rsidR="003272AE" w:rsidRPr="00DE2C9E" w:rsidRDefault="006B0640">
      <w:pPr>
        <w:rPr>
          <w:color w:val="000000" w:themeColor="text1"/>
          <w:lang w:val="en-GB"/>
        </w:rPr>
      </w:pPr>
      <w:r w:rsidRPr="00DE2C9E">
        <w:rPr>
          <w:color w:val="000000" w:themeColor="text1"/>
          <w:lang w:val="en-GB"/>
        </w:rPr>
        <w:t xml:space="preserve">Based on the report finding it can be concluded that to insert greater proficiency and evaluating the credibility of students Angela Duckworth to foster grit in students. Discussions about the CRAAP test are done in this project by considering Grit Scale and self-reported questionnaires to understand the effectiveness of foundational skills like self-control and perseverance. This report conducted a primary and secondary study that defined the effects of the test for the students of UWTSD and compared it with the skill test of Angela Duckworth. Demonstrations about the current trends of self-control and preserving skills are also done in this project, which helps students to understand the current tracks of academic students. This study defines the materials of grit systems, which measures the value of the CRAAP test for university students, in which professionals can get an understanding of self-control and perseverance skills.  </w:t>
      </w:r>
      <w:r w:rsidRPr="00DE2C9E">
        <w:rPr>
          <w:color w:val="000000" w:themeColor="text1"/>
          <w:lang w:val="en-GB"/>
        </w:rPr>
        <w:br w:type="page"/>
      </w:r>
    </w:p>
    <w:p w:rsidR="00DE2C9E" w:rsidRPr="00DE2C9E" w:rsidRDefault="006B0640" w:rsidP="00DE2C9E">
      <w:pPr>
        <w:pStyle w:val="Heading1"/>
        <w:rPr>
          <w:color w:val="000000" w:themeColor="text1"/>
          <w:sz w:val="22"/>
          <w:szCs w:val="22"/>
          <w:lang w:val="en-GB"/>
        </w:rPr>
      </w:pPr>
      <w:bookmarkStart w:id="15" w:name="_lrujhavg729i" w:colFirst="0" w:colLast="0"/>
      <w:bookmarkStart w:id="16" w:name="_Toc89867589"/>
      <w:bookmarkEnd w:id="15"/>
      <w:r w:rsidRPr="00DE2C9E">
        <w:rPr>
          <w:color w:val="000000" w:themeColor="text1"/>
          <w:sz w:val="22"/>
          <w:szCs w:val="22"/>
          <w:lang w:val="en-GB"/>
        </w:rPr>
        <w:lastRenderedPageBreak/>
        <w:t>References</w:t>
      </w:r>
      <w:bookmarkEnd w:id="16"/>
      <w:r w:rsidRPr="00DE2C9E">
        <w:rPr>
          <w:color w:val="000000" w:themeColor="text1"/>
          <w:sz w:val="22"/>
          <w:szCs w:val="22"/>
          <w:lang w:val="en-GB"/>
        </w:rPr>
        <w:t xml:space="preserve"> </w:t>
      </w:r>
    </w:p>
    <w:p w:rsidR="00DE2C9E" w:rsidRPr="00DE2C9E" w:rsidRDefault="00DE2C9E">
      <w:pPr>
        <w:spacing w:before="240" w:after="240"/>
        <w:rPr>
          <w:color w:val="000000" w:themeColor="text1"/>
          <w:lang w:val="en-GB"/>
        </w:rPr>
      </w:pPr>
      <w:r w:rsidRPr="00DE2C9E">
        <w:rPr>
          <w:color w:val="000000" w:themeColor="text1"/>
          <w:lang w:val="en-GB"/>
        </w:rPr>
        <w:t xml:space="preserve">Alhadabi, A. and Karpinski, A.C., 2020. Grit, self-efficacy, achievement orientation goals, and academic performance in University students. </w:t>
      </w:r>
      <w:r w:rsidRPr="00DE2C9E">
        <w:rPr>
          <w:i/>
          <w:color w:val="000000" w:themeColor="text1"/>
          <w:lang w:val="en-GB"/>
        </w:rPr>
        <w:t>International Journal of Adolescence and Youth</w:t>
      </w:r>
      <w:r w:rsidRPr="00DE2C9E">
        <w:rPr>
          <w:color w:val="000000" w:themeColor="text1"/>
          <w:lang w:val="en-GB"/>
        </w:rPr>
        <w:t xml:space="preserve">, </w:t>
      </w:r>
      <w:r w:rsidRPr="00DE2C9E">
        <w:rPr>
          <w:i/>
          <w:color w:val="000000" w:themeColor="text1"/>
          <w:lang w:val="en-GB"/>
        </w:rPr>
        <w:t>25</w:t>
      </w:r>
      <w:r w:rsidRPr="00DE2C9E">
        <w:rPr>
          <w:color w:val="000000" w:themeColor="text1"/>
          <w:lang w:val="en-GB"/>
        </w:rPr>
        <w:t>(1), pp.519-535.</w:t>
      </w:r>
    </w:p>
    <w:p w:rsidR="00DE2C9E" w:rsidRPr="00DE2C9E" w:rsidRDefault="00DE2C9E">
      <w:pPr>
        <w:spacing w:before="240" w:after="240"/>
        <w:rPr>
          <w:color w:val="000000" w:themeColor="text1"/>
          <w:lang w:val="en-GB"/>
        </w:rPr>
      </w:pPr>
      <w:r w:rsidRPr="00DE2C9E">
        <w:rPr>
          <w:color w:val="000000" w:themeColor="text1"/>
          <w:lang w:val="en-GB"/>
        </w:rPr>
        <w:t xml:space="preserve">Bush, B. and Arnold, C., 2020, July. "Grit" Assessment of First-Year Design Students. In </w:t>
      </w:r>
      <w:r w:rsidRPr="00DE2C9E">
        <w:rPr>
          <w:i/>
          <w:color w:val="000000" w:themeColor="text1"/>
          <w:lang w:val="en-GB"/>
        </w:rPr>
        <w:t>International Conference on Applied Human Factors and Ergonomics</w:t>
      </w:r>
      <w:r w:rsidRPr="00DE2C9E">
        <w:rPr>
          <w:color w:val="000000" w:themeColor="text1"/>
          <w:lang w:val="en-GB"/>
        </w:rPr>
        <w:t xml:space="preserve"> (pp. 227-233). Springer, Cham.</w:t>
      </w:r>
    </w:p>
    <w:p w:rsidR="00DE2C9E" w:rsidRPr="00DE2C9E" w:rsidRDefault="00DE2C9E">
      <w:pPr>
        <w:spacing w:before="240" w:after="240"/>
        <w:rPr>
          <w:color w:val="000000" w:themeColor="text1"/>
          <w:lang w:val="en-GB"/>
        </w:rPr>
      </w:pPr>
      <w:r w:rsidRPr="00DE2C9E">
        <w:rPr>
          <w:color w:val="000000" w:themeColor="text1"/>
          <w:lang w:val="en-GB"/>
        </w:rPr>
        <w:t xml:space="preserve">Esparrago-Kalidas, A.J., 2021. The Effectiveness of CRAAP Test in Evaluating Credibility of Sources. </w:t>
      </w:r>
      <w:r w:rsidRPr="00DE2C9E">
        <w:rPr>
          <w:i/>
          <w:color w:val="000000" w:themeColor="text1"/>
          <w:lang w:val="en-GB"/>
        </w:rPr>
        <w:t>International Journal of TESOL &amp; Education</w:t>
      </w:r>
      <w:r w:rsidRPr="00DE2C9E">
        <w:rPr>
          <w:color w:val="000000" w:themeColor="text1"/>
          <w:lang w:val="en-GB"/>
        </w:rPr>
        <w:t xml:space="preserve">, </w:t>
      </w:r>
      <w:r w:rsidRPr="00DE2C9E">
        <w:rPr>
          <w:i/>
          <w:color w:val="000000" w:themeColor="text1"/>
          <w:lang w:val="en-GB"/>
        </w:rPr>
        <w:t>1</w:t>
      </w:r>
      <w:r w:rsidRPr="00DE2C9E">
        <w:rPr>
          <w:color w:val="000000" w:themeColor="text1"/>
          <w:lang w:val="en-GB"/>
        </w:rPr>
        <w:t>(2), pp.1-14.</w:t>
      </w:r>
    </w:p>
    <w:p w:rsidR="00DE2C9E" w:rsidRPr="00DE2C9E" w:rsidRDefault="00DE2C9E">
      <w:pPr>
        <w:spacing w:before="240" w:after="240"/>
        <w:rPr>
          <w:color w:val="000000" w:themeColor="text1"/>
          <w:lang w:val="en-GB"/>
        </w:rPr>
      </w:pPr>
      <w:r w:rsidRPr="00DE2C9E">
        <w:rPr>
          <w:color w:val="000000" w:themeColor="text1"/>
          <w:lang w:val="en-GB"/>
        </w:rPr>
        <w:t xml:space="preserve">Frické, M., 2019. The knowledge pyramid: the DIKW hierarchy. </w:t>
      </w:r>
      <w:r w:rsidRPr="00DE2C9E">
        <w:rPr>
          <w:i/>
          <w:color w:val="000000" w:themeColor="text1"/>
          <w:lang w:val="en-GB"/>
        </w:rPr>
        <w:t>KO KNOWLEDGE ORGANIZATION</w:t>
      </w:r>
      <w:r w:rsidRPr="00DE2C9E">
        <w:rPr>
          <w:color w:val="000000" w:themeColor="text1"/>
          <w:lang w:val="en-GB"/>
        </w:rPr>
        <w:t xml:space="preserve">, </w:t>
      </w:r>
      <w:r w:rsidRPr="00DE2C9E">
        <w:rPr>
          <w:i/>
          <w:color w:val="000000" w:themeColor="text1"/>
          <w:lang w:val="en-GB"/>
        </w:rPr>
        <w:t>46</w:t>
      </w:r>
      <w:r w:rsidRPr="00DE2C9E">
        <w:rPr>
          <w:color w:val="000000" w:themeColor="text1"/>
          <w:lang w:val="en-GB"/>
        </w:rPr>
        <w:t>(1), pp.33-46.</w:t>
      </w:r>
    </w:p>
    <w:p w:rsidR="00DE2C9E" w:rsidRPr="00DE2C9E" w:rsidRDefault="00DE2C9E">
      <w:pPr>
        <w:spacing w:before="240" w:after="240"/>
        <w:rPr>
          <w:color w:val="000000" w:themeColor="text1"/>
          <w:lang w:val="en-GB"/>
        </w:rPr>
      </w:pPr>
      <w:r w:rsidRPr="00DE2C9E">
        <w:rPr>
          <w:color w:val="000000" w:themeColor="text1"/>
          <w:lang w:val="en-GB"/>
        </w:rPr>
        <w:t xml:space="preserve">Kannangara, C.S., Allen, R.E., Waugh, G., Nahar, N., Khan, S.Z.N., Rogerson, S. and Carson, J., 2018. All that glitters is not grit: Three studies of grit in university students. </w:t>
      </w:r>
      <w:r w:rsidRPr="00DE2C9E">
        <w:rPr>
          <w:i/>
          <w:color w:val="000000" w:themeColor="text1"/>
          <w:lang w:val="en-GB"/>
        </w:rPr>
        <w:t>Frontiers in psychology</w:t>
      </w:r>
      <w:r w:rsidRPr="00DE2C9E">
        <w:rPr>
          <w:color w:val="000000" w:themeColor="text1"/>
          <w:lang w:val="en-GB"/>
        </w:rPr>
        <w:t xml:space="preserve">, </w:t>
      </w:r>
      <w:r w:rsidRPr="00DE2C9E">
        <w:rPr>
          <w:i/>
          <w:color w:val="000000" w:themeColor="text1"/>
          <w:lang w:val="en-GB"/>
        </w:rPr>
        <w:t>9</w:t>
      </w:r>
      <w:r w:rsidRPr="00DE2C9E">
        <w:rPr>
          <w:color w:val="000000" w:themeColor="text1"/>
          <w:lang w:val="en-GB"/>
        </w:rPr>
        <w:t>, p.1539.</w:t>
      </w:r>
    </w:p>
    <w:p w:rsidR="00DE2C9E" w:rsidRPr="00DE2C9E" w:rsidRDefault="00DE2C9E">
      <w:pPr>
        <w:spacing w:before="240" w:after="240"/>
        <w:rPr>
          <w:color w:val="000000" w:themeColor="text1"/>
          <w:lang w:val="en-GB"/>
        </w:rPr>
      </w:pPr>
      <w:r w:rsidRPr="00DE2C9E">
        <w:rPr>
          <w:color w:val="000000" w:themeColor="text1"/>
          <w:lang w:val="en-GB"/>
        </w:rPr>
        <w:t xml:space="preserve">Kilcrease, B., 2021. 4. EVALUATING SOURCES WITH THE CRAAP TEST. In </w:t>
      </w:r>
      <w:r w:rsidRPr="00DE2C9E">
        <w:rPr>
          <w:i/>
          <w:color w:val="000000" w:themeColor="text1"/>
          <w:lang w:val="en-GB"/>
        </w:rPr>
        <w:t>Falsehood and Fallacy</w:t>
      </w:r>
      <w:r w:rsidRPr="00DE2C9E">
        <w:rPr>
          <w:color w:val="000000" w:themeColor="text1"/>
          <w:lang w:val="en-GB"/>
        </w:rPr>
        <w:t xml:space="preserve"> (pp. 47-74). University of Toronto Press.</w:t>
      </w:r>
    </w:p>
    <w:p w:rsidR="00DE2C9E" w:rsidRPr="00DE2C9E" w:rsidRDefault="00DE2C9E">
      <w:pPr>
        <w:spacing w:before="240" w:after="240"/>
        <w:rPr>
          <w:color w:val="000000" w:themeColor="text1"/>
          <w:lang w:val="en-GB"/>
        </w:rPr>
      </w:pPr>
      <w:r w:rsidRPr="00DE2C9E">
        <w:rPr>
          <w:color w:val="000000" w:themeColor="text1"/>
          <w:lang w:val="en-GB"/>
        </w:rPr>
        <w:t xml:space="preserve">Liu, G., 2021. Moving up the ladder of source assessment: Expanding the CRAAP test with critical thinking and metacognition. </w:t>
      </w:r>
      <w:r w:rsidRPr="00DE2C9E">
        <w:rPr>
          <w:i/>
          <w:color w:val="000000" w:themeColor="text1"/>
          <w:lang w:val="en-GB"/>
        </w:rPr>
        <w:t>College &amp; Research Libraries News</w:t>
      </w:r>
      <w:r w:rsidRPr="00DE2C9E">
        <w:rPr>
          <w:color w:val="000000" w:themeColor="text1"/>
          <w:lang w:val="en-GB"/>
        </w:rPr>
        <w:t xml:space="preserve">, </w:t>
      </w:r>
      <w:r w:rsidRPr="00DE2C9E">
        <w:rPr>
          <w:i/>
          <w:color w:val="000000" w:themeColor="text1"/>
          <w:lang w:val="en-GB"/>
        </w:rPr>
        <w:t>82</w:t>
      </w:r>
      <w:r w:rsidRPr="00DE2C9E">
        <w:rPr>
          <w:color w:val="000000" w:themeColor="text1"/>
          <w:lang w:val="en-GB"/>
        </w:rPr>
        <w:t>(2), p.75.</w:t>
      </w:r>
    </w:p>
    <w:p w:rsidR="00DE2C9E" w:rsidRPr="00DE2C9E" w:rsidRDefault="00DE2C9E">
      <w:pPr>
        <w:spacing w:before="240" w:after="240"/>
        <w:rPr>
          <w:color w:val="000000" w:themeColor="text1"/>
          <w:lang w:val="en-GB"/>
        </w:rPr>
      </w:pPr>
      <w:r w:rsidRPr="00DE2C9E">
        <w:rPr>
          <w:color w:val="000000" w:themeColor="text1"/>
          <w:lang w:val="en-GB"/>
        </w:rPr>
        <w:t>Lse, 2021. ‘</w:t>
      </w:r>
      <w:r w:rsidRPr="00DE2C9E">
        <w:rPr>
          <w:i/>
          <w:color w:val="000000" w:themeColor="text1"/>
          <w:lang w:val="en-GB"/>
        </w:rPr>
        <w:t>Social Media Platforms and Demographics</w:t>
      </w:r>
      <w:r w:rsidRPr="00DE2C9E">
        <w:rPr>
          <w:color w:val="000000" w:themeColor="text1"/>
          <w:lang w:val="en-GB"/>
        </w:rPr>
        <w:t>’ [Online] Available at: &lt;https://info.lse.ac.uk/staff/divisions/communications-division/digital-communications-team/assets/documents/guides/A-Guide-To-Social-Media-Platforms-and-Demographics.pdf&gt; [Accessed on 5 December 2021]</w:t>
      </w:r>
    </w:p>
    <w:p w:rsidR="00DE2C9E" w:rsidRPr="00DE2C9E" w:rsidRDefault="00DE2C9E">
      <w:pPr>
        <w:spacing w:before="240" w:after="240"/>
        <w:rPr>
          <w:color w:val="000000" w:themeColor="text1"/>
          <w:lang w:val="en-GB"/>
        </w:rPr>
      </w:pPr>
      <w:r w:rsidRPr="00DE2C9E">
        <w:rPr>
          <w:color w:val="000000" w:themeColor="text1"/>
          <w:lang w:val="en-GB"/>
        </w:rPr>
        <w:t xml:space="preserve">Park, D., Tsukayama, E., Yu, A. and Duckworth, A.L., 2020. The development of grit and growth mindset during adolescence. </w:t>
      </w:r>
      <w:r w:rsidRPr="00DE2C9E">
        <w:rPr>
          <w:i/>
          <w:color w:val="000000" w:themeColor="text1"/>
          <w:lang w:val="en-GB"/>
        </w:rPr>
        <w:t>Journal of Experimental Child Psychology</w:t>
      </w:r>
      <w:r w:rsidRPr="00DE2C9E">
        <w:rPr>
          <w:color w:val="000000" w:themeColor="text1"/>
          <w:lang w:val="en-GB"/>
        </w:rPr>
        <w:t xml:space="preserve">, </w:t>
      </w:r>
      <w:r w:rsidRPr="00DE2C9E">
        <w:rPr>
          <w:i/>
          <w:color w:val="000000" w:themeColor="text1"/>
          <w:lang w:val="en-GB"/>
        </w:rPr>
        <w:t>198</w:t>
      </w:r>
      <w:r w:rsidRPr="00DE2C9E">
        <w:rPr>
          <w:color w:val="000000" w:themeColor="text1"/>
          <w:lang w:val="en-GB"/>
        </w:rPr>
        <w:t>, p.104889.</w:t>
      </w:r>
    </w:p>
    <w:p w:rsidR="00DE2C9E" w:rsidRPr="00DE2C9E" w:rsidRDefault="00DE2C9E">
      <w:pPr>
        <w:spacing w:before="240" w:after="240"/>
        <w:rPr>
          <w:color w:val="000000" w:themeColor="text1"/>
          <w:lang w:val="en-GB"/>
        </w:rPr>
      </w:pPr>
      <w:r w:rsidRPr="00DE2C9E">
        <w:rPr>
          <w:color w:val="000000" w:themeColor="text1"/>
          <w:lang w:val="en-GB"/>
        </w:rPr>
        <w:t xml:space="preserve">Portillo, I.A., Johnson, C.V. and Johnson, S.Y., 2021. Quality Evaluation of Consumer Health Information Websites Found on Google Using DISCERN, CRAAP, and HONcode. </w:t>
      </w:r>
      <w:r w:rsidRPr="00DE2C9E">
        <w:rPr>
          <w:i/>
          <w:color w:val="000000" w:themeColor="text1"/>
          <w:lang w:val="en-GB"/>
        </w:rPr>
        <w:t>Medical Reference Services Quarterly</w:t>
      </w:r>
      <w:r w:rsidRPr="00DE2C9E">
        <w:rPr>
          <w:color w:val="000000" w:themeColor="text1"/>
          <w:lang w:val="en-GB"/>
        </w:rPr>
        <w:t xml:space="preserve">, </w:t>
      </w:r>
      <w:r w:rsidRPr="00DE2C9E">
        <w:rPr>
          <w:i/>
          <w:color w:val="000000" w:themeColor="text1"/>
          <w:lang w:val="en-GB"/>
        </w:rPr>
        <w:t>40</w:t>
      </w:r>
      <w:r w:rsidRPr="00DE2C9E">
        <w:rPr>
          <w:color w:val="000000" w:themeColor="text1"/>
          <w:lang w:val="en-GB"/>
        </w:rPr>
        <w:t>(4), pp.396-407.</w:t>
      </w:r>
    </w:p>
    <w:p w:rsidR="00DE2C9E" w:rsidRPr="00DE2C9E" w:rsidRDefault="00DE2C9E">
      <w:pPr>
        <w:spacing w:before="240" w:after="240"/>
        <w:rPr>
          <w:color w:val="000000" w:themeColor="text1"/>
          <w:lang w:val="en-GB"/>
        </w:rPr>
      </w:pPr>
      <w:r w:rsidRPr="00DE2C9E">
        <w:rPr>
          <w:color w:val="000000" w:themeColor="text1"/>
          <w:lang w:val="en-GB"/>
        </w:rPr>
        <w:lastRenderedPageBreak/>
        <w:t xml:space="preserve">Schmits, E., Dekeyser, S., Klein, O., Luminet, O., Yzerbyt, V. and Glowacz, F., 2021. Psychological Distress among Students in Higher Education: One Year after the Beginning of the COVID-19 Pandemic. </w:t>
      </w:r>
      <w:r w:rsidRPr="00DE2C9E">
        <w:rPr>
          <w:i/>
          <w:color w:val="000000" w:themeColor="text1"/>
          <w:lang w:val="en-GB"/>
        </w:rPr>
        <w:t>International Journal of Environmental Research and Public Health</w:t>
      </w:r>
      <w:r w:rsidRPr="00DE2C9E">
        <w:rPr>
          <w:color w:val="000000" w:themeColor="text1"/>
          <w:lang w:val="en-GB"/>
        </w:rPr>
        <w:t xml:space="preserve">, </w:t>
      </w:r>
      <w:r w:rsidRPr="00DE2C9E">
        <w:rPr>
          <w:i/>
          <w:color w:val="000000" w:themeColor="text1"/>
          <w:lang w:val="en-GB"/>
        </w:rPr>
        <w:t>18</w:t>
      </w:r>
      <w:r w:rsidRPr="00DE2C9E">
        <w:rPr>
          <w:color w:val="000000" w:themeColor="text1"/>
          <w:lang w:val="en-GB"/>
        </w:rPr>
        <w:t>(14), p.7445.</w:t>
      </w:r>
    </w:p>
    <w:p w:rsidR="00DE2C9E" w:rsidRPr="00DE2C9E" w:rsidRDefault="00DE2C9E">
      <w:pPr>
        <w:spacing w:before="240" w:after="240"/>
        <w:rPr>
          <w:color w:val="000000" w:themeColor="text1"/>
          <w:lang w:val="en-GB"/>
        </w:rPr>
      </w:pPr>
      <w:r w:rsidRPr="00DE2C9E">
        <w:rPr>
          <w:color w:val="000000" w:themeColor="text1"/>
          <w:lang w:val="en-GB"/>
        </w:rPr>
        <w:t xml:space="preserve">Southwick, D.A., Tsay, C.J. and Duckworth, A.L., 2019. Grit at work. </w:t>
      </w:r>
      <w:r w:rsidRPr="00DE2C9E">
        <w:rPr>
          <w:i/>
          <w:color w:val="000000" w:themeColor="text1"/>
          <w:lang w:val="en-GB"/>
        </w:rPr>
        <w:t>Research in Organizational Behavior</w:t>
      </w:r>
      <w:r w:rsidRPr="00DE2C9E">
        <w:rPr>
          <w:color w:val="000000" w:themeColor="text1"/>
          <w:lang w:val="en-GB"/>
        </w:rPr>
        <w:t xml:space="preserve">, </w:t>
      </w:r>
      <w:r w:rsidRPr="00DE2C9E">
        <w:rPr>
          <w:i/>
          <w:color w:val="000000" w:themeColor="text1"/>
          <w:lang w:val="en-GB"/>
        </w:rPr>
        <w:t>39</w:t>
      </w:r>
      <w:r w:rsidRPr="00DE2C9E">
        <w:rPr>
          <w:color w:val="000000" w:themeColor="text1"/>
          <w:lang w:val="en-GB"/>
        </w:rPr>
        <w:t>, p.100126.</w:t>
      </w:r>
    </w:p>
    <w:p w:rsidR="00DE2C9E" w:rsidRPr="00DE2C9E" w:rsidRDefault="00DE2C9E">
      <w:pPr>
        <w:spacing w:before="240" w:after="240"/>
        <w:rPr>
          <w:color w:val="000000" w:themeColor="text1"/>
          <w:lang w:val="en-GB"/>
        </w:rPr>
      </w:pPr>
      <w:r w:rsidRPr="00DE2C9E">
        <w:rPr>
          <w:color w:val="000000" w:themeColor="text1"/>
          <w:lang w:val="en-GB"/>
        </w:rPr>
        <w:t xml:space="preserve">Van Meter, H.J., 2020. Revising the DIKW pyramid and the real relationship between data, information, knowledge, and wisdom. </w:t>
      </w:r>
      <w:r w:rsidRPr="00DE2C9E">
        <w:rPr>
          <w:i/>
          <w:color w:val="000000" w:themeColor="text1"/>
          <w:lang w:val="en-GB"/>
        </w:rPr>
        <w:t>Law, Technology and Humans</w:t>
      </w:r>
      <w:r w:rsidRPr="00DE2C9E">
        <w:rPr>
          <w:color w:val="000000" w:themeColor="text1"/>
          <w:lang w:val="en-GB"/>
        </w:rPr>
        <w:t xml:space="preserve">, </w:t>
      </w:r>
      <w:r w:rsidRPr="00DE2C9E">
        <w:rPr>
          <w:i/>
          <w:color w:val="000000" w:themeColor="text1"/>
          <w:lang w:val="en-GB"/>
        </w:rPr>
        <w:t>2</w:t>
      </w:r>
      <w:r w:rsidRPr="00DE2C9E">
        <w:rPr>
          <w:color w:val="000000" w:themeColor="text1"/>
          <w:lang w:val="en-GB"/>
        </w:rPr>
        <w:t>(2), pp.69-80.</w:t>
      </w:r>
    </w:p>
    <w:p w:rsidR="00DE2C9E" w:rsidRPr="00DE2C9E" w:rsidRDefault="00DE2C9E">
      <w:pPr>
        <w:spacing w:before="240" w:after="240"/>
        <w:rPr>
          <w:color w:val="000000" w:themeColor="text1"/>
          <w:lang w:val="en-GB"/>
        </w:rPr>
      </w:pPr>
      <w:r w:rsidRPr="00DE2C9E">
        <w:rPr>
          <w:color w:val="000000" w:themeColor="text1"/>
          <w:lang w:val="en-GB"/>
        </w:rPr>
        <w:t xml:space="preserve">Yang, C., De Baets, B. and Lachat, C., 2019, December. From DIKW pyramid to graph database: a tool for machine processing of nutritional epidemiologic research data. In </w:t>
      </w:r>
      <w:r w:rsidRPr="00DE2C9E">
        <w:rPr>
          <w:i/>
          <w:color w:val="000000" w:themeColor="text1"/>
          <w:lang w:val="en-GB"/>
        </w:rPr>
        <w:t>2019 IEEE International Conference on Big Data (Big Data)</w:t>
      </w:r>
      <w:r w:rsidRPr="00DE2C9E">
        <w:rPr>
          <w:color w:val="000000" w:themeColor="text1"/>
          <w:lang w:val="en-GB"/>
        </w:rPr>
        <w:t xml:space="preserve"> (pp. 5202-5205). IEEE.</w:t>
      </w:r>
    </w:p>
    <w:p w:rsidR="00DE2C9E" w:rsidRPr="00DE2C9E" w:rsidRDefault="00DE2C9E">
      <w:pPr>
        <w:spacing w:before="240" w:after="240"/>
        <w:rPr>
          <w:color w:val="000000" w:themeColor="text1"/>
          <w:lang w:val="en-GB"/>
        </w:rPr>
      </w:pPr>
      <w:r w:rsidRPr="00DE2C9E">
        <w:rPr>
          <w:color w:val="000000" w:themeColor="text1"/>
          <w:lang w:val="en-GB"/>
        </w:rPr>
        <w:t xml:space="preserve">Zamarro, G., Nichols, M., Duckworth, A.L. and D’Mello, S.K., 2020. Validation of survey effort measures of grit and self-control in a sample of high school students. </w:t>
      </w:r>
      <w:r w:rsidRPr="00DE2C9E">
        <w:rPr>
          <w:i/>
          <w:color w:val="000000" w:themeColor="text1"/>
          <w:lang w:val="en-GB"/>
        </w:rPr>
        <w:t>PloS one</w:t>
      </w:r>
      <w:r w:rsidRPr="00DE2C9E">
        <w:rPr>
          <w:color w:val="000000" w:themeColor="text1"/>
          <w:lang w:val="en-GB"/>
        </w:rPr>
        <w:t xml:space="preserve">, </w:t>
      </w:r>
      <w:r w:rsidRPr="00DE2C9E">
        <w:rPr>
          <w:i/>
          <w:color w:val="000000" w:themeColor="text1"/>
          <w:lang w:val="en-GB"/>
        </w:rPr>
        <w:t>15</w:t>
      </w:r>
      <w:r w:rsidRPr="00DE2C9E">
        <w:rPr>
          <w:color w:val="000000" w:themeColor="text1"/>
          <w:lang w:val="en-GB"/>
        </w:rPr>
        <w:t>(7), p.e0235396.</w:t>
      </w:r>
    </w:p>
    <w:sectPr w:rsidR="00DE2C9E" w:rsidRPr="00DE2C9E" w:rsidSect="00D75811">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000000D4"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852E2" w:rsidRDefault="00E852E2" w:rsidP="00D75811">
      <w:pPr>
        <w:spacing w:after="0" w:line="240" w:lineRule="auto"/>
      </w:pPr>
      <w:r>
        <w:separator/>
      </w:r>
    </w:p>
  </w:endnote>
  <w:endnote w:type="continuationSeparator" w:id="1">
    <w:p w:rsidR="00E852E2" w:rsidRDefault="00E852E2" w:rsidP="00D758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14719"/>
      <w:docPartObj>
        <w:docPartGallery w:val="Page Numbers (Bottom of Page)"/>
        <w:docPartUnique/>
      </w:docPartObj>
    </w:sdtPr>
    <w:sdtEndPr>
      <w:rPr>
        <w:sz w:val="20"/>
      </w:rPr>
    </w:sdtEndPr>
    <w:sdtContent>
      <w:p w:rsidR="00D75811" w:rsidRPr="00D75811" w:rsidRDefault="00803126">
        <w:pPr>
          <w:pStyle w:val="Footer"/>
          <w:jc w:val="right"/>
          <w:rPr>
            <w:sz w:val="20"/>
          </w:rPr>
        </w:pPr>
        <w:r w:rsidRPr="00D75811">
          <w:rPr>
            <w:sz w:val="20"/>
          </w:rPr>
          <w:fldChar w:fldCharType="begin"/>
        </w:r>
        <w:r w:rsidR="00D75811" w:rsidRPr="00D75811">
          <w:rPr>
            <w:sz w:val="20"/>
          </w:rPr>
          <w:instrText xml:space="preserve"> PAGE   \* MERGEFORMAT </w:instrText>
        </w:r>
        <w:r w:rsidRPr="00D75811">
          <w:rPr>
            <w:sz w:val="20"/>
          </w:rPr>
          <w:fldChar w:fldCharType="separate"/>
        </w:r>
        <w:r w:rsidR="003B18EF">
          <w:rPr>
            <w:noProof/>
            <w:sz w:val="20"/>
          </w:rPr>
          <w:t>3</w:t>
        </w:r>
        <w:r w:rsidRPr="00D75811">
          <w:rPr>
            <w:sz w:val="20"/>
          </w:rPr>
          <w:fldChar w:fldCharType="end"/>
        </w:r>
      </w:p>
    </w:sdtContent>
  </w:sdt>
  <w:p w:rsidR="00D75811" w:rsidRDefault="00D7581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852E2" w:rsidRDefault="00E852E2" w:rsidP="00D75811">
      <w:pPr>
        <w:spacing w:after="0" w:line="240" w:lineRule="auto"/>
      </w:pPr>
      <w:r>
        <w:separator/>
      </w:r>
    </w:p>
  </w:footnote>
  <w:footnote w:type="continuationSeparator" w:id="1">
    <w:p w:rsidR="00E852E2" w:rsidRDefault="00E852E2" w:rsidP="00D7581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272AE"/>
    <w:rsid w:val="000A51FC"/>
    <w:rsid w:val="003272AE"/>
    <w:rsid w:val="003B18EF"/>
    <w:rsid w:val="005E1D04"/>
    <w:rsid w:val="006B0640"/>
    <w:rsid w:val="00803126"/>
    <w:rsid w:val="00AC4CBC"/>
    <w:rsid w:val="00D75811"/>
    <w:rsid w:val="00DE2C9E"/>
    <w:rsid w:val="00E33DA8"/>
    <w:rsid w:val="00E852E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222222"/>
        <w:sz w:val="22"/>
        <w:szCs w:val="22"/>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272AE"/>
  </w:style>
  <w:style w:type="paragraph" w:styleId="Heading1">
    <w:name w:val="heading 1"/>
    <w:basedOn w:val="Normal"/>
    <w:next w:val="Normal"/>
    <w:rsid w:val="003272AE"/>
    <w:pPr>
      <w:keepNext/>
      <w:keepLines/>
      <w:outlineLvl w:val="0"/>
    </w:pPr>
    <w:rPr>
      <w:b/>
      <w:sz w:val="26"/>
      <w:szCs w:val="26"/>
    </w:rPr>
  </w:style>
  <w:style w:type="paragraph" w:styleId="Heading2">
    <w:name w:val="heading 2"/>
    <w:basedOn w:val="Normal"/>
    <w:next w:val="Normal"/>
    <w:rsid w:val="003272AE"/>
    <w:pPr>
      <w:keepNext/>
      <w:keepLines/>
      <w:spacing w:before="360" w:after="120"/>
      <w:outlineLvl w:val="1"/>
    </w:pPr>
    <w:rPr>
      <w:sz w:val="32"/>
      <w:szCs w:val="32"/>
    </w:rPr>
  </w:style>
  <w:style w:type="paragraph" w:styleId="Heading3">
    <w:name w:val="heading 3"/>
    <w:basedOn w:val="Normal"/>
    <w:next w:val="Normal"/>
    <w:rsid w:val="003272AE"/>
    <w:pPr>
      <w:keepNext/>
      <w:keepLines/>
      <w:spacing w:before="320" w:after="80"/>
      <w:outlineLvl w:val="2"/>
    </w:pPr>
    <w:rPr>
      <w:color w:val="434343"/>
      <w:sz w:val="28"/>
      <w:szCs w:val="28"/>
    </w:rPr>
  </w:style>
  <w:style w:type="paragraph" w:styleId="Heading4">
    <w:name w:val="heading 4"/>
    <w:basedOn w:val="Normal"/>
    <w:next w:val="Normal"/>
    <w:rsid w:val="003272AE"/>
    <w:pPr>
      <w:keepNext/>
      <w:keepLines/>
      <w:spacing w:before="280" w:after="80"/>
      <w:outlineLvl w:val="3"/>
    </w:pPr>
    <w:rPr>
      <w:color w:val="666666"/>
      <w:sz w:val="24"/>
      <w:szCs w:val="24"/>
    </w:rPr>
  </w:style>
  <w:style w:type="paragraph" w:styleId="Heading5">
    <w:name w:val="heading 5"/>
    <w:basedOn w:val="Normal"/>
    <w:next w:val="Normal"/>
    <w:rsid w:val="003272AE"/>
    <w:pPr>
      <w:keepNext/>
      <w:keepLines/>
      <w:spacing w:before="240" w:after="80"/>
      <w:outlineLvl w:val="4"/>
    </w:pPr>
    <w:rPr>
      <w:color w:val="666666"/>
    </w:rPr>
  </w:style>
  <w:style w:type="paragraph" w:styleId="Heading6">
    <w:name w:val="heading 6"/>
    <w:basedOn w:val="Normal"/>
    <w:next w:val="Normal"/>
    <w:rsid w:val="003272A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272AE"/>
    <w:pPr>
      <w:keepNext/>
      <w:keepLines/>
      <w:spacing w:after="60"/>
    </w:pPr>
    <w:rPr>
      <w:sz w:val="52"/>
      <w:szCs w:val="52"/>
    </w:rPr>
  </w:style>
  <w:style w:type="paragraph" w:styleId="Subtitle">
    <w:name w:val="Subtitle"/>
    <w:basedOn w:val="Normal"/>
    <w:next w:val="Normal"/>
    <w:rsid w:val="003272AE"/>
    <w:pPr>
      <w:keepNext/>
      <w:keepLines/>
      <w:spacing w:after="320"/>
    </w:pPr>
    <w:rPr>
      <w:color w:val="666666"/>
      <w:sz w:val="30"/>
      <w:szCs w:val="30"/>
    </w:rPr>
  </w:style>
  <w:style w:type="table" w:customStyle="1" w:styleId="Table1">
    <w:name w:val="Table1"/>
    <w:basedOn w:val="TableNormal"/>
    <w:rsid w:val="003272AE"/>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3272AE"/>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3272AE"/>
    <w:tblPr>
      <w:tblStyleRowBandSize w:val="1"/>
      <w:tblStyleColBandSize w:val="1"/>
      <w:tblInd w:w="0" w:type="dxa"/>
      <w:tblCellMar>
        <w:top w:w="100" w:type="dxa"/>
        <w:left w:w="100" w:type="dxa"/>
        <w:bottom w:w="100" w:type="dxa"/>
        <w:right w:w="100" w:type="dxa"/>
      </w:tblCellMar>
    </w:tblPr>
  </w:style>
  <w:style w:type="table" w:customStyle="1" w:styleId="Table4">
    <w:name w:val="Table4"/>
    <w:basedOn w:val="TableNormal"/>
    <w:rsid w:val="003272AE"/>
    <w:tblPr>
      <w:tblStyleRowBandSize w:val="1"/>
      <w:tblStyleColBandSize w:val="1"/>
      <w:tblInd w:w="0" w:type="dxa"/>
      <w:tblCellMar>
        <w:top w:w="100" w:type="dxa"/>
        <w:left w:w="100" w:type="dxa"/>
        <w:bottom w:w="100" w:type="dxa"/>
        <w:right w:w="100" w:type="dxa"/>
      </w:tblCellMar>
    </w:tblPr>
  </w:style>
  <w:style w:type="table" w:customStyle="1" w:styleId="Table5">
    <w:name w:val="Table5"/>
    <w:basedOn w:val="TableNormal"/>
    <w:rsid w:val="003272AE"/>
    <w:tblPr>
      <w:tblStyleRowBandSize w:val="1"/>
      <w:tblStyleColBandSize w:val="1"/>
      <w:tblInd w:w="0" w:type="dxa"/>
      <w:tblCellMar>
        <w:top w:w="100" w:type="dxa"/>
        <w:left w:w="100" w:type="dxa"/>
        <w:bottom w:w="100" w:type="dxa"/>
        <w:right w:w="100" w:type="dxa"/>
      </w:tblCellMar>
    </w:tblPr>
  </w:style>
  <w:style w:type="table" w:customStyle="1" w:styleId="Table6">
    <w:name w:val="Table6"/>
    <w:basedOn w:val="TableNormal"/>
    <w:rsid w:val="003272AE"/>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272AE"/>
    <w:pPr>
      <w:spacing w:line="240" w:lineRule="auto"/>
    </w:pPr>
    <w:rPr>
      <w:sz w:val="20"/>
      <w:szCs w:val="20"/>
    </w:rPr>
  </w:style>
  <w:style w:type="character" w:customStyle="1" w:styleId="CommentTextChar">
    <w:name w:val="Comment Text Char"/>
    <w:basedOn w:val="DefaultParagraphFont"/>
    <w:link w:val="CommentText"/>
    <w:uiPriority w:val="99"/>
    <w:semiHidden/>
    <w:rsid w:val="003272AE"/>
    <w:rPr>
      <w:sz w:val="20"/>
      <w:szCs w:val="20"/>
    </w:rPr>
  </w:style>
  <w:style w:type="character" w:styleId="CommentReference">
    <w:name w:val="annotation reference"/>
    <w:basedOn w:val="DefaultParagraphFont"/>
    <w:uiPriority w:val="99"/>
    <w:semiHidden/>
    <w:unhideWhenUsed/>
    <w:rsid w:val="003272AE"/>
    <w:rPr>
      <w:sz w:val="16"/>
      <w:szCs w:val="16"/>
    </w:rPr>
  </w:style>
  <w:style w:type="paragraph" w:styleId="BalloonText">
    <w:name w:val="Balloon Text"/>
    <w:basedOn w:val="Normal"/>
    <w:link w:val="BalloonTextChar"/>
    <w:uiPriority w:val="99"/>
    <w:semiHidden/>
    <w:unhideWhenUsed/>
    <w:rsid w:val="00D758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811"/>
    <w:rPr>
      <w:rFonts w:ascii="Tahoma" w:hAnsi="Tahoma" w:cs="Tahoma"/>
      <w:sz w:val="16"/>
      <w:szCs w:val="16"/>
    </w:rPr>
  </w:style>
  <w:style w:type="paragraph" w:styleId="Header">
    <w:name w:val="header"/>
    <w:basedOn w:val="Normal"/>
    <w:link w:val="HeaderChar"/>
    <w:uiPriority w:val="99"/>
    <w:semiHidden/>
    <w:unhideWhenUsed/>
    <w:rsid w:val="00D758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5811"/>
  </w:style>
  <w:style w:type="paragraph" w:styleId="Footer">
    <w:name w:val="footer"/>
    <w:basedOn w:val="Normal"/>
    <w:link w:val="FooterChar"/>
    <w:uiPriority w:val="99"/>
    <w:unhideWhenUsed/>
    <w:rsid w:val="00D75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811"/>
  </w:style>
  <w:style w:type="paragraph" w:styleId="TOCHeading">
    <w:name w:val="TOC Heading"/>
    <w:basedOn w:val="Heading1"/>
    <w:next w:val="Normal"/>
    <w:uiPriority w:val="39"/>
    <w:semiHidden/>
    <w:unhideWhenUsed/>
    <w:qFormat/>
    <w:rsid w:val="00D7581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75811"/>
    <w:pPr>
      <w:spacing w:after="100"/>
    </w:pPr>
  </w:style>
  <w:style w:type="character" w:styleId="Hyperlink">
    <w:name w:val="Hyperlink"/>
    <w:basedOn w:val="DefaultParagraphFont"/>
    <w:uiPriority w:val="99"/>
    <w:unhideWhenUsed/>
    <w:rsid w:val="00D75811"/>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455C7D-4BC5-4EF8-8427-CA1647431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2508</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18</cp:revision>
  <dcterms:created xsi:type="dcterms:W3CDTF">2021-12-08T09:21:00Z</dcterms:created>
  <dcterms:modified xsi:type="dcterms:W3CDTF">2021-12-08T09:31:00Z</dcterms:modified>
</cp:coreProperties>
</file>