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84818" w14:textId="77777777" w:rsidR="006A03A6" w:rsidRPr="00BE52A8" w:rsidRDefault="006A03A6" w:rsidP="00BE52A8">
      <w:pPr>
        <w:spacing w:line="360" w:lineRule="auto"/>
        <w:rPr>
          <w:rFonts w:ascii="Arial" w:hAnsi="Arial" w:cs="Arial"/>
        </w:rPr>
      </w:pPr>
      <w:r w:rsidRPr="00BE52A8">
        <w:rPr>
          <w:rFonts w:ascii="Arial" w:hAnsi="Arial" w:cs="Arial"/>
        </w:rPr>
        <w:tab/>
      </w:r>
    </w:p>
    <w:p w14:paraId="09AF02F4" w14:textId="77777777" w:rsidR="006A03A6" w:rsidRPr="00BE52A8" w:rsidRDefault="006A03A6" w:rsidP="00BE52A8">
      <w:pPr>
        <w:spacing w:line="360" w:lineRule="auto"/>
        <w:rPr>
          <w:rFonts w:ascii="Arial" w:hAnsi="Arial" w:cs="Arial"/>
        </w:rPr>
      </w:pPr>
    </w:p>
    <w:p w14:paraId="621821C7" w14:textId="15ED601A" w:rsidR="006A03A6" w:rsidRPr="00BE52A8" w:rsidRDefault="006A03A6" w:rsidP="00BE52A8">
      <w:pPr>
        <w:spacing w:line="360" w:lineRule="auto"/>
        <w:jc w:val="center"/>
        <w:rPr>
          <w:rFonts w:ascii="Arial" w:hAnsi="Arial" w:cs="Arial"/>
          <w:b/>
          <w:bCs/>
          <w:sz w:val="30"/>
          <w:szCs w:val="30"/>
        </w:rPr>
      </w:pPr>
    </w:p>
    <w:p w14:paraId="4E8C7D44" w14:textId="7EAE7FE7" w:rsidR="000B4DBC" w:rsidRPr="00BE52A8" w:rsidRDefault="000B4DBC" w:rsidP="00BE52A8">
      <w:pPr>
        <w:spacing w:line="360" w:lineRule="auto"/>
        <w:jc w:val="center"/>
        <w:rPr>
          <w:rFonts w:ascii="Arial" w:hAnsi="Arial" w:cs="Arial"/>
          <w:b/>
          <w:bCs/>
          <w:sz w:val="30"/>
          <w:szCs w:val="30"/>
        </w:rPr>
      </w:pPr>
    </w:p>
    <w:p w14:paraId="076DB7D5" w14:textId="1732240C" w:rsidR="000B4DBC" w:rsidRPr="00BE52A8" w:rsidRDefault="000B4DBC" w:rsidP="00BE52A8">
      <w:pPr>
        <w:spacing w:line="360" w:lineRule="auto"/>
        <w:jc w:val="center"/>
        <w:rPr>
          <w:rFonts w:ascii="Arial" w:hAnsi="Arial" w:cs="Arial"/>
          <w:b/>
          <w:bCs/>
          <w:sz w:val="30"/>
          <w:szCs w:val="30"/>
        </w:rPr>
      </w:pPr>
    </w:p>
    <w:p w14:paraId="799DA6A4" w14:textId="77777777" w:rsidR="000B4DBC" w:rsidRPr="00BE52A8" w:rsidRDefault="000B4DBC" w:rsidP="00BE52A8">
      <w:pPr>
        <w:spacing w:line="360" w:lineRule="auto"/>
        <w:jc w:val="center"/>
        <w:rPr>
          <w:rFonts w:ascii="Arial" w:hAnsi="Arial" w:cs="Arial"/>
          <w:b/>
          <w:bCs/>
          <w:sz w:val="30"/>
          <w:szCs w:val="30"/>
        </w:rPr>
      </w:pPr>
    </w:p>
    <w:p w14:paraId="42667087" w14:textId="77777777" w:rsidR="000B4DBC" w:rsidRPr="00BE52A8" w:rsidRDefault="000B4DBC" w:rsidP="00BE52A8">
      <w:pPr>
        <w:spacing w:line="360" w:lineRule="auto"/>
        <w:jc w:val="center"/>
        <w:rPr>
          <w:rFonts w:ascii="Arial" w:hAnsi="Arial" w:cs="Arial"/>
          <w:b/>
          <w:bCs/>
          <w:sz w:val="40"/>
          <w:szCs w:val="40"/>
        </w:rPr>
      </w:pPr>
      <w:r w:rsidRPr="00BE52A8">
        <w:rPr>
          <w:rFonts w:ascii="Arial" w:hAnsi="Arial" w:cs="Arial"/>
          <w:b/>
          <w:bCs/>
          <w:sz w:val="40"/>
          <w:szCs w:val="40"/>
        </w:rPr>
        <w:t>T M Lewin case</w:t>
      </w:r>
    </w:p>
    <w:p w14:paraId="0A823FCC" w14:textId="77777777" w:rsidR="00BE52A8" w:rsidRPr="00BE52A8" w:rsidRDefault="00BE52A8" w:rsidP="00BE52A8">
      <w:pPr>
        <w:spacing w:line="360" w:lineRule="auto"/>
        <w:jc w:val="center"/>
        <w:rPr>
          <w:rFonts w:ascii="Arial" w:hAnsi="Arial" w:cs="Arial"/>
          <w:sz w:val="30"/>
          <w:szCs w:val="30"/>
        </w:rPr>
      </w:pPr>
      <w:r w:rsidRPr="00BE52A8">
        <w:rPr>
          <w:rFonts w:ascii="Arial" w:hAnsi="Arial" w:cs="Arial"/>
          <w:sz w:val="30"/>
          <w:szCs w:val="30"/>
        </w:rPr>
        <w:t xml:space="preserve">BMSW 4004 - Problem Solving and Decision Making </w:t>
      </w:r>
    </w:p>
    <w:p w14:paraId="342EADEB" w14:textId="77777777" w:rsidR="000B4DBC" w:rsidRPr="00BE52A8" w:rsidRDefault="000B4DBC" w:rsidP="00BE52A8">
      <w:pPr>
        <w:spacing w:line="360" w:lineRule="auto"/>
        <w:jc w:val="center"/>
        <w:rPr>
          <w:rFonts w:ascii="Arial" w:hAnsi="Arial" w:cs="Arial"/>
          <w:b/>
          <w:bCs/>
          <w:sz w:val="30"/>
          <w:szCs w:val="30"/>
        </w:rPr>
      </w:pPr>
    </w:p>
    <w:p w14:paraId="2E5AF972" w14:textId="54E55D1B" w:rsidR="00AA3341" w:rsidRPr="00BE52A8" w:rsidRDefault="00AA3341" w:rsidP="00BE52A8">
      <w:pPr>
        <w:spacing w:line="360" w:lineRule="auto"/>
        <w:rPr>
          <w:rFonts w:ascii="Arial" w:hAnsi="Arial" w:cs="Arial"/>
          <w:b/>
          <w:bCs/>
          <w:sz w:val="30"/>
          <w:szCs w:val="30"/>
        </w:rPr>
      </w:pPr>
    </w:p>
    <w:p w14:paraId="3BB5EEAB" w14:textId="4D91DAAE" w:rsidR="00AA3341" w:rsidRPr="00BE52A8" w:rsidRDefault="00AA3341" w:rsidP="00BE52A8">
      <w:pPr>
        <w:spacing w:line="360" w:lineRule="auto"/>
        <w:jc w:val="center"/>
        <w:rPr>
          <w:rFonts w:ascii="Arial" w:hAnsi="Arial" w:cs="Arial"/>
          <w:b/>
          <w:bCs/>
          <w:sz w:val="30"/>
          <w:szCs w:val="30"/>
        </w:rPr>
      </w:pPr>
    </w:p>
    <w:p w14:paraId="6F7F26C4" w14:textId="7BFF1A12" w:rsidR="00AA3341" w:rsidRPr="00BE52A8" w:rsidRDefault="00AA3341" w:rsidP="00BE52A8">
      <w:pPr>
        <w:spacing w:line="360" w:lineRule="auto"/>
        <w:jc w:val="center"/>
        <w:rPr>
          <w:rFonts w:ascii="Arial" w:hAnsi="Arial" w:cs="Arial"/>
          <w:b/>
          <w:bCs/>
          <w:sz w:val="30"/>
          <w:szCs w:val="30"/>
        </w:rPr>
      </w:pPr>
    </w:p>
    <w:p w14:paraId="049821E6" w14:textId="5B5923AF" w:rsidR="00AA3341" w:rsidRPr="00BE52A8" w:rsidRDefault="00AA3341" w:rsidP="00BE52A8">
      <w:pPr>
        <w:spacing w:line="360" w:lineRule="auto"/>
        <w:jc w:val="center"/>
        <w:rPr>
          <w:rFonts w:ascii="Arial" w:hAnsi="Arial" w:cs="Arial"/>
          <w:b/>
          <w:bCs/>
          <w:sz w:val="30"/>
          <w:szCs w:val="30"/>
        </w:rPr>
      </w:pPr>
    </w:p>
    <w:p w14:paraId="05BAD415" w14:textId="77777777" w:rsidR="00AA3341" w:rsidRPr="00BE52A8" w:rsidRDefault="00AA3341" w:rsidP="00BE52A8">
      <w:pPr>
        <w:spacing w:line="360" w:lineRule="auto"/>
        <w:jc w:val="center"/>
        <w:rPr>
          <w:rFonts w:ascii="Arial" w:hAnsi="Arial" w:cs="Arial"/>
          <w:b/>
          <w:bCs/>
          <w:sz w:val="30"/>
          <w:szCs w:val="30"/>
        </w:rPr>
      </w:pPr>
    </w:p>
    <w:p w14:paraId="6962DD00" w14:textId="77777777" w:rsidR="000B4DBC" w:rsidRPr="00BE52A8" w:rsidRDefault="000B4DBC" w:rsidP="00BE52A8">
      <w:pPr>
        <w:spacing w:line="360" w:lineRule="auto"/>
        <w:jc w:val="center"/>
        <w:rPr>
          <w:rFonts w:ascii="Arial" w:hAnsi="Arial" w:cs="Arial"/>
          <w:b/>
          <w:bCs/>
          <w:sz w:val="30"/>
          <w:szCs w:val="30"/>
        </w:rPr>
      </w:pPr>
    </w:p>
    <w:p w14:paraId="79C47683" w14:textId="77777777" w:rsidR="000B4DBC" w:rsidRPr="00BE52A8" w:rsidRDefault="000B4DBC" w:rsidP="00BE52A8">
      <w:pPr>
        <w:spacing w:line="360" w:lineRule="auto"/>
        <w:jc w:val="center"/>
        <w:rPr>
          <w:rFonts w:ascii="Arial" w:hAnsi="Arial" w:cs="Arial"/>
          <w:b/>
          <w:bCs/>
          <w:sz w:val="30"/>
          <w:szCs w:val="30"/>
        </w:rPr>
      </w:pPr>
    </w:p>
    <w:p w14:paraId="5D6EB5F9" w14:textId="76AAD85A" w:rsidR="000B4DBC" w:rsidRPr="00BE52A8" w:rsidRDefault="000B4DBC" w:rsidP="00BE52A8">
      <w:pPr>
        <w:spacing w:line="360" w:lineRule="auto"/>
        <w:rPr>
          <w:rFonts w:ascii="Arial" w:hAnsi="Arial" w:cs="Arial"/>
          <w:sz w:val="30"/>
          <w:szCs w:val="30"/>
        </w:rPr>
      </w:pPr>
      <w:r w:rsidRPr="00BE52A8">
        <w:rPr>
          <w:rFonts w:ascii="Arial" w:hAnsi="Arial" w:cs="Arial"/>
          <w:b/>
          <w:bCs/>
          <w:sz w:val="30"/>
          <w:szCs w:val="30"/>
        </w:rPr>
        <w:t xml:space="preserve">Student: </w:t>
      </w:r>
      <w:r w:rsidR="00BE52A8" w:rsidRPr="00BE52A8">
        <w:rPr>
          <w:rFonts w:ascii="Arial" w:hAnsi="Arial" w:cs="Arial"/>
          <w:sz w:val="30"/>
          <w:szCs w:val="30"/>
        </w:rPr>
        <w:t xml:space="preserve">Iulia </w:t>
      </w:r>
      <w:proofErr w:type="spellStart"/>
      <w:r w:rsidR="00BE52A8" w:rsidRPr="00BE52A8">
        <w:rPr>
          <w:rFonts w:ascii="Arial" w:hAnsi="Arial" w:cs="Arial"/>
          <w:sz w:val="30"/>
          <w:szCs w:val="30"/>
        </w:rPr>
        <w:t>Dunareanu</w:t>
      </w:r>
      <w:proofErr w:type="spellEnd"/>
    </w:p>
    <w:p w14:paraId="780B9FB4" w14:textId="30E6021E" w:rsidR="00AA3341" w:rsidRPr="00BE52A8" w:rsidRDefault="000B4DBC" w:rsidP="00BE52A8">
      <w:pPr>
        <w:spacing w:line="360" w:lineRule="auto"/>
        <w:rPr>
          <w:rFonts w:ascii="Arial" w:hAnsi="Arial" w:cs="Arial"/>
          <w:sz w:val="30"/>
          <w:szCs w:val="30"/>
        </w:rPr>
      </w:pPr>
      <w:r w:rsidRPr="00BE52A8">
        <w:rPr>
          <w:rFonts w:ascii="Arial" w:hAnsi="Arial" w:cs="Arial"/>
          <w:b/>
          <w:bCs/>
          <w:sz w:val="30"/>
          <w:szCs w:val="30"/>
        </w:rPr>
        <w:t xml:space="preserve">Student number: </w:t>
      </w:r>
      <w:r w:rsidR="00BE52A8" w:rsidRPr="00BE52A8">
        <w:rPr>
          <w:rFonts w:ascii="Arial" w:hAnsi="Arial" w:cs="Arial"/>
          <w:sz w:val="30"/>
          <w:szCs w:val="30"/>
        </w:rPr>
        <w:t>2126703</w:t>
      </w:r>
    </w:p>
    <w:p w14:paraId="66F4209A" w14:textId="21963261" w:rsidR="00AA3341" w:rsidRPr="00BE52A8" w:rsidRDefault="00AA3341" w:rsidP="00BE52A8">
      <w:pPr>
        <w:spacing w:line="360" w:lineRule="auto"/>
        <w:rPr>
          <w:rFonts w:ascii="Arial" w:hAnsi="Arial" w:cs="Arial"/>
          <w:sz w:val="30"/>
          <w:szCs w:val="30"/>
        </w:rPr>
      </w:pPr>
      <w:r w:rsidRPr="00BE52A8">
        <w:rPr>
          <w:rFonts w:ascii="Arial" w:hAnsi="Arial" w:cs="Arial"/>
          <w:b/>
          <w:bCs/>
          <w:sz w:val="30"/>
          <w:szCs w:val="30"/>
        </w:rPr>
        <w:t xml:space="preserve">Module coordinator: </w:t>
      </w:r>
      <w:r w:rsidRPr="00BE52A8">
        <w:rPr>
          <w:rFonts w:ascii="Arial" w:hAnsi="Arial" w:cs="Arial"/>
          <w:sz w:val="30"/>
          <w:szCs w:val="30"/>
        </w:rPr>
        <w:t xml:space="preserve">Dr </w:t>
      </w:r>
      <w:proofErr w:type="spellStart"/>
      <w:r w:rsidRPr="00BE52A8">
        <w:rPr>
          <w:rFonts w:ascii="Arial" w:hAnsi="Arial" w:cs="Arial"/>
          <w:sz w:val="30"/>
          <w:szCs w:val="30"/>
        </w:rPr>
        <w:t>Chijioke</w:t>
      </w:r>
      <w:proofErr w:type="spellEnd"/>
      <w:r w:rsidRPr="00BE52A8">
        <w:rPr>
          <w:rFonts w:ascii="Arial" w:hAnsi="Arial" w:cs="Arial"/>
          <w:sz w:val="30"/>
          <w:szCs w:val="30"/>
        </w:rPr>
        <w:t xml:space="preserve"> D Uba</w:t>
      </w:r>
    </w:p>
    <w:p w14:paraId="1A177AF3" w14:textId="2A81EEF4" w:rsidR="00AA3341" w:rsidRPr="00BE52A8" w:rsidRDefault="00AA3341" w:rsidP="00BE52A8">
      <w:pPr>
        <w:spacing w:line="360" w:lineRule="auto"/>
        <w:rPr>
          <w:rFonts w:ascii="Arial" w:eastAsiaTheme="majorEastAsia" w:hAnsi="Arial" w:cs="Arial"/>
          <w:color w:val="000000" w:themeColor="text1"/>
          <w:sz w:val="30"/>
          <w:szCs w:val="30"/>
        </w:rPr>
      </w:pPr>
      <w:r w:rsidRPr="00BE52A8">
        <w:rPr>
          <w:rFonts w:ascii="Arial" w:hAnsi="Arial" w:cs="Arial"/>
          <w:b/>
          <w:bCs/>
          <w:sz w:val="30"/>
          <w:szCs w:val="30"/>
        </w:rPr>
        <w:t>Internal verifier:</w:t>
      </w:r>
      <w:r w:rsidRPr="00BE52A8">
        <w:rPr>
          <w:rFonts w:ascii="Arial" w:hAnsi="Arial" w:cs="Arial"/>
          <w:sz w:val="30"/>
          <w:szCs w:val="30"/>
        </w:rPr>
        <w:t xml:space="preserve"> Yohan </w:t>
      </w:r>
      <w:proofErr w:type="spellStart"/>
      <w:r w:rsidRPr="00BE52A8">
        <w:rPr>
          <w:rFonts w:ascii="Arial" w:hAnsi="Arial" w:cs="Arial"/>
          <w:sz w:val="30"/>
          <w:szCs w:val="30"/>
        </w:rPr>
        <w:t>Mendis</w:t>
      </w:r>
      <w:proofErr w:type="spellEnd"/>
    </w:p>
    <w:p w14:paraId="6060BA4E" w14:textId="6B66E57F" w:rsidR="006A03A6" w:rsidRPr="00BE52A8" w:rsidRDefault="00AA3341" w:rsidP="00BE52A8">
      <w:pPr>
        <w:spacing w:line="360" w:lineRule="auto"/>
        <w:rPr>
          <w:rFonts w:ascii="Arial" w:eastAsiaTheme="majorEastAsia" w:hAnsi="Arial" w:cs="Arial"/>
          <w:b/>
          <w:color w:val="000000" w:themeColor="text1"/>
          <w:sz w:val="32"/>
          <w:szCs w:val="32"/>
        </w:rPr>
      </w:pPr>
      <w:r w:rsidRPr="00BE52A8">
        <w:rPr>
          <w:rFonts w:ascii="Arial" w:eastAsiaTheme="majorEastAsia" w:hAnsi="Arial" w:cs="Arial"/>
          <w:b/>
          <w:color w:val="000000" w:themeColor="text1"/>
          <w:sz w:val="30"/>
          <w:szCs w:val="30"/>
        </w:rPr>
        <w:t xml:space="preserve">Words: </w:t>
      </w:r>
      <w:r w:rsidRPr="00BE52A8">
        <w:rPr>
          <w:rFonts w:ascii="Arial" w:eastAsiaTheme="majorEastAsia" w:hAnsi="Arial" w:cs="Arial"/>
          <w:bCs/>
          <w:color w:val="000000" w:themeColor="text1"/>
          <w:sz w:val="30"/>
          <w:szCs w:val="30"/>
        </w:rPr>
        <w:t>1956</w:t>
      </w:r>
      <w:r w:rsidR="006A03A6" w:rsidRPr="00BE52A8">
        <w:rPr>
          <w:rFonts w:ascii="Arial" w:eastAsiaTheme="majorEastAsia" w:hAnsi="Arial" w:cs="Arial"/>
          <w:b/>
          <w:color w:val="000000" w:themeColor="text1"/>
          <w:sz w:val="32"/>
          <w:szCs w:val="32"/>
        </w:rPr>
        <w:br w:type="page"/>
      </w:r>
    </w:p>
    <w:p w14:paraId="2CA660EE" w14:textId="77777777" w:rsidR="00AA3341" w:rsidRPr="00BE52A8" w:rsidRDefault="00AA3341" w:rsidP="00BE52A8">
      <w:pPr>
        <w:spacing w:line="360" w:lineRule="auto"/>
        <w:rPr>
          <w:rFonts w:ascii="Arial" w:eastAsiaTheme="majorEastAsia" w:hAnsi="Arial" w:cs="Arial"/>
          <w:b/>
          <w:color w:val="000000" w:themeColor="text1"/>
          <w:sz w:val="32"/>
          <w:szCs w:val="32"/>
        </w:rPr>
      </w:pPr>
    </w:p>
    <w:p w14:paraId="2FC3D2D3" w14:textId="77777777" w:rsidR="00AA3341" w:rsidRPr="00BE52A8" w:rsidRDefault="00AA3341" w:rsidP="00BE52A8">
      <w:pPr>
        <w:spacing w:line="360" w:lineRule="auto"/>
        <w:rPr>
          <w:rFonts w:ascii="Arial" w:eastAsiaTheme="majorEastAsia" w:hAnsi="Arial" w:cs="Arial"/>
          <w:b/>
          <w:color w:val="000000" w:themeColor="text1"/>
          <w:sz w:val="32"/>
          <w:szCs w:val="32"/>
        </w:rPr>
      </w:pPr>
    </w:p>
    <w:sdt>
      <w:sdtPr>
        <w:rPr>
          <w:rFonts w:ascii="Arial" w:eastAsiaTheme="minorHAnsi" w:hAnsi="Arial" w:cs="Arial"/>
          <w:color w:val="auto"/>
          <w:sz w:val="22"/>
          <w:szCs w:val="22"/>
          <w:lang w:val="en-GB"/>
        </w:rPr>
        <w:id w:val="-491874299"/>
        <w:docPartObj>
          <w:docPartGallery w:val="Table of Contents"/>
          <w:docPartUnique/>
        </w:docPartObj>
      </w:sdtPr>
      <w:sdtEndPr>
        <w:rPr>
          <w:b/>
          <w:bCs/>
          <w:noProof/>
        </w:rPr>
      </w:sdtEndPr>
      <w:sdtContent>
        <w:p w14:paraId="59432485" w14:textId="05A8045F" w:rsidR="00AA3341" w:rsidRPr="00BE52A8" w:rsidRDefault="00AA3341" w:rsidP="00BE52A8">
          <w:pPr>
            <w:pStyle w:val="TOCHeading"/>
            <w:spacing w:line="360" w:lineRule="auto"/>
            <w:rPr>
              <w:rFonts w:ascii="Arial" w:hAnsi="Arial" w:cs="Arial"/>
              <w:b/>
              <w:bCs/>
              <w:color w:val="000000" w:themeColor="text1"/>
            </w:rPr>
          </w:pPr>
          <w:r w:rsidRPr="00BE52A8">
            <w:rPr>
              <w:rFonts w:ascii="Arial" w:hAnsi="Arial" w:cs="Arial"/>
              <w:b/>
              <w:bCs/>
              <w:color w:val="000000" w:themeColor="text1"/>
            </w:rPr>
            <w:t>Table of Contents</w:t>
          </w:r>
        </w:p>
        <w:p w14:paraId="19BC6AE2" w14:textId="77777777" w:rsidR="00AA3341" w:rsidRPr="00BE52A8" w:rsidRDefault="00AA3341" w:rsidP="00BE52A8">
          <w:pPr>
            <w:spacing w:line="360" w:lineRule="auto"/>
            <w:rPr>
              <w:rFonts w:ascii="Arial" w:hAnsi="Arial" w:cs="Arial"/>
              <w:lang w:val="en-US"/>
            </w:rPr>
          </w:pPr>
        </w:p>
        <w:p w14:paraId="7BB7D45F" w14:textId="709DFA1E" w:rsidR="00BE52A8" w:rsidRPr="00BE52A8" w:rsidRDefault="00AA3341" w:rsidP="00BE52A8">
          <w:pPr>
            <w:pStyle w:val="TOC1"/>
            <w:tabs>
              <w:tab w:val="right" w:leader="dot" w:pos="9016"/>
            </w:tabs>
            <w:spacing w:line="360" w:lineRule="auto"/>
            <w:rPr>
              <w:rFonts w:ascii="Arial" w:eastAsiaTheme="minorEastAsia" w:hAnsi="Arial" w:cs="Arial"/>
              <w:noProof/>
              <w:lang w:eastAsia="en-GB"/>
            </w:rPr>
          </w:pPr>
          <w:r w:rsidRPr="00BE52A8">
            <w:rPr>
              <w:rFonts w:ascii="Arial" w:hAnsi="Arial" w:cs="Arial"/>
            </w:rPr>
            <w:fldChar w:fldCharType="begin"/>
          </w:r>
          <w:r w:rsidRPr="00BE52A8">
            <w:rPr>
              <w:rFonts w:ascii="Arial" w:hAnsi="Arial" w:cs="Arial"/>
            </w:rPr>
            <w:instrText xml:space="preserve"> TOC \o "1-3" \h \z \u </w:instrText>
          </w:r>
          <w:r w:rsidRPr="00BE52A8">
            <w:rPr>
              <w:rFonts w:ascii="Arial" w:hAnsi="Arial" w:cs="Arial"/>
            </w:rPr>
            <w:fldChar w:fldCharType="separate"/>
          </w:r>
          <w:hyperlink w:anchor="_Toc120404489" w:history="1">
            <w:r w:rsidR="00BE52A8" w:rsidRPr="00BE52A8">
              <w:rPr>
                <w:rStyle w:val="Hyperlink"/>
                <w:rFonts w:ascii="Arial" w:hAnsi="Arial" w:cs="Arial"/>
                <w:noProof/>
              </w:rPr>
              <w:t>Introduction</w:t>
            </w:r>
            <w:r w:rsidR="00BE52A8" w:rsidRPr="00BE52A8">
              <w:rPr>
                <w:rFonts w:ascii="Arial" w:hAnsi="Arial" w:cs="Arial"/>
                <w:noProof/>
                <w:webHidden/>
              </w:rPr>
              <w:tab/>
            </w:r>
            <w:r w:rsidR="00BE52A8" w:rsidRPr="00BE52A8">
              <w:rPr>
                <w:rFonts w:ascii="Arial" w:hAnsi="Arial" w:cs="Arial"/>
                <w:noProof/>
                <w:webHidden/>
              </w:rPr>
              <w:fldChar w:fldCharType="begin"/>
            </w:r>
            <w:r w:rsidR="00BE52A8" w:rsidRPr="00BE52A8">
              <w:rPr>
                <w:rFonts w:ascii="Arial" w:hAnsi="Arial" w:cs="Arial"/>
                <w:noProof/>
                <w:webHidden/>
              </w:rPr>
              <w:instrText xml:space="preserve"> PAGEREF _Toc120404489 \h </w:instrText>
            </w:r>
            <w:r w:rsidR="00BE52A8" w:rsidRPr="00BE52A8">
              <w:rPr>
                <w:rFonts w:ascii="Arial" w:hAnsi="Arial" w:cs="Arial"/>
                <w:noProof/>
                <w:webHidden/>
              </w:rPr>
            </w:r>
            <w:r w:rsidR="00BE52A8" w:rsidRPr="00BE52A8">
              <w:rPr>
                <w:rFonts w:ascii="Arial" w:hAnsi="Arial" w:cs="Arial"/>
                <w:noProof/>
                <w:webHidden/>
              </w:rPr>
              <w:fldChar w:fldCharType="separate"/>
            </w:r>
            <w:r w:rsidR="00BE52A8" w:rsidRPr="00BE52A8">
              <w:rPr>
                <w:rFonts w:ascii="Arial" w:hAnsi="Arial" w:cs="Arial"/>
                <w:noProof/>
                <w:webHidden/>
              </w:rPr>
              <w:t>2</w:t>
            </w:r>
            <w:r w:rsidR="00BE52A8" w:rsidRPr="00BE52A8">
              <w:rPr>
                <w:rFonts w:ascii="Arial" w:hAnsi="Arial" w:cs="Arial"/>
                <w:noProof/>
                <w:webHidden/>
              </w:rPr>
              <w:fldChar w:fldCharType="end"/>
            </w:r>
          </w:hyperlink>
        </w:p>
        <w:p w14:paraId="565B3CD1" w14:textId="088088CB" w:rsidR="00BE52A8" w:rsidRPr="00BE52A8" w:rsidRDefault="00BE52A8" w:rsidP="00BE52A8">
          <w:pPr>
            <w:pStyle w:val="TOC1"/>
            <w:tabs>
              <w:tab w:val="right" w:leader="dot" w:pos="9016"/>
            </w:tabs>
            <w:spacing w:line="360" w:lineRule="auto"/>
            <w:rPr>
              <w:rFonts w:ascii="Arial" w:eastAsiaTheme="minorEastAsia" w:hAnsi="Arial" w:cs="Arial"/>
              <w:noProof/>
              <w:lang w:eastAsia="en-GB"/>
            </w:rPr>
          </w:pPr>
          <w:hyperlink w:anchor="_Toc120404490" w:history="1">
            <w:r w:rsidRPr="00BE52A8">
              <w:rPr>
                <w:rStyle w:val="Hyperlink"/>
                <w:rFonts w:ascii="Arial" w:hAnsi="Arial" w:cs="Arial"/>
                <w:bCs/>
                <w:noProof/>
              </w:rPr>
              <w:t>Problem definition</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_Toc120404490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2</w:t>
            </w:r>
            <w:r w:rsidRPr="00BE52A8">
              <w:rPr>
                <w:rFonts w:ascii="Arial" w:hAnsi="Arial" w:cs="Arial"/>
                <w:noProof/>
                <w:webHidden/>
              </w:rPr>
              <w:fldChar w:fldCharType="end"/>
            </w:r>
          </w:hyperlink>
        </w:p>
        <w:p w14:paraId="053904F5" w14:textId="5EF3273C" w:rsidR="00BE52A8" w:rsidRPr="00BE52A8" w:rsidRDefault="00BE52A8" w:rsidP="00BE52A8">
          <w:pPr>
            <w:pStyle w:val="TOC1"/>
            <w:tabs>
              <w:tab w:val="right" w:leader="dot" w:pos="9016"/>
            </w:tabs>
            <w:spacing w:line="360" w:lineRule="auto"/>
            <w:rPr>
              <w:rFonts w:ascii="Arial" w:eastAsiaTheme="minorEastAsia" w:hAnsi="Arial" w:cs="Arial"/>
              <w:noProof/>
              <w:lang w:eastAsia="en-GB"/>
            </w:rPr>
          </w:pPr>
          <w:hyperlink w:anchor="_Toc120404491" w:history="1">
            <w:r w:rsidRPr="00BE52A8">
              <w:rPr>
                <w:rStyle w:val="Hyperlink"/>
                <w:rFonts w:ascii="Arial" w:hAnsi="Arial" w:cs="Arial"/>
                <w:bCs/>
                <w:noProof/>
              </w:rPr>
              <w:t>Scope and impact</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_Toc120404491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3</w:t>
            </w:r>
            <w:r w:rsidRPr="00BE52A8">
              <w:rPr>
                <w:rFonts w:ascii="Arial" w:hAnsi="Arial" w:cs="Arial"/>
                <w:noProof/>
                <w:webHidden/>
              </w:rPr>
              <w:fldChar w:fldCharType="end"/>
            </w:r>
          </w:hyperlink>
        </w:p>
        <w:p w14:paraId="777FD51C" w14:textId="76D260DC" w:rsidR="00BE52A8" w:rsidRPr="00BE52A8" w:rsidRDefault="00BE52A8" w:rsidP="00BE52A8">
          <w:pPr>
            <w:pStyle w:val="TOC1"/>
            <w:tabs>
              <w:tab w:val="right" w:leader="dot" w:pos="9016"/>
            </w:tabs>
            <w:spacing w:line="360" w:lineRule="auto"/>
            <w:rPr>
              <w:rFonts w:ascii="Arial" w:eastAsiaTheme="minorEastAsia" w:hAnsi="Arial" w:cs="Arial"/>
              <w:noProof/>
              <w:lang w:eastAsia="en-GB"/>
            </w:rPr>
          </w:pPr>
          <w:hyperlink w:anchor="_Toc120404492" w:history="1">
            <w:r w:rsidRPr="00BE52A8">
              <w:rPr>
                <w:rStyle w:val="Hyperlink"/>
                <w:rFonts w:ascii="Arial" w:hAnsi="Arial" w:cs="Arial"/>
                <w:noProof/>
              </w:rPr>
              <w:t>Analysis of industry and organization</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_Toc120404492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4</w:t>
            </w:r>
            <w:r w:rsidRPr="00BE52A8">
              <w:rPr>
                <w:rFonts w:ascii="Arial" w:hAnsi="Arial" w:cs="Arial"/>
                <w:noProof/>
                <w:webHidden/>
              </w:rPr>
              <w:fldChar w:fldCharType="end"/>
            </w:r>
          </w:hyperlink>
        </w:p>
        <w:p w14:paraId="7E1F9685" w14:textId="53DB4805" w:rsidR="00BE52A8" w:rsidRPr="00BE52A8" w:rsidRDefault="00BE52A8" w:rsidP="00BE52A8">
          <w:pPr>
            <w:pStyle w:val="TOC2"/>
            <w:tabs>
              <w:tab w:val="right" w:leader="dot" w:pos="9016"/>
            </w:tabs>
            <w:spacing w:line="360" w:lineRule="auto"/>
            <w:rPr>
              <w:rFonts w:ascii="Arial" w:eastAsiaTheme="minorEastAsia" w:hAnsi="Arial" w:cs="Arial"/>
              <w:noProof/>
              <w:lang w:eastAsia="en-GB"/>
            </w:rPr>
          </w:pPr>
          <w:hyperlink w:anchor="_Toc120404493" w:history="1">
            <w:r w:rsidRPr="00BE52A8">
              <w:rPr>
                <w:rStyle w:val="Hyperlink"/>
                <w:rFonts w:ascii="Arial" w:hAnsi="Arial" w:cs="Arial"/>
                <w:noProof/>
              </w:rPr>
              <w:t>Political</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_Toc120404493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4</w:t>
            </w:r>
            <w:r w:rsidRPr="00BE52A8">
              <w:rPr>
                <w:rFonts w:ascii="Arial" w:hAnsi="Arial" w:cs="Arial"/>
                <w:noProof/>
                <w:webHidden/>
              </w:rPr>
              <w:fldChar w:fldCharType="end"/>
            </w:r>
          </w:hyperlink>
        </w:p>
        <w:p w14:paraId="1CDE5631" w14:textId="0B3E9E53" w:rsidR="00BE52A8" w:rsidRPr="00BE52A8" w:rsidRDefault="00BE52A8" w:rsidP="00BE52A8">
          <w:pPr>
            <w:pStyle w:val="TOC2"/>
            <w:tabs>
              <w:tab w:val="right" w:leader="dot" w:pos="9016"/>
            </w:tabs>
            <w:spacing w:line="360" w:lineRule="auto"/>
            <w:rPr>
              <w:rFonts w:ascii="Arial" w:eastAsiaTheme="minorEastAsia" w:hAnsi="Arial" w:cs="Arial"/>
              <w:noProof/>
              <w:lang w:eastAsia="en-GB"/>
            </w:rPr>
          </w:pPr>
          <w:hyperlink w:anchor="_Toc120404494" w:history="1">
            <w:r w:rsidRPr="00BE52A8">
              <w:rPr>
                <w:rStyle w:val="Hyperlink"/>
                <w:rFonts w:ascii="Arial" w:hAnsi="Arial" w:cs="Arial"/>
                <w:noProof/>
              </w:rPr>
              <w:t>Economical</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_Toc120404494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4</w:t>
            </w:r>
            <w:r w:rsidRPr="00BE52A8">
              <w:rPr>
                <w:rFonts w:ascii="Arial" w:hAnsi="Arial" w:cs="Arial"/>
                <w:noProof/>
                <w:webHidden/>
              </w:rPr>
              <w:fldChar w:fldCharType="end"/>
            </w:r>
          </w:hyperlink>
        </w:p>
        <w:p w14:paraId="189D629B" w14:textId="23C3DB22" w:rsidR="00BE52A8" w:rsidRPr="00BE52A8" w:rsidRDefault="00BE52A8" w:rsidP="00BE52A8">
          <w:pPr>
            <w:pStyle w:val="TOC2"/>
            <w:tabs>
              <w:tab w:val="right" w:leader="dot" w:pos="9016"/>
            </w:tabs>
            <w:spacing w:line="360" w:lineRule="auto"/>
            <w:rPr>
              <w:rFonts w:ascii="Arial" w:eastAsiaTheme="minorEastAsia" w:hAnsi="Arial" w:cs="Arial"/>
              <w:noProof/>
              <w:lang w:eastAsia="en-GB"/>
            </w:rPr>
          </w:pPr>
          <w:hyperlink w:anchor="_Toc120404495" w:history="1">
            <w:r w:rsidRPr="00BE52A8">
              <w:rPr>
                <w:rStyle w:val="Hyperlink"/>
                <w:rFonts w:ascii="Arial" w:hAnsi="Arial" w:cs="Arial"/>
                <w:noProof/>
              </w:rPr>
              <w:t>Social</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_Toc120404495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4</w:t>
            </w:r>
            <w:r w:rsidRPr="00BE52A8">
              <w:rPr>
                <w:rFonts w:ascii="Arial" w:hAnsi="Arial" w:cs="Arial"/>
                <w:noProof/>
                <w:webHidden/>
              </w:rPr>
              <w:fldChar w:fldCharType="end"/>
            </w:r>
          </w:hyperlink>
        </w:p>
        <w:p w14:paraId="68DC8EC0" w14:textId="49CD8C60" w:rsidR="00BE52A8" w:rsidRPr="00BE52A8" w:rsidRDefault="00BE52A8" w:rsidP="00BE52A8">
          <w:pPr>
            <w:pStyle w:val="TOC2"/>
            <w:tabs>
              <w:tab w:val="right" w:leader="dot" w:pos="9016"/>
            </w:tabs>
            <w:spacing w:line="360" w:lineRule="auto"/>
            <w:rPr>
              <w:rFonts w:ascii="Arial" w:eastAsiaTheme="minorEastAsia" w:hAnsi="Arial" w:cs="Arial"/>
              <w:noProof/>
              <w:lang w:eastAsia="en-GB"/>
            </w:rPr>
          </w:pPr>
          <w:hyperlink w:anchor="_Toc120404496" w:history="1">
            <w:r w:rsidRPr="00BE52A8">
              <w:rPr>
                <w:rStyle w:val="Hyperlink"/>
                <w:rFonts w:ascii="Arial" w:hAnsi="Arial" w:cs="Arial"/>
                <w:noProof/>
              </w:rPr>
              <w:t>Technological</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_Toc120404496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4</w:t>
            </w:r>
            <w:r w:rsidRPr="00BE52A8">
              <w:rPr>
                <w:rFonts w:ascii="Arial" w:hAnsi="Arial" w:cs="Arial"/>
                <w:noProof/>
                <w:webHidden/>
              </w:rPr>
              <w:fldChar w:fldCharType="end"/>
            </w:r>
          </w:hyperlink>
        </w:p>
        <w:p w14:paraId="705D4FA9" w14:textId="6676C9E4" w:rsidR="00BE52A8" w:rsidRPr="00BE52A8" w:rsidRDefault="00BE52A8" w:rsidP="00BE52A8">
          <w:pPr>
            <w:pStyle w:val="TOC2"/>
            <w:tabs>
              <w:tab w:val="right" w:leader="dot" w:pos="9016"/>
            </w:tabs>
            <w:spacing w:line="360" w:lineRule="auto"/>
            <w:rPr>
              <w:rFonts w:ascii="Arial" w:eastAsiaTheme="minorEastAsia" w:hAnsi="Arial" w:cs="Arial"/>
              <w:noProof/>
              <w:lang w:eastAsia="en-GB"/>
            </w:rPr>
          </w:pPr>
          <w:hyperlink w:anchor="_Toc120404497" w:history="1">
            <w:r w:rsidRPr="00BE52A8">
              <w:rPr>
                <w:rStyle w:val="Hyperlink"/>
                <w:rFonts w:ascii="Arial" w:hAnsi="Arial" w:cs="Arial"/>
                <w:noProof/>
              </w:rPr>
              <w:t>Legal</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_Toc120404497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5</w:t>
            </w:r>
            <w:r w:rsidRPr="00BE52A8">
              <w:rPr>
                <w:rFonts w:ascii="Arial" w:hAnsi="Arial" w:cs="Arial"/>
                <w:noProof/>
                <w:webHidden/>
              </w:rPr>
              <w:fldChar w:fldCharType="end"/>
            </w:r>
          </w:hyperlink>
        </w:p>
        <w:p w14:paraId="46C60686" w14:textId="02F9A0C7" w:rsidR="00BE52A8" w:rsidRPr="00BE52A8" w:rsidRDefault="00BE52A8" w:rsidP="00BE52A8">
          <w:pPr>
            <w:pStyle w:val="TOC2"/>
            <w:tabs>
              <w:tab w:val="right" w:leader="dot" w:pos="9016"/>
            </w:tabs>
            <w:spacing w:line="360" w:lineRule="auto"/>
            <w:rPr>
              <w:rFonts w:ascii="Arial" w:eastAsiaTheme="minorEastAsia" w:hAnsi="Arial" w:cs="Arial"/>
              <w:noProof/>
              <w:lang w:eastAsia="en-GB"/>
            </w:rPr>
          </w:pPr>
          <w:hyperlink w:anchor="_Toc120404498" w:history="1">
            <w:r w:rsidRPr="00BE52A8">
              <w:rPr>
                <w:rStyle w:val="Hyperlink"/>
                <w:rFonts w:ascii="Arial" w:hAnsi="Arial" w:cs="Arial"/>
                <w:noProof/>
              </w:rPr>
              <w:t>Environmental</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_Toc120404498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5</w:t>
            </w:r>
            <w:r w:rsidRPr="00BE52A8">
              <w:rPr>
                <w:rFonts w:ascii="Arial" w:hAnsi="Arial" w:cs="Arial"/>
                <w:noProof/>
                <w:webHidden/>
              </w:rPr>
              <w:fldChar w:fldCharType="end"/>
            </w:r>
          </w:hyperlink>
        </w:p>
        <w:p w14:paraId="35F50D89" w14:textId="64B6AB12" w:rsidR="00BE52A8" w:rsidRPr="00BE52A8" w:rsidRDefault="00BE52A8" w:rsidP="00BE52A8">
          <w:pPr>
            <w:pStyle w:val="TOC1"/>
            <w:tabs>
              <w:tab w:val="right" w:leader="dot" w:pos="9016"/>
            </w:tabs>
            <w:spacing w:line="360" w:lineRule="auto"/>
            <w:rPr>
              <w:rFonts w:ascii="Arial" w:eastAsiaTheme="minorEastAsia" w:hAnsi="Arial" w:cs="Arial"/>
              <w:noProof/>
              <w:lang w:eastAsia="en-GB"/>
            </w:rPr>
          </w:pPr>
          <w:hyperlink w:anchor="_Toc120404499" w:history="1">
            <w:r w:rsidRPr="00BE52A8">
              <w:rPr>
                <w:rStyle w:val="Hyperlink"/>
                <w:rFonts w:ascii="Arial" w:hAnsi="Arial" w:cs="Arial"/>
                <w:noProof/>
              </w:rPr>
              <w:t>Fishbone</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_Toc120404499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5</w:t>
            </w:r>
            <w:r w:rsidRPr="00BE52A8">
              <w:rPr>
                <w:rFonts w:ascii="Arial" w:hAnsi="Arial" w:cs="Arial"/>
                <w:noProof/>
                <w:webHidden/>
              </w:rPr>
              <w:fldChar w:fldCharType="end"/>
            </w:r>
          </w:hyperlink>
        </w:p>
        <w:p w14:paraId="151505DB" w14:textId="11B2B7D0" w:rsidR="00BE52A8" w:rsidRPr="00BE52A8" w:rsidRDefault="00BE52A8" w:rsidP="00BE52A8">
          <w:pPr>
            <w:pStyle w:val="TOC1"/>
            <w:tabs>
              <w:tab w:val="right" w:leader="dot" w:pos="9016"/>
            </w:tabs>
            <w:spacing w:line="360" w:lineRule="auto"/>
            <w:rPr>
              <w:rFonts w:ascii="Arial" w:eastAsiaTheme="minorEastAsia" w:hAnsi="Arial" w:cs="Arial"/>
              <w:noProof/>
              <w:lang w:eastAsia="en-GB"/>
            </w:rPr>
          </w:pPr>
          <w:hyperlink w:anchor="_Toc120404500" w:history="1">
            <w:r w:rsidRPr="00BE52A8">
              <w:rPr>
                <w:rStyle w:val="Hyperlink"/>
                <w:rFonts w:ascii="Arial" w:hAnsi="Arial" w:cs="Arial"/>
                <w:noProof/>
              </w:rPr>
              <w:t>Alternative solutions</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_Toc120404500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6</w:t>
            </w:r>
            <w:r w:rsidRPr="00BE52A8">
              <w:rPr>
                <w:rFonts w:ascii="Arial" w:hAnsi="Arial" w:cs="Arial"/>
                <w:noProof/>
                <w:webHidden/>
              </w:rPr>
              <w:fldChar w:fldCharType="end"/>
            </w:r>
          </w:hyperlink>
        </w:p>
        <w:p w14:paraId="628E682A" w14:textId="6403ED82" w:rsidR="00BE52A8" w:rsidRPr="00BE52A8" w:rsidRDefault="00BE52A8" w:rsidP="00BE52A8">
          <w:pPr>
            <w:pStyle w:val="TOC1"/>
            <w:tabs>
              <w:tab w:val="right" w:leader="dot" w:pos="9016"/>
            </w:tabs>
            <w:spacing w:line="360" w:lineRule="auto"/>
            <w:rPr>
              <w:rFonts w:ascii="Arial" w:eastAsiaTheme="minorEastAsia" w:hAnsi="Arial" w:cs="Arial"/>
              <w:noProof/>
              <w:lang w:eastAsia="en-GB"/>
            </w:rPr>
          </w:pPr>
          <w:hyperlink w:anchor="_Toc120404501" w:history="1">
            <w:r w:rsidRPr="00BE52A8">
              <w:rPr>
                <w:rStyle w:val="Hyperlink"/>
                <w:rFonts w:ascii="Arial" w:hAnsi="Arial" w:cs="Arial"/>
                <w:noProof/>
              </w:rPr>
              <w:t>PMI tool</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_Toc120404501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6</w:t>
            </w:r>
            <w:r w:rsidRPr="00BE52A8">
              <w:rPr>
                <w:rFonts w:ascii="Arial" w:hAnsi="Arial" w:cs="Arial"/>
                <w:noProof/>
                <w:webHidden/>
              </w:rPr>
              <w:fldChar w:fldCharType="end"/>
            </w:r>
          </w:hyperlink>
        </w:p>
        <w:p w14:paraId="0C3F09A6" w14:textId="0C11E817" w:rsidR="00BE52A8" w:rsidRPr="00BE52A8" w:rsidRDefault="00BE52A8" w:rsidP="00BE52A8">
          <w:pPr>
            <w:pStyle w:val="TOC1"/>
            <w:tabs>
              <w:tab w:val="right" w:leader="dot" w:pos="9016"/>
            </w:tabs>
            <w:spacing w:line="360" w:lineRule="auto"/>
            <w:rPr>
              <w:rFonts w:ascii="Arial" w:eastAsiaTheme="minorEastAsia" w:hAnsi="Arial" w:cs="Arial"/>
              <w:noProof/>
              <w:lang w:eastAsia="en-GB"/>
            </w:rPr>
          </w:pPr>
          <w:hyperlink w:anchor="_Toc120404502" w:history="1">
            <w:r w:rsidRPr="00BE52A8">
              <w:rPr>
                <w:rStyle w:val="Hyperlink"/>
                <w:rFonts w:ascii="Arial" w:hAnsi="Arial" w:cs="Arial"/>
                <w:noProof/>
              </w:rPr>
              <w:t>Plan for implementing the solution</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_Toc120404502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6</w:t>
            </w:r>
            <w:r w:rsidRPr="00BE52A8">
              <w:rPr>
                <w:rFonts w:ascii="Arial" w:hAnsi="Arial" w:cs="Arial"/>
                <w:noProof/>
                <w:webHidden/>
              </w:rPr>
              <w:fldChar w:fldCharType="end"/>
            </w:r>
          </w:hyperlink>
        </w:p>
        <w:p w14:paraId="6961D87A" w14:textId="6F2B135E" w:rsidR="00BE52A8" w:rsidRPr="00BE52A8" w:rsidRDefault="00BE52A8" w:rsidP="00BE52A8">
          <w:pPr>
            <w:pStyle w:val="TOC1"/>
            <w:tabs>
              <w:tab w:val="right" w:leader="dot" w:pos="9016"/>
            </w:tabs>
            <w:spacing w:line="360" w:lineRule="auto"/>
            <w:rPr>
              <w:rFonts w:ascii="Arial" w:eastAsiaTheme="minorEastAsia" w:hAnsi="Arial" w:cs="Arial"/>
              <w:noProof/>
              <w:lang w:eastAsia="en-GB"/>
            </w:rPr>
          </w:pPr>
          <w:hyperlink w:anchor="_Toc120404503" w:history="1">
            <w:r w:rsidRPr="00BE52A8">
              <w:rPr>
                <w:rStyle w:val="Hyperlink"/>
                <w:rFonts w:ascii="Arial" w:hAnsi="Arial" w:cs="Arial"/>
                <w:noProof/>
              </w:rPr>
              <w:t>Conclusion</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_Toc120404503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7</w:t>
            </w:r>
            <w:r w:rsidRPr="00BE52A8">
              <w:rPr>
                <w:rFonts w:ascii="Arial" w:hAnsi="Arial" w:cs="Arial"/>
                <w:noProof/>
                <w:webHidden/>
              </w:rPr>
              <w:fldChar w:fldCharType="end"/>
            </w:r>
          </w:hyperlink>
        </w:p>
        <w:p w14:paraId="69BAC2D8" w14:textId="28336BBD" w:rsidR="00BE52A8" w:rsidRPr="00BE52A8" w:rsidRDefault="00BE52A8" w:rsidP="00BE52A8">
          <w:pPr>
            <w:pStyle w:val="TOC1"/>
            <w:tabs>
              <w:tab w:val="right" w:leader="dot" w:pos="9016"/>
            </w:tabs>
            <w:spacing w:line="360" w:lineRule="auto"/>
            <w:rPr>
              <w:rFonts w:ascii="Arial" w:eastAsiaTheme="minorEastAsia" w:hAnsi="Arial" w:cs="Arial"/>
              <w:noProof/>
              <w:lang w:eastAsia="en-GB"/>
            </w:rPr>
          </w:pPr>
          <w:hyperlink w:anchor="_Toc120404504" w:history="1">
            <w:r w:rsidRPr="00BE52A8">
              <w:rPr>
                <w:rStyle w:val="Hyperlink"/>
                <w:rFonts w:ascii="Arial" w:hAnsi="Arial" w:cs="Arial"/>
                <w:noProof/>
              </w:rPr>
              <w:t>References</w:t>
            </w:r>
            <w:r w:rsidRPr="00BE52A8">
              <w:rPr>
                <w:rFonts w:ascii="Arial" w:hAnsi="Arial" w:cs="Arial"/>
                <w:noProof/>
                <w:webHidden/>
              </w:rPr>
              <w:tab/>
            </w:r>
            <w:r w:rsidRPr="00BE52A8">
              <w:rPr>
                <w:rFonts w:ascii="Arial" w:hAnsi="Arial" w:cs="Arial"/>
                <w:noProof/>
                <w:webHidden/>
              </w:rPr>
              <w:fldChar w:fldCharType="begin"/>
            </w:r>
            <w:r w:rsidRPr="00BE52A8">
              <w:rPr>
                <w:rFonts w:ascii="Arial" w:hAnsi="Arial" w:cs="Arial"/>
                <w:noProof/>
                <w:webHidden/>
              </w:rPr>
              <w:instrText xml:space="preserve"> PAGEREF _Toc120404504 \h </w:instrText>
            </w:r>
            <w:r w:rsidRPr="00BE52A8">
              <w:rPr>
                <w:rFonts w:ascii="Arial" w:hAnsi="Arial" w:cs="Arial"/>
                <w:noProof/>
                <w:webHidden/>
              </w:rPr>
            </w:r>
            <w:r w:rsidRPr="00BE52A8">
              <w:rPr>
                <w:rFonts w:ascii="Arial" w:hAnsi="Arial" w:cs="Arial"/>
                <w:noProof/>
                <w:webHidden/>
              </w:rPr>
              <w:fldChar w:fldCharType="separate"/>
            </w:r>
            <w:r w:rsidRPr="00BE52A8">
              <w:rPr>
                <w:rFonts w:ascii="Arial" w:hAnsi="Arial" w:cs="Arial"/>
                <w:noProof/>
                <w:webHidden/>
              </w:rPr>
              <w:t>8</w:t>
            </w:r>
            <w:r w:rsidRPr="00BE52A8">
              <w:rPr>
                <w:rFonts w:ascii="Arial" w:hAnsi="Arial" w:cs="Arial"/>
                <w:noProof/>
                <w:webHidden/>
              </w:rPr>
              <w:fldChar w:fldCharType="end"/>
            </w:r>
          </w:hyperlink>
        </w:p>
        <w:p w14:paraId="7FDCD542" w14:textId="3CD1C258" w:rsidR="00AA3341" w:rsidRPr="00BE52A8" w:rsidRDefault="00AA3341" w:rsidP="00BE52A8">
          <w:pPr>
            <w:spacing w:line="360" w:lineRule="auto"/>
            <w:rPr>
              <w:rFonts w:ascii="Arial" w:hAnsi="Arial" w:cs="Arial"/>
            </w:rPr>
          </w:pPr>
          <w:r w:rsidRPr="00BE52A8">
            <w:rPr>
              <w:rFonts w:ascii="Arial" w:hAnsi="Arial" w:cs="Arial"/>
              <w:b/>
              <w:bCs/>
              <w:noProof/>
            </w:rPr>
            <w:fldChar w:fldCharType="end"/>
          </w:r>
        </w:p>
      </w:sdtContent>
    </w:sdt>
    <w:p w14:paraId="657F17FE" w14:textId="05E14FEC" w:rsidR="00AA3341" w:rsidRPr="00BE52A8" w:rsidRDefault="00AA3341" w:rsidP="00BE52A8">
      <w:pPr>
        <w:spacing w:line="360" w:lineRule="auto"/>
        <w:rPr>
          <w:rFonts w:ascii="Arial" w:eastAsiaTheme="majorEastAsia" w:hAnsi="Arial" w:cs="Arial"/>
          <w:b/>
          <w:color w:val="000000" w:themeColor="text1"/>
          <w:sz w:val="32"/>
          <w:szCs w:val="32"/>
        </w:rPr>
      </w:pPr>
      <w:r w:rsidRPr="00BE52A8">
        <w:rPr>
          <w:rFonts w:ascii="Arial" w:eastAsiaTheme="majorEastAsia" w:hAnsi="Arial" w:cs="Arial"/>
          <w:b/>
          <w:color w:val="000000" w:themeColor="text1"/>
          <w:sz w:val="32"/>
          <w:szCs w:val="32"/>
        </w:rPr>
        <w:br w:type="page"/>
      </w:r>
    </w:p>
    <w:p w14:paraId="6327B80B" w14:textId="77777777" w:rsidR="00BE52A8" w:rsidRPr="00BE52A8" w:rsidRDefault="00BE52A8" w:rsidP="00BE52A8">
      <w:pPr>
        <w:pStyle w:val="Heading1"/>
        <w:rPr>
          <w:rFonts w:cs="Arial"/>
        </w:rPr>
      </w:pPr>
      <w:bookmarkStart w:id="0" w:name="_Toc120404489"/>
      <w:r w:rsidRPr="00BE52A8">
        <w:rPr>
          <w:rFonts w:cs="Arial"/>
        </w:rPr>
        <w:lastRenderedPageBreak/>
        <w:t>Introduction</w:t>
      </w:r>
      <w:bookmarkEnd w:id="0"/>
    </w:p>
    <w:p w14:paraId="05CC6CF8" w14:textId="77777777" w:rsidR="00BE52A8" w:rsidRPr="00BE52A8" w:rsidRDefault="00BE52A8" w:rsidP="00BE52A8">
      <w:pPr>
        <w:spacing w:line="360" w:lineRule="auto"/>
        <w:rPr>
          <w:rFonts w:ascii="Arial" w:hAnsi="Arial" w:cs="Arial"/>
        </w:rPr>
      </w:pPr>
      <w:r w:rsidRPr="00BE52A8">
        <w:rPr>
          <w:rFonts w:ascii="Arial" w:hAnsi="Arial" w:cs="Arial"/>
        </w:rPr>
        <w:t>This paper narrows down the key issues of the reputable formalwear company T M Lewin. The major issues the company is experiencing are related to the insolvency processes and the negative profitability of the company as a consequence due to the pandemic era. In this case, problem solving, and decision-making processes are the most used skills and need to be addressed accordingly. According to Schraw et al (1995) the problem-solving skill is a cognitive process and well-defined problems are independent while the ill-defined ones are, respectively, dependent on other factors. Moreover, Chartered Management Institute (CMI) defined decision-making as the process of choosing between alternative courses of action. Thus, it would enable managers to consider alternatives and use judgement to choose the most appropriate solution. In this way, the advisor of T M Lewin would need to identify the problem first, which would eventually require decision-making skills. There are four steps of any decision process, and these would be further analysed based on the T M Lewin case: problem identification, criteria definition, alternative generation and evaluation, implementation.</w:t>
      </w:r>
    </w:p>
    <w:p w14:paraId="0E7D19F3" w14:textId="77777777" w:rsidR="00BE52A8" w:rsidRPr="00BE52A8" w:rsidRDefault="00BE52A8" w:rsidP="00BE52A8">
      <w:pPr>
        <w:pStyle w:val="ListParagraph"/>
        <w:spacing w:line="360" w:lineRule="auto"/>
        <w:jc w:val="both"/>
        <w:rPr>
          <w:rFonts w:ascii="Arial" w:hAnsi="Arial" w:cs="Arial"/>
          <w:b/>
        </w:rPr>
      </w:pPr>
    </w:p>
    <w:p w14:paraId="70592710" w14:textId="77777777" w:rsidR="00BE52A8" w:rsidRPr="00BE52A8" w:rsidRDefault="00BE52A8" w:rsidP="00BE52A8">
      <w:pPr>
        <w:pStyle w:val="Heading1"/>
        <w:rPr>
          <w:rFonts w:cs="Arial"/>
          <w:bCs/>
        </w:rPr>
      </w:pPr>
      <w:bookmarkStart w:id="1" w:name="_Toc120404490"/>
      <w:r w:rsidRPr="00BE52A8">
        <w:rPr>
          <w:rFonts w:cs="Arial"/>
          <w:bCs/>
        </w:rPr>
        <w:t>Problem definition</w:t>
      </w:r>
      <w:bookmarkEnd w:id="1"/>
    </w:p>
    <w:p w14:paraId="273C7BF6" w14:textId="77777777" w:rsidR="00BE52A8" w:rsidRPr="00BE52A8" w:rsidRDefault="00BE52A8" w:rsidP="00BE52A8">
      <w:pPr>
        <w:spacing w:line="360" w:lineRule="auto"/>
        <w:jc w:val="both"/>
        <w:rPr>
          <w:rFonts w:ascii="Arial" w:hAnsi="Arial" w:cs="Arial"/>
        </w:rPr>
      </w:pPr>
      <w:r w:rsidRPr="00BE52A8">
        <w:rPr>
          <w:rFonts w:ascii="Arial" w:hAnsi="Arial" w:cs="Arial"/>
        </w:rPr>
        <w:t>As the problem was mentioned in the introduction, in this sub-section it will be explained and defined the issue. According to the Business Dictionary (2020), a problem is a “perceived gap between the desired state and existing state or a deviation from the standard.” The tip of the iceberg would be the declining profitability worldwide due to the pandemic restrictions and shut down of factories in order to maintain social distancing measures. The decline started in late March 2020 when the government imposed that only key-workers would be allowed to go physically at work and if possible, to work at home. Thus, any business that offered entertaining services or any other retailer except for the grocery stores and supermarkets would need to close down in order to minimise any casualties and protect the people from the Covid-19 virus. Thus, as T M Lewin is a fashion retailer it has to shut down. However, the fact that the company focuses on formalwear and smart garments, the demand has dramatically declined due to the venues being closed down as no social gatherings were allowed. Plus, the pandemic hit harder the company as it fell into administration for the second time within a year. The lack of administration has affected tremendous the course of profitability and cashflow.</w:t>
      </w:r>
    </w:p>
    <w:p w14:paraId="566C5C9D" w14:textId="77777777" w:rsidR="00BE52A8" w:rsidRPr="00BE52A8" w:rsidRDefault="00BE52A8" w:rsidP="00BE52A8">
      <w:pPr>
        <w:spacing w:line="360" w:lineRule="auto"/>
        <w:jc w:val="both"/>
        <w:rPr>
          <w:rFonts w:ascii="Arial" w:hAnsi="Arial" w:cs="Arial"/>
        </w:rPr>
      </w:pPr>
      <w:r w:rsidRPr="00BE52A8">
        <w:rPr>
          <w:rFonts w:ascii="Arial" w:hAnsi="Arial" w:cs="Arial"/>
        </w:rPr>
        <w:t xml:space="preserve">As people were now working from home, the demand in casual clothes and sport equipment has increased (Sender, 2020). As some of the retail stores decided to close down their warehouses for a short period of time in order to re-organize (e.g., NEXT closed its factory for </w:t>
      </w:r>
      <w:r w:rsidRPr="00BE52A8">
        <w:rPr>
          <w:rFonts w:ascii="Arial" w:hAnsi="Arial" w:cs="Arial"/>
        </w:rPr>
        <w:lastRenderedPageBreak/>
        <w:t>18 days in order to assure social distancing measures are in place and logistics are working smooth).</w:t>
      </w:r>
    </w:p>
    <w:p w14:paraId="1629E17B" w14:textId="77777777" w:rsidR="00BE52A8" w:rsidRPr="00BE52A8" w:rsidRDefault="00BE52A8" w:rsidP="00BE52A8">
      <w:pPr>
        <w:spacing w:line="360" w:lineRule="auto"/>
        <w:jc w:val="both"/>
        <w:rPr>
          <w:rFonts w:ascii="Arial" w:hAnsi="Arial" w:cs="Arial"/>
          <w:b/>
        </w:rPr>
      </w:pPr>
    </w:p>
    <w:p w14:paraId="5FBBFB7B" w14:textId="77777777" w:rsidR="00BE52A8" w:rsidRPr="00BE52A8" w:rsidRDefault="00BE52A8" w:rsidP="00BE52A8">
      <w:pPr>
        <w:pStyle w:val="Heading1"/>
        <w:rPr>
          <w:rFonts w:cs="Arial"/>
          <w:bCs/>
        </w:rPr>
      </w:pPr>
      <w:bookmarkStart w:id="2" w:name="_Toc120404491"/>
      <w:r w:rsidRPr="00BE52A8">
        <w:rPr>
          <w:rFonts w:cs="Arial"/>
          <w:bCs/>
        </w:rPr>
        <w:t>Scope and impact</w:t>
      </w:r>
      <w:bookmarkEnd w:id="2"/>
    </w:p>
    <w:p w14:paraId="49AB88AE" w14:textId="77777777" w:rsidR="00BE52A8" w:rsidRPr="00BE52A8" w:rsidRDefault="00BE52A8" w:rsidP="00BE52A8">
      <w:pPr>
        <w:spacing w:line="360" w:lineRule="auto"/>
        <w:jc w:val="both"/>
        <w:rPr>
          <w:rFonts w:ascii="Arial" w:hAnsi="Arial" w:cs="Arial"/>
        </w:rPr>
      </w:pPr>
      <w:r w:rsidRPr="00BE52A8">
        <w:rPr>
          <w:rFonts w:ascii="Arial" w:hAnsi="Arial" w:cs="Arial"/>
        </w:rPr>
        <w:t xml:space="preserve">Briefly, Covid-19 has had short-term and long-term effects. The short-term effects is the shift towards a more casualwear, internet trends and DIY fashion and second-hand clothes, an accelerated use of social media and growth in e-commerce. Thus, T M Lewin is defined as a formalwear retailer that targets males. Consequently, the retailer has not only lost its profitability, but besides it also experienced the second fall into administration in two years. The pandemic catastrophe unfortunately made retailers to collapse and force them to go online. However, being in a new administration, it was hard enough for the board of directors to do decision-making processes that would guarantee affect the course of action. The need of tailored clothing that were needed for social events and gathering were no longer needed, thus, the cashflow of the company even after the Covid-19 lifted restrictions was cumulative. One of the joint administrators of the company stated that even a sale of the business and its assets was taken into consideration at that time. In this case, it is clearly that the retailer was hit hard and the efforts to keep it going were in vain (Rigby, 2022). The long-term effects of Covid-19 were related to an increased focus on wellness and health, sustainability, technological innovations (Nealon &amp; Kim, 2021). Therefore, as the company did not register or promoted any sustainable actions such as an animal welfare policy, labour rights. The right to know how the production of specific items and practices of a business impact the environment has gained popularity. If people were buying 60% more clothes in 2014 than 2000, they only kept the clothes for half of the time (Remy et al, 2020). </w:t>
      </w:r>
    </w:p>
    <w:p w14:paraId="54A763BC" w14:textId="184465EA" w:rsidR="00BE52A8" w:rsidRDefault="00BE52A8" w:rsidP="00BE52A8">
      <w:pPr>
        <w:spacing w:line="360" w:lineRule="auto"/>
        <w:jc w:val="both"/>
        <w:rPr>
          <w:rFonts w:ascii="Arial" w:hAnsi="Arial" w:cs="Arial"/>
          <w:b/>
        </w:rPr>
      </w:pPr>
    </w:p>
    <w:p w14:paraId="130692EF" w14:textId="7E3F94E4" w:rsidR="00BE52A8" w:rsidRDefault="00BE52A8" w:rsidP="00BE52A8">
      <w:pPr>
        <w:spacing w:line="360" w:lineRule="auto"/>
        <w:jc w:val="both"/>
        <w:rPr>
          <w:rFonts w:ascii="Arial" w:hAnsi="Arial" w:cs="Arial"/>
          <w:b/>
        </w:rPr>
      </w:pPr>
    </w:p>
    <w:p w14:paraId="683FE643" w14:textId="767186DB" w:rsidR="00BE52A8" w:rsidRDefault="00BE52A8" w:rsidP="00BE52A8">
      <w:pPr>
        <w:spacing w:line="360" w:lineRule="auto"/>
        <w:jc w:val="both"/>
        <w:rPr>
          <w:rFonts w:ascii="Arial" w:hAnsi="Arial" w:cs="Arial"/>
          <w:b/>
        </w:rPr>
      </w:pPr>
    </w:p>
    <w:p w14:paraId="7C4F7CAF" w14:textId="106F52F8" w:rsidR="00BE52A8" w:rsidRDefault="00BE52A8" w:rsidP="00BE52A8">
      <w:pPr>
        <w:spacing w:line="360" w:lineRule="auto"/>
        <w:jc w:val="both"/>
        <w:rPr>
          <w:rFonts w:ascii="Arial" w:hAnsi="Arial" w:cs="Arial"/>
          <w:b/>
        </w:rPr>
      </w:pPr>
    </w:p>
    <w:p w14:paraId="19CE9E48" w14:textId="269AEDC0" w:rsidR="00BE52A8" w:rsidRDefault="00BE52A8" w:rsidP="00BE52A8">
      <w:pPr>
        <w:spacing w:line="360" w:lineRule="auto"/>
        <w:jc w:val="both"/>
        <w:rPr>
          <w:rFonts w:ascii="Arial" w:hAnsi="Arial" w:cs="Arial"/>
          <w:b/>
        </w:rPr>
      </w:pPr>
    </w:p>
    <w:p w14:paraId="209F9E11" w14:textId="77777777" w:rsidR="00BE52A8" w:rsidRPr="00BE52A8" w:rsidRDefault="00BE52A8" w:rsidP="00BE52A8">
      <w:pPr>
        <w:spacing w:line="360" w:lineRule="auto"/>
        <w:jc w:val="both"/>
        <w:rPr>
          <w:rFonts w:ascii="Arial" w:hAnsi="Arial" w:cs="Arial"/>
          <w:b/>
        </w:rPr>
      </w:pPr>
    </w:p>
    <w:p w14:paraId="34AA0C0C" w14:textId="77777777" w:rsidR="00BE52A8" w:rsidRPr="00BE52A8" w:rsidRDefault="00BE52A8" w:rsidP="00BE52A8">
      <w:pPr>
        <w:pStyle w:val="Heading1"/>
        <w:rPr>
          <w:rFonts w:cs="Arial"/>
        </w:rPr>
      </w:pPr>
      <w:bookmarkStart w:id="3" w:name="_Toc120404492"/>
      <w:r w:rsidRPr="00BE52A8">
        <w:rPr>
          <w:rFonts w:cs="Arial"/>
        </w:rPr>
        <w:lastRenderedPageBreak/>
        <w:t>Analysis of industry and organization</w:t>
      </w:r>
      <w:bookmarkEnd w:id="3"/>
    </w:p>
    <w:p w14:paraId="7A9CFFA6" w14:textId="77777777" w:rsidR="00BE52A8" w:rsidRPr="00BE52A8" w:rsidRDefault="00BE52A8" w:rsidP="00BE52A8">
      <w:pPr>
        <w:spacing w:line="360" w:lineRule="auto"/>
        <w:jc w:val="both"/>
        <w:rPr>
          <w:rFonts w:ascii="Arial" w:hAnsi="Arial" w:cs="Arial"/>
          <w:bCs/>
        </w:rPr>
      </w:pPr>
      <w:r w:rsidRPr="00BE52A8">
        <w:rPr>
          <w:rFonts w:ascii="Arial" w:hAnsi="Arial" w:cs="Arial"/>
          <w:bCs/>
        </w:rPr>
        <w:t xml:space="preserve">To have an analysis over the industry, the PESTEL framework would be the best tool to do so. In this way, we can understand and review the factors that teared the retailing industry with numerous cases of insolvency and bankruptcy. The tool has 6 categories of political, economic, social, technological, environmental and legal limitations of any business within the retailing industry. </w:t>
      </w:r>
    </w:p>
    <w:p w14:paraId="74087498" w14:textId="77777777" w:rsidR="00BE52A8" w:rsidRPr="00BE52A8" w:rsidRDefault="00BE52A8" w:rsidP="00BE52A8">
      <w:pPr>
        <w:pStyle w:val="Heading2"/>
        <w:rPr>
          <w:rFonts w:cs="Arial"/>
        </w:rPr>
      </w:pPr>
      <w:bookmarkStart w:id="4" w:name="_Toc120404493"/>
      <w:r w:rsidRPr="00BE52A8">
        <w:rPr>
          <w:rFonts w:cs="Arial"/>
        </w:rPr>
        <w:t>Political</w:t>
      </w:r>
      <w:bookmarkEnd w:id="4"/>
    </w:p>
    <w:p w14:paraId="036DDDA3" w14:textId="77777777" w:rsidR="00BE52A8" w:rsidRPr="00BE52A8" w:rsidRDefault="00BE52A8" w:rsidP="00BE52A8">
      <w:pPr>
        <w:spacing w:line="360" w:lineRule="auto"/>
        <w:jc w:val="both"/>
        <w:rPr>
          <w:rFonts w:ascii="Arial" w:hAnsi="Arial" w:cs="Arial"/>
          <w:bCs/>
        </w:rPr>
      </w:pPr>
      <w:r w:rsidRPr="00BE52A8">
        <w:rPr>
          <w:rFonts w:ascii="Arial" w:hAnsi="Arial" w:cs="Arial"/>
          <w:bCs/>
        </w:rPr>
        <w:t xml:space="preserve">The decision of the UK to leave Europe has left the national currency weaker and uncertain future trade restrictions. The upmost event that happened was that governments worldwide imposed lockdowns while restricting in-person shopping ensuring minimal safety by social distancing. These effects had a medium impact on the organization and the lockdown is still under monitoring. </w:t>
      </w:r>
    </w:p>
    <w:p w14:paraId="28DC77C7" w14:textId="77777777" w:rsidR="00BE52A8" w:rsidRPr="00BE52A8" w:rsidRDefault="00BE52A8" w:rsidP="00BE52A8">
      <w:pPr>
        <w:pStyle w:val="Heading2"/>
        <w:rPr>
          <w:rFonts w:cs="Arial"/>
        </w:rPr>
      </w:pPr>
      <w:bookmarkStart w:id="5" w:name="_Toc120404494"/>
      <w:r w:rsidRPr="00BE52A8">
        <w:rPr>
          <w:rFonts w:cs="Arial"/>
        </w:rPr>
        <w:t>Economical</w:t>
      </w:r>
      <w:bookmarkEnd w:id="5"/>
    </w:p>
    <w:p w14:paraId="2CEBE4A9" w14:textId="77777777" w:rsidR="00BE52A8" w:rsidRPr="00BE52A8" w:rsidRDefault="00BE52A8" w:rsidP="00BE52A8">
      <w:pPr>
        <w:spacing w:line="360" w:lineRule="auto"/>
        <w:jc w:val="both"/>
        <w:rPr>
          <w:rFonts w:ascii="Arial" w:hAnsi="Arial" w:cs="Arial"/>
          <w:bCs/>
        </w:rPr>
      </w:pPr>
      <w:r w:rsidRPr="00BE52A8">
        <w:rPr>
          <w:rFonts w:ascii="Arial" w:hAnsi="Arial" w:cs="Arial"/>
          <w:bCs/>
        </w:rPr>
        <w:t>The exchange rates are always variable. Plus, the fact that the UK was hit by the pandemic so hard, the poor market performance made the economy decline and collapse. Nonetheless, the consumer habit changed and put pressure on grocery items raising concerns about the demand and the suppliers facing such crisis in a pandemic era.</w:t>
      </w:r>
    </w:p>
    <w:p w14:paraId="70AFF94A" w14:textId="77777777" w:rsidR="00BE52A8" w:rsidRPr="00BE52A8" w:rsidRDefault="00BE52A8" w:rsidP="00BE52A8">
      <w:pPr>
        <w:pStyle w:val="Heading2"/>
        <w:rPr>
          <w:rFonts w:cs="Arial"/>
        </w:rPr>
      </w:pPr>
      <w:bookmarkStart w:id="6" w:name="_Toc120404495"/>
      <w:r w:rsidRPr="00BE52A8">
        <w:rPr>
          <w:rFonts w:cs="Arial"/>
        </w:rPr>
        <w:t>Social</w:t>
      </w:r>
      <w:bookmarkEnd w:id="6"/>
    </w:p>
    <w:p w14:paraId="29FB7A2E" w14:textId="77777777" w:rsidR="00BE52A8" w:rsidRPr="00BE52A8" w:rsidRDefault="00BE52A8" w:rsidP="00BE52A8">
      <w:pPr>
        <w:spacing w:line="360" w:lineRule="auto"/>
        <w:jc w:val="both"/>
        <w:rPr>
          <w:rFonts w:ascii="Arial" w:hAnsi="Arial" w:cs="Arial"/>
          <w:bCs/>
        </w:rPr>
      </w:pPr>
      <w:r w:rsidRPr="00BE52A8">
        <w:rPr>
          <w:rFonts w:ascii="Arial" w:hAnsi="Arial" w:cs="Arial"/>
          <w:bCs/>
        </w:rPr>
        <w:t xml:space="preserve">There are cultural diversities within the UK and numerous nationalities. It is very hard to cater all the tastes but being a formalwear retailer, it is easier to specialize in suits and cover all the wishes. An investment of researching market trends and future manifestos is required in order to move towards a more inclusive company. It is very important for any company to make sure that it is present socially in their customers’ lives. In this way, the engagement and profitability could rise. People before buying are more interested in the activities companies are involved in. </w:t>
      </w:r>
    </w:p>
    <w:p w14:paraId="2F8AF893" w14:textId="77777777" w:rsidR="00BE52A8" w:rsidRPr="00BE52A8" w:rsidRDefault="00BE52A8" w:rsidP="00BE52A8">
      <w:pPr>
        <w:pStyle w:val="Heading2"/>
        <w:rPr>
          <w:rFonts w:cs="Arial"/>
        </w:rPr>
      </w:pPr>
      <w:bookmarkStart w:id="7" w:name="_Toc120404496"/>
      <w:r w:rsidRPr="00BE52A8">
        <w:rPr>
          <w:rFonts w:cs="Arial"/>
        </w:rPr>
        <w:t>Technological</w:t>
      </w:r>
      <w:bookmarkEnd w:id="7"/>
    </w:p>
    <w:p w14:paraId="016EEC48" w14:textId="77777777" w:rsidR="00BE52A8" w:rsidRPr="00BE52A8" w:rsidRDefault="00BE52A8" w:rsidP="00BE52A8">
      <w:pPr>
        <w:spacing w:line="360" w:lineRule="auto"/>
        <w:jc w:val="both"/>
        <w:rPr>
          <w:rFonts w:ascii="Arial" w:hAnsi="Arial" w:cs="Arial"/>
          <w:bCs/>
        </w:rPr>
      </w:pPr>
      <w:r w:rsidRPr="00BE52A8">
        <w:rPr>
          <w:rFonts w:ascii="Arial" w:hAnsi="Arial" w:cs="Arial"/>
          <w:bCs/>
        </w:rPr>
        <w:t>Data usage has experienced high levels during the Covid-19 lockdowns. Thus, retailers have moved online from the brick-and-mortar shops and invested in the R&amp;D of e-commerce and customer experience, which was more valuable than before. New AI algorithms to help the consumer to find the items needed were implemented, while online features were made available online such as trying on items virtually, having a personalised tailoring with an online assistant, digital fashion and the option to click and collect.</w:t>
      </w:r>
    </w:p>
    <w:p w14:paraId="176B4792" w14:textId="77777777" w:rsidR="00BE52A8" w:rsidRPr="00BE52A8" w:rsidRDefault="00BE52A8" w:rsidP="00BE52A8">
      <w:pPr>
        <w:pStyle w:val="Heading2"/>
        <w:rPr>
          <w:rFonts w:cs="Arial"/>
        </w:rPr>
      </w:pPr>
      <w:bookmarkStart w:id="8" w:name="_Toc120404497"/>
      <w:r w:rsidRPr="00BE52A8">
        <w:rPr>
          <w:rFonts w:cs="Arial"/>
        </w:rPr>
        <w:lastRenderedPageBreak/>
        <w:t>Legal</w:t>
      </w:r>
      <w:bookmarkEnd w:id="8"/>
    </w:p>
    <w:p w14:paraId="09A57579" w14:textId="77777777" w:rsidR="00BE52A8" w:rsidRPr="00BE52A8" w:rsidRDefault="00BE52A8" w:rsidP="00BE52A8">
      <w:pPr>
        <w:spacing w:line="360" w:lineRule="auto"/>
        <w:jc w:val="both"/>
        <w:rPr>
          <w:rFonts w:ascii="Arial" w:hAnsi="Arial" w:cs="Arial"/>
          <w:bCs/>
        </w:rPr>
      </w:pPr>
      <w:r w:rsidRPr="00BE52A8">
        <w:rPr>
          <w:rFonts w:ascii="Arial" w:hAnsi="Arial" w:cs="Arial"/>
          <w:bCs/>
        </w:rPr>
        <w:t>The health and safety regulations were put in place and people needed to self-isolate. However, there are other regulations such as the Modern Slavery Act 2015, Equality Act 2010, Employment Rights 1996, Data Protection Act 1998 etc. All of these acts are forming the primary pieces of legislation that cover employment and companies must respect them.</w:t>
      </w:r>
    </w:p>
    <w:p w14:paraId="2B98623C" w14:textId="77777777" w:rsidR="00BE52A8" w:rsidRPr="00BE52A8" w:rsidRDefault="00BE52A8" w:rsidP="00BE52A8">
      <w:pPr>
        <w:pStyle w:val="Heading2"/>
        <w:rPr>
          <w:rFonts w:cs="Arial"/>
        </w:rPr>
      </w:pPr>
      <w:bookmarkStart w:id="9" w:name="_Toc120404498"/>
      <w:r w:rsidRPr="00BE52A8">
        <w:rPr>
          <w:rFonts w:cs="Arial"/>
        </w:rPr>
        <w:t>Environmental</w:t>
      </w:r>
      <w:bookmarkEnd w:id="9"/>
    </w:p>
    <w:p w14:paraId="0FFD6DA1" w14:textId="77777777" w:rsidR="00BE52A8" w:rsidRPr="00BE52A8" w:rsidRDefault="00BE52A8" w:rsidP="00BE52A8">
      <w:pPr>
        <w:spacing w:line="360" w:lineRule="auto"/>
        <w:jc w:val="both"/>
        <w:rPr>
          <w:rFonts w:ascii="Arial" w:hAnsi="Arial" w:cs="Arial"/>
          <w:bCs/>
        </w:rPr>
      </w:pPr>
      <w:r w:rsidRPr="00BE52A8">
        <w:rPr>
          <w:rFonts w:ascii="Arial" w:hAnsi="Arial" w:cs="Arial"/>
          <w:bCs/>
        </w:rPr>
        <w:t xml:space="preserve">There are environmental restrictions imposed by governments. Factors to consider are sustainable resources, CSR (Corporate Social Responsibility), Ethical resourcing, Procurement management, Supply chain and taking into consideration other pandemics. It is proved that customer relationships are improved when publishing the ethical resourcing policy and CSR intentions. The most sustainable fashion retailer in the UK is People Tree based on their index score (96). Consumers are more oriented into companies that support local partners to strive and achieve economic independence. </w:t>
      </w:r>
    </w:p>
    <w:p w14:paraId="086382CF" w14:textId="77777777" w:rsidR="00BE52A8" w:rsidRPr="00BE52A8" w:rsidRDefault="00BE52A8" w:rsidP="00BE52A8">
      <w:pPr>
        <w:spacing w:line="360" w:lineRule="auto"/>
        <w:jc w:val="both"/>
        <w:rPr>
          <w:rFonts w:ascii="Arial" w:hAnsi="Arial" w:cs="Arial"/>
          <w:bCs/>
        </w:rPr>
      </w:pPr>
    </w:p>
    <w:p w14:paraId="6C9DFBB4" w14:textId="77777777" w:rsidR="00BE52A8" w:rsidRPr="00BE52A8" w:rsidRDefault="00BE52A8" w:rsidP="00BE52A8">
      <w:pPr>
        <w:pStyle w:val="Heading1"/>
        <w:rPr>
          <w:rFonts w:cs="Arial"/>
        </w:rPr>
      </w:pPr>
      <w:bookmarkStart w:id="10" w:name="_Toc120404499"/>
      <w:r w:rsidRPr="00BE52A8">
        <w:rPr>
          <w:rFonts w:cs="Arial"/>
        </w:rPr>
        <w:t>Fishbone</w:t>
      </w:r>
      <w:bookmarkEnd w:id="10"/>
    </w:p>
    <w:p w14:paraId="03CE08F1" w14:textId="77777777" w:rsidR="00BE52A8" w:rsidRPr="00BE52A8" w:rsidRDefault="00BE52A8" w:rsidP="00BE52A8">
      <w:pPr>
        <w:spacing w:line="360" w:lineRule="auto"/>
        <w:jc w:val="both"/>
        <w:rPr>
          <w:rFonts w:ascii="Arial" w:hAnsi="Arial" w:cs="Arial"/>
          <w:bCs/>
        </w:rPr>
      </w:pPr>
      <w:r w:rsidRPr="00BE52A8">
        <w:rPr>
          <w:rFonts w:ascii="Arial" w:hAnsi="Arial" w:cs="Arial"/>
          <w:bCs/>
        </w:rPr>
        <w:t>Fishbone diagrams are visualizations that, theoretically, prove a useful summarising of the initial findings of a problem-solving process. It shows what the problem is and what factors led or might occurred that, unfortunately, created issues. Fishbone diagrams were introduced in 1960s to display the cause and effect in the context of a continuous industrial development. The fishbone diagram has usually 6 causes: equipment, process, people, materials, environment, management. The envision of these diagrams are to improve the process of decision-making and comprehend the conceptualization of the reviews into simple structured formats of communication (</w:t>
      </w:r>
      <w:proofErr w:type="spellStart"/>
      <w:r w:rsidRPr="00BE52A8">
        <w:rPr>
          <w:rFonts w:ascii="Arial" w:hAnsi="Arial" w:cs="Arial"/>
          <w:bCs/>
        </w:rPr>
        <w:t>Gartlehner</w:t>
      </w:r>
      <w:proofErr w:type="spellEnd"/>
      <w:r w:rsidRPr="00BE52A8">
        <w:rPr>
          <w:rFonts w:ascii="Arial" w:hAnsi="Arial" w:cs="Arial"/>
          <w:bCs/>
        </w:rPr>
        <w:t xml:space="preserve"> et al, 2017).</w:t>
      </w:r>
    </w:p>
    <w:p w14:paraId="1239A7A5" w14:textId="77777777" w:rsidR="00BE52A8" w:rsidRPr="00BE52A8" w:rsidRDefault="00BE52A8" w:rsidP="00BE52A8">
      <w:pPr>
        <w:spacing w:line="360" w:lineRule="auto"/>
        <w:jc w:val="both"/>
        <w:rPr>
          <w:rFonts w:ascii="Arial" w:hAnsi="Arial" w:cs="Arial"/>
          <w:bCs/>
        </w:rPr>
      </w:pPr>
      <w:r w:rsidRPr="00BE52A8">
        <w:rPr>
          <w:rFonts w:ascii="Arial" w:hAnsi="Arial" w:cs="Arial"/>
          <w:bCs/>
        </w:rPr>
        <w:t>All in one, the company is dealing with an issue of demand because of the Covid-19, management issues, lack of environmental and ethics information and a process issue. The lockdowns imposed by governments had people self-isolating and businesses closing down. The lack of demand got the company into an insolvency process which had the company fall into administration for the second time in two years which lowered the trust of the company. Moreover, the organization lacks information in regard to environmental proceedings. The company has to find its stability in order to gain trust and be financially stable (</w:t>
      </w:r>
      <w:proofErr w:type="spellStart"/>
      <w:r w:rsidRPr="00BE52A8">
        <w:rPr>
          <w:rFonts w:ascii="Arial" w:hAnsi="Arial" w:cs="Arial"/>
        </w:rPr>
        <w:t>D'zurilla</w:t>
      </w:r>
      <w:proofErr w:type="spellEnd"/>
      <w:r w:rsidRPr="00BE52A8">
        <w:rPr>
          <w:rFonts w:ascii="Arial" w:hAnsi="Arial" w:cs="Arial"/>
        </w:rPr>
        <w:t xml:space="preserve"> &amp; </w:t>
      </w:r>
      <w:proofErr w:type="spellStart"/>
      <w:r w:rsidRPr="00BE52A8">
        <w:rPr>
          <w:rFonts w:ascii="Arial" w:hAnsi="Arial" w:cs="Arial"/>
        </w:rPr>
        <w:t>Goldfried</w:t>
      </w:r>
      <w:proofErr w:type="spellEnd"/>
      <w:r w:rsidRPr="00BE52A8">
        <w:rPr>
          <w:rFonts w:ascii="Arial" w:hAnsi="Arial" w:cs="Arial"/>
        </w:rPr>
        <w:t>, 1971</w:t>
      </w:r>
      <w:r w:rsidRPr="00BE52A8">
        <w:rPr>
          <w:rFonts w:ascii="Arial" w:hAnsi="Arial" w:cs="Arial"/>
          <w:bCs/>
        </w:rPr>
        <w:t>).</w:t>
      </w:r>
    </w:p>
    <w:p w14:paraId="48E13138" w14:textId="77777777" w:rsidR="00BE52A8" w:rsidRPr="00BE52A8" w:rsidRDefault="00BE52A8" w:rsidP="00BE52A8">
      <w:pPr>
        <w:spacing w:line="360" w:lineRule="auto"/>
        <w:jc w:val="both"/>
        <w:rPr>
          <w:rFonts w:ascii="Arial" w:hAnsi="Arial" w:cs="Arial"/>
          <w:bCs/>
        </w:rPr>
      </w:pPr>
    </w:p>
    <w:p w14:paraId="022A07BD" w14:textId="77777777" w:rsidR="00BE52A8" w:rsidRPr="00BE52A8" w:rsidRDefault="00BE52A8" w:rsidP="00BE52A8">
      <w:pPr>
        <w:pStyle w:val="Heading1"/>
        <w:rPr>
          <w:rFonts w:cs="Arial"/>
        </w:rPr>
      </w:pPr>
      <w:bookmarkStart w:id="11" w:name="_Toc120404500"/>
      <w:r w:rsidRPr="00BE52A8">
        <w:rPr>
          <w:rFonts w:cs="Arial"/>
        </w:rPr>
        <w:lastRenderedPageBreak/>
        <w:t>Alternative solutions</w:t>
      </w:r>
      <w:bookmarkEnd w:id="11"/>
    </w:p>
    <w:p w14:paraId="2177A1B2" w14:textId="77777777" w:rsidR="00BE52A8" w:rsidRPr="00BE52A8" w:rsidRDefault="00BE52A8" w:rsidP="00BE52A8">
      <w:pPr>
        <w:spacing w:line="360" w:lineRule="auto"/>
        <w:jc w:val="both"/>
        <w:rPr>
          <w:rFonts w:ascii="Arial" w:hAnsi="Arial" w:cs="Arial"/>
        </w:rPr>
      </w:pPr>
      <w:r w:rsidRPr="00BE52A8">
        <w:rPr>
          <w:rFonts w:ascii="Arial" w:hAnsi="Arial" w:cs="Arial"/>
        </w:rPr>
        <w:t>Some ideas that would help the business get back on its track are the following: adapt to the new consumer behaviour and introduce casual clothing and sports equipment. Another solution would be implementing a blog section into the website where issues like environmental acts could be addressed and discussed. The company could communicate further with its clients via social media channels and create short videos that would entertain them using the brand’s products. In this way, the company could gain stability and another restructuring would not be needed. Other solutions would have been to focus on ecommerce with the formalwear clothing and invest in market research and how formalwear could still be sold during pandemic.</w:t>
      </w:r>
    </w:p>
    <w:p w14:paraId="058300D0" w14:textId="77777777" w:rsidR="00BE52A8" w:rsidRPr="00BE52A8" w:rsidRDefault="00BE52A8" w:rsidP="00BE52A8">
      <w:pPr>
        <w:pStyle w:val="Heading1"/>
        <w:rPr>
          <w:rFonts w:cs="Arial"/>
          <w:b w:val="0"/>
        </w:rPr>
      </w:pPr>
      <w:bookmarkStart w:id="12" w:name="_Toc120404501"/>
      <w:r w:rsidRPr="00BE52A8">
        <w:rPr>
          <w:rFonts w:cs="Arial"/>
        </w:rPr>
        <w:t>PMI tool</w:t>
      </w:r>
      <w:bookmarkEnd w:id="12"/>
    </w:p>
    <w:p w14:paraId="0DC2D932" w14:textId="77777777" w:rsidR="00BE52A8" w:rsidRPr="00BE52A8" w:rsidRDefault="00BE52A8" w:rsidP="00BE52A8">
      <w:pPr>
        <w:spacing w:line="360" w:lineRule="auto"/>
        <w:ind w:left="360"/>
        <w:jc w:val="both"/>
        <w:rPr>
          <w:rFonts w:ascii="Arial" w:hAnsi="Arial" w:cs="Arial"/>
          <w:b/>
        </w:rPr>
      </w:pPr>
    </w:p>
    <w:tbl>
      <w:tblPr>
        <w:tblStyle w:val="GridTable1Light-Accent3"/>
        <w:tblW w:w="0" w:type="auto"/>
        <w:tblLook w:val="04A0" w:firstRow="1" w:lastRow="0" w:firstColumn="1" w:lastColumn="0" w:noHBand="0" w:noVBand="1"/>
      </w:tblPr>
      <w:tblGrid>
        <w:gridCol w:w="3005"/>
        <w:gridCol w:w="3005"/>
        <w:gridCol w:w="3006"/>
      </w:tblGrid>
      <w:tr w:rsidR="00BE52A8" w:rsidRPr="00BE52A8" w14:paraId="1567CD15" w14:textId="77777777" w:rsidTr="00BE52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7131E65" w14:textId="77777777" w:rsidR="00BE52A8" w:rsidRPr="00BE52A8" w:rsidRDefault="00BE52A8" w:rsidP="00BE52A8">
            <w:pPr>
              <w:spacing w:line="360" w:lineRule="auto"/>
              <w:jc w:val="both"/>
              <w:rPr>
                <w:rFonts w:ascii="Arial" w:hAnsi="Arial" w:cs="Arial"/>
                <w:b w:val="0"/>
              </w:rPr>
            </w:pPr>
            <w:r w:rsidRPr="00BE52A8">
              <w:rPr>
                <w:rFonts w:ascii="Arial" w:hAnsi="Arial" w:cs="Arial"/>
                <w:b w:val="0"/>
              </w:rPr>
              <w:t>PLUS</w:t>
            </w:r>
          </w:p>
        </w:tc>
        <w:tc>
          <w:tcPr>
            <w:tcW w:w="3005" w:type="dxa"/>
          </w:tcPr>
          <w:p w14:paraId="0381CA42" w14:textId="77777777" w:rsidR="00BE52A8" w:rsidRPr="00BE52A8" w:rsidRDefault="00BE52A8" w:rsidP="00BE52A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BE52A8">
              <w:rPr>
                <w:rFonts w:ascii="Arial" w:hAnsi="Arial" w:cs="Arial"/>
                <w:b w:val="0"/>
              </w:rPr>
              <w:t>MINUS</w:t>
            </w:r>
          </w:p>
        </w:tc>
        <w:tc>
          <w:tcPr>
            <w:tcW w:w="3006" w:type="dxa"/>
          </w:tcPr>
          <w:p w14:paraId="2538F6FB" w14:textId="77777777" w:rsidR="00BE52A8" w:rsidRPr="00BE52A8" w:rsidRDefault="00BE52A8" w:rsidP="00BE52A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BE52A8">
              <w:rPr>
                <w:rFonts w:ascii="Arial" w:hAnsi="Arial" w:cs="Arial"/>
                <w:b w:val="0"/>
              </w:rPr>
              <w:t>INTERESTING</w:t>
            </w:r>
          </w:p>
        </w:tc>
      </w:tr>
      <w:tr w:rsidR="00BE52A8" w:rsidRPr="00BE52A8" w14:paraId="55F5757B" w14:textId="77777777" w:rsidTr="00BE52A8">
        <w:tc>
          <w:tcPr>
            <w:cnfStyle w:val="001000000000" w:firstRow="0" w:lastRow="0" w:firstColumn="1" w:lastColumn="0" w:oddVBand="0" w:evenVBand="0" w:oddHBand="0" w:evenHBand="0" w:firstRowFirstColumn="0" w:firstRowLastColumn="0" w:lastRowFirstColumn="0" w:lastRowLastColumn="0"/>
            <w:tcW w:w="3005" w:type="dxa"/>
          </w:tcPr>
          <w:p w14:paraId="4A33668F" w14:textId="77777777" w:rsidR="00BE52A8" w:rsidRPr="00BE52A8" w:rsidRDefault="00BE52A8" w:rsidP="00BE52A8">
            <w:pPr>
              <w:spacing w:line="360" w:lineRule="auto"/>
              <w:jc w:val="both"/>
              <w:rPr>
                <w:rFonts w:ascii="Arial" w:hAnsi="Arial" w:cs="Arial"/>
                <w:b w:val="0"/>
                <w:sz w:val="20"/>
                <w:szCs w:val="20"/>
              </w:rPr>
            </w:pPr>
            <w:r w:rsidRPr="00BE52A8">
              <w:rPr>
                <w:rFonts w:ascii="Arial" w:hAnsi="Arial" w:cs="Arial"/>
                <w:b w:val="0"/>
                <w:sz w:val="20"/>
                <w:szCs w:val="20"/>
              </w:rPr>
              <w:t>Increasing sales by diversifying and offering people more alternatives (+4)</w:t>
            </w:r>
          </w:p>
        </w:tc>
        <w:tc>
          <w:tcPr>
            <w:tcW w:w="3005" w:type="dxa"/>
          </w:tcPr>
          <w:p w14:paraId="30F2642D"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BE52A8">
              <w:rPr>
                <w:rFonts w:ascii="Arial" w:hAnsi="Arial" w:cs="Arial"/>
                <w:bCs/>
                <w:sz w:val="20"/>
                <w:szCs w:val="20"/>
              </w:rPr>
              <w:t>Increases the chances of mistakes (-4)</w:t>
            </w:r>
          </w:p>
        </w:tc>
        <w:tc>
          <w:tcPr>
            <w:tcW w:w="3006" w:type="dxa"/>
          </w:tcPr>
          <w:p w14:paraId="5DF9DF39"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BE52A8">
              <w:rPr>
                <w:rFonts w:ascii="Arial" w:hAnsi="Arial" w:cs="Arial"/>
                <w:bCs/>
                <w:sz w:val="20"/>
                <w:szCs w:val="20"/>
              </w:rPr>
              <w:t>Collaborate with local businesses across the UK (+4)</w:t>
            </w:r>
          </w:p>
        </w:tc>
      </w:tr>
      <w:tr w:rsidR="00BE52A8" w:rsidRPr="00BE52A8" w14:paraId="32B3A6A1" w14:textId="77777777" w:rsidTr="00BE52A8">
        <w:tc>
          <w:tcPr>
            <w:cnfStyle w:val="001000000000" w:firstRow="0" w:lastRow="0" w:firstColumn="1" w:lastColumn="0" w:oddVBand="0" w:evenVBand="0" w:oddHBand="0" w:evenHBand="0" w:firstRowFirstColumn="0" w:firstRowLastColumn="0" w:lastRowFirstColumn="0" w:lastRowLastColumn="0"/>
            <w:tcW w:w="3005" w:type="dxa"/>
          </w:tcPr>
          <w:p w14:paraId="44A8DF7A" w14:textId="77777777" w:rsidR="00BE52A8" w:rsidRPr="00BE52A8" w:rsidRDefault="00BE52A8" w:rsidP="00BE52A8">
            <w:pPr>
              <w:spacing w:line="360" w:lineRule="auto"/>
              <w:jc w:val="both"/>
              <w:rPr>
                <w:rFonts w:ascii="Arial" w:hAnsi="Arial" w:cs="Arial"/>
                <w:b w:val="0"/>
                <w:sz w:val="20"/>
                <w:szCs w:val="20"/>
              </w:rPr>
            </w:pPr>
            <w:r w:rsidRPr="00BE52A8">
              <w:rPr>
                <w:rFonts w:ascii="Arial" w:hAnsi="Arial" w:cs="Arial"/>
                <w:b w:val="0"/>
                <w:sz w:val="20"/>
                <w:szCs w:val="20"/>
              </w:rPr>
              <w:t>Surviving through the pandemic (+5)</w:t>
            </w:r>
          </w:p>
        </w:tc>
        <w:tc>
          <w:tcPr>
            <w:tcW w:w="3005" w:type="dxa"/>
          </w:tcPr>
          <w:p w14:paraId="1D922576"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BE52A8">
              <w:rPr>
                <w:rFonts w:ascii="Arial" w:hAnsi="Arial" w:cs="Arial"/>
                <w:bCs/>
                <w:sz w:val="20"/>
                <w:szCs w:val="20"/>
              </w:rPr>
              <w:t>More tax (-3)</w:t>
            </w:r>
          </w:p>
        </w:tc>
        <w:tc>
          <w:tcPr>
            <w:tcW w:w="3006" w:type="dxa"/>
          </w:tcPr>
          <w:p w14:paraId="0AB3E70D"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BE52A8">
              <w:rPr>
                <w:rFonts w:ascii="Arial" w:hAnsi="Arial" w:cs="Arial"/>
                <w:bCs/>
                <w:sz w:val="20"/>
                <w:szCs w:val="20"/>
              </w:rPr>
              <w:t xml:space="preserve">It would be difficult to promote diversification of such a reputable brand (-3) </w:t>
            </w:r>
          </w:p>
        </w:tc>
      </w:tr>
      <w:tr w:rsidR="00BE52A8" w:rsidRPr="00BE52A8" w14:paraId="33E9F9DE" w14:textId="77777777" w:rsidTr="00BE52A8">
        <w:tc>
          <w:tcPr>
            <w:cnfStyle w:val="001000000000" w:firstRow="0" w:lastRow="0" w:firstColumn="1" w:lastColumn="0" w:oddVBand="0" w:evenVBand="0" w:oddHBand="0" w:evenHBand="0" w:firstRowFirstColumn="0" w:firstRowLastColumn="0" w:lastRowFirstColumn="0" w:lastRowLastColumn="0"/>
            <w:tcW w:w="3005" w:type="dxa"/>
          </w:tcPr>
          <w:p w14:paraId="310C3E37" w14:textId="77777777" w:rsidR="00BE52A8" w:rsidRPr="00BE52A8" w:rsidRDefault="00BE52A8" w:rsidP="00BE52A8">
            <w:pPr>
              <w:spacing w:line="360" w:lineRule="auto"/>
              <w:jc w:val="both"/>
              <w:rPr>
                <w:rFonts w:ascii="Arial" w:hAnsi="Arial" w:cs="Arial"/>
                <w:b w:val="0"/>
                <w:sz w:val="20"/>
                <w:szCs w:val="20"/>
              </w:rPr>
            </w:pPr>
            <w:r w:rsidRPr="00BE52A8">
              <w:rPr>
                <w:rFonts w:ascii="Arial" w:hAnsi="Arial" w:cs="Arial"/>
                <w:b w:val="0"/>
                <w:sz w:val="20"/>
                <w:szCs w:val="20"/>
              </w:rPr>
              <w:t>Lowering risks by covering a wider target market (+3)</w:t>
            </w:r>
          </w:p>
        </w:tc>
        <w:tc>
          <w:tcPr>
            <w:tcW w:w="3005" w:type="dxa"/>
          </w:tcPr>
          <w:p w14:paraId="3DBB81A6"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BE52A8">
              <w:rPr>
                <w:rFonts w:ascii="Arial" w:hAnsi="Arial" w:cs="Arial"/>
                <w:bCs/>
                <w:sz w:val="20"/>
                <w:szCs w:val="20"/>
              </w:rPr>
              <w:t>Cost of investments (-3)</w:t>
            </w:r>
          </w:p>
        </w:tc>
        <w:tc>
          <w:tcPr>
            <w:tcW w:w="3006" w:type="dxa"/>
          </w:tcPr>
          <w:p w14:paraId="5D698396"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p>
        </w:tc>
      </w:tr>
      <w:tr w:rsidR="00BE52A8" w:rsidRPr="00BE52A8" w14:paraId="32FFD7AE" w14:textId="77777777" w:rsidTr="00BE52A8">
        <w:tc>
          <w:tcPr>
            <w:cnfStyle w:val="001000000000" w:firstRow="0" w:lastRow="0" w:firstColumn="1" w:lastColumn="0" w:oddVBand="0" w:evenVBand="0" w:oddHBand="0" w:evenHBand="0" w:firstRowFirstColumn="0" w:firstRowLastColumn="0" w:lastRowFirstColumn="0" w:lastRowLastColumn="0"/>
            <w:tcW w:w="3005" w:type="dxa"/>
          </w:tcPr>
          <w:p w14:paraId="32239476" w14:textId="77777777" w:rsidR="00BE52A8" w:rsidRPr="00BE52A8" w:rsidRDefault="00BE52A8" w:rsidP="00BE52A8">
            <w:pPr>
              <w:spacing w:line="360" w:lineRule="auto"/>
              <w:jc w:val="both"/>
              <w:rPr>
                <w:rFonts w:ascii="Arial" w:hAnsi="Arial" w:cs="Arial"/>
                <w:b w:val="0"/>
                <w:sz w:val="20"/>
                <w:szCs w:val="20"/>
              </w:rPr>
            </w:pPr>
            <w:r w:rsidRPr="00BE52A8">
              <w:rPr>
                <w:rFonts w:ascii="Arial" w:hAnsi="Arial" w:cs="Arial"/>
                <w:b w:val="0"/>
                <w:sz w:val="20"/>
                <w:szCs w:val="20"/>
              </w:rPr>
              <w:t>Growth opportunity (+3)</w:t>
            </w:r>
          </w:p>
        </w:tc>
        <w:tc>
          <w:tcPr>
            <w:tcW w:w="3005" w:type="dxa"/>
          </w:tcPr>
          <w:p w14:paraId="1A035267"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BE52A8">
              <w:rPr>
                <w:rFonts w:ascii="Arial" w:hAnsi="Arial" w:cs="Arial"/>
                <w:bCs/>
                <w:sz w:val="20"/>
                <w:szCs w:val="20"/>
              </w:rPr>
              <w:t>Caps growth (-2)</w:t>
            </w:r>
          </w:p>
        </w:tc>
        <w:tc>
          <w:tcPr>
            <w:tcW w:w="3006" w:type="dxa"/>
          </w:tcPr>
          <w:p w14:paraId="0C7D039A"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p>
        </w:tc>
      </w:tr>
      <w:tr w:rsidR="00BE52A8" w:rsidRPr="00BE52A8" w14:paraId="04AAA1AA" w14:textId="77777777" w:rsidTr="00BE52A8">
        <w:tc>
          <w:tcPr>
            <w:cnfStyle w:val="001000000000" w:firstRow="0" w:lastRow="0" w:firstColumn="1" w:lastColumn="0" w:oddVBand="0" w:evenVBand="0" w:oddHBand="0" w:evenHBand="0" w:firstRowFirstColumn="0" w:firstRowLastColumn="0" w:lastRowFirstColumn="0" w:lastRowLastColumn="0"/>
            <w:tcW w:w="3005" w:type="dxa"/>
          </w:tcPr>
          <w:p w14:paraId="1C01F28C" w14:textId="77777777" w:rsidR="00BE52A8" w:rsidRPr="00BE52A8" w:rsidRDefault="00BE52A8" w:rsidP="00BE52A8">
            <w:pPr>
              <w:spacing w:line="360" w:lineRule="auto"/>
              <w:jc w:val="both"/>
              <w:rPr>
                <w:rFonts w:ascii="Arial" w:hAnsi="Arial" w:cs="Arial"/>
                <w:b w:val="0"/>
                <w:sz w:val="20"/>
                <w:szCs w:val="20"/>
              </w:rPr>
            </w:pPr>
            <w:r w:rsidRPr="00BE52A8">
              <w:rPr>
                <w:rFonts w:ascii="Arial" w:hAnsi="Arial" w:cs="Arial"/>
                <w:b w:val="0"/>
                <w:sz w:val="20"/>
                <w:szCs w:val="20"/>
              </w:rPr>
              <w:t>People would not lose their jobs (+4)</w:t>
            </w:r>
          </w:p>
        </w:tc>
        <w:tc>
          <w:tcPr>
            <w:tcW w:w="3005" w:type="dxa"/>
          </w:tcPr>
          <w:p w14:paraId="11C2B184"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p>
        </w:tc>
        <w:tc>
          <w:tcPr>
            <w:tcW w:w="3006" w:type="dxa"/>
          </w:tcPr>
          <w:p w14:paraId="7520C175"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p>
        </w:tc>
      </w:tr>
      <w:tr w:rsidR="00BE52A8" w:rsidRPr="00BE52A8" w14:paraId="3ED04CBF" w14:textId="77777777" w:rsidTr="00BE52A8">
        <w:tc>
          <w:tcPr>
            <w:cnfStyle w:val="001000000000" w:firstRow="0" w:lastRow="0" w:firstColumn="1" w:lastColumn="0" w:oddVBand="0" w:evenVBand="0" w:oddHBand="0" w:evenHBand="0" w:firstRowFirstColumn="0" w:firstRowLastColumn="0" w:lastRowFirstColumn="0" w:lastRowLastColumn="0"/>
            <w:tcW w:w="3005" w:type="dxa"/>
          </w:tcPr>
          <w:p w14:paraId="2108A97D" w14:textId="77777777" w:rsidR="00BE52A8" w:rsidRPr="00BE52A8" w:rsidRDefault="00BE52A8" w:rsidP="00BE52A8">
            <w:pPr>
              <w:spacing w:line="360" w:lineRule="auto"/>
              <w:jc w:val="both"/>
              <w:rPr>
                <w:rFonts w:ascii="Arial" w:hAnsi="Arial" w:cs="Arial"/>
                <w:b w:val="0"/>
                <w:sz w:val="20"/>
                <w:szCs w:val="20"/>
              </w:rPr>
            </w:pPr>
            <w:r w:rsidRPr="00BE52A8">
              <w:rPr>
                <w:rFonts w:ascii="Arial" w:hAnsi="Arial" w:cs="Arial"/>
                <w:b w:val="0"/>
                <w:sz w:val="20"/>
                <w:szCs w:val="20"/>
              </w:rPr>
              <w:t>Total: +19</w:t>
            </w:r>
          </w:p>
        </w:tc>
        <w:tc>
          <w:tcPr>
            <w:tcW w:w="3005" w:type="dxa"/>
          </w:tcPr>
          <w:p w14:paraId="645AD2C3"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BE52A8">
              <w:rPr>
                <w:rFonts w:ascii="Arial" w:hAnsi="Arial" w:cs="Arial"/>
                <w:bCs/>
                <w:sz w:val="20"/>
                <w:szCs w:val="20"/>
              </w:rPr>
              <w:t>Total: -12</w:t>
            </w:r>
          </w:p>
        </w:tc>
        <w:tc>
          <w:tcPr>
            <w:tcW w:w="3006" w:type="dxa"/>
          </w:tcPr>
          <w:p w14:paraId="0B545F15" w14:textId="77777777" w:rsidR="00BE52A8" w:rsidRPr="00BE52A8" w:rsidRDefault="00BE52A8" w:rsidP="00BE52A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BE52A8">
              <w:rPr>
                <w:rFonts w:ascii="Arial" w:hAnsi="Arial" w:cs="Arial"/>
                <w:bCs/>
                <w:sz w:val="20"/>
                <w:szCs w:val="20"/>
              </w:rPr>
              <w:t>Total: -1</w:t>
            </w:r>
          </w:p>
        </w:tc>
      </w:tr>
    </w:tbl>
    <w:p w14:paraId="581D03FE" w14:textId="77777777" w:rsidR="00BE52A8" w:rsidRPr="00BE52A8" w:rsidRDefault="00BE52A8" w:rsidP="00BE52A8">
      <w:pPr>
        <w:spacing w:line="360" w:lineRule="auto"/>
        <w:ind w:left="360"/>
        <w:jc w:val="both"/>
        <w:rPr>
          <w:rFonts w:ascii="Arial" w:hAnsi="Arial" w:cs="Arial"/>
          <w:b/>
        </w:rPr>
      </w:pPr>
    </w:p>
    <w:p w14:paraId="6C2F017C" w14:textId="77777777" w:rsidR="00BE52A8" w:rsidRPr="00BE52A8" w:rsidRDefault="00BE52A8" w:rsidP="00BE52A8">
      <w:pPr>
        <w:pStyle w:val="Heading1"/>
        <w:rPr>
          <w:rFonts w:cs="Arial"/>
        </w:rPr>
      </w:pPr>
      <w:bookmarkStart w:id="13" w:name="_Toc120404502"/>
      <w:r w:rsidRPr="00BE52A8">
        <w:rPr>
          <w:rFonts w:cs="Arial"/>
        </w:rPr>
        <w:t>Plan for implementing the solution</w:t>
      </w:r>
      <w:bookmarkEnd w:id="13"/>
    </w:p>
    <w:p w14:paraId="6258E68F" w14:textId="77777777" w:rsidR="00BE52A8" w:rsidRPr="00BE52A8" w:rsidRDefault="00BE52A8" w:rsidP="00BE52A8">
      <w:pPr>
        <w:spacing w:line="360" w:lineRule="auto"/>
        <w:jc w:val="both"/>
        <w:rPr>
          <w:rFonts w:ascii="Arial" w:hAnsi="Arial" w:cs="Arial"/>
        </w:rPr>
      </w:pPr>
      <w:r w:rsidRPr="00BE52A8">
        <w:rPr>
          <w:rFonts w:ascii="Arial" w:hAnsi="Arial" w:cs="Arial"/>
        </w:rPr>
        <w:t>Koontz &amp; O’Donnell (1986) defined planning as “deciding in advance what to do, how to do it, when to do</w:t>
      </w:r>
      <w:r w:rsidRPr="00BE52A8">
        <w:rPr>
          <w:rFonts w:ascii="Arial" w:hAnsi="Arial" w:cs="Arial"/>
          <w:b/>
          <w:bCs/>
        </w:rPr>
        <w:t xml:space="preserve"> </w:t>
      </w:r>
      <w:r w:rsidRPr="00BE52A8">
        <w:rPr>
          <w:rFonts w:ascii="Arial" w:hAnsi="Arial" w:cs="Arial"/>
        </w:rPr>
        <w:t>it, and who is to do it.</w:t>
      </w:r>
      <w:r w:rsidRPr="00BE52A8">
        <w:rPr>
          <w:rFonts w:ascii="Arial" w:hAnsi="Arial" w:cs="Arial"/>
          <w:b/>
          <w:bCs/>
        </w:rPr>
        <w:t xml:space="preserve"> </w:t>
      </w:r>
      <w:r w:rsidRPr="00BE52A8">
        <w:rPr>
          <w:rFonts w:ascii="Arial" w:hAnsi="Arial" w:cs="Arial"/>
        </w:rPr>
        <w:t xml:space="preserve">Planning bridges the gap between where we are and where we want to go. It makes it possible for things to occur which would not otherwise happen.” The SMART targets are the first step into problem solving and decision-making. The long-term of the company should be profitability and environmental considerations. The short-term targets are related to the environment which is currently affecting the business (the pandemic). Thus, the organization should be focusing on adapting to the consumer behaviour. The only solution </w:t>
      </w:r>
      <w:r w:rsidRPr="00BE52A8">
        <w:rPr>
          <w:rFonts w:ascii="Arial" w:hAnsi="Arial" w:cs="Arial"/>
        </w:rPr>
        <w:lastRenderedPageBreak/>
        <w:t xml:space="preserve">in this case would be offering a wider range of casual clothes and sports equipment while resourcing from the local businesses in order to maintain a stable ecosystem. </w:t>
      </w:r>
    </w:p>
    <w:p w14:paraId="0791E72D" w14:textId="77777777" w:rsidR="00BE52A8" w:rsidRPr="00BE52A8" w:rsidRDefault="00BE52A8" w:rsidP="00BE52A8">
      <w:pPr>
        <w:pStyle w:val="Heading1"/>
        <w:rPr>
          <w:rFonts w:cs="Arial"/>
        </w:rPr>
      </w:pPr>
      <w:bookmarkStart w:id="14" w:name="_Toc120404503"/>
      <w:r w:rsidRPr="00BE52A8">
        <w:rPr>
          <w:rFonts w:cs="Arial"/>
        </w:rPr>
        <w:t>Conclusion</w:t>
      </w:r>
      <w:bookmarkEnd w:id="14"/>
    </w:p>
    <w:p w14:paraId="035E5A0E" w14:textId="267FB850" w:rsidR="00BE52A8" w:rsidRDefault="00BE52A8" w:rsidP="00BE52A8">
      <w:pPr>
        <w:spacing w:line="360" w:lineRule="auto"/>
        <w:rPr>
          <w:rFonts w:ascii="Arial" w:hAnsi="Arial" w:cs="Arial"/>
        </w:rPr>
      </w:pPr>
      <w:r w:rsidRPr="00BE52A8">
        <w:rPr>
          <w:rFonts w:ascii="Arial" w:hAnsi="Arial" w:cs="Arial"/>
        </w:rPr>
        <w:t>To sum it up, the organization already lacked information and administrative control before the pandemic. However, it is clear that now it urgently needs a restructuring, and they can either address the situation by diversification or keeping the same item portfolio and selling out the stock remained online and wait for the restrictions to be lifted. However, it was found that the best decision would be to implement a diversification scheme and start developing casual garments while collaborating with local suppliers in order to help the UK’s economy rather than outsourcing. Once the diversification is implemented, it could be monitored with KPIs. Other tools that would be helpful are Gantt’s chart to monitor the implementation of the project, SWOT analysis to see where the business still lacks key-factors.</w:t>
      </w:r>
    </w:p>
    <w:p w14:paraId="0CCE8924" w14:textId="6A6FE6C5" w:rsidR="00BE52A8" w:rsidRDefault="00BE52A8">
      <w:pPr>
        <w:rPr>
          <w:rFonts w:ascii="Arial" w:hAnsi="Arial" w:cs="Arial"/>
        </w:rPr>
      </w:pPr>
      <w:r>
        <w:rPr>
          <w:rFonts w:ascii="Arial" w:hAnsi="Arial" w:cs="Arial"/>
        </w:rPr>
        <w:br w:type="page"/>
      </w:r>
    </w:p>
    <w:p w14:paraId="55B1811C" w14:textId="77777777" w:rsidR="00BE52A8" w:rsidRPr="00BE52A8" w:rsidRDefault="00BE52A8" w:rsidP="00BE52A8">
      <w:pPr>
        <w:pStyle w:val="Heading1"/>
        <w:rPr>
          <w:rFonts w:cs="Arial"/>
        </w:rPr>
      </w:pPr>
      <w:bookmarkStart w:id="15" w:name="_Toc120404504"/>
      <w:r w:rsidRPr="00BE52A8">
        <w:rPr>
          <w:rFonts w:cs="Arial"/>
        </w:rPr>
        <w:lastRenderedPageBreak/>
        <w:t>References</w:t>
      </w:r>
      <w:bookmarkEnd w:id="15"/>
    </w:p>
    <w:p w14:paraId="15B2E797" w14:textId="77777777" w:rsidR="00BE52A8" w:rsidRPr="00BE52A8" w:rsidRDefault="00BE52A8" w:rsidP="00BE52A8">
      <w:pPr>
        <w:spacing w:line="360" w:lineRule="auto"/>
        <w:jc w:val="both"/>
        <w:rPr>
          <w:rFonts w:ascii="Arial" w:hAnsi="Arial" w:cs="Arial"/>
        </w:rPr>
      </w:pPr>
      <w:proofErr w:type="spellStart"/>
      <w:r w:rsidRPr="00BE52A8">
        <w:rPr>
          <w:rFonts w:ascii="Arial" w:hAnsi="Arial" w:cs="Arial"/>
        </w:rPr>
        <w:t>D'zurilla</w:t>
      </w:r>
      <w:proofErr w:type="spellEnd"/>
      <w:r w:rsidRPr="00BE52A8">
        <w:rPr>
          <w:rFonts w:ascii="Arial" w:hAnsi="Arial" w:cs="Arial"/>
        </w:rPr>
        <w:t xml:space="preserve">, T. J., &amp; </w:t>
      </w:r>
      <w:proofErr w:type="spellStart"/>
      <w:r w:rsidRPr="00BE52A8">
        <w:rPr>
          <w:rFonts w:ascii="Arial" w:hAnsi="Arial" w:cs="Arial"/>
        </w:rPr>
        <w:t>Goldfried</w:t>
      </w:r>
      <w:proofErr w:type="spellEnd"/>
      <w:r w:rsidRPr="00BE52A8">
        <w:rPr>
          <w:rFonts w:ascii="Arial" w:hAnsi="Arial" w:cs="Arial"/>
        </w:rPr>
        <w:t xml:space="preserve">, M. R. (1971). Problem solving and </w:t>
      </w:r>
      <w:proofErr w:type="spellStart"/>
      <w:r w:rsidRPr="00BE52A8">
        <w:rPr>
          <w:rFonts w:ascii="Arial" w:hAnsi="Arial" w:cs="Arial"/>
        </w:rPr>
        <w:t>behavior</w:t>
      </w:r>
      <w:proofErr w:type="spellEnd"/>
      <w:r w:rsidRPr="00BE52A8">
        <w:rPr>
          <w:rFonts w:ascii="Arial" w:hAnsi="Arial" w:cs="Arial"/>
        </w:rPr>
        <w:t xml:space="preserve"> modification. </w:t>
      </w:r>
      <w:r w:rsidRPr="00BE52A8">
        <w:rPr>
          <w:rFonts w:ascii="Arial" w:hAnsi="Arial" w:cs="Arial"/>
          <w:i/>
          <w:iCs/>
        </w:rPr>
        <w:t>Journal of abnormal psychology</w:t>
      </w:r>
      <w:r w:rsidRPr="00BE52A8">
        <w:rPr>
          <w:rFonts w:ascii="Arial" w:hAnsi="Arial" w:cs="Arial"/>
        </w:rPr>
        <w:t>, </w:t>
      </w:r>
      <w:r w:rsidRPr="00BE52A8">
        <w:rPr>
          <w:rFonts w:ascii="Arial" w:hAnsi="Arial" w:cs="Arial"/>
          <w:i/>
          <w:iCs/>
        </w:rPr>
        <w:t>78</w:t>
      </w:r>
      <w:r w:rsidRPr="00BE52A8">
        <w:rPr>
          <w:rFonts w:ascii="Arial" w:hAnsi="Arial" w:cs="Arial"/>
        </w:rPr>
        <w:t>(1), 107.</w:t>
      </w:r>
    </w:p>
    <w:p w14:paraId="0B6B4C39" w14:textId="77777777" w:rsidR="00BE52A8" w:rsidRPr="00BE52A8" w:rsidRDefault="00BE52A8" w:rsidP="00BE52A8">
      <w:pPr>
        <w:spacing w:line="360" w:lineRule="auto"/>
        <w:jc w:val="both"/>
        <w:rPr>
          <w:rFonts w:ascii="Arial" w:hAnsi="Arial" w:cs="Arial"/>
        </w:rPr>
      </w:pPr>
      <w:proofErr w:type="spellStart"/>
      <w:r w:rsidRPr="00BE52A8">
        <w:rPr>
          <w:rFonts w:ascii="Arial" w:hAnsi="Arial" w:cs="Arial"/>
        </w:rPr>
        <w:t>Gartlehner</w:t>
      </w:r>
      <w:proofErr w:type="spellEnd"/>
      <w:r w:rsidRPr="00BE52A8">
        <w:rPr>
          <w:rFonts w:ascii="Arial" w:hAnsi="Arial" w:cs="Arial"/>
        </w:rPr>
        <w:t xml:space="preserve">, G., </w:t>
      </w:r>
      <w:proofErr w:type="spellStart"/>
      <w:r w:rsidRPr="00BE52A8">
        <w:rPr>
          <w:rFonts w:ascii="Arial" w:hAnsi="Arial" w:cs="Arial"/>
        </w:rPr>
        <w:t>Schultes</w:t>
      </w:r>
      <w:proofErr w:type="spellEnd"/>
      <w:r w:rsidRPr="00BE52A8">
        <w:rPr>
          <w:rFonts w:ascii="Arial" w:hAnsi="Arial" w:cs="Arial"/>
        </w:rPr>
        <w:t xml:space="preserve">, M. T., </w:t>
      </w:r>
      <w:proofErr w:type="spellStart"/>
      <w:r w:rsidRPr="00BE52A8">
        <w:rPr>
          <w:rFonts w:ascii="Arial" w:hAnsi="Arial" w:cs="Arial"/>
        </w:rPr>
        <w:t>Titscher</w:t>
      </w:r>
      <w:proofErr w:type="spellEnd"/>
      <w:r w:rsidRPr="00BE52A8">
        <w:rPr>
          <w:rFonts w:ascii="Arial" w:hAnsi="Arial" w:cs="Arial"/>
        </w:rPr>
        <w:t xml:space="preserve">, V., Morgan, L. C., </w:t>
      </w:r>
      <w:proofErr w:type="spellStart"/>
      <w:r w:rsidRPr="00BE52A8">
        <w:rPr>
          <w:rFonts w:ascii="Arial" w:hAnsi="Arial" w:cs="Arial"/>
        </w:rPr>
        <w:t>Bobashev</w:t>
      </w:r>
      <w:proofErr w:type="spellEnd"/>
      <w:r w:rsidRPr="00BE52A8">
        <w:rPr>
          <w:rFonts w:ascii="Arial" w:hAnsi="Arial" w:cs="Arial"/>
        </w:rPr>
        <w:t>, G. V., Williams, P., &amp; West, S. L. (2017). User testing of an adaptation of fishbone diagrams to depict results of systematic reviews. </w:t>
      </w:r>
      <w:r w:rsidRPr="00BE52A8">
        <w:rPr>
          <w:rFonts w:ascii="Arial" w:hAnsi="Arial" w:cs="Arial"/>
          <w:i/>
          <w:iCs/>
        </w:rPr>
        <w:t>BMC medical research methodology</w:t>
      </w:r>
      <w:r w:rsidRPr="00BE52A8">
        <w:rPr>
          <w:rFonts w:ascii="Arial" w:hAnsi="Arial" w:cs="Arial"/>
        </w:rPr>
        <w:t>, </w:t>
      </w:r>
      <w:r w:rsidRPr="00BE52A8">
        <w:rPr>
          <w:rFonts w:ascii="Arial" w:hAnsi="Arial" w:cs="Arial"/>
          <w:i/>
          <w:iCs/>
        </w:rPr>
        <w:t>17</w:t>
      </w:r>
      <w:r w:rsidRPr="00BE52A8">
        <w:rPr>
          <w:rFonts w:ascii="Arial" w:hAnsi="Arial" w:cs="Arial"/>
        </w:rPr>
        <w:t>(1), 1-9.</w:t>
      </w:r>
    </w:p>
    <w:p w14:paraId="2E57DB4F" w14:textId="77777777" w:rsidR="00BE52A8" w:rsidRPr="00BE52A8" w:rsidRDefault="00BE52A8" w:rsidP="00BE52A8">
      <w:pPr>
        <w:spacing w:line="360" w:lineRule="auto"/>
        <w:jc w:val="both"/>
        <w:rPr>
          <w:rFonts w:ascii="Arial" w:hAnsi="Arial" w:cs="Arial"/>
        </w:rPr>
      </w:pPr>
      <w:r w:rsidRPr="00BE52A8">
        <w:rPr>
          <w:rFonts w:ascii="Arial" w:hAnsi="Arial" w:cs="Arial"/>
        </w:rPr>
        <w:t xml:space="preserve">Koontz, H., O'Donnell, C., &amp; </w:t>
      </w:r>
      <w:proofErr w:type="spellStart"/>
      <w:r w:rsidRPr="00BE52A8">
        <w:rPr>
          <w:rFonts w:ascii="Arial" w:hAnsi="Arial" w:cs="Arial"/>
        </w:rPr>
        <w:t>Weihrich</w:t>
      </w:r>
      <w:proofErr w:type="spellEnd"/>
      <w:r w:rsidRPr="00BE52A8">
        <w:rPr>
          <w:rFonts w:ascii="Arial" w:hAnsi="Arial" w:cs="Arial"/>
        </w:rPr>
        <w:t>, H. (1986). </w:t>
      </w:r>
      <w:r w:rsidRPr="00BE52A8">
        <w:rPr>
          <w:rFonts w:ascii="Arial" w:hAnsi="Arial" w:cs="Arial"/>
          <w:i/>
          <w:iCs/>
        </w:rPr>
        <w:t>Essentials of management</w:t>
      </w:r>
      <w:r w:rsidRPr="00BE52A8">
        <w:rPr>
          <w:rFonts w:ascii="Arial" w:hAnsi="Arial" w:cs="Arial"/>
        </w:rPr>
        <w:t> (Vol. 18). New York: McGraw-Hill.</w:t>
      </w:r>
    </w:p>
    <w:p w14:paraId="7B852CCE" w14:textId="77777777" w:rsidR="00BE52A8" w:rsidRPr="00BE52A8" w:rsidRDefault="00BE52A8" w:rsidP="00BE52A8">
      <w:pPr>
        <w:spacing w:line="360" w:lineRule="auto"/>
        <w:jc w:val="both"/>
        <w:rPr>
          <w:rFonts w:ascii="Arial" w:hAnsi="Arial" w:cs="Arial"/>
        </w:rPr>
      </w:pPr>
      <w:r w:rsidRPr="00BE52A8">
        <w:rPr>
          <w:rFonts w:ascii="Arial" w:hAnsi="Arial" w:cs="Arial"/>
        </w:rPr>
        <w:t xml:space="preserve">Nealon, M., &amp; Kim, J. H. (2021) The Short-Term and Long-Term Effects of COVID-19 on the Fashion Retail Industry. </w:t>
      </w:r>
      <w:r w:rsidRPr="00BE52A8">
        <w:rPr>
          <w:rFonts w:ascii="Arial" w:hAnsi="Arial" w:cs="Arial"/>
          <w:i/>
          <w:iCs/>
        </w:rPr>
        <w:t>Journal of Textile Science &amp; Fashion Technology</w:t>
      </w:r>
      <w:r w:rsidRPr="00BE52A8">
        <w:rPr>
          <w:rFonts w:ascii="Arial" w:hAnsi="Arial" w:cs="Arial"/>
        </w:rPr>
        <w:t>, 8(4)</w:t>
      </w:r>
    </w:p>
    <w:p w14:paraId="3F14C323" w14:textId="77777777" w:rsidR="00BE52A8" w:rsidRPr="00BE52A8" w:rsidRDefault="00BE52A8" w:rsidP="00BE52A8">
      <w:pPr>
        <w:spacing w:line="360" w:lineRule="auto"/>
        <w:jc w:val="both"/>
        <w:rPr>
          <w:rFonts w:ascii="Arial" w:hAnsi="Arial" w:cs="Arial"/>
        </w:rPr>
      </w:pPr>
      <w:r w:rsidRPr="00BE52A8">
        <w:rPr>
          <w:rFonts w:ascii="Arial" w:hAnsi="Arial" w:cs="Arial"/>
        </w:rPr>
        <w:t xml:space="preserve">Remy, N., </w:t>
      </w:r>
      <w:proofErr w:type="spellStart"/>
      <w:r w:rsidRPr="00BE52A8">
        <w:rPr>
          <w:rFonts w:ascii="Arial" w:hAnsi="Arial" w:cs="Arial"/>
        </w:rPr>
        <w:t>Speelman</w:t>
      </w:r>
      <w:proofErr w:type="spellEnd"/>
      <w:r w:rsidRPr="00BE52A8">
        <w:rPr>
          <w:rFonts w:ascii="Arial" w:hAnsi="Arial" w:cs="Arial"/>
        </w:rPr>
        <w:t xml:space="preserve">, E. and Swartz, S. (2020) </w:t>
      </w:r>
      <w:r w:rsidRPr="00BE52A8">
        <w:rPr>
          <w:rFonts w:ascii="Arial" w:hAnsi="Arial" w:cs="Arial"/>
          <w:i/>
          <w:iCs/>
        </w:rPr>
        <w:t>Style that's sustainable: A new fast-fashion formula</w:t>
      </w:r>
      <w:r w:rsidRPr="00BE52A8">
        <w:rPr>
          <w:rFonts w:ascii="Arial" w:hAnsi="Arial" w:cs="Arial"/>
        </w:rPr>
        <w:t xml:space="preserve">, </w:t>
      </w:r>
      <w:r w:rsidRPr="00BE52A8">
        <w:rPr>
          <w:rFonts w:ascii="Arial" w:hAnsi="Arial" w:cs="Arial"/>
          <w:i/>
          <w:iCs/>
        </w:rPr>
        <w:t>McKinsey &amp; Company</w:t>
      </w:r>
      <w:r w:rsidRPr="00BE52A8">
        <w:rPr>
          <w:rFonts w:ascii="Arial" w:hAnsi="Arial" w:cs="Arial"/>
        </w:rPr>
        <w:t xml:space="preserve">. McKinsey &amp; Company. Available at: https://www.mckinsey.com/capabilities/sustainability/our-insights/style-thats-sustainable-a-new-fast-fashion-formula (Accessed: November 18, 2022). </w:t>
      </w:r>
    </w:p>
    <w:p w14:paraId="1A8EE990" w14:textId="77777777" w:rsidR="00BE52A8" w:rsidRPr="00BE52A8" w:rsidRDefault="00BE52A8" w:rsidP="00BE52A8">
      <w:pPr>
        <w:spacing w:line="360" w:lineRule="auto"/>
        <w:jc w:val="both"/>
        <w:rPr>
          <w:rFonts w:ascii="Arial" w:hAnsi="Arial" w:cs="Arial"/>
        </w:rPr>
      </w:pPr>
      <w:r w:rsidRPr="00BE52A8">
        <w:rPr>
          <w:rFonts w:ascii="Arial" w:hAnsi="Arial" w:cs="Arial"/>
        </w:rPr>
        <w:t xml:space="preserve">Rigby, C. (2022) </w:t>
      </w:r>
      <w:r w:rsidRPr="00BE52A8">
        <w:rPr>
          <w:rFonts w:ascii="Arial" w:hAnsi="Arial" w:cs="Arial"/>
          <w:i/>
          <w:iCs/>
        </w:rPr>
        <w:t xml:space="preserve">Covid-19 restrictions drive T.M. </w:t>
      </w:r>
      <w:proofErr w:type="spellStart"/>
      <w:r w:rsidRPr="00BE52A8">
        <w:rPr>
          <w:rFonts w:ascii="Arial" w:hAnsi="Arial" w:cs="Arial"/>
          <w:i/>
          <w:iCs/>
        </w:rPr>
        <w:t>lewin</w:t>
      </w:r>
      <w:proofErr w:type="spellEnd"/>
      <w:r w:rsidRPr="00BE52A8">
        <w:rPr>
          <w:rFonts w:ascii="Arial" w:hAnsi="Arial" w:cs="Arial"/>
          <w:i/>
          <w:iCs/>
        </w:rPr>
        <w:t xml:space="preserve"> into administration for the second time in two years</w:t>
      </w:r>
      <w:r w:rsidRPr="00BE52A8">
        <w:rPr>
          <w:rFonts w:ascii="Arial" w:hAnsi="Arial" w:cs="Arial"/>
        </w:rPr>
        <w:t xml:space="preserve">, </w:t>
      </w:r>
      <w:r w:rsidRPr="00BE52A8">
        <w:rPr>
          <w:rFonts w:ascii="Arial" w:hAnsi="Arial" w:cs="Arial"/>
          <w:i/>
          <w:iCs/>
        </w:rPr>
        <w:t>Internet Retailing</w:t>
      </w:r>
      <w:r w:rsidRPr="00BE52A8">
        <w:rPr>
          <w:rFonts w:ascii="Arial" w:hAnsi="Arial" w:cs="Arial"/>
        </w:rPr>
        <w:t xml:space="preserve">. Available at: https://internetretailing.net/sustainability/covid-19-restrictions-drive-tm-lewin-into-administration-for-the-second-time-in-two-years-24557/ (Accessed: November 17, 2022). </w:t>
      </w:r>
    </w:p>
    <w:p w14:paraId="77A2F69A" w14:textId="77777777" w:rsidR="00BE52A8" w:rsidRPr="00BE52A8" w:rsidRDefault="00BE52A8" w:rsidP="00BE52A8">
      <w:pPr>
        <w:spacing w:line="360" w:lineRule="auto"/>
        <w:jc w:val="both"/>
        <w:rPr>
          <w:rFonts w:ascii="Arial" w:hAnsi="Arial" w:cs="Arial"/>
        </w:rPr>
      </w:pPr>
      <w:r w:rsidRPr="00BE52A8">
        <w:rPr>
          <w:rFonts w:ascii="Arial" w:hAnsi="Arial" w:cs="Arial"/>
        </w:rPr>
        <w:t xml:space="preserve">Schraw, G., </w:t>
      </w:r>
      <w:proofErr w:type="spellStart"/>
      <w:r w:rsidRPr="00BE52A8">
        <w:rPr>
          <w:rFonts w:ascii="Arial" w:hAnsi="Arial" w:cs="Arial"/>
        </w:rPr>
        <w:t>Dunkle</w:t>
      </w:r>
      <w:proofErr w:type="spellEnd"/>
      <w:r w:rsidRPr="00BE52A8">
        <w:rPr>
          <w:rFonts w:ascii="Arial" w:hAnsi="Arial" w:cs="Arial"/>
        </w:rPr>
        <w:t>, M. E., &amp; Bendixen, L. D. (1995). Cognitive processes in well</w:t>
      </w:r>
      <w:r w:rsidRPr="00BE52A8">
        <w:rPr>
          <w:rFonts w:ascii="Cambria Math" w:hAnsi="Cambria Math" w:cs="Cambria Math"/>
        </w:rPr>
        <w:t>‐</w:t>
      </w:r>
      <w:r w:rsidRPr="00BE52A8">
        <w:rPr>
          <w:rFonts w:ascii="Arial" w:hAnsi="Arial" w:cs="Arial"/>
        </w:rPr>
        <w:t>defined and ill</w:t>
      </w:r>
      <w:r w:rsidRPr="00BE52A8">
        <w:rPr>
          <w:rFonts w:ascii="Cambria Math" w:hAnsi="Cambria Math" w:cs="Cambria Math"/>
        </w:rPr>
        <w:t>‐</w:t>
      </w:r>
      <w:r w:rsidRPr="00BE52A8">
        <w:rPr>
          <w:rFonts w:ascii="Arial" w:hAnsi="Arial" w:cs="Arial"/>
        </w:rPr>
        <w:t>defined problem solving. </w:t>
      </w:r>
      <w:r w:rsidRPr="00BE52A8">
        <w:rPr>
          <w:rFonts w:ascii="Arial" w:hAnsi="Arial" w:cs="Arial"/>
          <w:i/>
          <w:iCs/>
        </w:rPr>
        <w:t>Applied Cognitive Psychology</w:t>
      </w:r>
      <w:r w:rsidRPr="00BE52A8">
        <w:rPr>
          <w:rFonts w:ascii="Arial" w:hAnsi="Arial" w:cs="Arial"/>
        </w:rPr>
        <w:t>, </w:t>
      </w:r>
      <w:r w:rsidRPr="00BE52A8">
        <w:rPr>
          <w:rFonts w:ascii="Arial" w:hAnsi="Arial" w:cs="Arial"/>
          <w:i/>
          <w:iCs/>
        </w:rPr>
        <w:t>9</w:t>
      </w:r>
      <w:r w:rsidRPr="00BE52A8">
        <w:rPr>
          <w:rFonts w:ascii="Arial" w:hAnsi="Arial" w:cs="Arial"/>
        </w:rPr>
        <w:t>(6), 523-538.</w:t>
      </w:r>
    </w:p>
    <w:p w14:paraId="41DB621D" w14:textId="77777777" w:rsidR="00BE52A8" w:rsidRPr="00BE52A8" w:rsidRDefault="00BE52A8" w:rsidP="00BE52A8">
      <w:pPr>
        <w:spacing w:line="360" w:lineRule="auto"/>
        <w:jc w:val="both"/>
        <w:rPr>
          <w:rFonts w:ascii="Arial" w:hAnsi="Arial" w:cs="Arial"/>
        </w:rPr>
      </w:pPr>
      <w:r w:rsidRPr="00BE52A8">
        <w:rPr>
          <w:rFonts w:ascii="Arial" w:hAnsi="Arial" w:cs="Arial"/>
        </w:rPr>
        <w:t xml:space="preserve">Sender, T. (2021) </w:t>
      </w:r>
      <w:r w:rsidRPr="00BE52A8">
        <w:rPr>
          <w:rFonts w:ascii="Arial" w:hAnsi="Arial" w:cs="Arial"/>
          <w:i/>
          <w:iCs/>
        </w:rPr>
        <w:t>Covid-19 is putting huge pressure on UK fashion</w:t>
      </w:r>
      <w:r w:rsidRPr="00BE52A8">
        <w:rPr>
          <w:rFonts w:ascii="Arial" w:hAnsi="Arial" w:cs="Arial"/>
        </w:rPr>
        <w:t xml:space="preserve">, </w:t>
      </w:r>
      <w:r w:rsidRPr="00BE52A8">
        <w:rPr>
          <w:rFonts w:ascii="Arial" w:hAnsi="Arial" w:cs="Arial"/>
          <w:i/>
          <w:iCs/>
        </w:rPr>
        <w:t>Mintel</w:t>
      </w:r>
      <w:r w:rsidRPr="00BE52A8">
        <w:rPr>
          <w:rFonts w:ascii="Arial" w:hAnsi="Arial" w:cs="Arial"/>
        </w:rPr>
        <w:t xml:space="preserve">. Mintel. Available at: https://www.mintel.com/blog/retail-market-news/covid-19-is-putting-huge-pressure-on-the-uk-fashion-sector (Accessed: November 17, 2022). </w:t>
      </w:r>
    </w:p>
    <w:p w14:paraId="184FC93B" w14:textId="77777777" w:rsidR="00BE52A8" w:rsidRPr="00BE52A8" w:rsidRDefault="00BE52A8" w:rsidP="00BE52A8">
      <w:pPr>
        <w:spacing w:line="360" w:lineRule="auto"/>
        <w:jc w:val="both"/>
        <w:rPr>
          <w:rFonts w:ascii="Arial" w:hAnsi="Arial" w:cs="Arial"/>
        </w:rPr>
      </w:pPr>
    </w:p>
    <w:p w14:paraId="5B110E76" w14:textId="104C88C5" w:rsidR="006A03A6" w:rsidRPr="00BE52A8" w:rsidRDefault="006A03A6" w:rsidP="00BE52A8">
      <w:pPr>
        <w:pStyle w:val="Heading1"/>
        <w:rPr>
          <w:rFonts w:cs="Arial"/>
        </w:rPr>
      </w:pPr>
    </w:p>
    <w:sectPr w:rsidR="006A03A6" w:rsidRPr="00BE52A8" w:rsidSect="00294FCA">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E927B" w14:textId="77777777" w:rsidR="00BD7F39" w:rsidRDefault="00BD7F39" w:rsidP="00AA3341">
      <w:pPr>
        <w:spacing w:after="0" w:line="240" w:lineRule="auto"/>
      </w:pPr>
      <w:r>
        <w:separator/>
      </w:r>
    </w:p>
  </w:endnote>
  <w:endnote w:type="continuationSeparator" w:id="0">
    <w:p w14:paraId="19662781" w14:textId="77777777" w:rsidR="00BD7F39" w:rsidRDefault="00BD7F39" w:rsidP="00AA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903329"/>
      <w:docPartObj>
        <w:docPartGallery w:val="Page Numbers (Bottom of Page)"/>
        <w:docPartUnique/>
      </w:docPartObj>
    </w:sdtPr>
    <w:sdtEndPr>
      <w:rPr>
        <w:noProof/>
      </w:rPr>
    </w:sdtEndPr>
    <w:sdtContent>
      <w:p w14:paraId="59C696A4" w14:textId="1F8949E9" w:rsidR="00294FCA" w:rsidRDefault="00294F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AC1E47" w14:textId="77777777" w:rsidR="00AA3341" w:rsidRDefault="00AA33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A5A4C" w14:textId="77777777" w:rsidR="00BD7F39" w:rsidRDefault="00BD7F39" w:rsidP="00AA3341">
      <w:pPr>
        <w:spacing w:after="0" w:line="240" w:lineRule="auto"/>
      </w:pPr>
      <w:r>
        <w:separator/>
      </w:r>
    </w:p>
  </w:footnote>
  <w:footnote w:type="continuationSeparator" w:id="0">
    <w:p w14:paraId="1E00472E" w14:textId="77777777" w:rsidR="00BD7F39" w:rsidRDefault="00BD7F39" w:rsidP="00AA3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318B4"/>
    <w:multiLevelType w:val="hybridMultilevel"/>
    <w:tmpl w:val="820EBB8C"/>
    <w:lvl w:ilvl="0" w:tplc="0AE40C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9455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E3"/>
    <w:rsid w:val="000B4DBC"/>
    <w:rsid w:val="000D0FA5"/>
    <w:rsid w:val="001438F4"/>
    <w:rsid w:val="00294FCA"/>
    <w:rsid w:val="00335694"/>
    <w:rsid w:val="00437D34"/>
    <w:rsid w:val="0045476B"/>
    <w:rsid w:val="004C6F56"/>
    <w:rsid w:val="005523F0"/>
    <w:rsid w:val="00583533"/>
    <w:rsid w:val="00592676"/>
    <w:rsid w:val="005B17D1"/>
    <w:rsid w:val="00696F45"/>
    <w:rsid w:val="006A03A6"/>
    <w:rsid w:val="006B2DF3"/>
    <w:rsid w:val="006E38E7"/>
    <w:rsid w:val="006E63E0"/>
    <w:rsid w:val="00790616"/>
    <w:rsid w:val="00790EF1"/>
    <w:rsid w:val="00795D25"/>
    <w:rsid w:val="00805128"/>
    <w:rsid w:val="0081219F"/>
    <w:rsid w:val="008B1123"/>
    <w:rsid w:val="00913F43"/>
    <w:rsid w:val="009D28AA"/>
    <w:rsid w:val="00A06380"/>
    <w:rsid w:val="00A77B2B"/>
    <w:rsid w:val="00AA3341"/>
    <w:rsid w:val="00AA54F2"/>
    <w:rsid w:val="00AE0602"/>
    <w:rsid w:val="00B04D38"/>
    <w:rsid w:val="00B434E3"/>
    <w:rsid w:val="00B55D4D"/>
    <w:rsid w:val="00BD7F39"/>
    <w:rsid w:val="00BE52A8"/>
    <w:rsid w:val="00C33929"/>
    <w:rsid w:val="00CC1B25"/>
    <w:rsid w:val="00D03E8F"/>
    <w:rsid w:val="00DC1F0A"/>
    <w:rsid w:val="00E839E7"/>
    <w:rsid w:val="00F6596F"/>
    <w:rsid w:val="00F922A2"/>
    <w:rsid w:val="00FC38F7"/>
    <w:rsid w:val="00FE4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31474"/>
  <w15:chartTrackingRefBased/>
  <w15:docId w15:val="{EB3ECEC7-574B-4C4B-8D32-9ED67E02D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F56"/>
    <w:pPr>
      <w:keepNext/>
      <w:keepLines/>
      <w:spacing w:before="240" w:after="0" w:line="360" w:lineRule="auto"/>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4C6F56"/>
    <w:pPr>
      <w:keepNext/>
      <w:keepLines/>
      <w:spacing w:before="40" w:after="0" w:line="360" w:lineRule="auto"/>
      <w:outlineLvl w:val="1"/>
    </w:pPr>
    <w:rPr>
      <w:rFonts w:ascii="Arial" w:eastAsiaTheme="majorEastAsia" w:hAnsi="Arial" w:cstheme="majorBidi"/>
      <w:b/>
      <w:color w:val="000000" w:themeColor="text1"/>
      <w:sz w:val="26"/>
      <w:szCs w:val="26"/>
    </w:rPr>
  </w:style>
  <w:style w:type="paragraph" w:styleId="Heading3">
    <w:name w:val="heading 3"/>
    <w:basedOn w:val="Normal"/>
    <w:next w:val="Normal"/>
    <w:link w:val="Heading3Char"/>
    <w:uiPriority w:val="9"/>
    <w:unhideWhenUsed/>
    <w:qFormat/>
    <w:rsid w:val="00E839E7"/>
    <w:pPr>
      <w:keepNext/>
      <w:keepLines/>
      <w:spacing w:before="40" w:after="0" w:line="360" w:lineRule="auto"/>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56"/>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C6F56"/>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E839E7"/>
    <w:rPr>
      <w:rFonts w:ascii="Arial" w:eastAsiaTheme="majorEastAsia" w:hAnsi="Arial" w:cstheme="majorBidi"/>
      <w:b/>
      <w:color w:val="000000" w:themeColor="text1"/>
      <w:sz w:val="24"/>
      <w:szCs w:val="24"/>
    </w:rPr>
  </w:style>
  <w:style w:type="paragraph" w:styleId="ListParagraph">
    <w:name w:val="List Paragraph"/>
    <w:basedOn w:val="Normal"/>
    <w:uiPriority w:val="34"/>
    <w:qFormat/>
    <w:rsid w:val="00AA54F2"/>
    <w:pPr>
      <w:ind w:left="720"/>
      <w:contextualSpacing/>
    </w:pPr>
  </w:style>
  <w:style w:type="table" w:styleId="TableGrid">
    <w:name w:val="Table Grid"/>
    <w:basedOn w:val="TableNormal"/>
    <w:uiPriority w:val="39"/>
    <w:rsid w:val="00FC3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81219F"/>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6A03A6"/>
    <w:rPr>
      <w:color w:val="0563C1" w:themeColor="hyperlink"/>
      <w:u w:val="single"/>
    </w:rPr>
  </w:style>
  <w:style w:type="character" w:styleId="UnresolvedMention">
    <w:name w:val="Unresolved Mention"/>
    <w:basedOn w:val="DefaultParagraphFont"/>
    <w:uiPriority w:val="99"/>
    <w:semiHidden/>
    <w:unhideWhenUsed/>
    <w:rsid w:val="006A03A6"/>
    <w:rPr>
      <w:color w:val="605E5C"/>
      <w:shd w:val="clear" w:color="auto" w:fill="E1DFDD"/>
    </w:rPr>
  </w:style>
  <w:style w:type="paragraph" w:styleId="TOCHeading">
    <w:name w:val="TOC Heading"/>
    <w:basedOn w:val="Heading1"/>
    <w:next w:val="Normal"/>
    <w:uiPriority w:val="39"/>
    <w:unhideWhenUsed/>
    <w:qFormat/>
    <w:rsid w:val="00AA3341"/>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A3341"/>
    <w:pPr>
      <w:spacing w:after="100"/>
    </w:pPr>
  </w:style>
  <w:style w:type="paragraph" w:styleId="TOC2">
    <w:name w:val="toc 2"/>
    <w:basedOn w:val="Normal"/>
    <w:next w:val="Normal"/>
    <w:autoRedefine/>
    <w:uiPriority w:val="39"/>
    <w:unhideWhenUsed/>
    <w:rsid w:val="00AA3341"/>
    <w:pPr>
      <w:spacing w:after="100"/>
      <w:ind w:left="220"/>
    </w:pPr>
  </w:style>
  <w:style w:type="paragraph" w:styleId="Header">
    <w:name w:val="header"/>
    <w:basedOn w:val="Normal"/>
    <w:link w:val="HeaderChar"/>
    <w:uiPriority w:val="99"/>
    <w:unhideWhenUsed/>
    <w:rsid w:val="00AA3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341"/>
  </w:style>
  <w:style w:type="paragraph" w:styleId="Footer">
    <w:name w:val="footer"/>
    <w:basedOn w:val="Normal"/>
    <w:link w:val="FooterChar"/>
    <w:uiPriority w:val="99"/>
    <w:unhideWhenUsed/>
    <w:rsid w:val="00AA3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341"/>
  </w:style>
  <w:style w:type="table" w:styleId="GridTable1Light">
    <w:name w:val="Grid Table 1 Light"/>
    <w:basedOn w:val="TableNormal"/>
    <w:uiPriority w:val="46"/>
    <w:rsid w:val="00BE52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E52A8"/>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11595">
      <w:bodyDiv w:val="1"/>
      <w:marLeft w:val="0"/>
      <w:marRight w:val="0"/>
      <w:marTop w:val="0"/>
      <w:marBottom w:val="0"/>
      <w:divBdr>
        <w:top w:val="none" w:sz="0" w:space="0" w:color="auto"/>
        <w:left w:val="none" w:sz="0" w:space="0" w:color="auto"/>
        <w:bottom w:val="none" w:sz="0" w:space="0" w:color="auto"/>
        <w:right w:val="none" w:sz="0" w:space="0" w:color="auto"/>
      </w:divBdr>
    </w:div>
    <w:div w:id="1387096858">
      <w:bodyDiv w:val="1"/>
      <w:marLeft w:val="0"/>
      <w:marRight w:val="0"/>
      <w:marTop w:val="0"/>
      <w:marBottom w:val="0"/>
      <w:divBdr>
        <w:top w:val="none" w:sz="0" w:space="0" w:color="auto"/>
        <w:left w:val="none" w:sz="0" w:space="0" w:color="auto"/>
        <w:bottom w:val="none" w:sz="0" w:space="0" w:color="auto"/>
        <w:right w:val="none" w:sz="0" w:space="0" w:color="auto"/>
      </w:divBdr>
    </w:div>
    <w:div w:id="1717463541">
      <w:bodyDiv w:val="1"/>
      <w:marLeft w:val="0"/>
      <w:marRight w:val="0"/>
      <w:marTop w:val="0"/>
      <w:marBottom w:val="0"/>
      <w:divBdr>
        <w:top w:val="none" w:sz="0" w:space="0" w:color="auto"/>
        <w:left w:val="none" w:sz="0" w:space="0" w:color="auto"/>
        <w:bottom w:val="none" w:sz="0" w:space="0" w:color="auto"/>
        <w:right w:val="none" w:sz="0" w:space="0" w:color="auto"/>
      </w:divBdr>
      <w:divsChild>
        <w:div w:id="1565682658">
          <w:marLeft w:val="0"/>
          <w:marRight w:val="0"/>
          <w:marTop w:val="0"/>
          <w:marBottom w:val="0"/>
          <w:divBdr>
            <w:top w:val="none" w:sz="0" w:space="0" w:color="auto"/>
            <w:left w:val="none" w:sz="0" w:space="0" w:color="auto"/>
            <w:bottom w:val="none" w:sz="0" w:space="0" w:color="auto"/>
            <w:right w:val="none" w:sz="0" w:space="0" w:color="auto"/>
          </w:divBdr>
          <w:divsChild>
            <w:div w:id="1704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41187">
      <w:bodyDiv w:val="1"/>
      <w:marLeft w:val="0"/>
      <w:marRight w:val="0"/>
      <w:marTop w:val="0"/>
      <w:marBottom w:val="0"/>
      <w:divBdr>
        <w:top w:val="none" w:sz="0" w:space="0" w:color="auto"/>
        <w:left w:val="none" w:sz="0" w:space="0" w:color="auto"/>
        <w:bottom w:val="none" w:sz="0" w:space="0" w:color="auto"/>
        <w:right w:val="none" w:sz="0" w:space="0" w:color="auto"/>
      </w:divBdr>
      <w:divsChild>
        <w:div w:id="313336951">
          <w:marLeft w:val="0"/>
          <w:marRight w:val="0"/>
          <w:marTop w:val="0"/>
          <w:marBottom w:val="0"/>
          <w:divBdr>
            <w:top w:val="none" w:sz="0" w:space="0" w:color="auto"/>
            <w:left w:val="none" w:sz="0" w:space="0" w:color="auto"/>
            <w:bottom w:val="none" w:sz="0" w:space="0" w:color="auto"/>
            <w:right w:val="none" w:sz="0" w:space="0" w:color="auto"/>
          </w:divBdr>
          <w:divsChild>
            <w:div w:id="34852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686EE-335B-420F-9FB4-8E0AD34AD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2305</Words>
  <Characters>13139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Cicortas</dc:creator>
  <cp:keywords/>
  <dc:description/>
  <cp:lastModifiedBy>Ramona Cicortas</cp:lastModifiedBy>
  <cp:revision>2</cp:revision>
  <dcterms:created xsi:type="dcterms:W3CDTF">2022-11-27T01:21:00Z</dcterms:created>
  <dcterms:modified xsi:type="dcterms:W3CDTF">2022-11-27T01:21:00Z</dcterms:modified>
</cp:coreProperties>
</file>