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7F57FF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C643A6">
              <w:rPr>
                <w:b/>
                <w:color w:val="auto"/>
                <w:sz w:val="32"/>
              </w:rPr>
              <w:t>Caitlin Langan</w:t>
            </w:r>
            <w:r>
              <w:rPr>
                <w:b/>
                <w:color w:val="auto"/>
                <w:sz w:val="32"/>
              </w:rPr>
              <w:t>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3C4DAFB" w:rsidR="00575A8F" w:rsidRDefault="00575A8F" w:rsidP="00E6298B">
            <w:pPr>
              <w:overflowPunct/>
              <w:autoSpaceDE/>
              <w:autoSpaceDN/>
              <w:adjustRightInd/>
              <w:ind w:right="107"/>
              <w:textAlignment w:val="auto"/>
              <w:rPr>
                <w:b/>
                <w:color w:val="auto"/>
                <w:sz w:val="32"/>
              </w:rPr>
            </w:pPr>
            <w:r>
              <w:rPr>
                <w:b/>
                <w:color w:val="auto"/>
                <w:sz w:val="32"/>
              </w:rPr>
              <w:t>_</w:t>
            </w:r>
            <w:r w:rsidR="00C643A6">
              <w:rPr>
                <w:b/>
                <w:color w:val="auto"/>
                <w:sz w:val="32"/>
              </w:rPr>
              <w:t>2131861</w:t>
            </w:r>
            <w:r>
              <w:rPr>
                <w:b/>
                <w:color w:val="auto"/>
                <w:sz w:val="32"/>
              </w:rPr>
              <w:t>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470E7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30D9627" w14:textId="48E60A22" w:rsidR="00C643A6" w:rsidRDefault="00C643A6" w:rsidP="00C643A6">
      <w:pPr>
        <w:rPr>
          <w:rFonts w:ascii="Calibri" w:hAnsi="Calibri" w:cs="Calibri"/>
          <w:color w:val="auto"/>
        </w:rPr>
      </w:pPr>
      <w:r>
        <w:t xml:space="preserve">In this answer I will be identifying what stress and resilience are, what stressors I have identified throughout our initial six months training and discuss and compare coping strategies I have used throughout this period. In order to discuss and compare the strategies I have </w:t>
      </w:r>
      <w:r w:rsidR="008B3280">
        <w:t>used;</w:t>
      </w:r>
      <w:r>
        <w:t xml:space="preserve"> I will use the Gibbs Reflective Cycle. </w:t>
      </w:r>
    </w:p>
    <w:p w14:paraId="0B460574" w14:textId="77777777" w:rsidR="00C643A6" w:rsidRDefault="00C643A6" w:rsidP="00C643A6"/>
    <w:p w14:paraId="184BD7DC" w14:textId="77777777" w:rsidR="00C643A6" w:rsidRDefault="00C643A6" w:rsidP="00C643A6">
      <w:r>
        <w:t xml:space="preserve">Stress is defined as, ‘How we react when we feel under pressure or threatened. It usually happens when we are in a situation that we don’t feel we can manage or control’ (Mind, </w:t>
      </w:r>
      <w:r>
        <w:rPr>
          <w:i/>
          <w:iCs/>
        </w:rPr>
        <w:t>What is stress?</w:t>
      </w:r>
      <w:r>
        <w:t xml:space="preserve"> 2022). Some physical symptoms of stress have been identified as, headaches or dizziness, stomach problems, chest pain or a faster heartbeat (NHS, </w:t>
      </w:r>
      <w:r>
        <w:rPr>
          <w:i/>
          <w:iCs/>
        </w:rPr>
        <w:t>Stress</w:t>
      </w:r>
      <w:r>
        <w:t xml:space="preserve"> 2019). Stress can also cause mental symptoms such as difficulty concentrating, feeling overwhelmed, constantly worrying, and being forgetful (NHS, </w:t>
      </w:r>
      <w:r>
        <w:rPr>
          <w:i/>
          <w:iCs/>
        </w:rPr>
        <w:t>Stress</w:t>
      </w:r>
      <w:r>
        <w:t xml:space="preserve"> 2019). Along with all the above stress can also lead to changes in behaviour including, sleeping too much or too little, irritability, changes in eating habits, and changes to normal drinking or smoking behaviours (NHS, </w:t>
      </w:r>
      <w:r>
        <w:rPr>
          <w:i/>
          <w:iCs/>
        </w:rPr>
        <w:t>Stress</w:t>
      </w:r>
      <w:r>
        <w:t xml:space="preserve"> 2019). </w:t>
      </w:r>
    </w:p>
    <w:p w14:paraId="30A4C68C" w14:textId="77777777" w:rsidR="00C643A6" w:rsidRDefault="00C643A6" w:rsidP="00C643A6"/>
    <w:p w14:paraId="3C61C878" w14:textId="1ABD87C1" w:rsidR="00C643A6" w:rsidRDefault="00C643A6" w:rsidP="00C643A6">
      <w:r>
        <w:t xml:space="preserve">Part of what impacts people’s ability to deal with stress is their resilience. Resilience is defined as an ongoing process and outcomes of continuously adapting to difficult or challenging experiences they go through, in particular mental, emotional and behavioural flexibility and adjustment to external and internal demands (R., 2015). It can impact the way in which an individual views and reacts to the world around them, their social connections, and the way they may cope in </w:t>
      </w:r>
      <w:r w:rsidR="008B3280">
        <w:t>certain</w:t>
      </w:r>
      <w:r>
        <w:t xml:space="preserve"> situations (R., 2015).</w:t>
      </w:r>
    </w:p>
    <w:p w14:paraId="0E5474BF" w14:textId="77777777" w:rsidR="00C643A6" w:rsidRDefault="00C643A6" w:rsidP="00C643A6"/>
    <w:p w14:paraId="590F6BFF" w14:textId="77777777" w:rsidR="00C643A6" w:rsidRDefault="00C643A6" w:rsidP="00C643A6">
      <w:r>
        <w:t xml:space="preserve">Throughout our initial six months of training there were multiple stress factors that were encountered. Including but not limited to the impact of starting a whole new role, learning a new skill set that I had never encountered before through both in class learning and practical scenarios, and sitting exams throughout the course that would have an impact on our success in our new careers. Whilst each individual throughout this course would have faced their own challenges, I found the academic side of the course particularly challenging due to my ongoing struggles with dyslexia and ADHD. Dyslexia had a huge impact particularly in my ability to memorise and recite offence definitions word for word as required, this is due to a reduced activity in the left hemisphere of the brain </w:t>
      </w:r>
      <w:r>
        <w:rPr>
          <w:shd w:val="clear" w:color="auto" w:fill="FFFFFF"/>
        </w:rPr>
        <w:t>(Paulesu et al., 2001).</w:t>
      </w:r>
    </w:p>
    <w:p w14:paraId="3FAF00B6" w14:textId="77777777" w:rsidR="00C643A6" w:rsidRDefault="00C643A6" w:rsidP="00C643A6"/>
    <w:p w14:paraId="37BB0F3F" w14:textId="77777777" w:rsidR="00C643A6" w:rsidRDefault="00C643A6" w:rsidP="00C643A6">
      <w:r>
        <w:t xml:space="preserve">Throughout the six months of training, I experienced a range of emotions including difficulty sleeping in the week prior to exams, and changes in my appetite due to staying up late and focussing on revision. </w:t>
      </w:r>
    </w:p>
    <w:p w14:paraId="1E44C885" w14:textId="77777777" w:rsidR="00C643A6" w:rsidRDefault="00C643A6" w:rsidP="00C643A6"/>
    <w:p w14:paraId="4FCD479E" w14:textId="77777777" w:rsidR="00C643A6" w:rsidRDefault="00C643A6" w:rsidP="00C643A6">
      <w:pPr>
        <w:rPr>
          <w:shd w:val="clear" w:color="auto" w:fill="FFFFFF"/>
        </w:rPr>
      </w:pPr>
      <w:r>
        <w:t xml:space="preserve">In order to combat stress my main strategy was using exercise as a mechanism to destress. I was already a regular gym user but implemented my gym sessions into my daily routine around work and revision. I would do 30 minutes of cardiovascular exercise every morning, I found this woke me up and put me in a better mood for the day. I would then often finish work and go back to the gym to complete a weight training session prior to doing some revision in the evening as this would break up my day and allow me to destress after work. I would also use exercise on my revision days using a mix of both gym sessions and walking my dog to get my heart rate up and remove myself from a learning environment. It has been identified that cardiovascular exercise can lead to an improved general well-being, and a reduction in psychological stress, perceived stress and emotional exhaustion </w:t>
      </w:r>
      <w:r>
        <w:rPr>
          <w:shd w:val="clear" w:color="auto" w:fill="FFFFFF"/>
        </w:rPr>
        <w:t xml:space="preserve">(Bretland and Thorsteinsson, 2015). This is due to the antidepressant and anxiolytic effects of exercise, it has been identified that exercise recruits a process which is of a similar pathway to enduring resilience to stress (Salmon, 2001), and can also lead to an adaptation of the adrenal glands and </w:t>
      </w:r>
      <w:r>
        <w:rPr>
          <w:shd w:val="clear" w:color="auto" w:fill="FFFFFF"/>
        </w:rPr>
        <w:lastRenderedPageBreak/>
        <w:t xml:space="preserve">neurotransmitter systems that in turn cause behavioural adaptation (Salmon, 2001). However, some days I found that I was struggling to manage my time and fit all of my daily commitments in along with periods of exercise. </w:t>
      </w:r>
    </w:p>
    <w:p w14:paraId="1141662C" w14:textId="77777777" w:rsidR="00C643A6" w:rsidRDefault="00C643A6" w:rsidP="00C643A6">
      <w:pPr>
        <w:rPr>
          <w:shd w:val="clear" w:color="auto" w:fill="FFFFFF"/>
        </w:rPr>
      </w:pPr>
    </w:p>
    <w:p w14:paraId="14F95D6F" w14:textId="77777777" w:rsidR="00C643A6" w:rsidRDefault="00C643A6" w:rsidP="00C643A6">
      <w:r>
        <w:t xml:space="preserve">Whilst in training I also planned a holiday abroad in order to break up the training period and allow myself to recover fully after the final exam. It has been identified that a period of holiday from day-to-day life and work can lead to increases in Quality of Life (McCabe et al., 2010).  A time away from my normal environment allowed me to distance myself from my everyday causes of stress and spend time with my loved ones without worries about work or normal activities. Throughout the initial training period I have found that I was having to spend considerable amounts of my personal time on my academic studies and this in turn had an impact on my personal relationships. By being able to take time away with my loved ones I was able to spend quality time with them not only improving those personal relationships but also improving my mental health. It has been identified that spending time such as a holiday that is dedicated to those personal relationships can help improve communication within a relationship, strengthen bonds between individuals, and increase an overall sense of general well being for all partners (Durko &amp; Petrick, 2013). It is however worth considering the financial implications of booking a holiday and also the limitations on annual leave, which are likely to lead to restrictions on the ability to utilise holidays as a regular coping strategy. </w:t>
      </w:r>
    </w:p>
    <w:p w14:paraId="3D822EAF" w14:textId="77777777" w:rsidR="00C643A6" w:rsidRDefault="00C643A6" w:rsidP="00C643A6"/>
    <w:p w14:paraId="4645D4BA" w14:textId="77777777" w:rsidR="00C643A6" w:rsidRDefault="00C643A6" w:rsidP="00C643A6">
      <w:r>
        <w:t xml:space="preserve">Overall whilst both approaches have clear and conclusive evidence supporting the way in which they could benefit an individual, they both also have restrictions in their ability to be implemented effectively. In order to cope with daily stresses a strategy needs to be easily accessible and have limited restrictions on an individual’s ability to implement strategies when required. Holidays provide an extended period of respite from the daily stresses of our initial training period but due to the financial costs of a holiday and the limitations of access to time off during this period, it is not a method that can be easily implemented. </w:t>
      </w:r>
    </w:p>
    <w:p w14:paraId="7FFEC5A6" w14:textId="77777777" w:rsidR="00C643A6" w:rsidRDefault="00C643A6" w:rsidP="00C643A6">
      <w:r>
        <w:t xml:space="preserve">Exercise is a far more accessible form of management of stress. Whilst I did identify issues with implementing this strategy due to time management, these limitations can be overcome by structuring daily tasks more effectively or changing the form of exercise being undertaken to a walk or something less time consuming. It also has been shown to increase an individual’s general resilience and therefore provide long term benefits to an individual as well. </w:t>
      </w:r>
    </w:p>
    <w:p w14:paraId="6BF16897" w14:textId="77777777" w:rsidR="00C643A6" w:rsidRDefault="00C643A6" w:rsidP="00C643A6"/>
    <w:p w14:paraId="2746494A" w14:textId="77777777" w:rsidR="00C643A6" w:rsidRDefault="00C643A6" w:rsidP="00C643A6"/>
    <w:p w14:paraId="4E766D08" w14:textId="77777777" w:rsidR="00C643A6" w:rsidRDefault="00C643A6" w:rsidP="00C643A6">
      <w:r>
        <w:t>Words: 1073</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62929EF" w14:textId="2D79CDC3" w:rsidR="00505AF2" w:rsidRDefault="00505AF2" w:rsidP="00505AF2">
      <w:r>
        <w:t xml:space="preserve">Whilst in my tutorship I attended an incident involving a male suffering from Acute Behavioural Disorder (ABD). ABD is a medical condition which can be potentially life threatening, and presents as </w:t>
      </w:r>
      <w:r w:rsidRPr="0062762C">
        <w:rPr>
          <w:rStyle w:val="Strong"/>
          <w:rFonts w:asciiTheme="minorHAnsi" w:hAnsiTheme="minorHAnsi" w:cstheme="minorHAnsi"/>
          <w:b w:val="0"/>
          <w:bCs w:val="0"/>
          <w:color w:val="111111"/>
          <w:sz w:val="22"/>
          <w:szCs w:val="22"/>
          <w:shd w:val="clear" w:color="auto" w:fill="FFFFFF"/>
        </w:rPr>
        <w:t>delirium, dysregulated physiological responses and aggressive behaviour</w:t>
      </w:r>
      <w:r>
        <w:rPr>
          <w:rStyle w:val="Strong"/>
          <w:rFonts w:asciiTheme="minorHAnsi" w:hAnsiTheme="minorHAnsi" w:cstheme="minorHAnsi"/>
          <w:b w:val="0"/>
          <w:bCs w:val="0"/>
          <w:color w:val="111111"/>
          <w:sz w:val="22"/>
          <w:szCs w:val="22"/>
          <w:shd w:val="clear" w:color="auto" w:fill="FFFFFF"/>
        </w:rPr>
        <w:t xml:space="preserve"> </w:t>
      </w:r>
      <w:r>
        <w:t xml:space="preserve">(Stevenson &amp; Tracy, 2020). Initially upon attendance we did not have a medical diagnosis of </w:t>
      </w:r>
      <w:r w:rsidR="00194D04">
        <w:t>ABD,</w:t>
      </w:r>
      <w:r>
        <w:t xml:space="preserve"> so it was important to assess the </w:t>
      </w:r>
      <w:r w:rsidR="00194D04">
        <w:t>individual’s</w:t>
      </w:r>
      <w:r>
        <w:t xml:space="preserve"> behaviour in order to ascertain what risks were posed both to himself, the public and officers. </w:t>
      </w:r>
    </w:p>
    <w:p w14:paraId="643A8F49" w14:textId="77777777" w:rsidR="00505AF2" w:rsidRDefault="00505AF2" w:rsidP="00505AF2"/>
    <w:p w14:paraId="3597DF14" w14:textId="77777777" w:rsidR="00505AF2" w:rsidRDefault="00505AF2" w:rsidP="00505AF2">
      <w:r>
        <w:t xml:space="preserve">Initially the male presented as if he was in a psychosis, but significant risk was posed to both himself and officers as he was running around the main road into a nearby village. Due to the time of night, there wasn’t a large amount of traffic, but it was still important to manage the substantial risk to the individual that his location could pose. Due to this the incident became increasingly difficult to manage, a further call was put out for additional officers to attend, however these units could be any distance away and therefore I continued to have to assess and manage the situation for the period of time whilst the additional units made their way to the scene. </w:t>
      </w:r>
    </w:p>
    <w:p w14:paraId="1E55C9E6" w14:textId="77777777" w:rsidR="00505AF2" w:rsidRDefault="00505AF2" w:rsidP="00505AF2"/>
    <w:p w14:paraId="5C2F48E8" w14:textId="77777777" w:rsidR="00505AF2" w:rsidRDefault="00505AF2" w:rsidP="00505AF2">
      <w:pPr>
        <w:rPr>
          <w:rFonts w:asciiTheme="minorHAnsi" w:hAnsiTheme="minorHAnsi" w:cstheme="minorHAnsi"/>
          <w:sz w:val="22"/>
          <w:szCs w:val="22"/>
        </w:rPr>
      </w:pPr>
      <w:r>
        <w:rPr>
          <w:rFonts w:asciiTheme="minorHAnsi" w:hAnsiTheme="minorHAnsi" w:cstheme="minorHAnsi"/>
          <w:sz w:val="22"/>
          <w:szCs w:val="22"/>
        </w:rPr>
        <w:t xml:space="preserve">The male appeared very frantic and did not want to cooperate with officers, he continually stated that he believed that people were coming to hurt him, and that there were individuals who were trying to stab him. Despite repeated attempts from officers to explain who they were and that they were there to help him he would not engage. </w:t>
      </w:r>
    </w:p>
    <w:p w14:paraId="1D0CC9A5" w14:textId="77777777" w:rsidR="00505AF2" w:rsidRDefault="00505AF2" w:rsidP="00505AF2">
      <w:pPr>
        <w:rPr>
          <w:rFonts w:asciiTheme="minorHAnsi" w:hAnsiTheme="minorHAnsi" w:cstheme="minorHAnsi"/>
          <w:sz w:val="22"/>
          <w:szCs w:val="22"/>
        </w:rPr>
      </w:pPr>
    </w:p>
    <w:p w14:paraId="0EA07EDC" w14:textId="53F6ECCD" w:rsidR="00505AF2" w:rsidRDefault="00505AF2" w:rsidP="00505AF2">
      <w:r>
        <w:rPr>
          <w:rFonts w:asciiTheme="minorHAnsi" w:hAnsiTheme="minorHAnsi" w:cstheme="minorHAnsi"/>
          <w:sz w:val="22"/>
          <w:szCs w:val="22"/>
        </w:rPr>
        <w:t xml:space="preserve">At this point there were increasing risks to both the individual and officers due to the fact that he was not willing to engage and was becoming increasingly frantic. It was important that I maintained a calm appearance and tone in my voice in order to ensure that I did not escalate the situation any further. It has been shown that in cases of mental health maintenance of a calm persona and good self-awareness become of vital importance in managing the individual’s behaviour and reducing risks of escalation </w:t>
      </w:r>
      <w:r>
        <w:t xml:space="preserve">(Evans &amp; Hannigan, 2016). As part of my initial training, you are trained in appropriate communication techniques in order to try and gain people’s attention and allow them to cooperate. An example of one of the skills I used is a 5-step appeal, this allows officers to use multiple attempts to communicate with an individual before assessing that they are not going to cooperate, it comprises of simple, reasoned, personal and final appeals </w:t>
      </w:r>
      <w:r>
        <w:lastRenderedPageBreak/>
        <w:t>before taking action (</w:t>
      </w:r>
      <w:r>
        <w:rPr>
          <w:i/>
          <w:iCs/>
        </w:rPr>
        <w:t>Conflict management skills</w:t>
      </w:r>
      <w:r>
        <w:t xml:space="preserve">). By using this </w:t>
      </w:r>
      <w:r w:rsidR="002E6F50">
        <w:t>method,</w:t>
      </w:r>
      <w:r>
        <w:t xml:space="preserve"> I could be confident before taking physical action that I had done all I reasonably could in order to rationalise with the individual. </w:t>
      </w:r>
    </w:p>
    <w:p w14:paraId="3E2F6F13" w14:textId="77777777" w:rsidR="00505AF2" w:rsidRDefault="00505AF2" w:rsidP="00505AF2"/>
    <w:p w14:paraId="3CC50BBC" w14:textId="44CFB58B" w:rsidR="00505AF2" w:rsidRDefault="00505AF2" w:rsidP="00505AF2">
      <w:r>
        <w:t xml:space="preserve">In this situation there were multiple social impacts that needed to be considered. One that was important for major consideration is the location in which the incident was occurring, as the male had initially made the call to police for help from his home address, we were now having to try and gain control of the male directly outside his address. Due to this multiple friends and family members were in the vicinity, due to this it was important that wherever possible we maintained the male’s dignity and did not appear to be oppressive in any way. This became increasingly challenging when force had to be used to restrain the male as for members of his immediate family this incident was extremely traumatic. It was important to consider the impact that this incident was not only going to have on the individual involved but also these family members. ABD can present as someone being completely different to their normal behaviours, and therefore for these individuals seeing a family member being restrained by multiple police officers can be extremely upsetting. Due to this impact </w:t>
      </w:r>
      <w:r w:rsidR="002E6F50">
        <w:t>factor,</w:t>
      </w:r>
      <w:r>
        <w:t xml:space="preserve"> it was important that we utilised all lines of communication and reasoning prior to utilising force. </w:t>
      </w:r>
    </w:p>
    <w:p w14:paraId="6E601159" w14:textId="77777777" w:rsidR="00505AF2" w:rsidRDefault="00505AF2" w:rsidP="00505AF2"/>
    <w:p w14:paraId="76866C4E" w14:textId="5E64C47E" w:rsidR="00505AF2" w:rsidRDefault="00505AF2" w:rsidP="00505AF2">
      <w:r>
        <w:t xml:space="preserve">Throughout this incident </w:t>
      </w:r>
      <w:r w:rsidR="002E6F50">
        <w:t>there</w:t>
      </w:r>
      <w:r>
        <w:t xml:space="preserve"> were multiple impact factors that I had to consider, including the individuals size and gender, initially upon attendance there was myself and two other female officers this posed an increasing hazard to ourselves that needed to be managed due to the build of the male he would require a large amount of force to restrain him, therefore it was important to consider all powers and policies that we had available to us. In circumstances of ABD individuals can often feel a sense of invincibility and often display signs of being considerably stronger than they normally would be, due to this it was also important to consider the impact that this could have on officer safety. One of the officers present was taser trained however, it is not advised to deploy taser in incidents where ABD is suspected, due to the way the individual was presenting we therefore decided that hands on tactic were going to be our only options to restrain the individual. Utilising the National Decision Making Model myself and my colleagues decided the most efficient method to restrain the individual without causing increased alarm or distress to the individual or the local community would be to restrain the male on the floor, here we would have the most control over the male and would be able to de-escalate the situation by containing the incident to a singular area. This would in turn reduce the risk to both the individual and other officers by the traffic that was trying to use the road. </w:t>
      </w:r>
    </w:p>
    <w:p w14:paraId="1DF5D89C" w14:textId="77777777" w:rsidR="00505AF2" w:rsidRDefault="00505AF2" w:rsidP="00505AF2"/>
    <w:p w14:paraId="7B839E47" w14:textId="3278F28A" w:rsidR="00505AF2" w:rsidRDefault="00505AF2" w:rsidP="00505AF2">
      <w:r>
        <w:t xml:space="preserve">Once restrained the male began to listen when we were communicating with him, we continued to talk to the male whilst placing him in hand cuffs and limb restraints for his own safety, throughout this period we continued communicating with him and explaining what we were doing, being open and transparent as to our actions. He continued to be volatile and would go from being calm and listening to officers to struggling and trying to get officers off of him. A major issue we faced during this period until further units arrived was the impact of family and friends trying to communicate with the individual. As close members of the </w:t>
      </w:r>
      <w:r w:rsidR="00055A96">
        <w:t>individual’s</w:t>
      </w:r>
      <w:r>
        <w:t xml:space="preserve"> family they knew the individual and were trying to reason with him on a personal level, however due to the nature of ABD individuals that are suffering with this condition often have a skewed view on reality and therefore will not take on board the information they were being passed by family members. In this case not only did the individual not take on board what his family members were saying to </w:t>
      </w:r>
      <w:r w:rsidR="00055A96">
        <w:t>him,</w:t>
      </w:r>
      <w:r>
        <w:t xml:space="preserve"> but it made him increasingly aggressive, due to this an additional factor in managing the situation became obvious, whilst family members want to assist in any </w:t>
      </w:r>
      <w:r w:rsidR="00055A96">
        <w:t>way,</w:t>
      </w:r>
      <w:r>
        <w:t xml:space="preserve"> they can it was important to keep them at a distance from the situation as it was likely to escalate further. In order to manage this communication not only had to be focussed on the individual that was being restrained but it also required ongoing communication with those in the vicinity. </w:t>
      </w:r>
    </w:p>
    <w:p w14:paraId="035C002F" w14:textId="77777777" w:rsidR="00505AF2" w:rsidRDefault="00505AF2" w:rsidP="00505AF2"/>
    <w:p w14:paraId="7B7FBE3F" w14:textId="6AB3C77F" w:rsidR="00505AF2" w:rsidRDefault="00505AF2" w:rsidP="00505AF2">
      <w:r>
        <w:t xml:space="preserve">Other issues posed were other members of the public that were entering the area to see what was going on. The male that we had restrained had an ongoing belief that </w:t>
      </w:r>
      <w:r w:rsidR="00055A96">
        <w:t>there</w:t>
      </w:r>
      <w:r>
        <w:t xml:space="preserve"> were individuals in the area that were going to stab him, due to this any member of the public that he could see nearby caused his behaviour to escalate. Due to this once further units arrived I decided to manage the individuals that had made their way to the area in order to limit the impact they would have on escalating his behaviour. This again required ongoing communication, whilst remaining firm in what I was asking members of the public to do, I found that I was faced with some resistance and queries as to why they were not allowed to remain in a public space. I engaged with the individuals and explained that I was asking them to move for the benefit of the individual restrained and the safety of him and my colleagues. This in most incidents was a successful use of my communication skills, however in some situations a firmer tone of voice was required in order to get individuals to comply with my requests. </w:t>
      </w:r>
    </w:p>
    <w:p w14:paraId="6EB27969" w14:textId="77777777" w:rsidR="00505AF2" w:rsidRDefault="00505AF2" w:rsidP="00505AF2"/>
    <w:p w14:paraId="4FE89B2B" w14:textId="0303384C" w:rsidR="00505AF2" w:rsidRDefault="00055A96" w:rsidP="00505AF2">
      <w:r>
        <w:rPr>
          <w:rFonts w:asciiTheme="minorHAnsi" w:hAnsiTheme="minorHAnsi" w:cstheme="minorHAnsi"/>
          <w:sz w:val="22"/>
          <w:szCs w:val="22"/>
        </w:rPr>
        <w:t>Overall,</w:t>
      </w:r>
      <w:r w:rsidR="00505AF2">
        <w:rPr>
          <w:rFonts w:asciiTheme="minorHAnsi" w:hAnsiTheme="minorHAnsi" w:cstheme="minorHAnsi"/>
          <w:sz w:val="22"/>
          <w:szCs w:val="22"/>
        </w:rPr>
        <w:t xml:space="preserve"> throughout this incident the model of Betaris Box could be utilised to identify the impact that my own behaviour and the behaviour of others could have on the incident. It implies that my attitude towards a </w:t>
      </w:r>
      <w:r w:rsidR="00505AF2">
        <w:rPr>
          <w:rFonts w:asciiTheme="minorHAnsi" w:hAnsiTheme="minorHAnsi" w:cstheme="minorHAnsi"/>
          <w:sz w:val="22"/>
          <w:szCs w:val="22"/>
        </w:rPr>
        <w:lastRenderedPageBreak/>
        <w:t xml:space="preserve">situation could impact my behaviours which in turn impact the attitudes and behaviours of others </w:t>
      </w:r>
      <w:r w:rsidR="00505AF2">
        <w:t>(</w:t>
      </w:r>
      <w:r w:rsidR="00505AF2">
        <w:rPr>
          <w:i/>
          <w:iCs/>
        </w:rPr>
        <w:t>Conflict management skills</w:t>
      </w:r>
      <w:r w:rsidR="00505AF2">
        <w:t xml:space="preserve">). In this incident by communicating effectively and being open and transparent with all parties ensured compliance. By remaining calm and ensuring that I was acting in the best interests of the individual all parties were happy to cooperate as part of human nature an individual will cause an individual to consider the impact if they were in that position and thereby act follow request from someone they believe to be acting in the best interests of the other individual (Gaesser &amp; Schacter, 2014). By communicating openly and being transparent as to why I was making my requests individuals were able to understand that my actions were in the best interest of the individual. This model is also relevant to how my attitude and actions would impact the attitude and actions of the male in question. By remaining calm and approaching the situation whilst considering the welfare of the individual and only taking actions that were absolutely </w:t>
      </w:r>
      <w:r>
        <w:t>necessary,</w:t>
      </w:r>
      <w:r w:rsidR="00505AF2">
        <w:t xml:space="preserve"> I was able to limit the risk of escalation of the incident. </w:t>
      </w:r>
    </w:p>
    <w:p w14:paraId="29959B5C" w14:textId="77777777" w:rsidR="00505AF2" w:rsidRDefault="00505AF2" w:rsidP="00505AF2"/>
    <w:p w14:paraId="6B75F0FC" w14:textId="2276FE13" w:rsidR="00505AF2" w:rsidRDefault="00505AF2" w:rsidP="00505AF2">
      <w:r>
        <w:t xml:space="preserve">During this incident it was also important to consider my role and the motivations behind my actions. This could be assessed using the drama triangle which is broken down into a persecutor, a </w:t>
      </w:r>
      <w:r w:rsidR="00470366">
        <w:t>rescuer,</w:t>
      </w:r>
      <w:r>
        <w:t xml:space="preserve"> and a victim (Smith, 2022). Often in policing situations an officer will be viewed as a persecutor due to the role we play in arresting suspects. However, in this situation or role within the drama triangle would be the rescuer, by removing the role of the persecutor we would be able to limit the escalation of any conflict. </w:t>
      </w:r>
      <w:r w:rsidR="00470366">
        <w:t>Unfortunately,</w:t>
      </w:r>
      <w:r>
        <w:t xml:space="preserve"> due to the nature of our role and common perceptions of the police we were met with a level of hostility as the individual and their family members had a misconception that we were there to arrest the individual. In order to overcome this and maintain our role as the rescuer ongoing communication and outlining our actions and why we were taking them. By maintaining transparency throughout the </w:t>
      </w:r>
      <w:r w:rsidR="00470366">
        <w:t>incident,</w:t>
      </w:r>
      <w:r>
        <w:t xml:space="preserve"> we were able to overcome these common misconceptions and allow the public to fully understand our role as officers. </w:t>
      </w:r>
    </w:p>
    <w:p w14:paraId="26AAE836" w14:textId="77777777" w:rsidR="00505AF2" w:rsidRDefault="00505AF2" w:rsidP="00505AF2"/>
    <w:p w14:paraId="059B326B" w14:textId="16EA0DBE" w:rsidR="00505AF2" w:rsidRDefault="00470366" w:rsidP="00505AF2">
      <w:r>
        <w:t>Overall,</w:t>
      </w:r>
      <w:r w:rsidR="00505AF2">
        <w:t xml:space="preserve"> throughout this incident there were a number of major impact factors to overcome. It required ongoing communication with all parties in order to ensure the safety of all involved, and in order to allow us to overcome common cultural misconceptions regarding the role of the police in incidents such as this. Throughout the incident the main goal was to deescalate the situation and ensure the welfare of the male was safeguarded at all times. My communication skills were of vital importance in order to ensure that we acted with transparency and openness at all </w:t>
      </w:r>
      <w:r>
        <w:t>times and</w:t>
      </w:r>
      <w:r w:rsidR="00505AF2">
        <w:t xml:space="preserve"> achieved our overall aim of the incident to restrain the male and get him to a place of safety.</w:t>
      </w:r>
    </w:p>
    <w:p w14:paraId="2DE9DB55" w14:textId="77777777" w:rsidR="00505AF2" w:rsidRDefault="00505AF2" w:rsidP="00505AF2"/>
    <w:p w14:paraId="7F902903" w14:textId="77777777" w:rsidR="00505AF2" w:rsidRDefault="00505AF2" w:rsidP="00505AF2">
      <w:r>
        <w:t>Words: 1892</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8119840" w14:textId="77777777" w:rsidR="00146790" w:rsidRDefault="00146790" w:rsidP="00146790">
      <w:r>
        <w:t xml:space="preserve">During my initial 3 months on division, I attended an incident of a report of an ongoing domestic, upon initial arrival we were provided details of the resident at the address by the control room and advised she was a repeat victim of domestic abuse. Upon repeated knocking of the door there was no answer and so I approached the reporting persons address as they lived directly below the flat which we had concerns about. This individual confirmed they could still hear movement upstairs and that they had not heard anybody leave the address. Based on this information and our need to ensure that all parties within the address were safe due the warning markers we had previously been provided by the public service centre, I utilised the National Decision Making Model in order to consider the powers as to whether I could gain entry to the property. Section 17(1) of the Policing and Criminal Evidence Act 1984 states that officers may force entry to a property if they believe there is a substantial risk to the occupants within (HM Government, 1984). Due to the fact that we were able to confirm there were still individuals inside the premises I made a call over the radio for relevant firearms units to be requested to our location to gain entry. </w:t>
      </w:r>
    </w:p>
    <w:p w14:paraId="360AB3F4" w14:textId="77777777" w:rsidR="00146790" w:rsidRDefault="00146790" w:rsidP="00146790"/>
    <w:p w14:paraId="53A67646" w14:textId="77777777" w:rsidR="00146790" w:rsidRDefault="00146790" w:rsidP="00146790">
      <w:r>
        <w:t xml:space="preserve">We continued to monitor the building and make repeated requests for the occupants to open the door whilst we awaited the support of further units, this was due to the increased risk to the individual inside whilst the other units arrived. </w:t>
      </w:r>
    </w:p>
    <w:p w14:paraId="34144514" w14:textId="77777777" w:rsidR="00146790" w:rsidRDefault="00146790" w:rsidP="00146790"/>
    <w:p w14:paraId="08AAEE74" w14:textId="77777777" w:rsidR="00146790" w:rsidRDefault="00146790" w:rsidP="00146790">
      <w:r>
        <w:t xml:space="preserve">Upon arrival firearms units gained entry to the property at which point a female presented herself at the door. I confirmed her details to be the individual we had records of living at the flat and queried whether there was anybody else within the property with her, she denied that anybody was within the property and stated that there had been no noise from within all day. Based on the information from the initial call the decision was made to conduct a full search of the property. </w:t>
      </w:r>
    </w:p>
    <w:p w14:paraId="208A97FB" w14:textId="77777777" w:rsidR="00146790" w:rsidRDefault="00146790" w:rsidP="00146790"/>
    <w:p w14:paraId="7FF548BA" w14:textId="599DC972" w:rsidR="00146790" w:rsidRDefault="00146790" w:rsidP="00146790">
      <w:r>
        <w:t xml:space="preserve">We conducted a full search of the property room by room until all rooms were confirmed to be empty, at this point the only area we had not searched was the loft space. I proceeded to return to the female that had been located within the address and again question whether anybody else had been within the property, she again confirmed that nobody was within the property however due to the warning markers we had been provided and the nature of the initial call we proceeded to search the loft space. Upon entering the loft space through the </w:t>
      </w:r>
      <w:r w:rsidR="00B147D0">
        <w:t>hatch,</w:t>
      </w:r>
      <w:r>
        <w:t xml:space="preserve"> a raised patch in the insulation could be seen to one side, due to my build I was the only officer </w:t>
      </w:r>
      <w:r>
        <w:lastRenderedPageBreak/>
        <w:t xml:space="preserve">able to reach through the hatch and move the insulation. At this point a male could be seen hiding, I began communicating with the male and requested he proceeded to follow me back down to the flat. Upon re-entering the main body of the flat I utilised my police mobile device in order to search for the details of the individual that was the repeat aggressor for the female that was downstairs. From this I gained relevant identification markers including tattoos which allowed me to identify the male as the repeat aggressor and that there was a restraining order in place to prohibit any contact between the two individuals. Based on this the male was arrested and conveyed to the van. I then returned to further speak to the female as due to the situation she may not have felt safe to openly discuss what may have occurred whilst she was aware the male was within the property. She continued to maintain that nothing had occurred however whilst in conversation I made a note of any visible injuries the female had. </w:t>
      </w:r>
    </w:p>
    <w:p w14:paraId="7FF411E2" w14:textId="77777777" w:rsidR="00146790" w:rsidRDefault="00146790" w:rsidP="00146790"/>
    <w:p w14:paraId="515F174B" w14:textId="77777777" w:rsidR="00146790" w:rsidRDefault="00146790" w:rsidP="00146790">
      <w:r>
        <w:t xml:space="preserve">A number of hours following our attendance the female made a further call stating that she wished to disclose what had occurred throughout the morning. At this point it was important to remember our victim codes of practice and that even though the female had initially stated that nothing had happened this could have been due to the situation she had found herself in, and as an officer I was duty bound to investigate her allegations. Due to the fact that the male had been arrested for breaching a court order there was no immediate risk of harm to the female as he would not be released after 24 hours as in a normal investigation and therefore it was agreed that we would reattend the females address the following day to collect a full statement from her. </w:t>
      </w:r>
    </w:p>
    <w:p w14:paraId="480D6C64" w14:textId="77777777" w:rsidR="00146790" w:rsidRDefault="00146790" w:rsidP="00146790"/>
    <w:p w14:paraId="4604117E" w14:textId="1CB59C86" w:rsidR="00146790" w:rsidRDefault="00146790" w:rsidP="00146790">
      <w:r>
        <w:t xml:space="preserve">The nature of domestic incidents means that often individuals will not be willing to come forward and disclose incidents, individuals find themselves in personal relationships that they have a level of reliance on in their daily lives or may fear the repercussions of their actions in reporting the incident. There is also a common ideology that domestic abuse is associated with a social stigma and therefore may become a further barrier to reporting, individuals will often sacrifice their own wellbeing in order to limit the stigma attached to reporting the abuse (Rakovec-Felser, 2014). In this case the female was young and had previously reported the incidents which had in turn lead to the bail conditions being put in place. Upon reattendance the female expressed that she felt that we would not understand why she had allowed the male back into her life and that we may not have taken her claims seriously had she initially disclosed the offences. Based on this information I utilised my communication skills in order to reassure the female that we would take any allegations she made seriously, and should she ever find herself in a similar position again to not have the same concerns and to make a call to police if she felt unsafe. By utilising my communication </w:t>
      </w:r>
      <w:r w:rsidR="00B147D0">
        <w:t>skills,</w:t>
      </w:r>
      <w:r>
        <w:t xml:space="preserve"> it allowed me to break down barriers and overcome common misconceptions. </w:t>
      </w:r>
    </w:p>
    <w:p w14:paraId="251FEE75" w14:textId="77777777" w:rsidR="00146790" w:rsidRDefault="00146790" w:rsidP="00146790"/>
    <w:p w14:paraId="550BD69E" w14:textId="77777777" w:rsidR="00146790" w:rsidRDefault="00146790" w:rsidP="00146790">
      <w:r>
        <w:t xml:space="preserve">The victims’ codes of practice are broken down into 12 sections, I will review each code and its role within this investigation. </w:t>
      </w:r>
    </w:p>
    <w:p w14:paraId="42355C9E" w14:textId="77777777" w:rsidR="00146790" w:rsidRDefault="00146790" w:rsidP="00146790"/>
    <w:p w14:paraId="142EDE7C" w14:textId="77777777" w:rsidR="00146790" w:rsidRDefault="00146790" w:rsidP="00146790">
      <w:r>
        <w:t xml:space="preserve">The first code of practice is the right to be able to understand and be understood (Ministry of Justice, 2021), in this situation there was no restrictions to communication and was not an issue we faced. </w:t>
      </w:r>
    </w:p>
    <w:p w14:paraId="651A00A7" w14:textId="77777777" w:rsidR="00146790" w:rsidRDefault="00146790" w:rsidP="00146790"/>
    <w:p w14:paraId="3197FD0E" w14:textId="77777777" w:rsidR="00146790" w:rsidRDefault="00146790" w:rsidP="00146790">
      <w:r>
        <w:t xml:space="preserve">The second code of practice is to have the details of the crime recorded without unjustified delay (Ministry of Justice, 2021), although upon initial attendance the victim did not report the incident multiple attempts were made to communicate with the victim and no response was received. Upon second attendance to the incident the issues that were identified with regards to initially reporting this incident were identified and discussed in order to reassure the victim as to the support the police are there to provide. </w:t>
      </w:r>
    </w:p>
    <w:p w14:paraId="2ED3DBA0" w14:textId="77777777" w:rsidR="00146790" w:rsidRDefault="00146790" w:rsidP="00146790"/>
    <w:p w14:paraId="109D654A" w14:textId="77777777" w:rsidR="00146790" w:rsidRDefault="00146790" w:rsidP="00146790">
      <w:r>
        <w:t xml:space="preserve">The third code of practice is to be provided with information when reporting the crime (Ministry of Justice, 2021), in this instance both at the time of arrest and at follow up attendance the victim was advised of what actions we were taking the powers that were being used and the course we were expecting to follow with the investigation. She was advised of the fact that she would be contacted prior to the suspects release and given appropriate crime prevention advice for the future. </w:t>
      </w:r>
    </w:p>
    <w:p w14:paraId="01438B66" w14:textId="77777777" w:rsidR="00146790" w:rsidRDefault="00146790" w:rsidP="00146790"/>
    <w:p w14:paraId="17476E6C" w14:textId="5A06CAD1" w:rsidR="00146790" w:rsidRDefault="00146790" w:rsidP="00146790">
      <w:r>
        <w:t xml:space="preserve">The fourth code of practice is to be referred to services that support </w:t>
      </w:r>
      <w:r w:rsidR="00B147D0">
        <w:t>victims and</w:t>
      </w:r>
      <w:r>
        <w:t xml:space="preserve"> have tailored support where required (Ministry of Justice, 2021). During this incident both a Public Protection Notice and a Victim Support Referral were made, each of which allow the sharing of details between partner agencies in order to ensure the victim would be provided with all the support that could be accessed. These referrals were explained to the victim and consent was given for her information to be shared to the relevant parties. </w:t>
      </w:r>
    </w:p>
    <w:p w14:paraId="2A63D8B7" w14:textId="77777777" w:rsidR="00146790" w:rsidRDefault="00146790" w:rsidP="00146790"/>
    <w:p w14:paraId="537D9B4A" w14:textId="77777777" w:rsidR="00146790" w:rsidRDefault="00146790" w:rsidP="00146790">
      <w:r>
        <w:t xml:space="preserve">The fifth code of practice is to be provided with information about compensation (Ministry of Justice, 2021), with regards to this incident no damage was done to property and the victim did not express and interest in receiving compensation for any aspect of the offence. </w:t>
      </w:r>
    </w:p>
    <w:p w14:paraId="14BB4DEC" w14:textId="77777777" w:rsidR="00146790" w:rsidRDefault="00146790" w:rsidP="00146790"/>
    <w:p w14:paraId="70A92568" w14:textId="77777777" w:rsidR="00146790" w:rsidRDefault="00146790" w:rsidP="00146790">
      <w:r>
        <w:t xml:space="preserve">The sixth code is to be provided with information about the investigation and prosecution (Ministry of Justice, 2021). Throughout both attendances the victim was advised as to the actions we were currently taking and planning to take, she was advised that the suspect would remain in custody until his court date due to the nature of the offence and that should he be released following this an officer would make contact with her to advise her of this prior to this happening. Relevant contact details were collected from the victim in order to allow the officers continuing the investigation to maintain in contact with the victim and provide her with relevant updates. </w:t>
      </w:r>
    </w:p>
    <w:p w14:paraId="240CFC59" w14:textId="77777777" w:rsidR="00146790" w:rsidRDefault="00146790" w:rsidP="00146790"/>
    <w:p w14:paraId="213995A9" w14:textId="19091F12" w:rsidR="00146790" w:rsidRDefault="00146790" w:rsidP="00146790">
      <w:r>
        <w:t xml:space="preserve">The seventh code of practice is to make a victim personal statement (Ministry of Justice, 2021), at the time of follow up attendance a full digital witness statement was collected outlining the events that had occurred when the offences were committed, at this time the victim was also offered to complete a Victim Personal Statement. She accepted this </w:t>
      </w:r>
      <w:r w:rsidR="00FE0D7E">
        <w:t>offer,</w:t>
      </w:r>
      <w:r>
        <w:t xml:space="preserve"> and a statement was taken to outline the impact the incident had caused on her to day-to-day life and explained what concerns she had going forwards due to the offences that had taken place. </w:t>
      </w:r>
    </w:p>
    <w:p w14:paraId="392F3821" w14:textId="77777777" w:rsidR="00146790" w:rsidRDefault="00146790" w:rsidP="00146790"/>
    <w:p w14:paraId="63892B9E" w14:textId="77777777" w:rsidR="00146790" w:rsidRDefault="00146790" w:rsidP="00146790">
      <w:r>
        <w:t xml:space="preserve">The Eighth code of practice is to be given information about the trial, and trial process (Ministry of Justice, 2021). Prior to taking the full statement from the victim the process of attending court was outlined to the individual to confirm that she would be happy to attend and give evidence. Due to her age and vulnerabilities due to being a repeat victim I also sought an application for special measures to be put in place to further support her attendance to court. </w:t>
      </w:r>
    </w:p>
    <w:p w14:paraId="205B403D" w14:textId="77777777" w:rsidR="00146790" w:rsidRDefault="00146790" w:rsidP="00146790"/>
    <w:p w14:paraId="67BC36F4" w14:textId="46D3863D" w:rsidR="00146790" w:rsidRDefault="00146790" w:rsidP="00146790">
      <w:r>
        <w:t>The ninth code of practice is to be given information about the outcome of any case and any appeals (Ministry of Justice, 2021</w:t>
      </w:r>
      <w:r w:rsidR="00FE0D7E">
        <w:t>);</w:t>
      </w:r>
      <w:r>
        <w:t xml:space="preserve"> in this instance I was not able to follow the case through to the court date due to it being progressed by a specialist department. However, in order to ensure that this aspect of the Victim Codes of Practice </w:t>
      </w:r>
      <w:r w:rsidR="00FE0D7E">
        <w:t>was</w:t>
      </w:r>
      <w:r>
        <w:t xml:space="preserve"> followed I ensured that we had up to date records of the victims contact details and the address she had stated she was going to move to due to the incident. </w:t>
      </w:r>
    </w:p>
    <w:p w14:paraId="3A9523D4" w14:textId="77777777" w:rsidR="00146790" w:rsidRDefault="00146790" w:rsidP="00146790"/>
    <w:p w14:paraId="068C5928" w14:textId="77777777" w:rsidR="00146790" w:rsidRDefault="00146790" w:rsidP="00146790">
      <w:r>
        <w:t xml:space="preserve">The Tenth Code of practice is to be paid expenses and have property returned (Ministry of Justice, 2021), in this instance no property was seized. With regards to expenses the only aspect that appeared of concern was the cost of attending court, I explained to the victim that the witness care unit at the court would be able to provide her with the paperwork to make a claim for any expenses endured. </w:t>
      </w:r>
    </w:p>
    <w:p w14:paraId="5144FE8A" w14:textId="77777777" w:rsidR="00146790" w:rsidRDefault="00146790" w:rsidP="00146790"/>
    <w:p w14:paraId="5EE5D803" w14:textId="77777777" w:rsidR="00146790" w:rsidRDefault="00146790" w:rsidP="00146790">
      <w:r>
        <w:t xml:space="preserve">The Eleventh code of practice is to be given information about the offender following a conviction (Ministry of Justice, 2021), in this instance again the investigation and follow up of this case was passed to a specialist department and therefore this aspect of the codes of practice did not lie with me. </w:t>
      </w:r>
    </w:p>
    <w:p w14:paraId="329CC9CD" w14:textId="77777777" w:rsidR="00146790" w:rsidRDefault="00146790" w:rsidP="00146790"/>
    <w:p w14:paraId="43F687BA" w14:textId="77777777" w:rsidR="00146790" w:rsidRDefault="00146790" w:rsidP="00146790">
      <w:r>
        <w:t xml:space="preserve">The Twelfth code of practice is the right to be able to make a complaint about your rights not being met (Ministry of Justice, 2021). At the time of my attendance the victim did not state she had any complaints that she wished to pursue, however should that matter of changed South Wales Police has a simple online process with which complaints can be logged. </w:t>
      </w:r>
    </w:p>
    <w:p w14:paraId="63C1C4A2" w14:textId="77777777" w:rsidR="00146790" w:rsidRDefault="00146790" w:rsidP="00146790"/>
    <w:p w14:paraId="1BA1616E" w14:textId="07148EB3" w:rsidR="00146790" w:rsidRDefault="00FE0D7E" w:rsidP="00146790">
      <w:r>
        <w:t>Overall,</w:t>
      </w:r>
      <w:r w:rsidR="00146790">
        <w:t xml:space="preserve"> this incident posed as a complex investigation due to the nature of the initial attendance and then follow up report of offences that had been committed. It was important to remain openminded whilst in attendance and ensure that all measures had been taken to safeguard a vulnerable individual that was unable to protect herself from harm. She posed vulnerabilities due to both her ages and the fact that she was a repeat victim of domestic violence, and therefore required a larger amount of support with respect to the victim codes of practice in order to feel comfortable to make a formal complaint. It required me to break down barriers and overcome common stigmas surrounding domestic abuse in order to achieve the best possible outcome for the victim. </w:t>
      </w:r>
    </w:p>
    <w:p w14:paraId="53D8D511" w14:textId="011FDDF8" w:rsidR="00112751" w:rsidRDefault="00112751" w:rsidP="00E6298B">
      <w:pPr>
        <w:ind w:right="107"/>
        <w:jc w:val="both"/>
        <w:rPr>
          <w:sz w:val="24"/>
          <w:szCs w:val="24"/>
        </w:rPr>
      </w:pPr>
    </w:p>
    <w:p w14:paraId="3E933016" w14:textId="17670959" w:rsidR="00146790" w:rsidRPr="00270EEB" w:rsidRDefault="00146790" w:rsidP="00E6298B">
      <w:pPr>
        <w:ind w:right="107"/>
        <w:jc w:val="both"/>
        <w:rPr>
          <w:sz w:val="24"/>
          <w:szCs w:val="24"/>
        </w:rPr>
      </w:pPr>
      <w:r>
        <w:rPr>
          <w:sz w:val="24"/>
          <w:szCs w:val="24"/>
        </w:rPr>
        <w:t>Words: 2070</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bookmarkStart w:id="0" w:name="_Hlk116805326"/>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bookmarkEnd w:id="0"/>
    <w:p w14:paraId="5B98C639" w14:textId="77777777" w:rsidR="00320319" w:rsidRDefault="00320319" w:rsidP="00320319">
      <w:r>
        <w:t>In order to assess my use of the National Decision-Making Model and the Code of Ethics and my responsibilities regarding the provision of CPIA I will review my attendance as a Sexual Offences First Responder to an incident regarding a rape.</w:t>
      </w:r>
    </w:p>
    <w:p w14:paraId="0EF95B17" w14:textId="77777777" w:rsidR="00320319" w:rsidRDefault="00320319" w:rsidP="00320319">
      <w:r>
        <w:t xml:space="preserve">The initial call came through that there was an ongoing domestic at a local hotel, whilst an ongoing area search for the couple was undertaken another call was received from a member of the public stating that she had just stopped for a female on the side of the road that appeared very distressed and had that stated that her partner had just raped her. </w:t>
      </w:r>
    </w:p>
    <w:p w14:paraId="0F2847CB" w14:textId="77777777" w:rsidR="00320319" w:rsidRDefault="00320319" w:rsidP="00320319">
      <w:r>
        <w:t xml:space="preserve">Due to the emotive nature of this call and the need for a rapid response in order to provide the victim with support and preserve as much forensic evidence as possible, it became a situation in which fast actions and immediate decision making was required. </w:t>
      </w:r>
    </w:p>
    <w:p w14:paraId="1756E056" w14:textId="77777777" w:rsidR="00320319" w:rsidRDefault="00320319" w:rsidP="00320319">
      <w:r>
        <w:t xml:space="preserve">Due to the nature of the situation and the emotional aspect of the offence, as an officer a victim in this situation can turn to you to provide them with not only the support of investigating the crime but also an emotional support as they begin experiencing the initial stages of psychological trauma.  Noy, 2004 identified that the initial stage of trauma is presents as a primary prevention strategies and alertness to focus on coping. Due to this, a victim may present in several manners, from withdrawn, to very engaged with police activity surrounding the offence. It is important as the initial responder to such an incident that you are aware of the victims’ initial mannerisms, do not dismiss their claims as they may not initially present as the expected mannerisms of a sexual offences’ victim. By maintaining an open and in control mannerism, you can support the victim in both their need to vocalise what has happened to them, but also control the situation so that they feel they can regain a level of control. </w:t>
      </w:r>
    </w:p>
    <w:p w14:paraId="7AE8EF72" w14:textId="77777777" w:rsidR="00320319" w:rsidRDefault="00320319" w:rsidP="00320319">
      <w:r>
        <w:t xml:space="preserve">The National Decision-Making Model (NDM) is a method in which officers can make rapid decisions, whilst allowing consideration of all relevant options and whilst ensuring officers are acting with integrity to protect and serve the public (College of Policing, </w:t>
      </w:r>
      <w:r>
        <w:rPr>
          <w:i/>
          <w:iCs/>
        </w:rPr>
        <w:t>National decision model</w:t>
      </w:r>
      <w:r>
        <w:t xml:space="preserve">). The incident that I have attended required ongoing use of the NDM with regards to multiple decisions that needed to be made, including what officers would attend with the victim and what officers would search for the suspect. This was of particular importance due to the forensic impact and crossover could have and the impact that cross contamination could have on the outcome of the case. It has been seen in past cases that cross contamination from officers can cause enough reasonable doubt in a Jury’s mind. Based on the need for officers with the victim needing to be </w:t>
      </w:r>
      <w:r>
        <w:lastRenderedPageBreak/>
        <w:t>specialist trained officers I made the decision to enter the van with the victim. From here I had to use my training and make decisions on what steps were required from this point on. It was important to consider the forensic opportunities, and the need to identify any possible scenes or suspects, whilst also considering the impact that the investigation may have on the victim who was experiencing the initial stages of trauma. As part of my use of the NDM I had to consider my powers and the relevant policies and legislation to be able to act appropriately in reaction to this incident. One of the major hurdles I faced was the seizure of the victims clothing, initially other officers had advised her that all her clothing would be seized which she was strongly against and had stated that she would not be willing to provide us with her clothing. Based on this information and my knowledge of the forensic opportunities that would be missed I had to identify what powers I could potentially use to ensure that these opportunities were not missed. Upon consideration I was aware that there was no relevant power that could be utilised to seize the victim’s items of clothing without their consent. From here I had to assess the situation and what other information I had from the incident as to the importance of these pieces of evidence. I deemed that these items could prove crucial in the investigation and proving the offence and therefore had to approach the topic of the seizure in an alternative manner with the victim. As is often within the role of a police officer it seemed the most appropriate approach to this issue would be to approach the victim and have a discussion regarding why she wasn’t forthcoming with providing her clothing and explaining to her the benefits that such a seizure could provide. It has been shown that by allowing an individual to openly express their opinions and to engage in an open line of communication individuals feel more obliged to trust the other individual and the information they are relaying them, as it increases the belief in the individual’s competence (Griffith &amp; Larson, 2015).</w:t>
      </w:r>
    </w:p>
    <w:p w14:paraId="5536EF0F" w14:textId="77777777" w:rsidR="00320319" w:rsidRDefault="00320319" w:rsidP="00320319">
      <w:r>
        <w:t xml:space="preserve">The Policing Code of Ethics covers multiple different aspects of our role in policing. </w:t>
      </w:r>
    </w:p>
    <w:p w14:paraId="377DFC06" w14:textId="77777777" w:rsidR="00320319" w:rsidRDefault="00320319" w:rsidP="00320319">
      <w:r>
        <w:t>Initially I am going to review my work in relation to the Policing Principles, these are Accountability, Fairness, Honesty, Integrity, Leadership, Objectivity, Openness, Respect and Selflessness (</w:t>
      </w:r>
      <w:r>
        <w:rPr>
          <w:i/>
          <w:iCs/>
        </w:rPr>
        <w:t>Code of ethics,</w:t>
      </w:r>
      <w:r>
        <w:t xml:space="preserve"> 2014). I found this incident particularly challenging in my first week out in a response role following training, it was the first incident I had dealt with that was this substantiative and being the only appropriately trained officer available at the time I felt there was a limited amount of support for me to rely on. However, on consideration whilst making my way to the incident I remembered the Policing Principles and that in my new role as a Police Officer, members of the public were expecting me to be able to support them fully. Based on this I dealt with the incident to the best of my ability, remaining calm and taking control of the situation in order to provide the victim with the service they expected and also deserved from the force. This allowed me to ensure I was maintaining all the Policing principles, I ensured my actions were well explained and transparent with the victim throughout the initial investigation and ensuring that I had collected as much information and forensic evidence as was appropriate at the time, thereby maintaining my accountability. </w:t>
      </w:r>
    </w:p>
    <w:p w14:paraId="773A4965" w14:textId="77777777" w:rsidR="00320319" w:rsidRDefault="00320319" w:rsidP="00320319">
      <w:r>
        <w:t>As with the above policing principles the impact of Honesty and Integrity as part of the Standards of Professional Behaviour (</w:t>
      </w:r>
      <w:r>
        <w:rPr>
          <w:i/>
          <w:iCs/>
        </w:rPr>
        <w:t>Code of ethics,</w:t>
      </w:r>
      <w:r>
        <w:t xml:space="preserve"> 2014) oversees every action an officer can take. In this instance it was important to maintain this throughout in order to be able to build trust with the victim by being open and transparent about my actions throughout and the future steps that would need to take place in order to allow the investigation to proceed. </w:t>
      </w:r>
    </w:p>
    <w:p w14:paraId="121E9205" w14:textId="18E546C0" w:rsidR="00320319" w:rsidRDefault="00320319" w:rsidP="00320319">
      <w:r>
        <w:t xml:space="preserve">Another aspect of the Standards of Professional Behaviour I found particularly prominent in this incident was the maintenance of Confidentiality, not only did this incident require engagement with outside agencies, but it placed us in a situation where the victim ended up in the hospital which is a highly public place with a large throughfare. Whilst engaging with outside agencies it was important to only share relevant information to these parties, and only engage with these parties with the victim’s consent. Consent is a huge part of maintaining the confidentiality of an individual as if they are spoken </w:t>
      </w:r>
      <w:r w:rsidR="00F43351">
        <w:t>to,</w:t>
      </w:r>
      <w:r>
        <w:t xml:space="preserve"> they may consent to details being shared however, without prior consent may pose issues in a situation like this due to the possibility of it causing the victim to feel like they are further </w:t>
      </w:r>
      <w:r w:rsidR="00F43351">
        <w:t>losing</w:t>
      </w:r>
      <w:r>
        <w:t xml:space="preserve"> control of their situation, and also that they may be shamed for what has happened. </w:t>
      </w:r>
    </w:p>
    <w:p w14:paraId="39D473B4" w14:textId="77777777" w:rsidR="00320319" w:rsidRDefault="00320319" w:rsidP="00320319">
      <w:r>
        <w:t xml:space="preserve">Leadership also became a particularly prominent aspect of my role within this incident. As a Sexual Offences First Responder it was my role to take control of the investigation and ensure that all relevant evidence was gathered and that any further lines of enquiry were explored. As this was my first week out on division this was a difficult position to be placed in as I was working alongside colleagues that had longer service than me but were not trained to deal with incidents of this nature. This posed an issue as it created a level of conflict as other officers felt that I should not have had primacy over the investigation due to my lack of experience. I had to manage this alongside dealing with the victim and remind other officers that I had been given authority to utilise my specialist training and that I was the lead officer in this initial investigation. Whilst keeping this aspect under control it was also important to maintain our professionalism as for the victim this is a very traumatic experience, and they often look to officers for reassurances and therefore remaining professional is of vital importance. </w:t>
      </w:r>
    </w:p>
    <w:p w14:paraId="26678879" w14:textId="2CF9604B" w:rsidR="00320319" w:rsidRPr="00F1566E" w:rsidRDefault="00320319" w:rsidP="00320319">
      <w:pPr>
        <w:rPr>
          <w:color w:val="auto"/>
        </w:rPr>
      </w:pPr>
      <w:r>
        <w:t xml:space="preserve">The CPIA 1996 is the regulations which define how officers should manage their investigations and the way in which they should manage their responsibilities to an investigation in order to ensure that all lines of enquiry </w:t>
      </w:r>
      <w:r>
        <w:lastRenderedPageBreak/>
        <w:t>are covered, and that the investigation has been managed in accordance with PACE (HM Government, 2015). It defines an investigation as ‘</w:t>
      </w:r>
      <w:r>
        <w:rPr>
          <w:rFonts w:cstheme="minorHAnsi"/>
          <w:spacing w:val="3"/>
        </w:rPr>
        <w:t>a</w:t>
      </w:r>
      <w:r w:rsidRPr="00DB211E">
        <w:rPr>
          <w:rFonts w:asciiTheme="minorHAnsi" w:hAnsiTheme="minorHAnsi" w:cstheme="minorHAnsi"/>
          <w:spacing w:val="3"/>
          <w:sz w:val="22"/>
          <w:szCs w:val="22"/>
        </w:rPr>
        <w:t>n investigation conducted by police officers with a view to it being ascertained whether a person should be charged with an offence, or whether a person charged with an offence is guilty of it</w:t>
      </w:r>
      <w:r>
        <w:rPr>
          <w:rFonts w:cstheme="minorHAnsi"/>
          <w:spacing w:val="3"/>
        </w:rPr>
        <w:t xml:space="preserve">’ </w:t>
      </w:r>
      <w:r>
        <w:t>(</w:t>
      </w:r>
      <w:r>
        <w:rPr>
          <w:i/>
          <w:iCs/>
        </w:rPr>
        <w:t>Investigation introduction</w:t>
      </w:r>
      <w:r>
        <w:t>). Therefore, in relation to this incident as an initial investigator it was my role to gather as much physical evidence from the victim, along with a comprehensive first account to allow the appropriate teams to take over the investigation and continue their investigation in line with the CPIA. The CPIA also states that investigator use of policing powers should not be oppressive and should be focussed on transparency and taking particular regard for vulnerable people (</w:t>
      </w:r>
      <w:r>
        <w:rPr>
          <w:i/>
          <w:iCs/>
        </w:rPr>
        <w:t>Investigation introduction</w:t>
      </w:r>
      <w:r>
        <w:t xml:space="preserve">). I found these aspects of the CPIA of particular focus as due to the nature of the crime there was a large amount of physical evidence that needed to be seized from the victim. This in turn caused a level of upset to the victim as they stated to me that seizing clothing and taking various samples made them feel as though they had done something wrong. Whilst we have policing powers to seize evidence it was important to maintain a victim focus within the investigation, and therefore being open and transparent as to why I needed to collect these forms of evidence proved far more beneficial as it meant that the victim continued to support police action and did not feel as though the police were acting without her best interests in focus. By having honest discussions with the victim, I was able to collect all the physical evidence required from the </w:t>
      </w:r>
      <w:r w:rsidR="00F43351">
        <w:t>victim and</w:t>
      </w:r>
      <w:r>
        <w:t xml:space="preserve"> ensured that they felt comfortable and </w:t>
      </w:r>
      <w:r w:rsidRPr="00F1566E">
        <w:rPr>
          <w:color w:val="auto"/>
        </w:rPr>
        <w:t xml:space="preserve">understood by officers, thereby ensuring their continued cooperation with the investigation. </w:t>
      </w:r>
    </w:p>
    <w:p w14:paraId="6CEB59C1" w14:textId="77777777" w:rsidR="00320319" w:rsidRPr="00F1566E" w:rsidRDefault="00320319" w:rsidP="00320319">
      <w:pPr>
        <w:rPr>
          <w:color w:val="auto"/>
        </w:rPr>
      </w:pPr>
      <w:r w:rsidRPr="00F1566E">
        <w:rPr>
          <w:color w:val="auto"/>
        </w:rPr>
        <w:t xml:space="preserve">Overall, this was a complicated incident that required me to implement a large amount of the skills I gained in my 6 months training. I found it extremely challenging to manage in my first week out on division, it required ongoing use of the NDM and consideration to all relevant legislation in order to ensure that I gathered all relevant information whilst still acting in the best interest of the victim who was experiencing a major trauma. It required me to step up and take leadership of a major investigation, whilst using my interpersonal skills to help manage and assist the victim wherever I could. </w:t>
      </w:r>
    </w:p>
    <w:p w14:paraId="363979F9" w14:textId="77777777" w:rsidR="006C7CA5" w:rsidRPr="00270EEB" w:rsidRDefault="006C7CA5" w:rsidP="00E6298B">
      <w:pPr>
        <w:ind w:right="107"/>
        <w:jc w:val="both"/>
        <w:rPr>
          <w:sz w:val="24"/>
          <w:szCs w:val="24"/>
        </w:rPr>
      </w:pPr>
    </w:p>
    <w:p w14:paraId="55E8513B" w14:textId="722EA8BB" w:rsidR="00025650" w:rsidRPr="00270EEB" w:rsidRDefault="005A2934" w:rsidP="00E6298B">
      <w:pPr>
        <w:ind w:right="107"/>
        <w:jc w:val="both"/>
        <w:rPr>
          <w:sz w:val="24"/>
          <w:szCs w:val="24"/>
        </w:rPr>
      </w:pPr>
      <w:r>
        <w:rPr>
          <w:sz w:val="24"/>
          <w:szCs w:val="24"/>
        </w:rPr>
        <w:t>Words: 1933</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32CBB0C5" w14:textId="79CF1974" w:rsidR="00575A8F" w:rsidRPr="00270EEB" w:rsidRDefault="00604239" w:rsidP="00E6298B">
            <w:pPr>
              <w:ind w:right="107"/>
              <w:jc w:val="both"/>
              <w:rPr>
                <w:sz w:val="24"/>
                <w:szCs w:val="24"/>
              </w:rPr>
            </w:pPr>
            <w:r>
              <w:rPr>
                <w:sz w:val="24"/>
                <w:szCs w:val="24"/>
              </w:rPr>
              <w:t xml:space="preserve">Further Develop my knowledge within traffic </w:t>
            </w:r>
            <w:r w:rsidR="00AC28D1">
              <w:rPr>
                <w:sz w:val="24"/>
                <w:szCs w:val="24"/>
              </w:rPr>
              <w:t>as it is an area a struggle with my understanding of the processing of offenders.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5245AB9" w14:textId="77777777" w:rsidR="00575A8F" w:rsidRDefault="00575A8F" w:rsidP="00E6298B">
            <w:pPr>
              <w:ind w:right="107"/>
              <w:jc w:val="both"/>
              <w:rPr>
                <w:sz w:val="24"/>
                <w:szCs w:val="24"/>
              </w:rPr>
            </w:pPr>
          </w:p>
          <w:p w14:paraId="2C5FB852" w14:textId="3D3E022F" w:rsidR="00AC28D1" w:rsidRPr="00270EEB" w:rsidRDefault="00AC28D1" w:rsidP="00E6298B">
            <w:pPr>
              <w:ind w:right="107"/>
              <w:jc w:val="both"/>
              <w:rPr>
                <w:sz w:val="24"/>
                <w:szCs w:val="24"/>
              </w:rPr>
            </w:pPr>
            <w:r>
              <w:rPr>
                <w:sz w:val="24"/>
                <w:szCs w:val="24"/>
              </w:rPr>
              <w:t>Attempt to gain a traffic attachment for a period of time to be able to focus on learning that skill.</w:t>
            </w:r>
          </w:p>
        </w:tc>
        <w:tc>
          <w:tcPr>
            <w:tcW w:w="2426" w:type="dxa"/>
            <w:shd w:val="clear" w:color="auto" w:fill="auto"/>
          </w:tcPr>
          <w:p w14:paraId="3CF310A4" w14:textId="77777777" w:rsidR="00575A8F" w:rsidRDefault="00575A8F" w:rsidP="00E6298B">
            <w:pPr>
              <w:ind w:right="107"/>
              <w:jc w:val="both"/>
              <w:rPr>
                <w:sz w:val="24"/>
                <w:szCs w:val="24"/>
              </w:rPr>
            </w:pPr>
          </w:p>
          <w:p w14:paraId="6F2EF39C" w14:textId="52B8CAD0" w:rsidR="00AC28D1" w:rsidRPr="00270EEB" w:rsidRDefault="00AC28D1" w:rsidP="00E6298B">
            <w:pPr>
              <w:ind w:right="107"/>
              <w:jc w:val="both"/>
              <w:rPr>
                <w:sz w:val="24"/>
                <w:szCs w:val="24"/>
              </w:rPr>
            </w:pPr>
            <w:r>
              <w:rPr>
                <w:sz w:val="24"/>
                <w:szCs w:val="24"/>
              </w:rPr>
              <w:t>My patrol sergeant and the traffic unit.</w:t>
            </w:r>
          </w:p>
        </w:tc>
        <w:tc>
          <w:tcPr>
            <w:tcW w:w="2426" w:type="dxa"/>
            <w:shd w:val="clear" w:color="auto" w:fill="auto"/>
          </w:tcPr>
          <w:p w14:paraId="368ADBA4" w14:textId="77777777" w:rsidR="00AC28D1" w:rsidRDefault="00AC28D1" w:rsidP="28A9B94D">
            <w:pPr>
              <w:jc w:val="both"/>
              <w:rPr>
                <w:sz w:val="24"/>
                <w:szCs w:val="24"/>
              </w:rPr>
            </w:pPr>
          </w:p>
          <w:p w14:paraId="3851D535" w14:textId="436B0FF5" w:rsidR="00AC28D1" w:rsidRDefault="00AC28D1" w:rsidP="28A9B94D">
            <w:pPr>
              <w:jc w:val="both"/>
              <w:rPr>
                <w:sz w:val="24"/>
                <w:szCs w:val="24"/>
              </w:rPr>
            </w:pPr>
            <w:r>
              <w:rPr>
                <w:sz w:val="24"/>
                <w:szCs w:val="24"/>
              </w:rPr>
              <w:t>Gain a traffic attachment within 6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22B10D27" w:rsidR="00575A8F" w:rsidRPr="00270EEB" w:rsidRDefault="005E3206" w:rsidP="00E6298B">
            <w:pPr>
              <w:ind w:right="107"/>
              <w:jc w:val="both"/>
              <w:rPr>
                <w:sz w:val="24"/>
                <w:szCs w:val="24"/>
              </w:rPr>
            </w:pPr>
            <w:r>
              <w:rPr>
                <w:sz w:val="24"/>
                <w:szCs w:val="24"/>
              </w:rPr>
              <w:t>Develop my understanding of building case files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AAFA220" w14:textId="77777777" w:rsidR="00575A8F" w:rsidRDefault="00575A8F" w:rsidP="00E6298B">
            <w:pPr>
              <w:ind w:right="107"/>
              <w:jc w:val="both"/>
              <w:rPr>
                <w:sz w:val="24"/>
                <w:szCs w:val="24"/>
              </w:rPr>
            </w:pPr>
          </w:p>
          <w:p w14:paraId="3BD876A6" w14:textId="57F8C4D7" w:rsidR="005E3206" w:rsidRPr="00270EEB" w:rsidRDefault="005E3206" w:rsidP="00E6298B">
            <w:pPr>
              <w:ind w:right="107"/>
              <w:jc w:val="both"/>
              <w:rPr>
                <w:sz w:val="24"/>
                <w:szCs w:val="24"/>
              </w:rPr>
            </w:pPr>
            <w:r>
              <w:rPr>
                <w:sz w:val="24"/>
                <w:szCs w:val="24"/>
              </w:rPr>
              <w:t>My hub attachment will benefit me with regards to this aspect. However, I can also approach my sergeant where required when on response as she has a lot of experience in departments where case files are built more regularly</w:t>
            </w:r>
          </w:p>
        </w:tc>
        <w:tc>
          <w:tcPr>
            <w:tcW w:w="2426" w:type="dxa"/>
            <w:shd w:val="clear" w:color="auto" w:fill="auto"/>
          </w:tcPr>
          <w:p w14:paraId="7B7FDDCE" w14:textId="77777777" w:rsidR="00575A8F" w:rsidRDefault="00575A8F" w:rsidP="00E6298B">
            <w:pPr>
              <w:ind w:right="107"/>
              <w:jc w:val="both"/>
              <w:rPr>
                <w:sz w:val="24"/>
                <w:szCs w:val="24"/>
              </w:rPr>
            </w:pPr>
          </w:p>
          <w:p w14:paraId="7A4C9A77" w14:textId="68005BE8" w:rsidR="005E3206" w:rsidRPr="00270EEB" w:rsidRDefault="005E3206" w:rsidP="00E6298B">
            <w:pPr>
              <w:ind w:right="107"/>
              <w:jc w:val="both"/>
              <w:rPr>
                <w:sz w:val="24"/>
                <w:szCs w:val="24"/>
              </w:rPr>
            </w:pPr>
            <w:r>
              <w:rPr>
                <w:sz w:val="24"/>
                <w:szCs w:val="24"/>
              </w:rPr>
              <w:t>My patrol sergeant, and my allocated attachment to the hub.</w:t>
            </w:r>
          </w:p>
        </w:tc>
        <w:tc>
          <w:tcPr>
            <w:tcW w:w="2426" w:type="dxa"/>
            <w:shd w:val="clear" w:color="auto" w:fill="auto"/>
          </w:tcPr>
          <w:p w14:paraId="6036A52E" w14:textId="77777777" w:rsidR="28A9B94D" w:rsidRDefault="28A9B94D" w:rsidP="28A9B94D">
            <w:pPr>
              <w:jc w:val="both"/>
              <w:rPr>
                <w:sz w:val="24"/>
                <w:szCs w:val="24"/>
              </w:rPr>
            </w:pPr>
          </w:p>
          <w:p w14:paraId="003BC03B" w14:textId="4DF9904E" w:rsidR="005E3206" w:rsidRDefault="005E3206" w:rsidP="28A9B94D">
            <w:pPr>
              <w:jc w:val="both"/>
              <w:rPr>
                <w:sz w:val="24"/>
                <w:szCs w:val="24"/>
              </w:rPr>
            </w:pPr>
            <w:r>
              <w:rPr>
                <w:sz w:val="24"/>
                <w:szCs w:val="24"/>
              </w:rPr>
              <w:t xml:space="preserve">Within the 2 years of my </w:t>
            </w:r>
            <w:r w:rsidR="00470E73">
              <w:rPr>
                <w:sz w:val="24"/>
                <w:szCs w:val="24"/>
              </w:rPr>
              <w:t>probation,</w:t>
            </w:r>
            <w:r>
              <w:rPr>
                <w:sz w:val="24"/>
                <w:szCs w:val="24"/>
              </w:rPr>
              <w:t xml:space="preserve"> I will be allocated a compulsory attachment to the hub, however over the next year I will refer to my sergeant for help when building case files.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33E254CE" w:rsidR="00575A8F" w:rsidRPr="00270EEB" w:rsidRDefault="00BA781B" w:rsidP="00E6298B">
            <w:pPr>
              <w:ind w:right="107"/>
              <w:jc w:val="both"/>
              <w:rPr>
                <w:sz w:val="24"/>
                <w:szCs w:val="24"/>
              </w:rPr>
            </w:pPr>
            <w:r>
              <w:rPr>
                <w:sz w:val="24"/>
                <w:szCs w:val="24"/>
              </w:rPr>
              <w:t xml:space="preserve">Having been moved stations following my </w:t>
            </w:r>
            <w:r w:rsidR="002D7776">
              <w:rPr>
                <w:sz w:val="24"/>
                <w:szCs w:val="24"/>
              </w:rPr>
              <w:t>tutorship I believe I need to gain a better knowledge of my new patch.</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78E26113" w14:textId="77777777" w:rsidR="00575A8F" w:rsidRDefault="00575A8F" w:rsidP="00E6298B">
            <w:pPr>
              <w:ind w:right="107"/>
              <w:jc w:val="both"/>
              <w:rPr>
                <w:sz w:val="24"/>
                <w:szCs w:val="24"/>
              </w:rPr>
            </w:pPr>
          </w:p>
          <w:p w14:paraId="022C407D" w14:textId="5258968E" w:rsidR="002D7776" w:rsidRPr="00270EEB" w:rsidRDefault="002D7776" w:rsidP="00E6298B">
            <w:pPr>
              <w:ind w:right="107"/>
              <w:jc w:val="both"/>
              <w:rPr>
                <w:sz w:val="24"/>
                <w:szCs w:val="24"/>
              </w:rPr>
            </w:pPr>
            <w:r>
              <w:rPr>
                <w:sz w:val="24"/>
                <w:szCs w:val="24"/>
              </w:rPr>
              <w:t xml:space="preserve">Asking for assistance from my team, and where possible driving to incidents that do not require a rapid </w:t>
            </w:r>
            <w:r w:rsidR="005F7C5E">
              <w:rPr>
                <w:sz w:val="24"/>
                <w:szCs w:val="24"/>
              </w:rPr>
              <w:t xml:space="preserve">response as I believe I gain my </w:t>
            </w:r>
            <w:r w:rsidR="005F7C5E">
              <w:rPr>
                <w:sz w:val="24"/>
                <w:szCs w:val="24"/>
              </w:rPr>
              <w:lastRenderedPageBreak/>
              <w:t>bearings within a location better this way.</w:t>
            </w:r>
          </w:p>
        </w:tc>
        <w:tc>
          <w:tcPr>
            <w:tcW w:w="2426" w:type="dxa"/>
            <w:shd w:val="clear" w:color="auto" w:fill="auto"/>
          </w:tcPr>
          <w:p w14:paraId="0050234A" w14:textId="77777777" w:rsidR="00575A8F" w:rsidRDefault="00575A8F" w:rsidP="00E6298B">
            <w:pPr>
              <w:ind w:right="107"/>
              <w:jc w:val="both"/>
              <w:rPr>
                <w:sz w:val="24"/>
                <w:szCs w:val="24"/>
              </w:rPr>
            </w:pPr>
          </w:p>
          <w:p w14:paraId="76B2A824" w14:textId="1D432950" w:rsidR="005F7C5E" w:rsidRPr="00270EEB" w:rsidRDefault="005F7C5E" w:rsidP="00E6298B">
            <w:pPr>
              <w:ind w:right="107"/>
              <w:jc w:val="both"/>
              <w:rPr>
                <w:sz w:val="24"/>
                <w:szCs w:val="24"/>
              </w:rPr>
            </w:pPr>
            <w:r>
              <w:rPr>
                <w:sz w:val="24"/>
                <w:szCs w:val="24"/>
              </w:rPr>
              <w:t>My patrol team</w:t>
            </w:r>
          </w:p>
        </w:tc>
        <w:tc>
          <w:tcPr>
            <w:tcW w:w="2426" w:type="dxa"/>
            <w:shd w:val="clear" w:color="auto" w:fill="auto"/>
          </w:tcPr>
          <w:p w14:paraId="44FCEC80" w14:textId="77777777" w:rsidR="28A9B94D" w:rsidRDefault="28A9B94D" w:rsidP="28A9B94D">
            <w:pPr>
              <w:jc w:val="both"/>
              <w:rPr>
                <w:sz w:val="24"/>
                <w:szCs w:val="24"/>
              </w:rPr>
            </w:pPr>
          </w:p>
          <w:p w14:paraId="185B2EE5" w14:textId="3D0EA0D0" w:rsidR="005F7C5E" w:rsidRDefault="005F7C5E" w:rsidP="28A9B94D">
            <w:pPr>
              <w:jc w:val="both"/>
              <w:rPr>
                <w:sz w:val="24"/>
                <w:szCs w:val="24"/>
              </w:rPr>
            </w:pPr>
            <w:r>
              <w:rPr>
                <w:sz w:val="24"/>
                <w:szCs w:val="24"/>
              </w:rPr>
              <w:t xml:space="preserve">I hope to achieve this over the next two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75DF8321" w14:textId="69A87E3F" w:rsidR="00C643A6" w:rsidRDefault="000F7ECD" w:rsidP="00C643A6">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880B68D" w14:textId="3D3C4207" w:rsidR="00C643A6" w:rsidRDefault="00C643A6" w:rsidP="00C643A6">
      <w:pPr>
        <w:keepNext/>
        <w:spacing w:before="240" w:after="60"/>
        <w:ind w:right="107"/>
        <w:jc w:val="both"/>
        <w:rPr>
          <w:b/>
          <w:sz w:val="24"/>
          <w:szCs w:val="24"/>
        </w:rPr>
      </w:pPr>
      <w:r>
        <w:rPr>
          <w:b/>
          <w:sz w:val="24"/>
          <w:szCs w:val="24"/>
        </w:rPr>
        <w:t xml:space="preserve">Question 1: </w:t>
      </w:r>
    </w:p>
    <w:p w14:paraId="4E16A41E" w14:textId="77777777" w:rsidR="00C643A6" w:rsidRPr="00C643A6" w:rsidRDefault="00C643A6" w:rsidP="00C643A6">
      <w:pPr>
        <w:rPr>
          <w:sz w:val="22"/>
          <w:szCs w:val="22"/>
          <w:shd w:val="clear" w:color="auto" w:fill="FFFFFF"/>
        </w:rPr>
      </w:pPr>
      <w:r w:rsidRPr="00C643A6">
        <w:rPr>
          <w:sz w:val="22"/>
          <w:szCs w:val="22"/>
          <w:shd w:val="clear" w:color="auto" w:fill="FFFFFF"/>
        </w:rPr>
        <w:t>Bretland, R. and Thorsteinsson, E., 2015. Reducing workplace burnout: the relative benefits of cardiovascular and resistance exercise. </w:t>
      </w:r>
      <w:r w:rsidRPr="00C643A6">
        <w:rPr>
          <w:i/>
          <w:iCs/>
          <w:sz w:val="22"/>
          <w:szCs w:val="22"/>
          <w:shd w:val="clear" w:color="auto" w:fill="FFFFFF"/>
        </w:rPr>
        <w:t>PeerJ</w:t>
      </w:r>
      <w:r w:rsidRPr="00C643A6">
        <w:rPr>
          <w:sz w:val="22"/>
          <w:szCs w:val="22"/>
          <w:shd w:val="clear" w:color="auto" w:fill="FFFFFF"/>
        </w:rPr>
        <w:t>, 3, p.e891.</w:t>
      </w:r>
    </w:p>
    <w:p w14:paraId="55A2FA39" w14:textId="77777777" w:rsidR="00C643A6" w:rsidRPr="00C643A6" w:rsidRDefault="00C643A6" w:rsidP="00C643A6">
      <w:pPr>
        <w:spacing w:before="100" w:beforeAutospacing="1" w:after="100" w:afterAutospacing="1"/>
        <w:ind w:left="567" w:hanging="567"/>
        <w:rPr>
          <w:sz w:val="22"/>
          <w:szCs w:val="22"/>
        </w:rPr>
      </w:pPr>
      <w:r w:rsidRPr="00C643A6">
        <w:rPr>
          <w:sz w:val="22"/>
          <w:szCs w:val="22"/>
        </w:rPr>
        <w:t xml:space="preserve">Durko, A.M. and Petrick, J.F. (2013) “Family and relationship benefits of travel experiences,” </w:t>
      </w:r>
      <w:r w:rsidRPr="00C643A6">
        <w:rPr>
          <w:i/>
          <w:iCs/>
          <w:sz w:val="22"/>
          <w:szCs w:val="22"/>
        </w:rPr>
        <w:t>Journal of Travel Research</w:t>
      </w:r>
      <w:r w:rsidRPr="00C643A6">
        <w:rPr>
          <w:sz w:val="22"/>
          <w:szCs w:val="22"/>
        </w:rPr>
        <w:t xml:space="preserve">, 52(6), pp. 720–730. Available at: </w:t>
      </w:r>
      <w:hyperlink r:id="rId20" w:history="1">
        <w:r w:rsidRPr="00C643A6">
          <w:rPr>
            <w:rStyle w:val="Hyperlink"/>
            <w:sz w:val="22"/>
            <w:szCs w:val="22"/>
          </w:rPr>
          <w:t>https://doi.org/10.1177/0047287513496478</w:t>
        </w:r>
      </w:hyperlink>
      <w:r w:rsidRPr="00C643A6">
        <w:rPr>
          <w:sz w:val="22"/>
          <w:szCs w:val="22"/>
        </w:rPr>
        <w:t xml:space="preserve">. </w:t>
      </w:r>
    </w:p>
    <w:p w14:paraId="6866490D" w14:textId="77777777" w:rsidR="00C643A6" w:rsidRPr="00C643A6" w:rsidRDefault="00C643A6" w:rsidP="00C643A6">
      <w:pPr>
        <w:spacing w:before="100" w:beforeAutospacing="1" w:after="100" w:afterAutospacing="1"/>
        <w:ind w:left="567" w:hanging="567"/>
        <w:rPr>
          <w:sz w:val="22"/>
          <w:szCs w:val="22"/>
        </w:rPr>
      </w:pPr>
      <w:r w:rsidRPr="00C643A6">
        <w:rPr>
          <w:sz w:val="22"/>
          <w:szCs w:val="22"/>
        </w:rPr>
        <w:t xml:space="preserve">McCabe, S., Joldersma, T. and Li, C. (2010) “Understanding the benefits of social tourism: Linking participation to subjective well-being and quality of life,” </w:t>
      </w:r>
      <w:r w:rsidRPr="00C643A6">
        <w:rPr>
          <w:i/>
          <w:iCs/>
          <w:sz w:val="22"/>
          <w:szCs w:val="22"/>
        </w:rPr>
        <w:t>International Journal of Tourism Research</w:t>
      </w:r>
      <w:r w:rsidRPr="00C643A6">
        <w:rPr>
          <w:sz w:val="22"/>
          <w:szCs w:val="22"/>
        </w:rPr>
        <w:t xml:space="preserve">, 12(6), pp. 761–773. Available at: </w:t>
      </w:r>
      <w:hyperlink r:id="rId21" w:history="1">
        <w:r w:rsidRPr="00C643A6">
          <w:rPr>
            <w:rStyle w:val="Hyperlink"/>
            <w:sz w:val="22"/>
            <w:szCs w:val="22"/>
          </w:rPr>
          <w:t>https://doi.org/10.1002/jtr.791</w:t>
        </w:r>
      </w:hyperlink>
      <w:r w:rsidRPr="00C643A6">
        <w:rPr>
          <w:sz w:val="22"/>
          <w:szCs w:val="22"/>
        </w:rPr>
        <w:t xml:space="preserve">. </w:t>
      </w:r>
    </w:p>
    <w:p w14:paraId="370D6A97" w14:textId="77777777" w:rsidR="00C643A6" w:rsidRPr="00C643A6" w:rsidRDefault="00C643A6" w:rsidP="00C643A6">
      <w:pPr>
        <w:pStyle w:val="NormalWeb"/>
        <w:ind w:left="567" w:hanging="567"/>
        <w:rPr>
          <w:rFonts w:ascii="Arial" w:hAnsi="Arial" w:cs="Arial"/>
          <w:sz w:val="22"/>
          <w:szCs w:val="22"/>
        </w:rPr>
      </w:pPr>
      <w:r w:rsidRPr="00C643A6">
        <w:rPr>
          <w:rFonts w:ascii="Arial" w:hAnsi="Arial" w:cs="Arial"/>
          <w:sz w:val="22"/>
          <w:szCs w:val="22"/>
        </w:rPr>
        <w:t xml:space="preserve">MIND (2022) </w:t>
      </w:r>
      <w:r w:rsidRPr="00C643A6">
        <w:rPr>
          <w:rFonts w:ascii="Arial" w:hAnsi="Arial" w:cs="Arial"/>
          <w:i/>
          <w:iCs/>
          <w:sz w:val="22"/>
          <w:szCs w:val="22"/>
        </w:rPr>
        <w:t>What is stress?</w:t>
      </w:r>
      <w:r w:rsidRPr="00C643A6">
        <w:rPr>
          <w:rFonts w:ascii="Arial" w:hAnsi="Arial" w:cs="Arial"/>
          <w:sz w:val="22"/>
          <w:szCs w:val="22"/>
        </w:rPr>
        <w:t xml:space="preserve">, </w:t>
      </w:r>
      <w:r w:rsidRPr="00C643A6">
        <w:rPr>
          <w:rFonts w:ascii="Arial" w:hAnsi="Arial" w:cs="Arial"/>
          <w:i/>
          <w:iCs/>
          <w:sz w:val="22"/>
          <w:szCs w:val="22"/>
        </w:rPr>
        <w:t>Mind</w:t>
      </w:r>
      <w:r w:rsidRPr="00C643A6">
        <w:rPr>
          <w:rFonts w:ascii="Arial" w:hAnsi="Arial" w:cs="Arial"/>
          <w:sz w:val="22"/>
          <w:szCs w:val="22"/>
        </w:rPr>
        <w:t xml:space="preserve">. Available at: </w:t>
      </w:r>
      <w:hyperlink r:id="rId22" w:history="1">
        <w:r w:rsidRPr="00C643A6">
          <w:rPr>
            <w:rStyle w:val="Hyperlink"/>
            <w:rFonts w:ascii="Arial" w:hAnsi="Arial" w:cs="Arial"/>
            <w:sz w:val="22"/>
            <w:szCs w:val="22"/>
          </w:rPr>
          <w:t>https://www.mind.org.uk/information-support/types-of-mental-health-problems/stress/what-is-stress/</w:t>
        </w:r>
      </w:hyperlink>
      <w:r w:rsidRPr="00C643A6">
        <w:rPr>
          <w:rFonts w:ascii="Arial" w:hAnsi="Arial" w:cs="Arial"/>
          <w:sz w:val="22"/>
          <w:szCs w:val="22"/>
        </w:rPr>
        <w:t xml:space="preserve"> (Accessed: October 7, 2022). </w:t>
      </w:r>
    </w:p>
    <w:p w14:paraId="18BEE7CB" w14:textId="77777777" w:rsidR="00C643A6" w:rsidRPr="00C643A6" w:rsidRDefault="00C643A6" w:rsidP="00C643A6">
      <w:pPr>
        <w:pStyle w:val="NormalWeb"/>
        <w:ind w:left="567" w:hanging="567"/>
        <w:rPr>
          <w:rFonts w:ascii="Arial" w:hAnsi="Arial" w:cs="Arial"/>
          <w:sz w:val="22"/>
          <w:szCs w:val="22"/>
        </w:rPr>
      </w:pPr>
      <w:r w:rsidRPr="00C643A6">
        <w:rPr>
          <w:rFonts w:ascii="Arial" w:hAnsi="Arial" w:cs="Arial"/>
          <w:sz w:val="22"/>
          <w:szCs w:val="22"/>
        </w:rPr>
        <w:t xml:space="preserve">NHS (2019) </w:t>
      </w:r>
      <w:r w:rsidRPr="00C643A6">
        <w:rPr>
          <w:rFonts w:ascii="Arial" w:hAnsi="Arial" w:cs="Arial"/>
          <w:i/>
          <w:iCs/>
          <w:sz w:val="22"/>
          <w:szCs w:val="22"/>
        </w:rPr>
        <w:t>Stress</w:t>
      </w:r>
      <w:r w:rsidRPr="00C643A6">
        <w:rPr>
          <w:rFonts w:ascii="Arial" w:hAnsi="Arial" w:cs="Arial"/>
          <w:sz w:val="22"/>
          <w:szCs w:val="22"/>
        </w:rPr>
        <w:t xml:space="preserve">, </w:t>
      </w:r>
      <w:r w:rsidRPr="00C643A6">
        <w:rPr>
          <w:rFonts w:ascii="Arial" w:hAnsi="Arial" w:cs="Arial"/>
          <w:i/>
          <w:iCs/>
          <w:sz w:val="22"/>
          <w:szCs w:val="22"/>
        </w:rPr>
        <w:t>NHS choices</w:t>
      </w:r>
      <w:r w:rsidRPr="00C643A6">
        <w:rPr>
          <w:rFonts w:ascii="Arial" w:hAnsi="Arial" w:cs="Arial"/>
          <w:sz w:val="22"/>
          <w:szCs w:val="22"/>
        </w:rPr>
        <w:t xml:space="preserve">. NHS. Available at: </w:t>
      </w:r>
      <w:hyperlink r:id="rId23" w:history="1">
        <w:r w:rsidRPr="00C643A6">
          <w:rPr>
            <w:rStyle w:val="Hyperlink"/>
            <w:rFonts w:ascii="Arial" w:hAnsi="Arial" w:cs="Arial"/>
            <w:sz w:val="22"/>
            <w:szCs w:val="22"/>
          </w:rPr>
          <w:t>https://www.nhs.uk/mental-health/feelings-symptoms-behaviours/feelings-and-symptoms/stress/</w:t>
        </w:r>
      </w:hyperlink>
      <w:r w:rsidRPr="00C643A6">
        <w:rPr>
          <w:rFonts w:ascii="Arial" w:hAnsi="Arial" w:cs="Arial"/>
          <w:sz w:val="22"/>
          <w:szCs w:val="22"/>
        </w:rPr>
        <w:t xml:space="preserve"> (Accessed: October 7, 2022). </w:t>
      </w:r>
    </w:p>
    <w:p w14:paraId="6ECF0E6A" w14:textId="77777777" w:rsidR="00C643A6" w:rsidRPr="00C643A6" w:rsidRDefault="00C643A6" w:rsidP="00C643A6">
      <w:pPr>
        <w:pStyle w:val="NormalWeb"/>
        <w:ind w:left="567" w:hanging="567"/>
        <w:rPr>
          <w:rFonts w:ascii="Arial" w:hAnsi="Arial" w:cs="Arial"/>
          <w:sz w:val="22"/>
          <w:szCs w:val="22"/>
        </w:rPr>
      </w:pPr>
      <w:r w:rsidRPr="00C643A6">
        <w:rPr>
          <w:rFonts w:ascii="Arial" w:hAnsi="Arial" w:cs="Arial"/>
          <w:color w:val="000000"/>
          <w:sz w:val="22"/>
          <w:szCs w:val="22"/>
          <w:shd w:val="clear" w:color="auto" w:fill="FFFFFF"/>
        </w:rPr>
        <w:t>Paulesu, E., Démonet, J., Fazio, F., McCrory, E., Chanoine, V., Brunswick, N., Cappa, S., Cossu, G., Habib, M., Frith, C. and Frith, U., 2001. Dyslexia: Cultural Diversity and Biological Unity. </w:t>
      </w:r>
      <w:r w:rsidRPr="00C643A6">
        <w:rPr>
          <w:rFonts w:ascii="Arial" w:hAnsi="Arial" w:cs="Arial"/>
          <w:i/>
          <w:iCs/>
          <w:color w:val="000000"/>
          <w:sz w:val="22"/>
          <w:szCs w:val="22"/>
          <w:shd w:val="clear" w:color="auto" w:fill="FFFFFF"/>
        </w:rPr>
        <w:t>Science</w:t>
      </w:r>
      <w:r w:rsidRPr="00C643A6">
        <w:rPr>
          <w:rFonts w:ascii="Arial" w:hAnsi="Arial" w:cs="Arial"/>
          <w:color w:val="000000"/>
          <w:sz w:val="22"/>
          <w:szCs w:val="22"/>
          <w:shd w:val="clear" w:color="auto" w:fill="FFFFFF"/>
        </w:rPr>
        <w:t>, 291(5511), pp.2165-2167.</w:t>
      </w:r>
    </w:p>
    <w:p w14:paraId="1868F724" w14:textId="77777777" w:rsidR="00C643A6" w:rsidRPr="00C643A6" w:rsidRDefault="00C643A6" w:rsidP="00C643A6">
      <w:pPr>
        <w:pStyle w:val="NormalWeb"/>
        <w:ind w:left="567" w:hanging="567"/>
        <w:rPr>
          <w:rFonts w:ascii="Arial" w:hAnsi="Arial" w:cs="Arial"/>
          <w:sz w:val="22"/>
          <w:szCs w:val="22"/>
        </w:rPr>
      </w:pPr>
      <w:r w:rsidRPr="00C643A6">
        <w:rPr>
          <w:rFonts w:ascii="Arial" w:hAnsi="Arial" w:cs="Arial"/>
          <w:sz w:val="22"/>
          <w:szCs w:val="22"/>
        </w:rPr>
        <w:t xml:space="preserve">R., V.B.G. (2015) </w:t>
      </w:r>
      <w:r w:rsidRPr="00C643A6">
        <w:rPr>
          <w:rFonts w:ascii="Arial" w:hAnsi="Arial" w:cs="Arial"/>
          <w:i/>
          <w:iCs/>
          <w:sz w:val="22"/>
          <w:szCs w:val="22"/>
        </w:rPr>
        <w:t>Apa Dictionary of Psychology</w:t>
      </w:r>
      <w:r w:rsidRPr="00C643A6">
        <w:rPr>
          <w:rFonts w:ascii="Arial" w:hAnsi="Arial" w:cs="Arial"/>
          <w:sz w:val="22"/>
          <w:szCs w:val="22"/>
        </w:rPr>
        <w:t xml:space="preserve">. Washington, District of Columbia: American Psychological Association. </w:t>
      </w:r>
    </w:p>
    <w:p w14:paraId="0DDDD2A8" w14:textId="77777777" w:rsidR="00C643A6" w:rsidRPr="00C643A6" w:rsidRDefault="00C643A6" w:rsidP="00C643A6">
      <w:pPr>
        <w:rPr>
          <w:sz w:val="22"/>
          <w:szCs w:val="22"/>
          <w:shd w:val="clear" w:color="auto" w:fill="FFFFFF"/>
        </w:rPr>
      </w:pPr>
      <w:r w:rsidRPr="00C643A6">
        <w:rPr>
          <w:sz w:val="22"/>
          <w:szCs w:val="22"/>
          <w:shd w:val="clear" w:color="auto" w:fill="FFFFFF"/>
        </w:rPr>
        <w:t>Salmon, P., 2001. Effects of physical exercise on anxiety, depression, and sensitivity to stress. </w:t>
      </w:r>
      <w:r w:rsidRPr="00C643A6">
        <w:rPr>
          <w:i/>
          <w:iCs/>
          <w:sz w:val="22"/>
          <w:szCs w:val="22"/>
          <w:shd w:val="clear" w:color="auto" w:fill="FFFFFF"/>
        </w:rPr>
        <w:t>Clinical Psychology Review</w:t>
      </w:r>
      <w:r w:rsidRPr="00C643A6">
        <w:rPr>
          <w:sz w:val="22"/>
          <w:szCs w:val="22"/>
          <w:shd w:val="clear" w:color="auto" w:fill="FFFFFF"/>
        </w:rPr>
        <w:t>, 21(1), pp.33-61.</w:t>
      </w:r>
    </w:p>
    <w:p w14:paraId="4BBDDEBC" w14:textId="36F7C39B" w:rsidR="00C643A6" w:rsidRDefault="00505AF2" w:rsidP="00C643A6">
      <w:pPr>
        <w:keepNext/>
        <w:spacing w:before="240" w:after="60"/>
        <w:ind w:right="107"/>
        <w:jc w:val="both"/>
        <w:rPr>
          <w:b/>
          <w:sz w:val="24"/>
          <w:szCs w:val="24"/>
        </w:rPr>
      </w:pPr>
      <w:r>
        <w:rPr>
          <w:b/>
          <w:sz w:val="24"/>
          <w:szCs w:val="24"/>
        </w:rPr>
        <w:t xml:space="preserve">Question 2: </w:t>
      </w:r>
    </w:p>
    <w:p w14:paraId="45843A4A" w14:textId="77777777" w:rsidR="008D2C6A" w:rsidRDefault="008D2C6A" w:rsidP="008D2C6A">
      <w:pPr>
        <w:pStyle w:val="NormalWeb"/>
        <w:ind w:left="567" w:hanging="567"/>
      </w:pPr>
      <w:r>
        <w:rPr>
          <w:i/>
          <w:iCs/>
        </w:rPr>
        <w:t>Conflict management skills</w:t>
      </w:r>
      <w:r>
        <w:t xml:space="preserve"> (no date) </w:t>
      </w:r>
      <w:r>
        <w:rPr>
          <w:i/>
          <w:iCs/>
        </w:rPr>
        <w:t>College of Policing</w:t>
      </w:r>
      <w:r>
        <w:t xml:space="preserve">. Available at: https://www.college.police.uk/guidance/conflict-management/conflict-management-skills (Accessed: January 2, 2023). </w:t>
      </w:r>
    </w:p>
    <w:p w14:paraId="7CBD02CB" w14:textId="77777777" w:rsidR="008D2C6A" w:rsidRDefault="008D2C6A" w:rsidP="008D2C6A">
      <w:pPr>
        <w:pStyle w:val="NormalWeb"/>
        <w:ind w:left="567" w:hanging="567"/>
      </w:pPr>
      <w:r>
        <w:t xml:space="preserve">Evans, N. and Hannigan, B. (2016) </w:t>
      </w:r>
      <w:r>
        <w:rPr>
          <w:i/>
          <w:iCs/>
        </w:rPr>
        <w:t>Therapeutic skills for mental health nurses</w:t>
      </w:r>
      <w:r>
        <w:t xml:space="preserve">. London: Open University Press, McGraw Hill Education. </w:t>
      </w:r>
    </w:p>
    <w:p w14:paraId="7A2124BF" w14:textId="77777777" w:rsidR="008D2C6A" w:rsidRDefault="008D2C6A" w:rsidP="008D2C6A">
      <w:pPr>
        <w:pStyle w:val="NormalWeb"/>
        <w:ind w:left="567" w:hanging="567"/>
      </w:pPr>
      <w:r>
        <w:t xml:space="preserve">Gaesser, B. and Schacter, D.L. (2014) “Episodic simulation and episodic memory can increase intentions to help others,” </w:t>
      </w:r>
      <w:r>
        <w:rPr>
          <w:i/>
          <w:iCs/>
        </w:rPr>
        <w:t>Proceedings of the National Academy of Sciences</w:t>
      </w:r>
      <w:r>
        <w:t xml:space="preserve">, 111(12), pp. 4415–4420. Available at: https://doi.org/10.1073/pnas.1402461111. </w:t>
      </w:r>
    </w:p>
    <w:p w14:paraId="648BAF17" w14:textId="77777777" w:rsidR="008D2C6A" w:rsidRDefault="008D2C6A" w:rsidP="008D2C6A">
      <w:pPr>
        <w:pStyle w:val="NormalWeb"/>
        <w:ind w:left="567" w:hanging="567"/>
      </w:pPr>
      <w:r>
        <w:t xml:space="preserve">Smith, D.A. (2022) </w:t>
      </w:r>
      <w:r>
        <w:rPr>
          <w:i/>
          <w:iCs/>
        </w:rPr>
        <w:t>Drama triangle: What is it? cause? how to escape from it?</w:t>
      </w:r>
      <w:r>
        <w:t xml:space="preserve">, </w:t>
      </w:r>
      <w:r>
        <w:rPr>
          <w:i/>
          <w:iCs/>
        </w:rPr>
        <w:t>Making Business Matter (MBM)</w:t>
      </w:r>
      <w:r>
        <w:t xml:space="preserve">. Available at: https://www.makingbusinessmatter.co.uk/drama-triangle/ (Accessed: January 2, 2023). </w:t>
      </w:r>
    </w:p>
    <w:p w14:paraId="5DC9015C" w14:textId="0D70F030" w:rsidR="008D2C6A" w:rsidRDefault="008D2C6A" w:rsidP="008D2C6A">
      <w:pPr>
        <w:pStyle w:val="NormalWeb"/>
        <w:ind w:left="567" w:hanging="567"/>
      </w:pPr>
      <w:r>
        <w:t xml:space="preserve">Stevenson, R. and Tracy, D.K. (2020) “Acute behavioural disturbance: A physical emergency psychiatrists need to understand,” </w:t>
      </w:r>
      <w:r>
        <w:rPr>
          <w:i/>
          <w:iCs/>
        </w:rPr>
        <w:t>BJPsych Advances</w:t>
      </w:r>
      <w:r>
        <w:t xml:space="preserve">, 27(5), pp. 333–342. Available at: https://doi.org/10.1192/bja.2020.67. </w:t>
      </w:r>
    </w:p>
    <w:p w14:paraId="40BB0FAB" w14:textId="6354EFBB" w:rsidR="00604239" w:rsidRDefault="00604239" w:rsidP="008D2C6A">
      <w:pPr>
        <w:pStyle w:val="NormalWeb"/>
        <w:ind w:left="567" w:hanging="567"/>
      </w:pPr>
    </w:p>
    <w:p w14:paraId="4C7DC641" w14:textId="102B85FB" w:rsidR="00604239" w:rsidRDefault="00604239" w:rsidP="008D2C6A">
      <w:pPr>
        <w:pStyle w:val="NormalWeb"/>
        <w:ind w:left="567" w:hanging="567"/>
      </w:pPr>
    </w:p>
    <w:p w14:paraId="70BFA3E8" w14:textId="150945C2" w:rsidR="00604239" w:rsidRPr="00604239" w:rsidRDefault="00604239" w:rsidP="008D2C6A">
      <w:pPr>
        <w:pStyle w:val="NormalWeb"/>
        <w:ind w:left="567" w:hanging="567"/>
        <w:rPr>
          <w:rFonts w:ascii="Arial" w:hAnsi="Arial" w:cs="Arial"/>
          <w:b/>
          <w:bCs/>
        </w:rPr>
      </w:pPr>
      <w:r w:rsidRPr="00604239">
        <w:rPr>
          <w:rFonts w:ascii="Arial" w:hAnsi="Arial" w:cs="Arial"/>
          <w:b/>
          <w:bCs/>
        </w:rPr>
        <w:lastRenderedPageBreak/>
        <w:t xml:space="preserve">Question 3: </w:t>
      </w:r>
    </w:p>
    <w:p w14:paraId="070D1B33" w14:textId="77777777" w:rsidR="00604239" w:rsidRDefault="00604239" w:rsidP="00604239">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1924BD">
        <w:rPr>
          <w:rFonts w:ascii="Times New Roman" w:hAnsi="Times New Roman" w:cs="Times New Roman"/>
          <w:color w:val="auto"/>
          <w:sz w:val="24"/>
          <w:szCs w:val="24"/>
        </w:rPr>
        <w:t xml:space="preserve">Government, H.M. (1984) </w:t>
      </w:r>
      <w:r w:rsidRPr="001924BD">
        <w:rPr>
          <w:rFonts w:ascii="Times New Roman" w:hAnsi="Times New Roman" w:cs="Times New Roman"/>
          <w:i/>
          <w:iCs/>
          <w:color w:val="auto"/>
          <w:sz w:val="24"/>
          <w:szCs w:val="24"/>
        </w:rPr>
        <w:t>Police and criminal evidence act 1984</w:t>
      </w:r>
      <w:r w:rsidRPr="001924BD">
        <w:rPr>
          <w:rFonts w:ascii="Times New Roman" w:hAnsi="Times New Roman" w:cs="Times New Roman"/>
          <w:color w:val="auto"/>
          <w:sz w:val="24"/>
          <w:szCs w:val="24"/>
        </w:rPr>
        <w:t xml:space="preserve">, </w:t>
      </w:r>
      <w:r w:rsidRPr="001924BD">
        <w:rPr>
          <w:rFonts w:ascii="Times New Roman" w:hAnsi="Times New Roman" w:cs="Times New Roman"/>
          <w:i/>
          <w:iCs/>
          <w:color w:val="auto"/>
          <w:sz w:val="24"/>
          <w:szCs w:val="24"/>
        </w:rPr>
        <w:t>Legislation.gov.uk</w:t>
      </w:r>
      <w:r w:rsidRPr="001924BD">
        <w:rPr>
          <w:rFonts w:ascii="Times New Roman" w:hAnsi="Times New Roman" w:cs="Times New Roman"/>
          <w:color w:val="auto"/>
          <w:sz w:val="24"/>
          <w:szCs w:val="24"/>
        </w:rPr>
        <w:t xml:space="preserve">. Statute Law Database. Available at: https://www.legislation.gov.uk/ukpga/1984/60/section/17 (Accessed: January 2, 2023). </w:t>
      </w:r>
    </w:p>
    <w:p w14:paraId="1CD92D13" w14:textId="77777777" w:rsidR="00604239" w:rsidRPr="001924BD" w:rsidRDefault="00604239" w:rsidP="00604239">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0E058C">
        <w:rPr>
          <w:rFonts w:ascii="Times New Roman" w:hAnsi="Times New Roman" w:cs="Times New Roman"/>
          <w:color w:val="auto"/>
          <w:sz w:val="24"/>
          <w:szCs w:val="24"/>
        </w:rPr>
        <w:t xml:space="preserve">Justice, M.of (2021) </w:t>
      </w:r>
      <w:r w:rsidRPr="000E058C">
        <w:rPr>
          <w:rFonts w:ascii="Times New Roman" w:hAnsi="Times New Roman" w:cs="Times New Roman"/>
          <w:i/>
          <w:iCs/>
          <w:color w:val="auto"/>
          <w:sz w:val="24"/>
          <w:szCs w:val="24"/>
        </w:rPr>
        <w:t>The code of practice for victims of crime in England and Wales and supporting Public Information Materials</w:t>
      </w:r>
      <w:r w:rsidRPr="000E058C">
        <w:rPr>
          <w:rFonts w:ascii="Times New Roman" w:hAnsi="Times New Roman" w:cs="Times New Roman"/>
          <w:color w:val="auto"/>
          <w:sz w:val="24"/>
          <w:szCs w:val="24"/>
        </w:rPr>
        <w:t xml:space="preserve">, </w:t>
      </w:r>
      <w:r w:rsidRPr="000E058C">
        <w:rPr>
          <w:rFonts w:ascii="Times New Roman" w:hAnsi="Times New Roman" w:cs="Times New Roman"/>
          <w:i/>
          <w:iCs/>
          <w:color w:val="auto"/>
          <w:sz w:val="24"/>
          <w:szCs w:val="24"/>
        </w:rPr>
        <w:t>GOV.UK</w:t>
      </w:r>
      <w:r w:rsidRPr="000E058C">
        <w:rPr>
          <w:rFonts w:ascii="Times New Roman" w:hAnsi="Times New Roman" w:cs="Times New Roman"/>
          <w:color w:val="auto"/>
          <w:sz w:val="24"/>
          <w:szCs w:val="24"/>
        </w:rPr>
        <w:t xml:space="preserve">. GOV.UK. Available at: https://www.gov.uk/government/publications/the-code-of-practice-for-victims-of-crime (Accessed: January 3, 2023). </w:t>
      </w:r>
    </w:p>
    <w:p w14:paraId="1FC5EC76" w14:textId="243F6643" w:rsidR="00604239" w:rsidRPr="00604239" w:rsidRDefault="00604239" w:rsidP="00604239">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r w:rsidRPr="00613219">
        <w:rPr>
          <w:rFonts w:ascii="Times New Roman" w:hAnsi="Times New Roman" w:cs="Times New Roman"/>
          <w:color w:val="auto"/>
          <w:sz w:val="24"/>
          <w:szCs w:val="24"/>
        </w:rPr>
        <w:t xml:space="preserve">Rakovec-Felser, Z. (2014) “Domestic violence and abuse in intimate relationship from Public Health Perspective,” </w:t>
      </w:r>
      <w:r w:rsidRPr="00613219">
        <w:rPr>
          <w:rFonts w:ascii="Times New Roman" w:hAnsi="Times New Roman" w:cs="Times New Roman"/>
          <w:i/>
          <w:iCs/>
          <w:color w:val="auto"/>
          <w:sz w:val="24"/>
          <w:szCs w:val="24"/>
        </w:rPr>
        <w:t>Health Psychology Research</w:t>
      </w:r>
      <w:r w:rsidRPr="00613219">
        <w:rPr>
          <w:rFonts w:ascii="Times New Roman" w:hAnsi="Times New Roman" w:cs="Times New Roman"/>
          <w:color w:val="auto"/>
          <w:sz w:val="24"/>
          <w:szCs w:val="24"/>
        </w:rPr>
        <w:t>, 2(3). Available at: https://doi.org/10.4081/hpr.2014.1821.</w:t>
      </w:r>
    </w:p>
    <w:p w14:paraId="5E8BDA00" w14:textId="529A0755" w:rsidR="00C643A6" w:rsidRDefault="00C51266" w:rsidP="00C643A6">
      <w:pPr>
        <w:keepNext/>
        <w:spacing w:before="240" w:after="60"/>
        <w:ind w:right="107"/>
        <w:jc w:val="both"/>
        <w:rPr>
          <w:b/>
          <w:sz w:val="24"/>
          <w:szCs w:val="24"/>
        </w:rPr>
      </w:pPr>
      <w:r>
        <w:rPr>
          <w:b/>
          <w:sz w:val="24"/>
          <w:szCs w:val="24"/>
        </w:rPr>
        <w:t xml:space="preserve">Question 4: </w:t>
      </w:r>
    </w:p>
    <w:p w14:paraId="3516BFBC" w14:textId="77777777" w:rsidR="00C51266" w:rsidRPr="00FA4842" w:rsidRDefault="00C51266" w:rsidP="00C51266">
      <w:pPr>
        <w:spacing w:before="100" w:beforeAutospacing="1" w:after="100" w:afterAutospacing="1"/>
        <w:ind w:left="567" w:hanging="567"/>
        <w:rPr>
          <w:rFonts w:ascii="Times New Roman" w:hAnsi="Times New Roman" w:cs="Times New Roman"/>
          <w:sz w:val="24"/>
          <w:szCs w:val="24"/>
        </w:rPr>
      </w:pPr>
      <w:r w:rsidRPr="00FA4842">
        <w:rPr>
          <w:rFonts w:ascii="Times New Roman" w:hAnsi="Times New Roman" w:cs="Times New Roman"/>
          <w:i/>
          <w:iCs/>
          <w:sz w:val="24"/>
          <w:szCs w:val="24"/>
        </w:rPr>
        <w:t>Code of ethics</w:t>
      </w:r>
      <w:r w:rsidRPr="00FA4842">
        <w:rPr>
          <w:rFonts w:ascii="Times New Roman" w:hAnsi="Times New Roman" w:cs="Times New Roman"/>
          <w:sz w:val="24"/>
          <w:szCs w:val="24"/>
        </w:rPr>
        <w:t xml:space="preserve"> (2014) </w:t>
      </w:r>
      <w:r w:rsidRPr="00FA4842">
        <w:rPr>
          <w:rFonts w:ascii="Times New Roman" w:hAnsi="Times New Roman" w:cs="Times New Roman"/>
          <w:i/>
          <w:iCs/>
          <w:sz w:val="24"/>
          <w:szCs w:val="24"/>
        </w:rPr>
        <w:t>College of Policing</w:t>
      </w:r>
      <w:r w:rsidRPr="00FA4842">
        <w:rPr>
          <w:rFonts w:ascii="Times New Roman" w:hAnsi="Times New Roman" w:cs="Times New Roman"/>
          <w:sz w:val="24"/>
          <w:szCs w:val="24"/>
        </w:rPr>
        <w:t xml:space="preserve">. Available at: https://www.college.police.uk/ethics/code-of-ethics (Accessed: December 9, 2022). </w:t>
      </w:r>
    </w:p>
    <w:p w14:paraId="44C65BCC" w14:textId="77777777" w:rsidR="00C51266" w:rsidRDefault="00C51266" w:rsidP="00C51266">
      <w:pPr>
        <w:spacing w:before="100" w:beforeAutospacing="1" w:after="100" w:afterAutospacing="1"/>
        <w:ind w:left="567" w:hanging="567"/>
        <w:rPr>
          <w:rFonts w:ascii="Times New Roman" w:hAnsi="Times New Roman" w:cs="Times New Roman"/>
          <w:sz w:val="24"/>
          <w:szCs w:val="24"/>
        </w:rPr>
      </w:pPr>
      <w:r w:rsidRPr="001B1A64">
        <w:rPr>
          <w:rFonts w:ascii="Times New Roman" w:hAnsi="Times New Roman" w:cs="Times New Roman"/>
          <w:sz w:val="24"/>
          <w:szCs w:val="24"/>
        </w:rPr>
        <w:t xml:space="preserve">Griffith, A.N. and Larson, R.W. (2015) “Why trust matters: How confidence in leaders transforms what adolescents gain from youth programs,” </w:t>
      </w:r>
      <w:r w:rsidRPr="001B1A64">
        <w:rPr>
          <w:rFonts w:ascii="Times New Roman" w:hAnsi="Times New Roman" w:cs="Times New Roman"/>
          <w:i/>
          <w:iCs/>
          <w:sz w:val="24"/>
          <w:szCs w:val="24"/>
        </w:rPr>
        <w:t>Journal of Research on Adolescence</w:t>
      </w:r>
      <w:r w:rsidRPr="001B1A64">
        <w:rPr>
          <w:rFonts w:ascii="Times New Roman" w:hAnsi="Times New Roman" w:cs="Times New Roman"/>
          <w:sz w:val="24"/>
          <w:szCs w:val="24"/>
        </w:rPr>
        <w:t xml:space="preserve">, 26(4), pp. 790–804. Available at: https://doi.org/10.1111/jora.12230. </w:t>
      </w:r>
    </w:p>
    <w:p w14:paraId="08BC8C69" w14:textId="77777777" w:rsidR="00C51266" w:rsidRPr="007A0DF7" w:rsidRDefault="00C51266" w:rsidP="00C51266">
      <w:pPr>
        <w:spacing w:before="100" w:beforeAutospacing="1" w:after="100" w:afterAutospacing="1"/>
        <w:ind w:left="567" w:hanging="567"/>
        <w:rPr>
          <w:rFonts w:ascii="Times New Roman" w:hAnsi="Times New Roman" w:cs="Times New Roman"/>
          <w:sz w:val="24"/>
          <w:szCs w:val="24"/>
        </w:rPr>
      </w:pPr>
      <w:r w:rsidRPr="007A0DF7">
        <w:rPr>
          <w:rFonts w:ascii="Times New Roman" w:hAnsi="Times New Roman" w:cs="Times New Roman"/>
          <w:sz w:val="24"/>
          <w:szCs w:val="24"/>
        </w:rPr>
        <w:t xml:space="preserve">HM Government (2015) </w:t>
      </w:r>
      <w:r w:rsidRPr="007A0DF7">
        <w:rPr>
          <w:rFonts w:ascii="Times New Roman" w:hAnsi="Times New Roman" w:cs="Times New Roman"/>
          <w:i/>
          <w:iCs/>
          <w:sz w:val="24"/>
          <w:szCs w:val="24"/>
        </w:rPr>
        <w:t>Criminal procedure and investigations act 1996 (section 23 (1)): Code of practice</w:t>
      </w:r>
      <w:r w:rsidRPr="007A0DF7">
        <w:rPr>
          <w:rFonts w:ascii="Times New Roman" w:hAnsi="Times New Roman" w:cs="Times New Roman"/>
          <w:sz w:val="24"/>
          <w:szCs w:val="24"/>
        </w:rPr>
        <w:t xml:space="preserve">. London: HM Government. </w:t>
      </w:r>
    </w:p>
    <w:p w14:paraId="44634FD1" w14:textId="77777777" w:rsidR="00C51266" w:rsidRPr="006D7516" w:rsidRDefault="00C51266" w:rsidP="00C51266">
      <w:pPr>
        <w:spacing w:before="100" w:beforeAutospacing="1" w:after="100" w:afterAutospacing="1"/>
        <w:ind w:left="567" w:hanging="567"/>
        <w:rPr>
          <w:rFonts w:ascii="Times New Roman" w:hAnsi="Times New Roman" w:cs="Times New Roman"/>
          <w:sz w:val="24"/>
          <w:szCs w:val="24"/>
        </w:rPr>
      </w:pPr>
      <w:r w:rsidRPr="006D7516">
        <w:rPr>
          <w:rFonts w:ascii="Times New Roman" w:hAnsi="Times New Roman" w:cs="Times New Roman"/>
          <w:i/>
          <w:iCs/>
          <w:sz w:val="24"/>
          <w:szCs w:val="24"/>
        </w:rPr>
        <w:t>Investigation introduction</w:t>
      </w:r>
      <w:r w:rsidRPr="006D7516">
        <w:rPr>
          <w:rFonts w:ascii="Times New Roman" w:hAnsi="Times New Roman" w:cs="Times New Roman"/>
          <w:sz w:val="24"/>
          <w:szCs w:val="24"/>
        </w:rPr>
        <w:t xml:space="preserve"> (no date) </w:t>
      </w:r>
      <w:r w:rsidRPr="006D7516">
        <w:rPr>
          <w:rFonts w:ascii="Times New Roman" w:hAnsi="Times New Roman" w:cs="Times New Roman"/>
          <w:i/>
          <w:iCs/>
          <w:sz w:val="24"/>
          <w:szCs w:val="24"/>
        </w:rPr>
        <w:t>College of Policing</w:t>
      </w:r>
      <w:r w:rsidRPr="006D7516">
        <w:rPr>
          <w:rFonts w:ascii="Times New Roman" w:hAnsi="Times New Roman" w:cs="Times New Roman"/>
          <w:sz w:val="24"/>
          <w:szCs w:val="24"/>
        </w:rPr>
        <w:t xml:space="preserve">. Available at: https://www.college.police.uk/app/investigation/investigation-introduction?highlight=cpia (Accessed: January 2, 2023). </w:t>
      </w:r>
    </w:p>
    <w:p w14:paraId="30F9DD31" w14:textId="77777777" w:rsidR="00C51266" w:rsidRDefault="00C51266" w:rsidP="00C51266">
      <w:pPr>
        <w:pStyle w:val="NormalWeb"/>
        <w:ind w:left="567" w:hanging="567"/>
      </w:pPr>
      <w:r>
        <w:rPr>
          <w:i/>
          <w:iCs/>
        </w:rPr>
        <w:t>National decision model</w:t>
      </w:r>
      <w:r>
        <w:t xml:space="preserve"> (no date) </w:t>
      </w:r>
      <w:r>
        <w:rPr>
          <w:i/>
          <w:iCs/>
        </w:rPr>
        <w:t>College of Policing</w:t>
      </w:r>
      <w:r>
        <w:t xml:space="preserve">. Available at: https://www.college.police.uk/app/national-decision-model/national-decision-model (Accessed: November 6, 2022). </w:t>
      </w:r>
    </w:p>
    <w:p w14:paraId="7CA77996" w14:textId="77777777" w:rsidR="00C51266" w:rsidRPr="00282780" w:rsidRDefault="00C51266" w:rsidP="00C51266">
      <w:pPr>
        <w:spacing w:before="100" w:beforeAutospacing="1" w:after="100" w:afterAutospacing="1"/>
        <w:ind w:left="567" w:hanging="567"/>
        <w:rPr>
          <w:rFonts w:ascii="Times New Roman" w:hAnsi="Times New Roman" w:cs="Times New Roman"/>
          <w:sz w:val="24"/>
          <w:szCs w:val="24"/>
        </w:rPr>
      </w:pPr>
      <w:r w:rsidRPr="00282780">
        <w:rPr>
          <w:rFonts w:ascii="Times New Roman" w:hAnsi="Times New Roman" w:cs="Times New Roman"/>
          <w:sz w:val="24"/>
          <w:szCs w:val="24"/>
        </w:rPr>
        <w:t xml:space="preserve">Noy, S. (2004) “The traumatic process: Conceptualization and treatment,” </w:t>
      </w:r>
      <w:r w:rsidRPr="00282780">
        <w:rPr>
          <w:rFonts w:ascii="Times New Roman" w:hAnsi="Times New Roman" w:cs="Times New Roman"/>
          <w:i/>
          <w:iCs/>
          <w:sz w:val="24"/>
          <w:szCs w:val="24"/>
        </w:rPr>
        <w:t>Prehospital and Disaster Medicine</w:t>
      </w:r>
      <w:r w:rsidRPr="00282780">
        <w:rPr>
          <w:rFonts w:ascii="Times New Roman" w:hAnsi="Times New Roman" w:cs="Times New Roman"/>
          <w:sz w:val="24"/>
          <w:szCs w:val="24"/>
        </w:rPr>
        <w:t xml:space="preserve">, 19(1), pp. 37–45. Available at: https://doi.org/10.1017/s1049023x00001461. </w:t>
      </w:r>
    </w:p>
    <w:p w14:paraId="7A182011" w14:textId="77777777" w:rsidR="00C51266" w:rsidRDefault="00C51266" w:rsidP="00C643A6">
      <w:pPr>
        <w:keepNext/>
        <w:spacing w:before="240" w:after="60"/>
        <w:ind w:right="107"/>
        <w:jc w:val="both"/>
        <w:rPr>
          <w:b/>
          <w:sz w:val="24"/>
          <w:szCs w:val="24"/>
        </w:rPr>
      </w:pPr>
    </w:p>
    <w:p w14:paraId="7D37B5F3" w14:textId="5D4C22B6" w:rsidR="00C643A6" w:rsidRDefault="00C643A6" w:rsidP="00C643A6">
      <w:pPr>
        <w:keepNext/>
        <w:spacing w:before="240" w:after="60"/>
        <w:ind w:right="107"/>
        <w:jc w:val="both"/>
        <w:rPr>
          <w:b/>
          <w:sz w:val="24"/>
          <w:szCs w:val="24"/>
        </w:rPr>
      </w:pPr>
    </w:p>
    <w:p w14:paraId="4CDC8EA3" w14:textId="77777777" w:rsidR="00C643A6" w:rsidRDefault="00C643A6" w:rsidP="00C643A6">
      <w:pPr>
        <w:keepNext/>
        <w:spacing w:before="240" w:after="60"/>
        <w:ind w:right="107"/>
        <w:jc w:val="both"/>
        <w:rPr>
          <w:b/>
          <w:sz w:val="24"/>
          <w:szCs w:val="24"/>
        </w:rPr>
      </w:pPr>
    </w:p>
    <w:p w14:paraId="56261151" w14:textId="277DE57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CDA95" w14:textId="77777777" w:rsidR="00C07B09" w:rsidRDefault="00C07B09">
      <w:r>
        <w:separator/>
      </w:r>
    </w:p>
  </w:endnote>
  <w:endnote w:type="continuationSeparator" w:id="0">
    <w:p w14:paraId="764B66E9" w14:textId="77777777" w:rsidR="00C07B09" w:rsidRDefault="00C07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AF1B7" w14:textId="77777777" w:rsidR="00C07B09" w:rsidRDefault="00C07B09">
      <w:r>
        <w:separator/>
      </w:r>
    </w:p>
  </w:footnote>
  <w:footnote w:type="continuationSeparator" w:id="0">
    <w:p w14:paraId="6D8E7C1B" w14:textId="77777777" w:rsidR="00C07B09" w:rsidRDefault="00C07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A96"/>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6790"/>
    <w:rsid w:val="00147DE3"/>
    <w:rsid w:val="00150794"/>
    <w:rsid w:val="001608C4"/>
    <w:rsid w:val="00171418"/>
    <w:rsid w:val="00194D04"/>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7776"/>
    <w:rsid w:val="002E6F50"/>
    <w:rsid w:val="002E7017"/>
    <w:rsid w:val="002F4F6E"/>
    <w:rsid w:val="003015C3"/>
    <w:rsid w:val="0030C684"/>
    <w:rsid w:val="0031350A"/>
    <w:rsid w:val="00316815"/>
    <w:rsid w:val="003168CA"/>
    <w:rsid w:val="00320319"/>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366"/>
    <w:rsid w:val="00470BB1"/>
    <w:rsid w:val="00470E73"/>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05AF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2934"/>
    <w:rsid w:val="005A545C"/>
    <w:rsid w:val="005C1567"/>
    <w:rsid w:val="005C6CE5"/>
    <w:rsid w:val="005C6E3A"/>
    <w:rsid w:val="005D3F07"/>
    <w:rsid w:val="005D6686"/>
    <w:rsid w:val="005E13EA"/>
    <w:rsid w:val="005E3206"/>
    <w:rsid w:val="005F7C5E"/>
    <w:rsid w:val="00604239"/>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3280"/>
    <w:rsid w:val="008C14C7"/>
    <w:rsid w:val="008C2FFB"/>
    <w:rsid w:val="008C6EEA"/>
    <w:rsid w:val="008D2C6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28D1"/>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47D0"/>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781B"/>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7B09"/>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1266"/>
    <w:rsid w:val="00C54AED"/>
    <w:rsid w:val="00C63D00"/>
    <w:rsid w:val="00C643A6"/>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3C66"/>
    <w:rsid w:val="00F01F92"/>
    <w:rsid w:val="00F10A08"/>
    <w:rsid w:val="00F22AC5"/>
    <w:rsid w:val="00F254D1"/>
    <w:rsid w:val="00F32B82"/>
    <w:rsid w:val="00F4043E"/>
    <w:rsid w:val="00F41BBC"/>
    <w:rsid w:val="00F43351"/>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0D7E"/>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C643A6"/>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styleId="Strong">
    <w:name w:val="Strong"/>
    <w:basedOn w:val="DefaultParagraphFont"/>
    <w:uiPriority w:val="22"/>
    <w:qFormat/>
    <w:rsid w:val="00505A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64496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doi.org/10.1002/jtr.79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177/00472875134964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hs.uk/mental-health/feelings-symptoms-behaviours/feelings-and-symptoms/stres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ind.org.uk/information-support/types-of-mental-health-problems/stress/what-i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9115</Words>
  <Characters>48452</Characters>
  <Application>Microsoft Office Word</Application>
  <DocSecurity>0</DocSecurity>
  <Lines>403</Lines>
  <Paragraphs>114</Paragraphs>
  <ScaleCrop>false</ScaleCrop>
  <Company>Powys County Council</Company>
  <LinksUpToDate>false</LinksUpToDate>
  <CharactersWithSpaces>57453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Langan,Caitlin swp8237</cp:lastModifiedBy>
  <cp:revision>10</cp:revision>
  <cp:lastPrinted>2019-08-13T11:47:00Z</cp:lastPrinted>
  <dcterms:created xsi:type="dcterms:W3CDTF">2023-01-03T18:10:00Z</dcterms:created>
  <dcterms:modified xsi:type="dcterms:W3CDTF">2023-01-03T18:15:00Z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2022-10-16T08:36:54Z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9e6c22d4-7af4-4a62-9b1f-02a6afa61bed</vt:lpwstr>
  </property>
  <property fmtid="{D5CDD505-2E9C-101B-9397-08002B2CF9AE}" pid="9" name="MSIP_Label_66cf8fe5-b7b7-4df7-b38d-1c61ac2f6639_ContentBits">
    <vt:lpwstr>0</vt:lpwstr>
  </property>
</Properties>
</file>