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243CB" w:rsidRDefault="00C243CB" w:rsidP="00C243CB">
      <w:pPr>
        <w:spacing w:after="470" w:line="259" w:lineRule="auto"/>
        <w:ind w:left="0" w:firstLine="0"/>
        <w:jc w:val="left"/>
      </w:pPr>
    </w:p>
    <w:p w:rsidR="00C243CB" w:rsidRDefault="00C243CB" w:rsidP="00C243CB">
      <w:pPr>
        <w:spacing w:after="430" w:line="259" w:lineRule="auto"/>
        <w:ind w:left="0" w:right="842" w:firstLine="0"/>
        <w:jc w:val="right"/>
        <w:rPr>
          <w:b/>
          <w:sz w:val="32"/>
        </w:rPr>
      </w:pPr>
    </w:p>
    <w:p w:rsidR="00C243CB" w:rsidRDefault="00C243CB" w:rsidP="00C243CB">
      <w:pPr>
        <w:spacing w:after="430" w:line="259" w:lineRule="auto"/>
        <w:ind w:left="0" w:right="842" w:firstLine="0"/>
        <w:jc w:val="right"/>
        <w:rPr>
          <w:b/>
          <w:sz w:val="32"/>
        </w:rPr>
      </w:pPr>
    </w:p>
    <w:p w:rsidR="00C243CB" w:rsidRDefault="00C243CB" w:rsidP="00C243CB">
      <w:pPr>
        <w:spacing w:after="430" w:line="259" w:lineRule="auto"/>
        <w:ind w:left="0" w:right="842" w:firstLine="0"/>
        <w:jc w:val="right"/>
        <w:rPr>
          <w:b/>
          <w:sz w:val="32"/>
        </w:rPr>
      </w:pPr>
    </w:p>
    <w:p w:rsidR="00C243CB" w:rsidRDefault="00C243CB" w:rsidP="00C243CB">
      <w:pPr>
        <w:spacing w:after="430" w:line="259" w:lineRule="auto"/>
        <w:ind w:left="0" w:right="842" w:firstLine="0"/>
        <w:jc w:val="right"/>
        <w:rPr>
          <w:b/>
          <w:sz w:val="32"/>
        </w:rPr>
      </w:pPr>
    </w:p>
    <w:p w:rsidR="00C243CB" w:rsidRDefault="00C243CB" w:rsidP="00C243CB">
      <w:pPr>
        <w:spacing w:after="430" w:line="259" w:lineRule="auto"/>
        <w:ind w:left="0" w:right="842" w:firstLine="0"/>
        <w:jc w:val="right"/>
        <w:rPr>
          <w:b/>
          <w:sz w:val="32"/>
        </w:rPr>
      </w:pPr>
    </w:p>
    <w:p w:rsidR="00C243CB" w:rsidRPr="007C1A64" w:rsidRDefault="00C243CB" w:rsidP="00C243CB">
      <w:pPr>
        <w:spacing w:after="430" w:line="259" w:lineRule="auto"/>
        <w:ind w:left="0" w:right="842" w:firstLine="0"/>
        <w:jc w:val="right"/>
        <w:rPr>
          <w:b/>
          <w:i/>
          <w:sz w:val="32"/>
        </w:rPr>
      </w:pPr>
      <w:r w:rsidRPr="007C1A64">
        <w:rPr>
          <w:b/>
          <w:i/>
          <w:sz w:val="32"/>
        </w:rPr>
        <w:t xml:space="preserve">EFFECTIVE TEAM WORK AND COMMUNICATION </w:t>
      </w:r>
    </w:p>
    <w:p w:rsidR="00C243CB" w:rsidRPr="007C1A64" w:rsidRDefault="00C243CB" w:rsidP="00C243CB">
      <w:pPr>
        <w:spacing w:after="430" w:line="259" w:lineRule="auto"/>
        <w:ind w:left="0" w:right="842" w:firstLine="0"/>
        <w:rPr>
          <w:b/>
          <w:i/>
          <w:sz w:val="32"/>
        </w:rPr>
      </w:pPr>
      <w:r w:rsidRPr="007C1A64">
        <w:rPr>
          <w:b/>
          <w:i/>
          <w:sz w:val="32"/>
        </w:rPr>
        <w:t xml:space="preserve">                                      MARTINE TANSELE</w:t>
      </w:r>
    </w:p>
    <w:p w:rsidR="00C243CB" w:rsidRPr="007C1A64" w:rsidRDefault="00C243CB" w:rsidP="00C243CB">
      <w:pPr>
        <w:spacing w:after="430" w:line="259" w:lineRule="auto"/>
        <w:ind w:left="0" w:right="842" w:firstLine="0"/>
        <w:rPr>
          <w:b/>
          <w:i/>
          <w:sz w:val="32"/>
        </w:rPr>
      </w:pPr>
      <w:r w:rsidRPr="007C1A64">
        <w:rPr>
          <w:b/>
          <w:i/>
          <w:sz w:val="32"/>
        </w:rPr>
        <w:t xml:space="preserve">                                       GROUP 4</w:t>
      </w:r>
    </w:p>
    <w:p w:rsidR="00C243CB" w:rsidRPr="007C1A64" w:rsidRDefault="00C243CB" w:rsidP="00C243CB">
      <w:pPr>
        <w:spacing w:after="430" w:line="259" w:lineRule="auto"/>
        <w:ind w:left="0" w:right="842" w:firstLine="0"/>
        <w:rPr>
          <w:i/>
        </w:rPr>
      </w:pPr>
      <w:r w:rsidRPr="007C1A64">
        <w:rPr>
          <w:b/>
          <w:i/>
          <w:sz w:val="32"/>
        </w:rPr>
        <w:t xml:space="preserve">                                        </w:t>
      </w:r>
      <w:proofErr w:type="spellStart"/>
      <w:r w:rsidRPr="007C1A64">
        <w:rPr>
          <w:b/>
          <w:i/>
          <w:sz w:val="32"/>
        </w:rPr>
        <w:t>Lect</w:t>
      </w:r>
      <w:proofErr w:type="spellEnd"/>
      <w:r w:rsidRPr="007C1A64">
        <w:rPr>
          <w:b/>
          <w:i/>
          <w:sz w:val="32"/>
        </w:rPr>
        <w:t>: Richard small</w:t>
      </w:r>
    </w:p>
    <w:p w:rsidR="00C243CB" w:rsidRPr="007C1A64" w:rsidRDefault="00C243CB" w:rsidP="00C243CB">
      <w:pPr>
        <w:spacing w:after="0" w:line="259" w:lineRule="auto"/>
        <w:ind w:left="0" w:firstLine="0"/>
        <w:jc w:val="left"/>
        <w:rPr>
          <w:i/>
        </w:rPr>
      </w:pPr>
      <w:r w:rsidRPr="007C1A64">
        <w:rPr>
          <w:b/>
          <w:i/>
          <w:sz w:val="32"/>
        </w:rPr>
        <w:t xml:space="preserve"> </w:t>
      </w:r>
      <w:r w:rsidRPr="007C1A64">
        <w:rPr>
          <w:b/>
          <w:i/>
          <w:sz w:val="32"/>
        </w:rPr>
        <w:tab/>
        <w:t xml:space="preserve"> </w:t>
      </w:r>
      <w:r w:rsidRPr="007C1A64">
        <w:rPr>
          <w:i/>
        </w:rPr>
        <w:br w:type="page"/>
      </w:r>
    </w:p>
    <w:p w:rsidR="004A06A3" w:rsidRDefault="004A06A3" w:rsidP="002E0866">
      <w:pPr>
        <w:ind w:left="0" w:firstLine="0"/>
      </w:pPr>
    </w:p>
    <w:p w:rsidR="002E0866" w:rsidRPr="007C1A64" w:rsidRDefault="002E0866">
      <w:pPr>
        <w:rPr>
          <w:i/>
        </w:rPr>
      </w:pPr>
    </w:p>
    <w:sdt>
      <w:sdtPr>
        <w:rPr>
          <w:i/>
        </w:rPr>
        <w:id w:val="2005549967"/>
        <w:docPartObj>
          <w:docPartGallery w:val="Table of Contents"/>
        </w:docPartObj>
      </w:sdtPr>
      <w:sdtEndPr/>
      <w:sdtContent>
        <w:p w:rsidR="002E0866" w:rsidRPr="007C1A64" w:rsidRDefault="002E0866" w:rsidP="002E0866">
          <w:pPr>
            <w:spacing w:after="395" w:line="259" w:lineRule="auto"/>
            <w:ind w:left="0" w:right="68" w:firstLine="0"/>
            <w:jc w:val="center"/>
            <w:rPr>
              <w:i/>
            </w:rPr>
          </w:pPr>
          <w:r w:rsidRPr="007C1A64">
            <w:rPr>
              <w:b/>
              <w:i/>
            </w:rPr>
            <w:t xml:space="preserve">Table of Contents </w:t>
          </w:r>
        </w:p>
        <w:p w:rsidR="002E0866" w:rsidRPr="007C1A64" w:rsidRDefault="002E0866" w:rsidP="002E0866">
          <w:pPr>
            <w:pStyle w:val="TOC1"/>
            <w:tabs>
              <w:tab w:val="right" w:leader="dot" w:pos="9424"/>
            </w:tabs>
            <w:rPr>
              <w:i/>
              <w:noProof/>
            </w:rPr>
          </w:pPr>
          <w:r w:rsidRPr="007C1A64">
            <w:rPr>
              <w:i/>
            </w:rPr>
            <w:fldChar w:fldCharType="begin"/>
          </w:r>
          <w:r w:rsidRPr="007C1A64">
            <w:rPr>
              <w:i/>
            </w:rPr>
            <w:instrText xml:space="preserve"> TOC \o "1-1" \h \z \u </w:instrText>
          </w:r>
          <w:r w:rsidRPr="007C1A64">
            <w:rPr>
              <w:i/>
            </w:rPr>
            <w:fldChar w:fldCharType="separate"/>
          </w:r>
          <w:hyperlink w:anchor="_Toc6946">
            <w:r w:rsidRPr="007C1A64">
              <w:rPr>
                <w:i/>
                <w:noProof/>
              </w:rPr>
              <w:t>Introduction</w:t>
            </w:r>
            <w:r w:rsidRPr="007C1A64">
              <w:rPr>
                <w:i/>
                <w:noProof/>
              </w:rPr>
              <w:tab/>
            </w:r>
            <w:r w:rsidR="006E7CB7" w:rsidRPr="007C1A64">
              <w:rPr>
                <w:i/>
                <w:noProof/>
              </w:rPr>
              <w:t>3</w:t>
            </w:r>
          </w:hyperlink>
        </w:p>
        <w:p w:rsidR="002E0866" w:rsidRPr="007C1A64" w:rsidRDefault="003F4EDF" w:rsidP="002E0866">
          <w:pPr>
            <w:pStyle w:val="TOC1"/>
            <w:tabs>
              <w:tab w:val="right" w:leader="dot" w:pos="9424"/>
            </w:tabs>
            <w:rPr>
              <w:i/>
              <w:noProof/>
            </w:rPr>
          </w:pPr>
          <w:hyperlink w:anchor="_Toc6947">
            <w:r w:rsidR="002E0866" w:rsidRPr="007C1A64">
              <w:rPr>
                <w:i/>
                <w:noProof/>
              </w:rPr>
              <w:t>Employer role and communication</w:t>
            </w:r>
            <w:r w:rsidR="002E0866" w:rsidRPr="007C1A64">
              <w:rPr>
                <w:i/>
                <w:noProof/>
              </w:rPr>
              <w:tab/>
            </w:r>
            <w:r w:rsidR="006E7CB7" w:rsidRPr="007C1A64">
              <w:rPr>
                <w:i/>
                <w:noProof/>
              </w:rPr>
              <w:t>4</w:t>
            </w:r>
          </w:hyperlink>
        </w:p>
        <w:p w:rsidR="002E0866" w:rsidRPr="007C1A64" w:rsidRDefault="003F4EDF" w:rsidP="002E0866">
          <w:pPr>
            <w:pStyle w:val="TOC1"/>
            <w:tabs>
              <w:tab w:val="right" w:leader="dot" w:pos="9424"/>
            </w:tabs>
            <w:rPr>
              <w:i/>
              <w:noProof/>
            </w:rPr>
          </w:pPr>
          <w:hyperlink w:anchor="_Toc6948">
            <w:r w:rsidR="002E0866" w:rsidRPr="007C1A64">
              <w:rPr>
                <w:i/>
                <w:noProof/>
              </w:rPr>
              <w:t>Communication forms</w:t>
            </w:r>
            <w:r w:rsidR="002E0866" w:rsidRPr="007C1A64">
              <w:rPr>
                <w:i/>
                <w:noProof/>
              </w:rPr>
              <w:tab/>
            </w:r>
            <w:r w:rsidR="006E7CB7" w:rsidRPr="007C1A64">
              <w:rPr>
                <w:i/>
                <w:noProof/>
              </w:rPr>
              <w:t>4</w:t>
            </w:r>
          </w:hyperlink>
        </w:p>
        <w:p w:rsidR="002E0866" w:rsidRPr="007C1A64" w:rsidRDefault="003F4EDF" w:rsidP="002E0866">
          <w:pPr>
            <w:pStyle w:val="TOC1"/>
            <w:tabs>
              <w:tab w:val="right" w:leader="dot" w:pos="9424"/>
            </w:tabs>
            <w:rPr>
              <w:i/>
              <w:noProof/>
            </w:rPr>
          </w:pPr>
          <w:hyperlink w:anchor="_Toc6949">
            <w:r w:rsidR="002E0866" w:rsidRPr="007C1A64">
              <w:rPr>
                <w:i/>
                <w:noProof/>
              </w:rPr>
              <w:t>Team working theories</w:t>
            </w:r>
            <w:r w:rsidR="002E0866" w:rsidRPr="007C1A64">
              <w:rPr>
                <w:i/>
                <w:noProof/>
              </w:rPr>
              <w:tab/>
            </w:r>
            <w:r w:rsidR="006E7CB7" w:rsidRPr="007C1A64">
              <w:rPr>
                <w:i/>
                <w:noProof/>
              </w:rPr>
              <w:t>5-8</w:t>
            </w:r>
          </w:hyperlink>
        </w:p>
        <w:p w:rsidR="002E0866" w:rsidRPr="007C1A64" w:rsidRDefault="003F4EDF" w:rsidP="002E0866">
          <w:pPr>
            <w:pStyle w:val="TOC1"/>
            <w:tabs>
              <w:tab w:val="right" w:leader="dot" w:pos="9424"/>
            </w:tabs>
            <w:rPr>
              <w:i/>
              <w:noProof/>
            </w:rPr>
          </w:pPr>
          <w:hyperlink w:anchor="_Toc6950">
            <w:r w:rsidR="002E0866" w:rsidRPr="007C1A64">
              <w:rPr>
                <w:i/>
                <w:noProof/>
              </w:rPr>
              <w:t>Recommendations for the improvement of communication and employee performance</w:t>
            </w:r>
            <w:r w:rsidR="002E0866" w:rsidRPr="007C1A64">
              <w:rPr>
                <w:i/>
                <w:noProof/>
              </w:rPr>
              <w:tab/>
            </w:r>
            <w:r w:rsidR="006E7CB7" w:rsidRPr="007C1A64">
              <w:rPr>
                <w:i/>
                <w:noProof/>
              </w:rPr>
              <w:t>9-9</w:t>
            </w:r>
          </w:hyperlink>
        </w:p>
        <w:p w:rsidR="002E0866" w:rsidRPr="007C1A64" w:rsidRDefault="003F4EDF" w:rsidP="002E0866">
          <w:pPr>
            <w:pStyle w:val="TOC1"/>
            <w:tabs>
              <w:tab w:val="right" w:leader="dot" w:pos="9424"/>
            </w:tabs>
            <w:rPr>
              <w:i/>
              <w:noProof/>
            </w:rPr>
          </w:pPr>
          <w:hyperlink w:anchor="_Toc6951">
            <w:r w:rsidR="002E0866" w:rsidRPr="007C1A64">
              <w:rPr>
                <w:i/>
                <w:noProof/>
              </w:rPr>
              <w:t>Conclusion</w:t>
            </w:r>
            <w:r w:rsidR="002E0866" w:rsidRPr="007C1A64">
              <w:rPr>
                <w:i/>
                <w:noProof/>
              </w:rPr>
              <w:tab/>
            </w:r>
            <w:r w:rsidR="006E7CB7" w:rsidRPr="007C1A64">
              <w:rPr>
                <w:i/>
                <w:noProof/>
              </w:rPr>
              <w:t>9</w:t>
            </w:r>
          </w:hyperlink>
        </w:p>
        <w:p w:rsidR="002E0866" w:rsidRPr="007C1A64" w:rsidRDefault="003F4EDF" w:rsidP="002E0866">
          <w:pPr>
            <w:pStyle w:val="TOC1"/>
            <w:tabs>
              <w:tab w:val="right" w:leader="dot" w:pos="9424"/>
            </w:tabs>
            <w:rPr>
              <w:i/>
              <w:noProof/>
            </w:rPr>
          </w:pPr>
          <w:hyperlink w:anchor="_Toc6952">
            <w:r w:rsidR="002E0866" w:rsidRPr="007C1A64">
              <w:rPr>
                <w:i/>
                <w:noProof/>
              </w:rPr>
              <w:t>References</w:t>
            </w:r>
            <w:r w:rsidR="002E0866" w:rsidRPr="007C1A64">
              <w:rPr>
                <w:i/>
                <w:noProof/>
              </w:rPr>
              <w:tab/>
            </w:r>
            <w:r w:rsidR="006E7CB7" w:rsidRPr="007C1A64">
              <w:rPr>
                <w:i/>
                <w:noProof/>
              </w:rPr>
              <w:t>10-11</w:t>
            </w:r>
          </w:hyperlink>
        </w:p>
        <w:p w:rsidR="002E0866" w:rsidRDefault="002E0866" w:rsidP="002E0866">
          <w:r w:rsidRPr="007C1A64">
            <w:rPr>
              <w:i/>
            </w:rPr>
            <w:fldChar w:fldCharType="end"/>
          </w:r>
        </w:p>
      </w:sdtContent>
    </w:sdt>
    <w:p w:rsidR="002E0866" w:rsidRDefault="002E0866"/>
    <w:p w:rsidR="002E0866" w:rsidRDefault="002E0866"/>
    <w:p w:rsidR="002E0866" w:rsidRDefault="002E0866"/>
    <w:p w:rsidR="002E0866" w:rsidRDefault="002E0866"/>
    <w:p w:rsidR="002E0866" w:rsidRDefault="002E0866"/>
    <w:p w:rsidR="002E0866" w:rsidRDefault="002E0866"/>
    <w:p w:rsidR="002E0866" w:rsidRDefault="002E0866"/>
    <w:p w:rsidR="002E0866" w:rsidRDefault="002E0866"/>
    <w:p w:rsidR="002E0866" w:rsidRDefault="002E0866"/>
    <w:p w:rsidR="002E0866" w:rsidRPr="007C1A64" w:rsidRDefault="003F6946" w:rsidP="002E0866">
      <w:pPr>
        <w:pStyle w:val="Heading1"/>
        <w:spacing w:after="395" w:line="604" w:lineRule="auto"/>
        <w:ind w:left="5" w:right="15" w:firstLine="0"/>
        <w:rPr>
          <w:i/>
        </w:rPr>
      </w:pPr>
      <w:r>
        <w:rPr>
          <w:i/>
        </w:rPr>
        <w:lastRenderedPageBreak/>
        <w:t>INTRODUCTION</w:t>
      </w:r>
      <w:bookmarkStart w:id="0" w:name="_GoBack"/>
      <w:bookmarkEnd w:id="0"/>
    </w:p>
    <w:p w:rsidR="002E0866" w:rsidRPr="007C1A64" w:rsidRDefault="002E0866" w:rsidP="002E0866">
      <w:pPr>
        <w:ind w:left="0" w:right="54"/>
        <w:rPr>
          <w:i/>
        </w:rPr>
      </w:pPr>
      <w:r w:rsidRPr="007C1A64">
        <w:rPr>
          <w:i/>
        </w:rPr>
        <w:t xml:space="preserve">In the modern globalised market of the competitive business world, the aspect of effective tea working and effective communication can be very pivotal for obtaining sustainable competitive advantage in the market. The aspect of team working can enhance the quality of performance along with procuring a positive working culture in the workplace. Apart from that, the effective communication among the team can procure ease in achieving the objectives by avoiding the preventions. This report deals with to very important elements of the team working process such as the employer role and the effective communication. Apart from that. It will also shed some recommendations to improve the team work and communication to enhance the quality of employee performance. </w:t>
      </w: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keepNext/>
        <w:keepLines/>
        <w:spacing w:after="392" w:line="259" w:lineRule="auto"/>
        <w:ind w:left="-5"/>
        <w:jc w:val="left"/>
        <w:outlineLvl w:val="0"/>
        <w:rPr>
          <w:b/>
          <w:i/>
        </w:rPr>
      </w:pPr>
      <w:bookmarkStart w:id="1" w:name="_Toc6947"/>
      <w:r w:rsidRPr="007C1A64">
        <w:rPr>
          <w:b/>
          <w:i/>
        </w:rPr>
        <w:lastRenderedPageBreak/>
        <w:t xml:space="preserve">Employer role and communication </w:t>
      </w:r>
      <w:bookmarkEnd w:id="1"/>
    </w:p>
    <w:p w:rsidR="002E0866" w:rsidRPr="007C1A64" w:rsidRDefault="002E0866" w:rsidP="002E0866">
      <w:pPr>
        <w:ind w:left="0" w:right="54"/>
        <w:rPr>
          <w:i/>
        </w:rPr>
      </w:pPr>
      <w:r w:rsidRPr="007C1A64">
        <w:rPr>
          <w:i/>
        </w:rPr>
        <w:t>The aspect of communication can be very effective for guiding the organisations towards the enhancement of productivity and accomplishment of goals. The organisations consists huge network for sharing a common idea with the entity. The workplace communication is fostered through collaborative teamwork with a sense of shared ownership and interpersonal responsibility. The promoting of good communication is required for making effective team leading prospects whereas the shared ownership encompasses employers and employees for improving the exchange of information through communication (</w:t>
      </w:r>
      <w:proofErr w:type="spellStart"/>
      <w:r w:rsidRPr="007C1A64">
        <w:rPr>
          <w:i/>
        </w:rPr>
        <w:t>Brandler</w:t>
      </w:r>
      <w:proofErr w:type="spellEnd"/>
      <w:r w:rsidRPr="007C1A64">
        <w:rPr>
          <w:i/>
        </w:rPr>
        <w:t xml:space="preserve"> et al. 2015). The workplace communication enhances the development of innovative ideas for facilitation of the employee performances and responsibilities. </w:t>
      </w:r>
    </w:p>
    <w:p w:rsidR="002E0866" w:rsidRPr="007C1A64" w:rsidRDefault="002E0866" w:rsidP="002E0866">
      <w:pPr>
        <w:ind w:left="0" w:right="54"/>
        <w:rPr>
          <w:i/>
        </w:rPr>
      </w:pPr>
      <w:r w:rsidRPr="007C1A64">
        <w:rPr>
          <w:i/>
        </w:rPr>
        <w:t xml:space="preserve">Based on the real life experience of the organisation of friend, it can be said that the employers contribute a lot in enhancing the communication process among employees to foster the teamwork. The health workplace environment can be feasible for the employers to enable the employees to express all views and innovative opinions with greater communication level. The employers direct the managers for inculcating the empowerment among employees to encourage communication.  The self-disclosure and aspect of trust can be feasible to be evoked by employers to maintain honesty and empathy for other members of the team. The employers also provide feedback to the employees to promote the aspect of interpersonal communication to improve the exchange of valuable information to procure ease in decision making too (Costa et al. 2017). The initiation of communication by employers through downward communication from top level to down level through the middle level can bring effective in the practices. </w:t>
      </w:r>
    </w:p>
    <w:p w:rsidR="002E0866" w:rsidRPr="007C1A64" w:rsidRDefault="002E0866" w:rsidP="002E0866">
      <w:pPr>
        <w:keepNext/>
        <w:keepLines/>
        <w:spacing w:after="392" w:line="259" w:lineRule="auto"/>
        <w:ind w:left="-5"/>
        <w:jc w:val="left"/>
        <w:outlineLvl w:val="0"/>
        <w:rPr>
          <w:b/>
          <w:i/>
        </w:rPr>
      </w:pPr>
      <w:bookmarkStart w:id="2" w:name="_Toc6948"/>
      <w:r w:rsidRPr="007C1A64">
        <w:rPr>
          <w:b/>
          <w:i/>
        </w:rPr>
        <w:t xml:space="preserve">Communication forms </w:t>
      </w:r>
      <w:bookmarkEnd w:id="2"/>
    </w:p>
    <w:p w:rsidR="002E0866" w:rsidRPr="007C1A64" w:rsidRDefault="002E0866" w:rsidP="002E0866">
      <w:pPr>
        <w:ind w:left="0" w:right="54"/>
        <w:rPr>
          <w:i/>
        </w:rPr>
      </w:pPr>
      <w:r w:rsidRPr="007C1A64">
        <w:rPr>
          <w:i/>
        </w:rPr>
        <w:t>There can be different process of communication that are used to improve the team working whereas the use of body language, active listening and contextual awareness can help in the interpersonal communication. The incorporation of specific body language can improve the usefulness of communication in the workplace (Ellis et al. 2015). The appreciation by a thumb up sigh to a team can foster sheer motivation for the employees.</w:t>
      </w:r>
    </w:p>
    <w:p w:rsidR="002E0866" w:rsidRPr="007C1A64" w:rsidRDefault="002E0866" w:rsidP="002E0866">
      <w:pPr>
        <w:ind w:left="0" w:right="54"/>
        <w:rPr>
          <w:i/>
        </w:rPr>
      </w:pPr>
      <w:r w:rsidRPr="007C1A64">
        <w:rPr>
          <w:i/>
        </w:rPr>
        <w:t xml:space="preserve">The aspect of written communication is also useful to provide written directions to the employees to motivate them for greater level of performance.  </w:t>
      </w:r>
    </w:p>
    <w:p w:rsidR="002E0866" w:rsidRPr="007C1A64" w:rsidRDefault="002E0866" w:rsidP="002E0866">
      <w:pPr>
        <w:ind w:left="0" w:right="54" w:firstLine="0"/>
        <w:rPr>
          <w:i/>
        </w:rPr>
      </w:pPr>
    </w:p>
    <w:p w:rsidR="002E0866" w:rsidRPr="007C1A64" w:rsidRDefault="002E0866" w:rsidP="002E0866">
      <w:pPr>
        <w:keepNext/>
        <w:keepLines/>
        <w:spacing w:after="392" w:line="259" w:lineRule="auto"/>
        <w:ind w:left="-5"/>
        <w:jc w:val="left"/>
        <w:outlineLvl w:val="0"/>
        <w:rPr>
          <w:b/>
          <w:i/>
        </w:rPr>
      </w:pPr>
      <w:bookmarkStart w:id="3" w:name="_Toc6949"/>
      <w:r w:rsidRPr="007C1A64">
        <w:rPr>
          <w:b/>
          <w:i/>
        </w:rPr>
        <w:lastRenderedPageBreak/>
        <w:t xml:space="preserve">Team working theories </w:t>
      </w:r>
      <w:bookmarkEnd w:id="3"/>
    </w:p>
    <w:p w:rsidR="002E0866" w:rsidRPr="007C1A64" w:rsidRDefault="002E0866" w:rsidP="002E0866">
      <w:pPr>
        <w:ind w:left="0" w:right="54"/>
        <w:rPr>
          <w:i/>
        </w:rPr>
      </w:pPr>
      <w:r w:rsidRPr="007C1A64">
        <w:rPr>
          <w:i/>
        </w:rPr>
        <w:t xml:space="preserve">The team working process is done through involving some individuals with different psychological and behavioural traits to maintain the dynamics of a team as the very cohesive progress of a team is dependent on the very psychology and behaviour of the members. The Tuckman theory greatly emphasizes on the team dynamics as the theory is divided into five distinct parts. The first stage of group dynamics deals with forming of group whereas the members consider themselves as individual with lack of communication. On the other hand, the next stage of storming deals with the difficulty of the conflict and ego clash among the team members that can even lead the process of team building to futility. The third stage is the norming that focuses on making interpersonal interaction and exchange of information among the members to solve the conflicts and issues raised in the second stage of group dynamics (Firth, 2017). The next stage of performing deals with the collaborative team effort to accomplish the objectives of the organisation. The last stage is the adjourning and this stage deals with the disbanding of the teams after the successful accomplishment of the organisational goals after a scheduled timeframe. This particular theory is held with sheer regard in the business organisations as team leaders and managers use this to make teams easily. The proper application of these phases are important to allow the members to grow and unify for delivering in a common purpose. The amalgamation of different people in a team incurs the possibility of conflict whereas effective communication can bridge the gap between employees to resolve the conflicts. After the accomplishment of short term or long term goals, the team is generally disbanded by the supervision of the manager and leaders. </w:t>
      </w:r>
    </w:p>
    <w:p w:rsidR="002E0866" w:rsidRPr="007C1A64" w:rsidRDefault="002E0866" w:rsidP="002E0866">
      <w:pPr>
        <w:ind w:left="0" w:right="54" w:firstLine="0"/>
        <w:rPr>
          <w:i/>
        </w:rPr>
      </w:pPr>
    </w:p>
    <w:p w:rsidR="002E0866" w:rsidRPr="007C1A64" w:rsidRDefault="002E0866" w:rsidP="002E0866">
      <w:pPr>
        <w:ind w:left="0" w:right="54" w:firstLine="0"/>
        <w:rPr>
          <w:i/>
        </w:rPr>
      </w:pPr>
    </w:p>
    <w:p w:rsidR="002E0866" w:rsidRPr="007C1A64" w:rsidRDefault="002E0866" w:rsidP="002E0866">
      <w:pPr>
        <w:ind w:left="0" w:right="54" w:firstLine="0"/>
        <w:rPr>
          <w:i/>
        </w:rPr>
      </w:pPr>
    </w:p>
    <w:p w:rsidR="002E0866" w:rsidRPr="007C1A64" w:rsidRDefault="002E0866" w:rsidP="002E0866">
      <w:pPr>
        <w:ind w:left="0" w:right="54" w:firstLine="0"/>
        <w:rPr>
          <w:i/>
        </w:rPr>
      </w:pPr>
    </w:p>
    <w:p w:rsidR="002E0866" w:rsidRPr="007C1A64" w:rsidRDefault="002E0866" w:rsidP="002E0866">
      <w:pPr>
        <w:ind w:left="0" w:right="54" w:firstLine="0"/>
        <w:rPr>
          <w:i/>
        </w:rPr>
      </w:pPr>
    </w:p>
    <w:p w:rsidR="002E0866" w:rsidRPr="007C1A64" w:rsidRDefault="002E0866" w:rsidP="002E0866">
      <w:pPr>
        <w:ind w:left="0" w:right="54" w:firstLine="0"/>
        <w:rPr>
          <w:i/>
        </w:rPr>
      </w:pPr>
    </w:p>
    <w:p w:rsidR="002E0866" w:rsidRPr="007C1A64" w:rsidRDefault="002E0866" w:rsidP="002E0866">
      <w:pPr>
        <w:ind w:left="0" w:right="54" w:firstLine="0"/>
        <w:rPr>
          <w:i/>
        </w:rPr>
      </w:pPr>
    </w:p>
    <w:p w:rsidR="002E0866" w:rsidRPr="007C1A64" w:rsidRDefault="002E0866" w:rsidP="002E0866">
      <w:pPr>
        <w:spacing w:after="340" w:line="259" w:lineRule="auto"/>
        <w:ind w:left="-1" w:firstLine="0"/>
        <w:jc w:val="right"/>
        <w:rPr>
          <w:i/>
        </w:rPr>
      </w:pPr>
      <w:r w:rsidRPr="007C1A64">
        <w:rPr>
          <w:i/>
          <w:noProof/>
        </w:rPr>
        <w:lastRenderedPageBreak/>
        <w:drawing>
          <wp:inline distT="0" distB="0" distL="0" distR="0" wp14:anchorId="1DF6281C" wp14:editId="076D6FE6">
            <wp:extent cx="5943600" cy="3032125"/>
            <wp:effectExtent l="0" t="0" r="0" b="0"/>
            <wp:docPr id="317" name="Picture 317"/>
            <wp:cNvGraphicFramePr/>
            <a:graphic xmlns:a="http://schemas.openxmlformats.org/drawingml/2006/main">
              <a:graphicData uri="http://schemas.openxmlformats.org/drawingml/2006/picture">
                <pic:pic xmlns:pic="http://schemas.openxmlformats.org/drawingml/2006/picture">
                  <pic:nvPicPr>
                    <pic:cNvPr id="317" name="Picture 317"/>
                    <pic:cNvPicPr/>
                  </pic:nvPicPr>
                  <pic:blipFill>
                    <a:blip r:embed="rId6"/>
                    <a:stretch>
                      <a:fillRect/>
                    </a:stretch>
                  </pic:blipFill>
                  <pic:spPr>
                    <a:xfrm>
                      <a:off x="0" y="0"/>
                      <a:ext cx="5943600" cy="3032125"/>
                    </a:xfrm>
                    <a:prstGeom prst="rect">
                      <a:avLst/>
                    </a:prstGeom>
                  </pic:spPr>
                </pic:pic>
              </a:graphicData>
            </a:graphic>
          </wp:inline>
        </w:drawing>
      </w:r>
      <w:r w:rsidRPr="007C1A64">
        <w:rPr>
          <w:i/>
        </w:rPr>
        <w:t xml:space="preserve"> </w:t>
      </w:r>
    </w:p>
    <w:p w:rsidR="002E0866" w:rsidRPr="007C1A64" w:rsidRDefault="002E0866" w:rsidP="002E0866">
      <w:pPr>
        <w:spacing w:after="393" w:line="259" w:lineRule="auto"/>
        <w:ind w:left="10" w:right="67"/>
        <w:jc w:val="center"/>
        <w:rPr>
          <w:i/>
        </w:rPr>
      </w:pPr>
      <w:r w:rsidRPr="007C1A64">
        <w:rPr>
          <w:i/>
        </w:rPr>
        <w:t xml:space="preserve">Figure 1: Tuckman Theory </w:t>
      </w:r>
    </w:p>
    <w:p w:rsidR="002E0866" w:rsidRPr="007C1A64" w:rsidRDefault="002E0866" w:rsidP="002E0866">
      <w:pPr>
        <w:spacing w:after="393" w:line="259" w:lineRule="auto"/>
        <w:ind w:left="10" w:right="65"/>
        <w:jc w:val="center"/>
        <w:rPr>
          <w:i/>
        </w:rPr>
      </w:pPr>
      <w:r w:rsidRPr="007C1A64">
        <w:rPr>
          <w:i/>
        </w:rPr>
        <w:t xml:space="preserve">(Source: </w:t>
      </w:r>
      <w:proofErr w:type="spellStart"/>
      <w:r w:rsidRPr="007C1A64">
        <w:rPr>
          <w:i/>
        </w:rPr>
        <w:t>Galegher</w:t>
      </w:r>
      <w:proofErr w:type="spellEnd"/>
      <w:r w:rsidRPr="007C1A64">
        <w:rPr>
          <w:i/>
        </w:rPr>
        <w:t xml:space="preserve"> et al. 2014) </w:t>
      </w:r>
    </w:p>
    <w:p w:rsidR="002E0866" w:rsidRPr="007C1A64" w:rsidRDefault="002E0866" w:rsidP="002E0866">
      <w:pPr>
        <w:ind w:left="0" w:right="54"/>
        <w:rPr>
          <w:i/>
        </w:rPr>
      </w:pPr>
      <w:r w:rsidRPr="007C1A64">
        <w:rPr>
          <w:i/>
        </w:rPr>
        <w:t xml:space="preserve">The theory of Belbin also helps in procuring teams in the organisations for better operational qualities through enabling the team members to get completely aware of their different roles and responsibilities in the team to achieve the goals. The proper awareness of the roles can generate knowledge about the strength and weaknesses for preparing to deliver. As per the theory, there are total of nine team roles in the structure of a team. The first team role is of an investigator who is supposed to have inquisitive approach and exploring attitude to maintain good network of communication. On the other hand, the role of co-ordinator is focused on the role of making delegation of the works properly as the main advantage of this role is the clear vision and ability of proper communication. The third role deals with versatile identification of work to finish the tasks before the deadline. This role focuses on the role of cooperation and active listening whereas the next role is of the specialist with supreme level of knowledge in some specific aspect. The specialist is self-starter whereas there is highly dwelling process on the technical aspects. Another role deals with the aspect of problem solving along with the exhibition knowledge through the amalgamation of creative and innovative approaches for ignoring the incidental flaws (Gerhardt et al. 2018). The role of monitor deals with logic to think and make impartial decisions with sober and strategic attitude whereas there can be critical nature for this team role of Belbin. Another profound role is of the implementer that deals with making workable strategies for the profound level of actions. The role of shaper </w:t>
      </w:r>
      <w:r w:rsidRPr="007C1A64">
        <w:rPr>
          <w:i/>
        </w:rPr>
        <w:lastRenderedPageBreak/>
        <w:t xml:space="preserve">provides definition of managing and shaping the team as there is always immense level of pressure for the shaper through eradicating the difficulties to manage the team complexities. The Finisher role is also important for supervising the teamwork and reviewing the process till the end. </w:t>
      </w:r>
    </w:p>
    <w:p w:rsidR="002E0866" w:rsidRPr="007C1A64" w:rsidRDefault="002E0866" w:rsidP="002E0866">
      <w:pPr>
        <w:ind w:left="0" w:right="54"/>
        <w:rPr>
          <w:i/>
        </w:rPr>
      </w:pPr>
      <w:r w:rsidRPr="007C1A64">
        <w:rPr>
          <w:i/>
        </w:rPr>
        <w:t xml:space="preserve">This very theory is also feasible for the business organisations as the team roles mentioned can be pivotal to foster the effectiveness of a team along with facilitation of ceaseless communication process.  The majority of the team activities are done by the role of shaper, completer and implementer whereas the activities of thinking rationality is performed by the job roles of monitor, specialist and the plant (Belbin, 2010). The process of managing the team members is done by the team roles like investigator, coordinator and team worker. The use of this theory is done for the balancing of the primary team roles whereas this theory fructifies with placing compatible employees in each place of team roles.  </w:t>
      </w: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ind w:left="0" w:right="54"/>
        <w:rPr>
          <w:i/>
        </w:rPr>
      </w:pPr>
    </w:p>
    <w:p w:rsidR="002E0866" w:rsidRPr="007C1A64" w:rsidRDefault="002E0866" w:rsidP="002E0866">
      <w:pPr>
        <w:spacing w:after="345" w:line="259" w:lineRule="auto"/>
        <w:ind w:left="0" w:right="75" w:firstLine="0"/>
        <w:jc w:val="right"/>
        <w:rPr>
          <w:i/>
        </w:rPr>
      </w:pPr>
      <w:r w:rsidRPr="007C1A64">
        <w:rPr>
          <w:i/>
          <w:noProof/>
        </w:rPr>
        <w:lastRenderedPageBreak/>
        <w:drawing>
          <wp:inline distT="0" distB="0" distL="0" distR="0" wp14:anchorId="737AC060" wp14:editId="473325ED">
            <wp:extent cx="5848350" cy="4133850"/>
            <wp:effectExtent l="0" t="0" r="0" b="0"/>
            <wp:docPr id="421" name="Picture 421"/>
            <wp:cNvGraphicFramePr/>
            <a:graphic xmlns:a="http://schemas.openxmlformats.org/drawingml/2006/main">
              <a:graphicData uri="http://schemas.openxmlformats.org/drawingml/2006/picture">
                <pic:pic xmlns:pic="http://schemas.openxmlformats.org/drawingml/2006/picture">
                  <pic:nvPicPr>
                    <pic:cNvPr id="421" name="Picture 421"/>
                    <pic:cNvPicPr/>
                  </pic:nvPicPr>
                  <pic:blipFill>
                    <a:blip r:embed="rId7"/>
                    <a:stretch>
                      <a:fillRect/>
                    </a:stretch>
                  </pic:blipFill>
                  <pic:spPr>
                    <a:xfrm>
                      <a:off x="0" y="0"/>
                      <a:ext cx="5848350" cy="4133850"/>
                    </a:xfrm>
                    <a:prstGeom prst="rect">
                      <a:avLst/>
                    </a:prstGeom>
                  </pic:spPr>
                </pic:pic>
              </a:graphicData>
            </a:graphic>
          </wp:inline>
        </w:drawing>
      </w:r>
      <w:r w:rsidRPr="007C1A64">
        <w:rPr>
          <w:i/>
        </w:rPr>
        <w:t xml:space="preserve"> </w:t>
      </w:r>
    </w:p>
    <w:p w:rsidR="002E0866" w:rsidRPr="007C1A64" w:rsidRDefault="002E0866" w:rsidP="002E0866">
      <w:pPr>
        <w:spacing w:after="393" w:line="259" w:lineRule="auto"/>
        <w:ind w:left="10" w:right="69"/>
        <w:jc w:val="center"/>
        <w:rPr>
          <w:i/>
        </w:rPr>
      </w:pPr>
      <w:r w:rsidRPr="007C1A64">
        <w:rPr>
          <w:i/>
        </w:rPr>
        <w:t xml:space="preserve">Figure 2: Belbin team roles </w:t>
      </w:r>
    </w:p>
    <w:p w:rsidR="002E0866" w:rsidRPr="007C1A64" w:rsidRDefault="002E0866" w:rsidP="002E0866">
      <w:pPr>
        <w:spacing w:after="393" w:line="259" w:lineRule="auto"/>
        <w:ind w:left="10" w:right="70"/>
        <w:jc w:val="center"/>
        <w:rPr>
          <w:i/>
        </w:rPr>
      </w:pPr>
      <w:r w:rsidRPr="007C1A64">
        <w:rPr>
          <w:i/>
        </w:rPr>
        <w:t xml:space="preserve">(Source: Belbin, 2012) </w:t>
      </w:r>
    </w:p>
    <w:p w:rsidR="002E0866" w:rsidRPr="007C1A64" w:rsidRDefault="002E0866" w:rsidP="002E0866">
      <w:pPr>
        <w:ind w:left="0" w:right="54"/>
        <w:rPr>
          <w:i/>
        </w:rPr>
      </w:pPr>
      <w:r w:rsidRPr="007C1A64">
        <w:rPr>
          <w:i/>
        </w:rPr>
        <w:t xml:space="preserve">The formulation of the group strategies by managers and leaders can lead to the achievement of the effective process of team working. The members of a team ought to have a common and shared objective for accomplishing to work collaboratively for a common target. On the other hand, the agreement among the different team members also enable the inculcation of the effectiveness of team working. The valid and appropriate working schedules along with the process of effective delegation can be very apt to build workplace teams for attaining the organisational objectives. It is the very liability of the manager for delegation of the team tasks and the responsibilities for extracting the highest level of skills from the employees through feasible schedule (Goleman, 2017). Hence, the effectiveness of the team working is very much dependent on the strategies of the group. Therefore, all the business organisations ought to eradicate the practices of ineffectiveness communication for maintaining the effectiveness of the team work. </w:t>
      </w:r>
    </w:p>
    <w:p w:rsidR="002E0866" w:rsidRPr="007C1A64" w:rsidRDefault="002E0866" w:rsidP="002E0866">
      <w:pPr>
        <w:keepNext/>
        <w:keepLines/>
        <w:spacing w:after="392" w:line="259" w:lineRule="auto"/>
        <w:ind w:left="-5"/>
        <w:jc w:val="left"/>
        <w:outlineLvl w:val="0"/>
        <w:rPr>
          <w:b/>
          <w:i/>
        </w:rPr>
      </w:pPr>
      <w:bookmarkStart w:id="4" w:name="_Toc6950"/>
      <w:r w:rsidRPr="007C1A64">
        <w:rPr>
          <w:b/>
          <w:i/>
        </w:rPr>
        <w:lastRenderedPageBreak/>
        <w:t xml:space="preserve">Recommendations for the improvement of communication and employee performance  </w:t>
      </w:r>
      <w:bookmarkEnd w:id="4"/>
    </w:p>
    <w:p w:rsidR="002E0866" w:rsidRPr="007C1A64" w:rsidRDefault="002E0866" w:rsidP="002E0866">
      <w:pPr>
        <w:ind w:left="0" w:right="54"/>
        <w:rPr>
          <w:i/>
        </w:rPr>
      </w:pPr>
      <w:r w:rsidRPr="007C1A64">
        <w:rPr>
          <w:i/>
        </w:rPr>
        <w:t xml:space="preserve">The aspect of workplace communication can be enhanced in both individual level and the organisational level for improving the performance of individuals and the teams. The below mentioned strategies can be effective for improving the communication of the workplace to foster the process of team working. </w:t>
      </w:r>
    </w:p>
    <w:p w:rsidR="002E0866" w:rsidRPr="007C1A64" w:rsidRDefault="002E0866" w:rsidP="002E0866">
      <w:pPr>
        <w:spacing w:after="390" w:line="259" w:lineRule="auto"/>
        <w:ind w:left="0" w:right="54"/>
        <w:rPr>
          <w:i/>
        </w:rPr>
      </w:pPr>
      <w:r w:rsidRPr="007C1A64">
        <w:rPr>
          <w:i/>
        </w:rPr>
        <w:t xml:space="preserve">The open door policy: </w:t>
      </w:r>
    </w:p>
    <w:p w:rsidR="002E0866" w:rsidRPr="007C1A64" w:rsidRDefault="002E0866" w:rsidP="002E0866">
      <w:pPr>
        <w:ind w:left="0" w:right="54"/>
        <w:rPr>
          <w:i/>
        </w:rPr>
      </w:pPr>
      <w:r w:rsidRPr="007C1A64">
        <w:rPr>
          <w:i/>
        </w:rPr>
        <w:t>The encouragement of the open door policy can be very effective for improving the workplace communication. The formality and fear ice among the leaders and employees can be minimized through the open door policy as it can allow the employees to contact directly to the CEO or the managers. The process of both internal and external communication ought to be focused as the open door policy can help in improving this (</w:t>
      </w:r>
      <w:proofErr w:type="spellStart"/>
      <w:r w:rsidRPr="007C1A64">
        <w:rPr>
          <w:i/>
        </w:rPr>
        <w:t>Huhn</w:t>
      </w:r>
      <w:proofErr w:type="spellEnd"/>
      <w:r w:rsidRPr="007C1A64">
        <w:rPr>
          <w:i/>
        </w:rPr>
        <w:t xml:space="preserve">, 2017). </w:t>
      </w:r>
    </w:p>
    <w:p w:rsidR="002E0866" w:rsidRPr="007C1A64" w:rsidRDefault="002E0866" w:rsidP="002E0866">
      <w:pPr>
        <w:spacing w:after="395" w:line="259" w:lineRule="auto"/>
        <w:ind w:left="0" w:right="54"/>
        <w:rPr>
          <w:i/>
        </w:rPr>
      </w:pPr>
      <w:r w:rsidRPr="007C1A64">
        <w:rPr>
          <w:i/>
        </w:rPr>
        <w:t xml:space="preserve">Internal language system: </w:t>
      </w:r>
    </w:p>
    <w:p w:rsidR="002E0866" w:rsidRPr="007C1A64" w:rsidRDefault="002E0866" w:rsidP="002E0866">
      <w:pPr>
        <w:ind w:left="0" w:right="54"/>
        <w:rPr>
          <w:i/>
        </w:rPr>
      </w:pPr>
      <w:r w:rsidRPr="007C1A64">
        <w:rPr>
          <w:i/>
        </w:rPr>
        <w:t xml:space="preserve">The organisations can procure an internal language for engaging the employees effectively whereas the management can incur sets of monikers and acronyms for the communication. These language can procure sheer ease in sharing the expression and communication among employees for improving the effectiveness of working in a team. </w:t>
      </w:r>
    </w:p>
    <w:p w:rsidR="002E0866" w:rsidRPr="007C1A64" w:rsidRDefault="002E0866" w:rsidP="002E0866">
      <w:pPr>
        <w:spacing w:after="395" w:line="259" w:lineRule="auto"/>
        <w:ind w:left="0" w:right="54"/>
        <w:rPr>
          <w:i/>
        </w:rPr>
      </w:pPr>
      <w:r w:rsidRPr="007C1A64">
        <w:rPr>
          <w:i/>
        </w:rPr>
        <w:t xml:space="preserve">Internal newsletter: </w:t>
      </w:r>
    </w:p>
    <w:p w:rsidR="002E0866" w:rsidRPr="007C1A64" w:rsidRDefault="002E0866" w:rsidP="002E0866">
      <w:pPr>
        <w:ind w:left="0" w:right="54"/>
        <w:rPr>
          <w:i/>
        </w:rPr>
      </w:pPr>
      <w:r w:rsidRPr="007C1A64">
        <w:rPr>
          <w:i/>
        </w:rPr>
        <w:t xml:space="preserve">The process of internal newsletter can be very effective to foster the communicational process of exchange of valuable workplace and team based information. This can help in communicating to all the individuals about the recent proceedings of the organisation whereas the newsletter can help in maintaining communication in the busy days of the organisation too. </w:t>
      </w:r>
    </w:p>
    <w:p w:rsidR="002E0866" w:rsidRPr="007C1A64" w:rsidRDefault="002E0866" w:rsidP="002E0866">
      <w:pPr>
        <w:spacing w:line="259" w:lineRule="auto"/>
        <w:ind w:left="0" w:right="54"/>
        <w:rPr>
          <w:i/>
        </w:rPr>
      </w:pPr>
      <w:r w:rsidRPr="007C1A64">
        <w:rPr>
          <w:i/>
        </w:rPr>
        <w:t xml:space="preserve">Visual communication and electronic communication: </w:t>
      </w:r>
    </w:p>
    <w:p w:rsidR="002E0866" w:rsidRPr="007C1A64" w:rsidRDefault="002E0866" w:rsidP="002E0866">
      <w:pPr>
        <w:ind w:left="0" w:right="54"/>
        <w:rPr>
          <w:i/>
        </w:rPr>
      </w:pPr>
      <w:r w:rsidRPr="007C1A64">
        <w:rPr>
          <w:i/>
        </w:rPr>
        <w:t xml:space="preserve">There can be effectiveness of the nonverbal communication and written communication in team building whereas the modern technological advancement has procured allowance for the organisations to use visual and electronic media to communicate properly with other employees. This kind of tools are used to cope up with the busy schedule of the modern workplace as the multimedia presentations and video conferencing are used for fostering </w:t>
      </w:r>
      <w:r w:rsidRPr="007C1A64">
        <w:rPr>
          <w:i/>
        </w:rPr>
        <w:lastRenderedPageBreak/>
        <w:t>effective communication (</w:t>
      </w:r>
      <w:proofErr w:type="spellStart"/>
      <w:r w:rsidRPr="007C1A64">
        <w:rPr>
          <w:i/>
        </w:rPr>
        <w:t>Mase</w:t>
      </w:r>
      <w:proofErr w:type="spellEnd"/>
      <w:r w:rsidRPr="007C1A64">
        <w:rPr>
          <w:i/>
        </w:rPr>
        <w:t xml:space="preserve"> et al. 2016). On the other hand, the most effective process of modern day communication is the social media communication that eradicates the egoistic barriers among the employees to help in making formal and informal teams of the employees to improve outcome of performance. Improvement in written communication: </w:t>
      </w:r>
    </w:p>
    <w:p w:rsidR="002E0866" w:rsidRPr="007C1A64" w:rsidRDefault="002E0866" w:rsidP="002E0866">
      <w:pPr>
        <w:ind w:left="0" w:right="54"/>
        <w:rPr>
          <w:i/>
        </w:rPr>
      </w:pPr>
      <w:r w:rsidRPr="007C1A64">
        <w:rPr>
          <w:i/>
        </w:rPr>
        <w:t xml:space="preserve">The improvement in the process of written communication can procure betterment in sharing the organisational information to improve the team performance. The communication can be enhanced through enhancing the frequency of written information sharing with proper quality of words and grammar improvement through focusing on the punctuation and the structure of communication. The online training and classroom processes are pivotal for the employees to cover every appropriate aspect regarding the written communication presentation structures with syntax and grammar.  </w:t>
      </w:r>
    </w:p>
    <w:p w:rsidR="002E0866" w:rsidRPr="007C1A64" w:rsidRDefault="002E0866" w:rsidP="002E0866">
      <w:pPr>
        <w:ind w:left="0" w:right="54"/>
        <w:rPr>
          <w:i/>
        </w:rPr>
      </w:pPr>
      <w:r w:rsidRPr="007C1A64">
        <w:rPr>
          <w:i/>
        </w:rPr>
        <w:t>The individual employee performance ought to be increased for the improvement of the team working. The employer ought to use proper communication to motivate the employees to perform better and excel their performances to achieve the objectives of the team working. Employees ought to be provided with detailed knowledge of skills with sharing communicative information for proper delegation of team working (</w:t>
      </w:r>
      <w:proofErr w:type="spellStart"/>
      <w:r w:rsidRPr="007C1A64">
        <w:rPr>
          <w:i/>
        </w:rPr>
        <w:t>Zoogah</w:t>
      </w:r>
      <w:proofErr w:type="spellEnd"/>
      <w:r w:rsidRPr="007C1A64">
        <w:rPr>
          <w:i/>
        </w:rPr>
        <w:t xml:space="preserve"> et al. 2015). The individuals with good delegation skills can be imposed with the role of leader to maintain the effective performance of communication skills among the workplace to improve the team working outcome. </w:t>
      </w:r>
    </w:p>
    <w:p w:rsidR="002E0866" w:rsidRPr="007C1A64" w:rsidRDefault="002E0866" w:rsidP="002E0866">
      <w:pPr>
        <w:keepNext/>
        <w:keepLines/>
        <w:spacing w:after="392" w:line="259" w:lineRule="auto"/>
        <w:ind w:left="-5"/>
        <w:jc w:val="left"/>
        <w:outlineLvl w:val="0"/>
        <w:rPr>
          <w:b/>
          <w:i/>
        </w:rPr>
      </w:pPr>
      <w:bookmarkStart w:id="5" w:name="_Toc6951"/>
      <w:r w:rsidRPr="007C1A64">
        <w:rPr>
          <w:b/>
          <w:i/>
        </w:rPr>
        <w:t xml:space="preserve">Conclusion  </w:t>
      </w:r>
      <w:bookmarkEnd w:id="5"/>
    </w:p>
    <w:p w:rsidR="002E0866" w:rsidRPr="007C1A64" w:rsidRDefault="002E0866" w:rsidP="002E0866">
      <w:pPr>
        <w:ind w:left="0" w:right="54"/>
        <w:rPr>
          <w:i/>
        </w:rPr>
      </w:pPr>
      <w:r w:rsidRPr="007C1A64">
        <w:rPr>
          <w:i/>
        </w:rPr>
        <w:t xml:space="preserve">In this report, the aspect of effective communication and team working is discussed in detail that contribute to the process of organisational success. The aspect of team working can be considered as a profound consideration to accomplish the organisational goals. The shared vision and effective communication among team members can help in improving the working quality whereas the recommendations of improvement of communication can be helpful to provide the organisation with sustainable competitive edge. Over all that, the collaborative approach of the team members ought to be prioritised by the organisations with enabling them to exchange information with empowered communication to attain greater organisational advantage.  </w:t>
      </w:r>
    </w:p>
    <w:p w:rsidR="002E0866" w:rsidRPr="007C1A64" w:rsidRDefault="002E0866" w:rsidP="002E0866">
      <w:pPr>
        <w:spacing w:after="395" w:line="259" w:lineRule="auto"/>
        <w:ind w:left="0" w:firstLine="0"/>
        <w:jc w:val="left"/>
        <w:rPr>
          <w:i/>
        </w:rPr>
      </w:pPr>
      <w:r w:rsidRPr="007C1A64">
        <w:rPr>
          <w:i/>
        </w:rPr>
        <w:t xml:space="preserve"> </w:t>
      </w:r>
    </w:p>
    <w:p w:rsidR="002E0866" w:rsidRPr="007C1A64" w:rsidRDefault="002E0866" w:rsidP="002E0866">
      <w:pPr>
        <w:spacing w:after="390" w:line="259" w:lineRule="auto"/>
        <w:ind w:left="0" w:firstLine="0"/>
        <w:jc w:val="left"/>
        <w:rPr>
          <w:i/>
        </w:rPr>
      </w:pPr>
      <w:r w:rsidRPr="007C1A64">
        <w:rPr>
          <w:i/>
        </w:rPr>
        <w:lastRenderedPageBreak/>
        <w:t xml:space="preserve"> </w:t>
      </w:r>
      <w:bookmarkStart w:id="6" w:name="_Toc6952"/>
    </w:p>
    <w:p w:rsidR="002E0866" w:rsidRPr="007C1A64" w:rsidRDefault="002E0866" w:rsidP="002E0866">
      <w:pPr>
        <w:spacing w:after="390" w:line="259" w:lineRule="auto"/>
        <w:ind w:left="0" w:firstLine="0"/>
        <w:jc w:val="left"/>
        <w:rPr>
          <w:i/>
        </w:rPr>
      </w:pPr>
      <w:r w:rsidRPr="007C1A64">
        <w:rPr>
          <w:b/>
          <w:i/>
        </w:rPr>
        <w:t xml:space="preserve">References </w:t>
      </w:r>
      <w:bookmarkEnd w:id="6"/>
    </w:p>
    <w:p w:rsidR="002E0866" w:rsidRPr="007C1A64" w:rsidRDefault="002E0866" w:rsidP="002E0866">
      <w:pPr>
        <w:spacing w:after="395" w:line="259" w:lineRule="auto"/>
        <w:ind w:left="0" w:right="54"/>
        <w:rPr>
          <w:i/>
        </w:rPr>
      </w:pPr>
      <w:r w:rsidRPr="007C1A64">
        <w:rPr>
          <w:i/>
        </w:rPr>
        <w:t xml:space="preserve">Belbin, M.R. (2012) Team roles at work. 2nd </w:t>
      </w:r>
      <w:proofErr w:type="spellStart"/>
      <w:r w:rsidRPr="007C1A64">
        <w:rPr>
          <w:i/>
        </w:rPr>
        <w:t>edn</w:t>
      </w:r>
      <w:proofErr w:type="spellEnd"/>
      <w:r w:rsidRPr="007C1A64">
        <w:rPr>
          <w:i/>
        </w:rPr>
        <w:t xml:space="preserve">. Oxford: Butterworth-Heinemann.  </w:t>
      </w:r>
    </w:p>
    <w:p w:rsidR="002E0866" w:rsidRPr="007C1A64" w:rsidRDefault="002E0866" w:rsidP="002E0866">
      <w:pPr>
        <w:spacing w:after="110" w:line="259" w:lineRule="auto"/>
        <w:ind w:left="0" w:right="54"/>
        <w:rPr>
          <w:i/>
        </w:rPr>
      </w:pPr>
      <w:r w:rsidRPr="007C1A64">
        <w:rPr>
          <w:i/>
        </w:rPr>
        <w:t xml:space="preserve">Belbin, R.M. (2010) </w:t>
      </w:r>
      <w:proofErr w:type="spellStart"/>
      <w:r w:rsidRPr="007C1A64">
        <w:rPr>
          <w:i/>
        </w:rPr>
        <w:t>Teamroles</w:t>
      </w:r>
      <w:proofErr w:type="spellEnd"/>
      <w:r w:rsidRPr="007C1A64">
        <w:rPr>
          <w:i/>
        </w:rPr>
        <w:t xml:space="preserve"> at Work. Butterworth-Heinemann Title; 2 edition </w:t>
      </w:r>
      <w:proofErr w:type="spellStart"/>
      <w:r w:rsidRPr="007C1A64">
        <w:rPr>
          <w:i/>
        </w:rPr>
        <w:t>Magin</w:t>
      </w:r>
      <w:proofErr w:type="spellEnd"/>
      <w:r w:rsidRPr="007C1A64">
        <w:rPr>
          <w:i/>
        </w:rPr>
        <w:t xml:space="preserve">, M. </w:t>
      </w:r>
    </w:p>
    <w:p w:rsidR="002E0866" w:rsidRPr="007C1A64" w:rsidRDefault="002E0866" w:rsidP="002E0866">
      <w:pPr>
        <w:spacing w:after="395" w:line="259" w:lineRule="auto"/>
        <w:ind w:left="0" w:right="54"/>
        <w:rPr>
          <w:i/>
        </w:rPr>
      </w:pPr>
      <w:r w:rsidRPr="007C1A64">
        <w:rPr>
          <w:i/>
        </w:rPr>
        <w:t xml:space="preserve">(2004) Making teams Work: 24 Lessons for working together successfully. McGraw-Hill Pub.  </w:t>
      </w:r>
    </w:p>
    <w:p w:rsidR="002E0866" w:rsidRPr="007C1A64" w:rsidRDefault="002E0866" w:rsidP="002E0866">
      <w:pPr>
        <w:ind w:left="0" w:right="54"/>
        <w:rPr>
          <w:i/>
        </w:rPr>
      </w:pPr>
      <w:proofErr w:type="spellStart"/>
      <w:r w:rsidRPr="007C1A64">
        <w:rPr>
          <w:i/>
        </w:rPr>
        <w:t>Brandler</w:t>
      </w:r>
      <w:proofErr w:type="spellEnd"/>
      <w:r w:rsidRPr="007C1A64">
        <w:rPr>
          <w:i/>
        </w:rPr>
        <w:t xml:space="preserve">, S. and Roman, C.P., 2015. Group work: Skills and strategies for effective interventions. Routledge. </w:t>
      </w:r>
    </w:p>
    <w:p w:rsidR="002E0866" w:rsidRPr="007C1A64" w:rsidRDefault="002E0866" w:rsidP="002E0866">
      <w:pPr>
        <w:ind w:left="0" w:right="54"/>
        <w:rPr>
          <w:i/>
        </w:rPr>
      </w:pPr>
      <w:r w:rsidRPr="007C1A64">
        <w:rPr>
          <w:i/>
        </w:rPr>
        <w:t>Costa, A.C. and Anderson, N., 2017. Team Trust. The Wiley Blackwell H</w:t>
      </w:r>
      <w:r w:rsidRPr="002E0866">
        <w:t xml:space="preserve">andbook of the </w:t>
      </w:r>
      <w:r w:rsidRPr="007C1A64">
        <w:rPr>
          <w:i/>
        </w:rPr>
        <w:t xml:space="preserve">Psychology of Team Working and Collaborative Processes, pp.393-416. </w:t>
      </w:r>
    </w:p>
    <w:p w:rsidR="002E0866" w:rsidRPr="007C1A64" w:rsidRDefault="002E0866" w:rsidP="002E0866">
      <w:pPr>
        <w:ind w:left="0" w:right="54"/>
        <w:rPr>
          <w:i/>
        </w:rPr>
      </w:pPr>
      <w:r w:rsidRPr="007C1A64">
        <w:rPr>
          <w:i/>
        </w:rPr>
        <w:t xml:space="preserve">Ellis, P. and Bach, S., 2015. Leadership, management and team working in nursing. Learning Matters. </w:t>
      </w:r>
    </w:p>
    <w:p w:rsidR="002E0866" w:rsidRPr="007C1A64" w:rsidRDefault="002E0866" w:rsidP="002E0866">
      <w:pPr>
        <w:spacing w:after="395" w:line="259" w:lineRule="auto"/>
        <w:ind w:left="0" w:right="54"/>
        <w:rPr>
          <w:i/>
        </w:rPr>
      </w:pPr>
      <w:r w:rsidRPr="007C1A64">
        <w:rPr>
          <w:i/>
        </w:rPr>
        <w:t xml:space="preserve">Firth, N.C., 2017. Communication and Teamwork. Routledge. </w:t>
      </w:r>
    </w:p>
    <w:p w:rsidR="002E0866" w:rsidRPr="007C1A64" w:rsidRDefault="002E0866" w:rsidP="002E0866">
      <w:pPr>
        <w:ind w:left="0" w:right="54"/>
        <w:rPr>
          <w:i/>
        </w:rPr>
      </w:pPr>
      <w:proofErr w:type="spellStart"/>
      <w:r w:rsidRPr="007C1A64">
        <w:rPr>
          <w:i/>
        </w:rPr>
        <w:t>Galegher</w:t>
      </w:r>
      <w:proofErr w:type="spellEnd"/>
      <w:r w:rsidRPr="007C1A64">
        <w:rPr>
          <w:i/>
        </w:rPr>
        <w:t xml:space="preserve">, J., Kraut, R.E. and </w:t>
      </w:r>
      <w:proofErr w:type="spellStart"/>
      <w:r w:rsidRPr="007C1A64">
        <w:rPr>
          <w:i/>
        </w:rPr>
        <w:t>Egido</w:t>
      </w:r>
      <w:proofErr w:type="spellEnd"/>
      <w:r w:rsidRPr="007C1A64">
        <w:rPr>
          <w:i/>
        </w:rPr>
        <w:t xml:space="preserve">, C., 2014. Intellectual teamwork: Social and technological foundations of cooperative work. Psychology Press. </w:t>
      </w:r>
    </w:p>
    <w:p w:rsidR="002E0866" w:rsidRPr="007C1A64" w:rsidRDefault="002E0866" w:rsidP="002E0866">
      <w:pPr>
        <w:spacing w:after="395" w:line="259" w:lineRule="auto"/>
        <w:ind w:left="0" w:right="54"/>
        <w:rPr>
          <w:i/>
        </w:rPr>
      </w:pPr>
      <w:r w:rsidRPr="007C1A64">
        <w:rPr>
          <w:i/>
        </w:rPr>
        <w:t xml:space="preserve">Gerhardt, C., Chandler, K. and Hill, C., 2018. Collaborative Teamwork: For Better or For Worse. </w:t>
      </w:r>
    </w:p>
    <w:p w:rsidR="002E0866" w:rsidRPr="007C1A64" w:rsidRDefault="002E0866" w:rsidP="002E0866">
      <w:pPr>
        <w:ind w:left="0" w:right="54"/>
        <w:rPr>
          <w:i/>
        </w:rPr>
      </w:pPr>
      <w:r w:rsidRPr="007C1A64">
        <w:rPr>
          <w:i/>
        </w:rPr>
        <w:t xml:space="preserve">Goleman, D., 2017. Leadership That Gets Results (Harvard Business Review Classics). Harvard Business Press. </w:t>
      </w:r>
    </w:p>
    <w:p w:rsidR="002E0866" w:rsidRPr="007C1A64" w:rsidRDefault="002E0866" w:rsidP="002E0866">
      <w:pPr>
        <w:spacing w:after="110" w:line="259" w:lineRule="auto"/>
        <w:ind w:left="0" w:right="54"/>
        <w:rPr>
          <w:i/>
        </w:rPr>
      </w:pPr>
      <w:proofErr w:type="spellStart"/>
      <w:r w:rsidRPr="007C1A64">
        <w:rPr>
          <w:i/>
        </w:rPr>
        <w:t>Huhn</w:t>
      </w:r>
      <w:proofErr w:type="spellEnd"/>
      <w:r w:rsidRPr="007C1A64">
        <w:rPr>
          <w:i/>
        </w:rPr>
        <w:t xml:space="preserve">, A., Vargas, M.A.D.O., </w:t>
      </w:r>
      <w:proofErr w:type="spellStart"/>
      <w:r w:rsidRPr="007C1A64">
        <w:rPr>
          <w:i/>
        </w:rPr>
        <w:t>Melo</w:t>
      </w:r>
      <w:proofErr w:type="spellEnd"/>
      <w:r w:rsidRPr="007C1A64">
        <w:rPr>
          <w:i/>
        </w:rPr>
        <w:t xml:space="preserve">, J.A.C.D., </w:t>
      </w:r>
      <w:proofErr w:type="spellStart"/>
      <w:r w:rsidRPr="007C1A64">
        <w:rPr>
          <w:i/>
        </w:rPr>
        <w:t>Gelbcke</w:t>
      </w:r>
      <w:proofErr w:type="spellEnd"/>
      <w:r w:rsidRPr="007C1A64">
        <w:rPr>
          <w:i/>
        </w:rPr>
        <w:t xml:space="preserve">, F.L., Ferreira, M.L. and </w:t>
      </w:r>
      <w:proofErr w:type="spellStart"/>
      <w:r w:rsidRPr="007C1A64">
        <w:rPr>
          <w:i/>
        </w:rPr>
        <w:t>Lança</w:t>
      </w:r>
      <w:proofErr w:type="spellEnd"/>
      <w:r w:rsidRPr="007C1A64">
        <w:rPr>
          <w:i/>
        </w:rPr>
        <w:t xml:space="preserve">, L., 2017. </w:t>
      </w:r>
    </w:p>
    <w:p w:rsidR="002E0866" w:rsidRPr="007C1A64" w:rsidRDefault="002E0866" w:rsidP="002E0866">
      <w:pPr>
        <w:spacing w:after="1"/>
        <w:ind w:left="0" w:right="54"/>
        <w:rPr>
          <w:i/>
        </w:rPr>
      </w:pPr>
      <w:r w:rsidRPr="007C1A64">
        <w:rPr>
          <w:i/>
        </w:rPr>
        <w:t xml:space="preserve">IMPLEMENTATION OF A RADIATION PROTECTION PROGRAM: OPINION OF THE HEALTH TEAM WORKING IN A RADIOLOGY SERVICE. </w:t>
      </w:r>
      <w:proofErr w:type="spellStart"/>
      <w:r w:rsidRPr="007C1A64">
        <w:rPr>
          <w:i/>
        </w:rPr>
        <w:t>Texto</w:t>
      </w:r>
      <w:proofErr w:type="spellEnd"/>
      <w:r w:rsidRPr="007C1A64">
        <w:rPr>
          <w:i/>
        </w:rPr>
        <w:t xml:space="preserve"> &amp; </w:t>
      </w:r>
      <w:proofErr w:type="spellStart"/>
      <w:r w:rsidRPr="007C1A64">
        <w:rPr>
          <w:i/>
        </w:rPr>
        <w:t>Contexto-Enfermagem</w:t>
      </w:r>
      <w:proofErr w:type="spellEnd"/>
      <w:r w:rsidRPr="007C1A64">
        <w:rPr>
          <w:i/>
        </w:rPr>
        <w:t xml:space="preserve">, </w:t>
      </w:r>
    </w:p>
    <w:p w:rsidR="002E0866" w:rsidRPr="007C1A64" w:rsidRDefault="002E0866" w:rsidP="002E0866">
      <w:pPr>
        <w:spacing w:after="395" w:line="259" w:lineRule="auto"/>
        <w:ind w:left="0" w:right="54"/>
        <w:rPr>
          <w:i/>
        </w:rPr>
      </w:pPr>
      <w:r w:rsidRPr="007C1A64">
        <w:rPr>
          <w:i/>
        </w:rPr>
        <w:t xml:space="preserve">26(1). </w:t>
      </w:r>
    </w:p>
    <w:p w:rsidR="002E0866" w:rsidRPr="002E0866" w:rsidRDefault="002E0866" w:rsidP="002E0866">
      <w:pPr>
        <w:ind w:left="0" w:right="54"/>
      </w:pPr>
      <w:proofErr w:type="spellStart"/>
      <w:r w:rsidRPr="002E0866">
        <w:t>Mase</w:t>
      </w:r>
      <w:proofErr w:type="spellEnd"/>
      <w:r w:rsidRPr="002E0866">
        <w:t xml:space="preserve">, W.A., </w:t>
      </w:r>
      <w:proofErr w:type="spellStart"/>
      <w:r w:rsidRPr="002E0866">
        <w:t>Adeyeye</w:t>
      </w:r>
      <w:proofErr w:type="spellEnd"/>
      <w:r w:rsidRPr="002E0866">
        <w:t xml:space="preserve">, S., </w:t>
      </w:r>
      <w:proofErr w:type="spellStart"/>
      <w:r w:rsidRPr="002E0866">
        <w:t>Amarie</w:t>
      </w:r>
      <w:proofErr w:type="spellEnd"/>
      <w:r w:rsidRPr="002E0866">
        <w:t xml:space="preserve">, O., Cornejo </w:t>
      </w:r>
      <w:proofErr w:type="spellStart"/>
      <w:r w:rsidRPr="002E0866">
        <w:t>Happel</w:t>
      </w:r>
      <w:proofErr w:type="spellEnd"/>
      <w:r w:rsidRPr="002E0866">
        <w:t xml:space="preserve">, C., Hamilton, E., Jones, S.D., Orvis, J. and Romero, N., 2016. Forming, Storming, Norming, and Performing–Multidisciplinary Team Development and Operations. </w:t>
      </w:r>
    </w:p>
    <w:p w:rsidR="002E0866" w:rsidRPr="007C1A64" w:rsidRDefault="002E0866" w:rsidP="002E0866">
      <w:pPr>
        <w:spacing w:after="1"/>
        <w:ind w:left="0" w:right="54"/>
        <w:rPr>
          <w:i/>
        </w:rPr>
      </w:pPr>
      <w:proofErr w:type="spellStart"/>
      <w:r w:rsidRPr="007C1A64">
        <w:rPr>
          <w:i/>
        </w:rPr>
        <w:lastRenderedPageBreak/>
        <w:t>Zoogah</w:t>
      </w:r>
      <w:proofErr w:type="spellEnd"/>
      <w:r w:rsidRPr="007C1A64">
        <w:rPr>
          <w:i/>
        </w:rPr>
        <w:t xml:space="preserve">, D.B., </w:t>
      </w:r>
      <w:proofErr w:type="spellStart"/>
      <w:r w:rsidRPr="007C1A64">
        <w:rPr>
          <w:i/>
        </w:rPr>
        <w:t>Noe</w:t>
      </w:r>
      <w:proofErr w:type="spellEnd"/>
      <w:r w:rsidRPr="007C1A64">
        <w:rPr>
          <w:i/>
        </w:rPr>
        <w:t xml:space="preserve">, R.A. and </w:t>
      </w:r>
      <w:proofErr w:type="spellStart"/>
      <w:r w:rsidRPr="007C1A64">
        <w:rPr>
          <w:i/>
        </w:rPr>
        <w:t>Shenkar</w:t>
      </w:r>
      <w:proofErr w:type="spellEnd"/>
      <w:r w:rsidRPr="007C1A64">
        <w:rPr>
          <w:i/>
        </w:rPr>
        <w:t xml:space="preserve">, O., 2015. Shared mental model, team communication and collective self-efficacy: an investigation of strategic alliance team effectiveness. International Journal of Strategic Business Alliances, 4(4), pp.244-270. </w:t>
      </w:r>
    </w:p>
    <w:p w:rsidR="002E0866" w:rsidRDefault="002E0866" w:rsidP="002E0866">
      <w:pPr>
        <w:ind w:left="0" w:right="54"/>
      </w:pPr>
    </w:p>
    <w:p w:rsidR="002E0866" w:rsidRDefault="002E0866" w:rsidP="002E0866">
      <w:pPr>
        <w:ind w:left="0" w:right="54"/>
      </w:pPr>
    </w:p>
    <w:p w:rsidR="002E0866" w:rsidRDefault="002E0866" w:rsidP="002E0866">
      <w:pPr>
        <w:ind w:left="0" w:right="54"/>
      </w:pPr>
    </w:p>
    <w:p w:rsidR="002E0866" w:rsidRDefault="002E0866" w:rsidP="002E0866">
      <w:pPr>
        <w:ind w:left="0" w:right="54"/>
      </w:pPr>
    </w:p>
    <w:p w:rsidR="002E0866" w:rsidRDefault="002E0866" w:rsidP="002E0866">
      <w:pPr>
        <w:ind w:left="0" w:firstLine="0"/>
      </w:pPr>
    </w:p>
    <w:sectPr w:rsidR="002E086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93FE6" w:rsidRDefault="00593FE6" w:rsidP="006E7CB7">
      <w:pPr>
        <w:spacing w:after="0" w:line="240" w:lineRule="auto"/>
      </w:pPr>
      <w:r>
        <w:separator/>
      </w:r>
    </w:p>
  </w:endnote>
  <w:endnote w:type="continuationSeparator" w:id="0">
    <w:p w:rsidR="00593FE6" w:rsidRDefault="00593FE6" w:rsidP="006E7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1509" w:rsidRDefault="000C15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0979543"/>
      <w:docPartObj>
        <w:docPartGallery w:val="Page Numbers (Bottom of Page)"/>
        <w:docPartUnique/>
      </w:docPartObj>
    </w:sdtPr>
    <w:sdtEndPr>
      <w:rPr>
        <w:noProof/>
      </w:rPr>
    </w:sdtEndPr>
    <w:sdtContent>
      <w:p w:rsidR="000C1509" w:rsidRDefault="000C1509">
        <w:pPr>
          <w:pStyle w:val="Footer"/>
          <w:jc w:val="right"/>
        </w:pPr>
        <w:r>
          <w:fldChar w:fldCharType="begin"/>
        </w:r>
        <w:r>
          <w:instrText xml:space="preserve"> PAGE   \* MERGEFORMAT </w:instrText>
        </w:r>
        <w:r>
          <w:fldChar w:fldCharType="separate"/>
        </w:r>
        <w:r w:rsidR="003F4EDF">
          <w:rPr>
            <w:noProof/>
          </w:rPr>
          <w:t>5</w:t>
        </w:r>
        <w:r>
          <w:rPr>
            <w:noProof/>
          </w:rPr>
          <w:fldChar w:fldCharType="end"/>
        </w:r>
      </w:p>
    </w:sdtContent>
  </w:sdt>
  <w:p w:rsidR="006E7CB7" w:rsidRDefault="006E7C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1509" w:rsidRDefault="000C1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93FE6" w:rsidRDefault="00593FE6" w:rsidP="006E7CB7">
      <w:pPr>
        <w:spacing w:after="0" w:line="240" w:lineRule="auto"/>
      </w:pPr>
      <w:r>
        <w:separator/>
      </w:r>
    </w:p>
  </w:footnote>
  <w:footnote w:type="continuationSeparator" w:id="0">
    <w:p w:rsidR="00593FE6" w:rsidRDefault="00593FE6" w:rsidP="006E7C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1509" w:rsidRDefault="000C15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1509" w:rsidRDefault="000C15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1509" w:rsidRDefault="000C15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43CB"/>
    <w:rsid w:val="000C1509"/>
    <w:rsid w:val="002E0866"/>
    <w:rsid w:val="003F4EDF"/>
    <w:rsid w:val="003F6946"/>
    <w:rsid w:val="004A06A3"/>
    <w:rsid w:val="0057333B"/>
    <w:rsid w:val="00593FE6"/>
    <w:rsid w:val="006E7CB7"/>
    <w:rsid w:val="007254B3"/>
    <w:rsid w:val="007C1A64"/>
    <w:rsid w:val="00844050"/>
    <w:rsid w:val="00C243CB"/>
    <w:rsid w:val="00CF76C5"/>
    <w:rsid w:val="00DB5EA6"/>
    <w:rsid w:val="00DD1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BE4F3"/>
  <w15:chartTrackingRefBased/>
  <w15:docId w15:val="{2CFC2492-CC02-4809-8D05-B939E91D4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43CB"/>
    <w:pPr>
      <w:spacing w:after="279" w:line="358" w:lineRule="auto"/>
      <w:ind w:left="15" w:hanging="10"/>
      <w:jc w:val="both"/>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2E08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hidden/>
    <w:rsid w:val="002E0866"/>
    <w:pPr>
      <w:spacing w:after="402"/>
      <w:ind w:left="28" w:right="65" w:hanging="10"/>
      <w:jc w:val="both"/>
    </w:pPr>
    <w:rPr>
      <w:rFonts w:ascii="Times New Roman" w:eastAsia="Times New Roman" w:hAnsi="Times New Roman" w:cs="Times New Roman"/>
      <w:color w:val="000000"/>
      <w:sz w:val="24"/>
      <w:lang w:eastAsia="en-GB"/>
    </w:rPr>
  </w:style>
  <w:style w:type="character" w:customStyle="1" w:styleId="Heading1Char">
    <w:name w:val="Heading 1 Char"/>
    <w:basedOn w:val="DefaultParagraphFont"/>
    <w:link w:val="Heading1"/>
    <w:uiPriority w:val="9"/>
    <w:rsid w:val="002E0866"/>
    <w:rPr>
      <w:rFonts w:asciiTheme="majorHAnsi" w:eastAsiaTheme="majorEastAsia" w:hAnsiTheme="majorHAnsi" w:cstheme="majorBidi"/>
      <w:color w:val="2E74B5" w:themeColor="accent1" w:themeShade="BF"/>
      <w:sz w:val="32"/>
      <w:szCs w:val="32"/>
      <w:lang w:eastAsia="en-GB"/>
    </w:rPr>
  </w:style>
  <w:style w:type="paragraph" w:styleId="Header">
    <w:name w:val="header"/>
    <w:basedOn w:val="Normal"/>
    <w:link w:val="HeaderChar"/>
    <w:uiPriority w:val="99"/>
    <w:unhideWhenUsed/>
    <w:rsid w:val="006E7C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CB7"/>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6E7C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CB7"/>
    <w:rPr>
      <w:rFonts w:ascii="Times New Roman" w:eastAsia="Times New Roman" w:hAnsi="Times New Roman" w:cs="Times New Roman"/>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12</Pages>
  <Words>2344</Words>
  <Characters>13365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Martine Tansele (1710463)</dc:creator>
  <cp:keywords/>
  <dc:description/>
  <cp:lastModifiedBy>Martine Tansele (1710463)</cp:lastModifiedBy>
  <cp:revision>9</cp:revision>
  <dcterms:created xsi:type="dcterms:W3CDTF">2018-04-30T12:38:00Z</dcterms:created>
  <dcterms:modified xsi:type="dcterms:W3CDTF">2018-04-30T13:21:00Z</dcterms:modified>
</cp:coreProperties>
</file>