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E93886" w14:textId="77777777" w:rsidR="00B47DB2" w:rsidRDefault="00B47DB2" w:rsidP="00EC1A1A">
      <w:pPr>
        <w:spacing w:line="480" w:lineRule="auto"/>
        <w:jc w:val="center"/>
        <w:rPr>
          <w:b/>
          <w:lang w:val="en-US"/>
        </w:rPr>
      </w:pPr>
    </w:p>
    <w:p w14:paraId="4D2A58BA" w14:textId="77777777" w:rsidR="00B47DB2" w:rsidRDefault="00B47DB2" w:rsidP="00EC1A1A">
      <w:pPr>
        <w:spacing w:line="480" w:lineRule="auto"/>
        <w:jc w:val="center"/>
        <w:rPr>
          <w:b/>
          <w:lang w:val="en-US"/>
        </w:rPr>
      </w:pPr>
    </w:p>
    <w:p w14:paraId="6C9AAE8F" w14:textId="77777777" w:rsidR="00B47DB2" w:rsidRDefault="00B47DB2" w:rsidP="00EC1A1A">
      <w:pPr>
        <w:spacing w:line="480" w:lineRule="auto"/>
        <w:jc w:val="center"/>
        <w:rPr>
          <w:b/>
          <w:lang w:val="en-US"/>
        </w:rPr>
      </w:pPr>
    </w:p>
    <w:p w14:paraId="05279FBC" w14:textId="77777777" w:rsidR="00B47DB2" w:rsidRDefault="00B47DB2" w:rsidP="00EC1A1A">
      <w:pPr>
        <w:spacing w:line="480" w:lineRule="auto"/>
        <w:jc w:val="center"/>
        <w:rPr>
          <w:b/>
          <w:lang w:val="en-US"/>
        </w:rPr>
      </w:pPr>
    </w:p>
    <w:p w14:paraId="5C27A578" w14:textId="77777777" w:rsidR="00B47DB2" w:rsidRDefault="00B47DB2" w:rsidP="00EC1A1A">
      <w:pPr>
        <w:spacing w:line="480" w:lineRule="auto"/>
        <w:jc w:val="center"/>
        <w:rPr>
          <w:b/>
          <w:lang w:val="en-US"/>
        </w:rPr>
      </w:pPr>
    </w:p>
    <w:p w14:paraId="7803D2F1" w14:textId="77777777" w:rsidR="00B47DB2" w:rsidRDefault="00B47DB2" w:rsidP="00EC1A1A">
      <w:pPr>
        <w:spacing w:line="480" w:lineRule="auto"/>
        <w:jc w:val="center"/>
        <w:rPr>
          <w:b/>
          <w:lang w:val="en-US"/>
        </w:rPr>
      </w:pPr>
    </w:p>
    <w:p w14:paraId="45C06C66" w14:textId="77777777" w:rsidR="00A35FED" w:rsidRPr="00462BBE" w:rsidRDefault="002C065D" w:rsidP="00A35FED">
      <w:pPr>
        <w:spacing w:line="480" w:lineRule="auto"/>
        <w:jc w:val="center"/>
        <w:rPr>
          <w:b/>
          <w:lang w:val="en-US"/>
        </w:rPr>
      </w:pPr>
      <w:r w:rsidRPr="00462BBE">
        <w:rPr>
          <w:b/>
          <w:lang w:val="en-US"/>
        </w:rPr>
        <w:t>Financial Management Report</w:t>
      </w:r>
    </w:p>
    <w:p w14:paraId="020B60D9" w14:textId="77777777" w:rsidR="00A35FED" w:rsidRDefault="00A35FED" w:rsidP="00EC1A1A">
      <w:pPr>
        <w:spacing w:line="480" w:lineRule="auto"/>
        <w:jc w:val="center"/>
        <w:rPr>
          <w:b/>
          <w:lang w:val="en-US"/>
        </w:rPr>
      </w:pPr>
    </w:p>
    <w:p w14:paraId="098F0581" w14:textId="77777777" w:rsidR="0085132F" w:rsidRDefault="002C065D" w:rsidP="00EC1A1A">
      <w:pPr>
        <w:spacing w:line="480" w:lineRule="auto"/>
        <w:jc w:val="center"/>
        <w:rPr>
          <w:b/>
          <w:lang w:val="en-US"/>
        </w:rPr>
      </w:pPr>
      <w:r>
        <w:rPr>
          <w:b/>
          <w:lang w:val="en-US"/>
        </w:rPr>
        <w:t>Student’s name</w:t>
      </w:r>
    </w:p>
    <w:p w14:paraId="4ED2E0D5" w14:textId="77777777" w:rsidR="00E00641" w:rsidRDefault="00E00641" w:rsidP="00EC1A1A">
      <w:pPr>
        <w:spacing w:line="480" w:lineRule="auto"/>
        <w:jc w:val="center"/>
        <w:rPr>
          <w:b/>
          <w:lang w:val="en-US"/>
        </w:rPr>
      </w:pPr>
      <w:r>
        <w:rPr>
          <w:b/>
          <w:lang w:val="en-US"/>
        </w:rPr>
        <w:t xml:space="preserve">Petronela </w:t>
      </w:r>
      <w:r w:rsidR="00052C00">
        <w:rPr>
          <w:b/>
          <w:lang w:val="en-US"/>
        </w:rPr>
        <w:t xml:space="preserve">Gardea </w:t>
      </w:r>
    </w:p>
    <w:p w14:paraId="0B083A58" w14:textId="77777777" w:rsidR="00052C00" w:rsidRDefault="00052C00" w:rsidP="00EC1A1A">
      <w:pPr>
        <w:spacing w:line="480" w:lineRule="auto"/>
        <w:jc w:val="center"/>
        <w:rPr>
          <w:b/>
          <w:lang w:val="en-US"/>
        </w:rPr>
      </w:pPr>
      <w:r>
        <w:rPr>
          <w:b/>
          <w:lang w:val="en-US"/>
        </w:rPr>
        <w:t xml:space="preserve">Student </w:t>
      </w:r>
      <w:r w:rsidR="00D13C10">
        <w:rPr>
          <w:b/>
          <w:lang w:val="en-US"/>
        </w:rPr>
        <w:t>id</w:t>
      </w:r>
    </w:p>
    <w:p w14:paraId="55B2E688" w14:textId="77777777" w:rsidR="00D13C10" w:rsidRDefault="00D13C10" w:rsidP="00EC1A1A">
      <w:pPr>
        <w:spacing w:line="480" w:lineRule="auto"/>
        <w:jc w:val="center"/>
        <w:rPr>
          <w:b/>
          <w:lang w:val="en-US"/>
        </w:rPr>
      </w:pPr>
      <w:r>
        <w:rPr>
          <w:b/>
          <w:lang w:val="en-US"/>
        </w:rPr>
        <w:t>2122794</w:t>
      </w:r>
    </w:p>
    <w:p w14:paraId="4B42E1D2" w14:textId="77777777" w:rsidR="0085132F" w:rsidRDefault="002C065D" w:rsidP="00EC1A1A">
      <w:pPr>
        <w:spacing w:line="480" w:lineRule="auto"/>
        <w:jc w:val="center"/>
        <w:rPr>
          <w:b/>
          <w:lang w:val="en-US"/>
        </w:rPr>
      </w:pPr>
      <w:r>
        <w:rPr>
          <w:b/>
          <w:lang w:val="en-US"/>
        </w:rPr>
        <w:t xml:space="preserve">Course </w:t>
      </w:r>
      <w:r w:rsidR="00D13C10">
        <w:rPr>
          <w:b/>
          <w:lang w:val="en-US"/>
        </w:rPr>
        <w:t>name and code</w:t>
      </w:r>
    </w:p>
    <w:p w14:paraId="5FDE1D23" w14:textId="77777777" w:rsidR="00D13C10" w:rsidRDefault="00904580" w:rsidP="00EC1A1A">
      <w:pPr>
        <w:spacing w:line="480" w:lineRule="auto"/>
        <w:jc w:val="center"/>
        <w:rPr>
          <w:b/>
          <w:lang w:val="en-US"/>
        </w:rPr>
      </w:pPr>
      <w:r>
        <w:rPr>
          <w:b/>
          <w:lang w:val="en-US"/>
        </w:rPr>
        <w:t>Financial Management for the Hotel Industry BMIH5007</w:t>
      </w:r>
    </w:p>
    <w:p w14:paraId="6710BE79" w14:textId="77777777" w:rsidR="0085132F" w:rsidRDefault="002C065D" w:rsidP="00EC1A1A">
      <w:pPr>
        <w:spacing w:line="480" w:lineRule="auto"/>
        <w:jc w:val="center"/>
        <w:rPr>
          <w:b/>
          <w:lang w:val="en-US"/>
        </w:rPr>
      </w:pPr>
      <w:r>
        <w:rPr>
          <w:b/>
          <w:lang w:val="en-US"/>
        </w:rPr>
        <w:t>Date</w:t>
      </w:r>
    </w:p>
    <w:p w14:paraId="08682457" w14:textId="77777777" w:rsidR="008B19D7" w:rsidRDefault="008B19D7" w:rsidP="00EC1A1A">
      <w:pPr>
        <w:spacing w:line="480" w:lineRule="auto"/>
        <w:jc w:val="center"/>
        <w:rPr>
          <w:b/>
          <w:lang w:val="en-US"/>
        </w:rPr>
      </w:pPr>
      <w:r>
        <w:rPr>
          <w:b/>
          <w:lang w:val="en-US"/>
        </w:rPr>
        <w:t>18/10/23</w:t>
      </w:r>
    </w:p>
    <w:p w14:paraId="1E46E52A" w14:textId="77777777" w:rsidR="0085132F" w:rsidRDefault="00C76C0B" w:rsidP="00EC1A1A">
      <w:pPr>
        <w:spacing w:line="480" w:lineRule="auto"/>
        <w:jc w:val="center"/>
        <w:rPr>
          <w:b/>
          <w:lang w:val="en-US"/>
        </w:rPr>
      </w:pPr>
      <w:r>
        <w:rPr>
          <w:b/>
          <w:lang w:val="en-US"/>
        </w:rPr>
        <w:t>No. Words: 2028</w:t>
      </w:r>
    </w:p>
    <w:p w14:paraId="20D241A5" w14:textId="77777777" w:rsidR="00B47DB2" w:rsidRDefault="00B47DB2" w:rsidP="00EC1A1A">
      <w:pPr>
        <w:spacing w:line="480" w:lineRule="auto"/>
        <w:jc w:val="center"/>
        <w:rPr>
          <w:b/>
          <w:lang w:val="en-US"/>
        </w:rPr>
      </w:pPr>
    </w:p>
    <w:p w14:paraId="3D2D120F" w14:textId="77777777" w:rsidR="00B47DB2" w:rsidRDefault="00B47DB2" w:rsidP="00EC1A1A">
      <w:pPr>
        <w:spacing w:line="480" w:lineRule="auto"/>
        <w:jc w:val="center"/>
        <w:rPr>
          <w:b/>
          <w:lang w:val="en-US"/>
        </w:rPr>
      </w:pPr>
    </w:p>
    <w:p w14:paraId="051AAF5B" w14:textId="77777777" w:rsidR="00B47DB2" w:rsidRDefault="00B47DB2" w:rsidP="00EC1A1A">
      <w:pPr>
        <w:spacing w:line="480" w:lineRule="auto"/>
        <w:jc w:val="center"/>
        <w:rPr>
          <w:b/>
          <w:lang w:val="en-US"/>
        </w:rPr>
      </w:pPr>
    </w:p>
    <w:p w14:paraId="6BC5EABB" w14:textId="77777777" w:rsidR="00B47DB2" w:rsidRDefault="00B47DB2" w:rsidP="00EC1A1A">
      <w:pPr>
        <w:spacing w:line="480" w:lineRule="auto"/>
        <w:jc w:val="center"/>
        <w:rPr>
          <w:b/>
          <w:lang w:val="en-US"/>
        </w:rPr>
      </w:pPr>
    </w:p>
    <w:p w14:paraId="22CAFC60" w14:textId="77777777" w:rsidR="00B47DB2" w:rsidRDefault="00B47DB2" w:rsidP="00EC1A1A">
      <w:pPr>
        <w:spacing w:line="480" w:lineRule="auto"/>
        <w:jc w:val="center"/>
        <w:rPr>
          <w:b/>
          <w:lang w:val="en-US"/>
        </w:rPr>
      </w:pPr>
    </w:p>
    <w:p w14:paraId="6040ACD7" w14:textId="77777777" w:rsidR="00B47DB2" w:rsidRDefault="00B47DB2" w:rsidP="00EC1A1A">
      <w:pPr>
        <w:spacing w:line="480" w:lineRule="auto"/>
        <w:jc w:val="center"/>
        <w:rPr>
          <w:b/>
          <w:lang w:val="en-US"/>
        </w:rPr>
      </w:pPr>
    </w:p>
    <w:p w14:paraId="2C339643" w14:textId="77777777" w:rsidR="00B47DB2" w:rsidRDefault="00B47DB2" w:rsidP="00EC1A1A">
      <w:pPr>
        <w:spacing w:line="480" w:lineRule="auto"/>
        <w:jc w:val="center"/>
        <w:rPr>
          <w:b/>
          <w:lang w:val="en-US"/>
        </w:rPr>
      </w:pPr>
    </w:p>
    <w:p w14:paraId="5218603B" w14:textId="77777777" w:rsidR="00B47DB2" w:rsidRDefault="00B47DB2" w:rsidP="00EC1A1A">
      <w:pPr>
        <w:spacing w:line="480" w:lineRule="auto"/>
        <w:jc w:val="center"/>
        <w:rPr>
          <w:b/>
          <w:lang w:val="en-US"/>
        </w:rPr>
      </w:pPr>
    </w:p>
    <w:p w14:paraId="0C3093C0" w14:textId="77777777" w:rsidR="00B47DB2" w:rsidRDefault="00B47DB2" w:rsidP="00EC1A1A">
      <w:pPr>
        <w:spacing w:line="480" w:lineRule="auto"/>
        <w:jc w:val="center"/>
        <w:rPr>
          <w:b/>
          <w:lang w:val="en-US"/>
        </w:rPr>
      </w:pPr>
    </w:p>
    <w:p w14:paraId="3EA0D7D6" w14:textId="77777777" w:rsidR="000D7D5C" w:rsidRDefault="000D7D5C" w:rsidP="000D7D5C">
      <w:pPr>
        <w:spacing w:line="480" w:lineRule="auto"/>
        <w:rPr>
          <w:b/>
          <w:lang w:val="en-US"/>
        </w:rPr>
      </w:pPr>
    </w:p>
    <w:p w14:paraId="3B84F13A" w14:textId="77777777" w:rsidR="009F08B3" w:rsidRDefault="009F08B3" w:rsidP="000D7D5C">
      <w:pPr>
        <w:spacing w:line="480" w:lineRule="auto"/>
        <w:rPr>
          <w:b/>
          <w:lang w:val="en-US"/>
        </w:rPr>
      </w:pPr>
    </w:p>
    <w:p w14:paraId="762718A8" w14:textId="77777777" w:rsidR="00EC1A1A" w:rsidRPr="00462BBE" w:rsidRDefault="002C065D" w:rsidP="00EC1A1A">
      <w:pPr>
        <w:spacing w:line="480" w:lineRule="auto"/>
        <w:jc w:val="center"/>
        <w:rPr>
          <w:b/>
          <w:lang w:val="en-US"/>
        </w:rPr>
      </w:pPr>
      <w:r w:rsidRPr="00462BBE">
        <w:rPr>
          <w:b/>
          <w:lang w:val="en-US"/>
        </w:rPr>
        <w:t>Introduction</w:t>
      </w:r>
    </w:p>
    <w:p w14:paraId="54E9D606" w14:textId="77777777" w:rsidR="00EC1A1A" w:rsidRPr="00462BBE" w:rsidRDefault="002C065D" w:rsidP="009F08B3">
      <w:pPr>
        <w:spacing w:line="480" w:lineRule="auto"/>
        <w:ind w:firstLine="720"/>
        <w:rPr>
          <w:lang w:val="en-US"/>
        </w:rPr>
      </w:pPr>
      <w:r w:rsidRPr="00462BBE">
        <w:rPr>
          <w:lang w:val="en-US"/>
        </w:rPr>
        <w:t>Financial managemen</w:t>
      </w:r>
      <w:r w:rsidR="009F08B3">
        <w:rPr>
          <w:lang w:val="en-US"/>
        </w:rPr>
        <w:t>t refers to a strategic plan</w:t>
      </w:r>
      <w:r w:rsidRPr="00462BBE">
        <w:rPr>
          <w:lang w:val="en-US"/>
        </w:rPr>
        <w:t xml:space="preserve"> and manageme</w:t>
      </w:r>
      <w:r w:rsidR="009F08B3">
        <w:rPr>
          <w:lang w:val="en-US"/>
        </w:rPr>
        <w:t xml:space="preserve">nt of business </w:t>
      </w:r>
      <w:r w:rsidRPr="00462BBE">
        <w:rPr>
          <w:lang w:val="en-US"/>
        </w:rPr>
        <w:t>finance</w:t>
      </w:r>
      <w:r w:rsidR="009F08B3">
        <w:rPr>
          <w:lang w:val="en-US"/>
        </w:rPr>
        <w:t>s</w:t>
      </w:r>
      <w:r w:rsidR="00327FCD">
        <w:rPr>
          <w:lang w:val="en-US"/>
        </w:rPr>
        <w:t xml:space="preserve"> undertakings to realis</w:t>
      </w:r>
      <w:r w:rsidRPr="00462BBE">
        <w:rPr>
          <w:lang w:val="en-US"/>
        </w:rPr>
        <w:t xml:space="preserve">e goals. In any business, financial management seeks to generate profit, ensure the sustainable financial </w:t>
      </w:r>
      <w:r w:rsidR="00327FCD">
        <w:rPr>
          <w:lang w:val="en-US"/>
        </w:rPr>
        <w:t>health of a business and maximis</w:t>
      </w:r>
      <w:r w:rsidRPr="00462BBE">
        <w:rPr>
          <w:lang w:val="en-US"/>
        </w:rPr>
        <w:t>e shareholders' value. The main aim of financial management is to ensure the sustainable financial stability of the business. Therefore, the following report seeks to compare the financial management of Mandarin Oriental Hotel Group and Premier Inn. The report gives detailed insights on the total revenue, market position, growth potential and financial commitment</w:t>
      </w:r>
      <w:r w:rsidR="00A7733C">
        <w:rPr>
          <w:lang w:val="en-US"/>
        </w:rPr>
        <w:t>s</w:t>
      </w:r>
      <w:r w:rsidRPr="00462BBE">
        <w:rPr>
          <w:lang w:val="en-US"/>
        </w:rPr>
        <w:t xml:space="preserve"> of both Mandarin Oriental Hotel Group and Premier Inn towards Corporate Social Responsibility CSR).</w:t>
      </w:r>
    </w:p>
    <w:p w14:paraId="29C47AB9" w14:textId="77777777" w:rsidR="00EC1A1A" w:rsidRPr="00462BBE" w:rsidRDefault="002C065D" w:rsidP="00EC1A1A">
      <w:pPr>
        <w:spacing w:line="480" w:lineRule="auto"/>
        <w:jc w:val="center"/>
        <w:rPr>
          <w:b/>
          <w:lang w:val="en-US"/>
        </w:rPr>
      </w:pPr>
      <w:r w:rsidRPr="00462BBE">
        <w:rPr>
          <w:b/>
          <w:lang w:val="en-US"/>
        </w:rPr>
        <w:t>Total Revenue</w:t>
      </w:r>
    </w:p>
    <w:p w14:paraId="71A4DD2D" w14:textId="77777777" w:rsidR="00EC1A1A" w:rsidRPr="00462BBE" w:rsidRDefault="002C065D" w:rsidP="00B5642F">
      <w:pPr>
        <w:spacing w:line="480" w:lineRule="auto"/>
        <w:ind w:firstLine="720"/>
        <w:rPr>
          <w:lang w:val="en-US"/>
        </w:rPr>
      </w:pPr>
      <w:r w:rsidRPr="00462BBE">
        <w:rPr>
          <w:lang w:val="en-US"/>
        </w:rPr>
        <w:t xml:space="preserve">The following section looks at revenue streams for Premier Inn and Mandarin Oriental Hotel Group for the financial year 2022. From the financial statement above, Mandarin Oriental Hotel Group generated £ 1.5681 billion in revenue, an increase of £ 514.6 million from the year 2021 </w:t>
      </w:r>
      <w:r w:rsidR="00FB5971" w:rsidRPr="00462BBE">
        <w:rPr>
          <w:lang w:val="en-US"/>
        </w:rPr>
        <w:t>(</w:t>
      </w:r>
      <w:r w:rsidR="00FB5971" w:rsidRPr="00462BBE">
        <w:t>Mandarin Oriental Hotel Group, 2022)</w:t>
      </w:r>
      <w:r w:rsidR="00FB5971" w:rsidRPr="00462BBE">
        <w:rPr>
          <w:lang w:val="en-US"/>
        </w:rPr>
        <w:t xml:space="preserve"> </w:t>
      </w:r>
      <w:r w:rsidRPr="00462BBE">
        <w:rPr>
          <w:lang w:val="en-US"/>
        </w:rPr>
        <w:t>(See figure 1). On the othe</w:t>
      </w:r>
      <w:r w:rsidR="00327FCD">
        <w:rPr>
          <w:lang w:val="en-US"/>
        </w:rPr>
        <w:t>r hand, Premier Inn Hotel realis</w:t>
      </w:r>
      <w:r w:rsidRPr="00462BBE">
        <w:rPr>
          <w:lang w:val="en-US"/>
        </w:rPr>
        <w:t>ed revenue of £1.703 billion in the 2022 financial year (</w:t>
      </w:r>
      <w:r w:rsidRPr="00462BBE">
        <w:t>Whitbread 2022</w:t>
      </w:r>
      <w:r w:rsidRPr="00462BBE">
        <w:rPr>
          <w:lang w:val="en-US"/>
        </w:rPr>
        <w:t>) (See figure 2). Therefore, it can be argued that Premier Inn Hotel generates £ 135.3 more in revenue compared to Mandarin Oriental Hotel Group.</w:t>
      </w:r>
    </w:p>
    <w:p w14:paraId="5CC5FC9C" w14:textId="77777777" w:rsidR="00EC1A1A" w:rsidRPr="00462BBE" w:rsidRDefault="002C065D" w:rsidP="00EC1A1A">
      <w:pPr>
        <w:spacing w:line="480" w:lineRule="auto"/>
        <w:rPr>
          <w:b/>
          <w:i/>
          <w:lang w:val="en-US"/>
        </w:rPr>
      </w:pPr>
      <w:r w:rsidRPr="00462BBE">
        <w:rPr>
          <w:b/>
          <w:i/>
          <w:lang w:val="en-US"/>
        </w:rPr>
        <w:t>Revenue sources</w:t>
      </w:r>
    </w:p>
    <w:p w14:paraId="3278D0DA" w14:textId="77777777" w:rsidR="00EC1A1A" w:rsidRPr="00462BBE" w:rsidRDefault="002C065D" w:rsidP="002D58C1">
      <w:pPr>
        <w:spacing w:line="480" w:lineRule="auto"/>
        <w:ind w:firstLine="720"/>
        <w:rPr>
          <w:lang w:val="en-US"/>
        </w:rPr>
      </w:pPr>
      <w:r w:rsidRPr="00462BBE">
        <w:rPr>
          <w:lang w:val="en-US"/>
        </w:rPr>
        <w:lastRenderedPageBreak/>
        <w:t>Base</w:t>
      </w:r>
      <w:r w:rsidR="002D58C1">
        <w:rPr>
          <w:lang w:val="en-US"/>
        </w:rPr>
        <w:t>d</w:t>
      </w:r>
      <w:r w:rsidRPr="00462BBE">
        <w:rPr>
          <w:lang w:val="en-US"/>
        </w:rPr>
        <w:t xml:space="preserve"> on the 2022 financial statement, Mandarin Oriental Hotel Group generates revenues majorly from the sales of food items, beverages, room booking and others. For instance, room booking generated £ 900 million, food and beverages generated 533.8 million while other sources of revenue generated £ 134.3 million (</w:t>
      </w:r>
      <w:r w:rsidRPr="00462BBE">
        <w:t>Mandarin Oriental Hotel Group, 2022</w:t>
      </w:r>
      <w:r w:rsidRPr="00462BBE">
        <w:rPr>
          <w:lang w:val="en-US"/>
        </w:rPr>
        <w:t>) (See figure 3). On the other hand, Premier Inn generates its revenue from accommodation, food and beverage, and rental income (</w:t>
      </w:r>
      <w:r w:rsidRPr="00462BBE">
        <w:t>Statista Research Department</w:t>
      </w:r>
      <w:r w:rsidR="00B25EFC">
        <w:t>,</w:t>
      </w:r>
      <w:r w:rsidRPr="00462BBE">
        <w:t xml:space="preserve"> 2023)</w:t>
      </w:r>
      <w:r w:rsidRPr="00462BBE">
        <w:rPr>
          <w:lang w:val="en-US"/>
        </w:rPr>
        <w:t>. For instance, Premier Inn generated £ 398.7 million in accommodation, 190.2 million in food and beverage and 9.4 million in non-undertaking revenues</w:t>
      </w:r>
      <w:r w:rsidR="00DD39D7">
        <w:rPr>
          <w:lang w:val="en-US"/>
        </w:rPr>
        <w:t xml:space="preserve"> in</w:t>
      </w:r>
      <w:r w:rsidRPr="00462BBE">
        <w:rPr>
          <w:lang w:val="en-US"/>
        </w:rPr>
        <w:t xml:space="preserve"> the financial year 2021-2022.</w:t>
      </w:r>
    </w:p>
    <w:p w14:paraId="5FF10F6A" w14:textId="77777777" w:rsidR="00EC1A1A" w:rsidRPr="00462BBE" w:rsidRDefault="002C065D" w:rsidP="00EC1A1A">
      <w:pPr>
        <w:spacing w:line="480" w:lineRule="auto"/>
        <w:rPr>
          <w:b/>
          <w:lang w:val="en-US"/>
        </w:rPr>
      </w:pPr>
      <w:r w:rsidRPr="00462BBE">
        <w:rPr>
          <w:b/>
          <w:lang w:val="en-US"/>
        </w:rPr>
        <w:t>Revenue trends</w:t>
      </w:r>
    </w:p>
    <w:p w14:paraId="3DE935A4" w14:textId="77777777" w:rsidR="00EC1A1A" w:rsidRPr="00462BBE" w:rsidRDefault="002C065D" w:rsidP="00DD39D7">
      <w:pPr>
        <w:spacing w:line="480" w:lineRule="auto"/>
        <w:ind w:firstLine="720"/>
        <w:rPr>
          <w:lang w:val="en-US"/>
        </w:rPr>
      </w:pPr>
      <w:r w:rsidRPr="00462BBE">
        <w:rPr>
          <w:lang w:val="en-US"/>
        </w:rPr>
        <w:t>In determining revenue trends, the following report looked into the financial statements for the years 2021, 2022 and the first quarter of 2023</w:t>
      </w:r>
      <w:r w:rsidR="005D0819">
        <w:rPr>
          <w:lang w:val="en-US"/>
        </w:rPr>
        <w:t xml:space="preserve"> for </w:t>
      </w:r>
      <w:r w:rsidR="005D0819" w:rsidRPr="00462BBE">
        <w:rPr>
          <w:lang w:val="en-US"/>
        </w:rPr>
        <w:t>Mandarin Oriental Hotel Group</w:t>
      </w:r>
      <w:r w:rsidRPr="00462BBE">
        <w:rPr>
          <w:lang w:val="en-US"/>
        </w:rPr>
        <w:t>. Mandarin Oriental Hotel Group’s revenue in 2021 was £ 316.9 million and increased to £ 454.1 million in 2022. In the first half of 2023, the combined revenue was estimated to be $ 881.5 million, equivalent to £ 722.32 million (</w:t>
      </w:r>
      <w:r w:rsidRPr="00462BBE">
        <w:t xml:space="preserve">‌Keswick, 2023) (See figure 5). Therefore, the general revenue trend for </w:t>
      </w:r>
      <w:r w:rsidRPr="00462BBE">
        <w:rPr>
          <w:lang w:val="en-US"/>
        </w:rPr>
        <w:t xml:space="preserve">Mandarin Oriental Hotel Group has been on an upward trend. On the other hand, Premier Inn revenues in 2021 were estimated to be £588.9 million and 1.703.4 billion in 2022. However, in </w:t>
      </w:r>
      <w:r w:rsidR="00534349">
        <w:rPr>
          <w:lang w:val="en-US"/>
        </w:rPr>
        <w:t xml:space="preserve">the first quarter of </w:t>
      </w:r>
      <w:r w:rsidRPr="00462BBE">
        <w:rPr>
          <w:lang w:val="en-US"/>
        </w:rPr>
        <w:t>2023, the revenue is reported to have declined to 1.2108 billion (</w:t>
      </w:r>
      <w:r w:rsidRPr="00462BBE">
        <w:t>Premier Inn Hotels Limited, 2023)</w:t>
      </w:r>
      <w:r w:rsidRPr="00462BBE">
        <w:rPr>
          <w:lang w:val="en-US"/>
        </w:rPr>
        <w:t xml:space="preserve"> (See figure 6).</w:t>
      </w:r>
    </w:p>
    <w:p w14:paraId="36BBB024" w14:textId="77777777" w:rsidR="00EC1A1A" w:rsidRPr="00462BBE" w:rsidRDefault="002C065D" w:rsidP="00EC1A1A">
      <w:pPr>
        <w:spacing w:line="480" w:lineRule="auto"/>
        <w:rPr>
          <w:b/>
          <w:lang w:val="en-US"/>
        </w:rPr>
      </w:pPr>
      <w:r w:rsidRPr="00462BBE">
        <w:rPr>
          <w:b/>
          <w:lang w:val="en-US"/>
        </w:rPr>
        <w:t>Factors that drive revenue growth or Decline</w:t>
      </w:r>
    </w:p>
    <w:p w14:paraId="59612D91" w14:textId="77777777" w:rsidR="00EC1A1A" w:rsidRPr="00462BBE" w:rsidRDefault="002C065D" w:rsidP="00534349">
      <w:pPr>
        <w:spacing w:before="240" w:line="480" w:lineRule="auto"/>
        <w:rPr>
          <w:b/>
          <w:lang w:val="en-US"/>
        </w:rPr>
      </w:pPr>
      <w:r>
        <w:rPr>
          <w:lang w:val="en-US"/>
        </w:rPr>
        <w:t xml:space="preserve">a) </w:t>
      </w:r>
      <w:r w:rsidRPr="00462BBE">
        <w:rPr>
          <w:i/>
          <w:lang w:val="en-US"/>
        </w:rPr>
        <w:t>Uncertain Economic condition</w:t>
      </w:r>
      <w:r w:rsidR="00BC6FB4">
        <w:rPr>
          <w:i/>
          <w:lang w:val="en-US"/>
        </w:rPr>
        <w:t>s</w:t>
      </w:r>
      <w:r w:rsidRPr="00462BBE">
        <w:rPr>
          <w:b/>
          <w:lang w:val="en-US"/>
        </w:rPr>
        <w:t xml:space="preserve">: </w:t>
      </w:r>
      <w:r w:rsidRPr="00462BBE">
        <w:rPr>
          <w:lang w:val="en-US"/>
        </w:rPr>
        <w:t xml:space="preserve">According to </w:t>
      </w:r>
      <w:r w:rsidRPr="00462BBE">
        <w:t>Premier Inn Hotels Limited (2023), the hotel experienced a decline in revenue of approximately £ 493 million. The report attributes this loss to uncertain economic conditions. As indicated in the report, the global economic recession has had prolonged impact</w:t>
      </w:r>
      <w:r w:rsidR="00297554">
        <w:t>s</w:t>
      </w:r>
      <w:r w:rsidRPr="00462BBE">
        <w:t xml:space="preserve"> on inflation, weakened consumer confidence and increased the cost of </w:t>
      </w:r>
      <w:r w:rsidRPr="00462BBE">
        <w:lastRenderedPageBreak/>
        <w:t>doing business (Premier Inn Hotels Limited, 2023). The tough economic times have also caused a decline in household cashflows hence reduced expenditure on hospitality</w:t>
      </w:r>
      <w:r w:rsidR="00CC040C">
        <w:t>-related expenditure</w:t>
      </w:r>
      <w:r w:rsidRPr="00462BBE">
        <w:t xml:space="preserve">. </w:t>
      </w:r>
    </w:p>
    <w:p w14:paraId="001E0160" w14:textId="77777777" w:rsidR="00EC1A1A" w:rsidRPr="00462BBE" w:rsidRDefault="002C065D" w:rsidP="00EC1A1A">
      <w:pPr>
        <w:spacing w:line="480" w:lineRule="auto"/>
        <w:rPr>
          <w:b/>
          <w:lang w:val="en-US"/>
        </w:rPr>
      </w:pPr>
      <w:r>
        <w:rPr>
          <w:lang w:val="en-US"/>
        </w:rPr>
        <w:t>b)</w:t>
      </w:r>
      <w:r w:rsidRPr="00462BBE">
        <w:rPr>
          <w:i/>
          <w:lang w:val="en-US"/>
        </w:rPr>
        <w:t xml:space="preserve"> Stagnation in the UK property market</w:t>
      </w:r>
      <w:r w:rsidRPr="00462BBE">
        <w:rPr>
          <w:lang w:val="en-US"/>
        </w:rPr>
        <w:t>: According to</w:t>
      </w:r>
      <w:r w:rsidRPr="00462BBE">
        <w:rPr>
          <w:b/>
          <w:lang w:val="en-US"/>
        </w:rPr>
        <w:t xml:space="preserve"> </w:t>
      </w:r>
      <w:r w:rsidRPr="00462BBE">
        <w:t>Premier Inn Hotels Limited (2023) report, there is a general stagnation in the UK’s property market. This has had an impact on the hotel’s ability to grow its return</w:t>
      </w:r>
      <w:r>
        <w:t>s</w:t>
      </w:r>
      <w:r w:rsidRPr="00462BBE">
        <w:t xml:space="preserve"> on property. In other words, the stagnation has put pressure on the return expected from Premier Inn property. This has led to the slow growth in development opportunities (Premier Inn Hotels Limited, 2023)</w:t>
      </w:r>
    </w:p>
    <w:p w14:paraId="1A27705B" w14:textId="77777777" w:rsidR="00EC1A1A" w:rsidRDefault="002C065D" w:rsidP="00EC1A1A">
      <w:pPr>
        <w:spacing w:line="480" w:lineRule="auto"/>
        <w:rPr>
          <w:lang w:val="en-US"/>
        </w:rPr>
      </w:pPr>
      <w:r>
        <w:rPr>
          <w:lang w:val="en-US"/>
        </w:rPr>
        <w:t>c)</w:t>
      </w:r>
      <w:r w:rsidRPr="00462BBE">
        <w:rPr>
          <w:i/>
          <w:lang w:val="en-US"/>
        </w:rPr>
        <w:t>Management Issues</w:t>
      </w:r>
      <w:r w:rsidRPr="00462BBE">
        <w:rPr>
          <w:b/>
          <w:lang w:val="en-US"/>
        </w:rPr>
        <w:t xml:space="preserve">: </w:t>
      </w:r>
      <w:r w:rsidRPr="00462BBE">
        <w:rPr>
          <w:lang w:val="en-US"/>
        </w:rPr>
        <w:t xml:space="preserve">Mandarin Oriental Hotel Group on the other hand has experienced an increase in revenue due to good management. For instance, the group management sold its property in Jakarta, generating a gain of £ 34 million as a post-tax gain. The management has also implemented debt reduction strategies which has seen </w:t>
      </w:r>
      <w:r w:rsidR="004A41BF" w:rsidRPr="00462BBE">
        <w:rPr>
          <w:lang w:val="en-US"/>
        </w:rPr>
        <w:t>Mandarin Oriental Hotel Group</w:t>
      </w:r>
      <w:r w:rsidRPr="00462BBE">
        <w:rPr>
          <w:lang w:val="en-US"/>
        </w:rPr>
        <w:t>’</w:t>
      </w:r>
      <w:r w:rsidR="004A41BF">
        <w:rPr>
          <w:lang w:val="en-US"/>
        </w:rPr>
        <w:t>s</w:t>
      </w:r>
      <w:r w:rsidRPr="00462BBE">
        <w:rPr>
          <w:lang w:val="en-US"/>
        </w:rPr>
        <w:t xml:space="preserve"> debt fall to £ 190.92 million as of June 2023.</w:t>
      </w:r>
    </w:p>
    <w:p w14:paraId="760E1A8A" w14:textId="77777777" w:rsidR="00EC1A1A" w:rsidRDefault="002C065D" w:rsidP="00EC1A1A">
      <w:pPr>
        <w:spacing w:line="480" w:lineRule="auto"/>
        <w:jc w:val="center"/>
        <w:rPr>
          <w:b/>
          <w:lang w:val="en-US"/>
        </w:rPr>
      </w:pPr>
      <w:r w:rsidRPr="00826412">
        <w:rPr>
          <w:b/>
          <w:lang w:val="en-US"/>
        </w:rPr>
        <w:t>Market position</w:t>
      </w:r>
    </w:p>
    <w:p w14:paraId="161D1348" w14:textId="77777777" w:rsidR="00EC1A1A" w:rsidRDefault="002C065D" w:rsidP="0090684E">
      <w:pPr>
        <w:spacing w:line="480" w:lineRule="auto"/>
        <w:ind w:firstLine="720"/>
        <w:rPr>
          <w:lang w:val="en-US"/>
        </w:rPr>
      </w:pPr>
      <w:r w:rsidRPr="00C90391">
        <w:rPr>
          <w:lang w:val="en-US"/>
        </w:rPr>
        <w:t>Market position refers to</w:t>
      </w:r>
      <w:r w:rsidR="00B976AC">
        <w:rPr>
          <w:lang w:val="en-US"/>
        </w:rPr>
        <w:t xml:space="preserve"> the identity or uniqueness that a </w:t>
      </w:r>
      <w:r w:rsidR="00B976AC" w:rsidRPr="00C90391">
        <w:rPr>
          <w:lang w:val="en-US"/>
        </w:rPr>
        <w:t>business</w:t>
      </w:r>
      <w:r w:rsidRPr="00C90391">
        <w:rPr>
          <w:lang w:val="en-US"/>
        </w:rPr>
        <w:t xml:space="preserve"> </w:t>
      </w:r>
      <w:r w:rsidR="00B976AC">
        <w:rPr>
          <w:lang w:val="en-US"/>
        </w:rPr>
        <w:t xml:space="preserve">portrays </w:t>
      </w:r>
      <w:r w:rsidRPr="00C90391">
        <w:rPr>
          <w:lang w:val="en-US"/>
        </w:rPr>
        <w:t>in the eyes of its customers.  In other words, it is the ability of a given business to influence how its consumers perceive its products relative to the products of competitors</w:t>
      </w:r>
      <w:r>
        <w:rPr>
          <w:lang w:val="en-US"/>
        </w:rPr>
        <w:t xml:space="preserve"> (</w:t>
      </w:r>
      <w:r>
        <w:rPr>
          <w:shd w:val="clear" w:color="auto" w:fill="FFFFFF"/>
        </w:rPr>
        <w:t>Hu, and Trivedi,</w:t>
      </w:r>
      <w:r w:rsidRPr="00643E7D">
        <w:rPr>
          <w:shd w:val="clear" w:color="auto" w:fill="FFFFFF"/>
        </w:rPr>
        <w:t xml:space="preserve"> 2020</w:t>
      </w:r>
      <w:r>
        <w:rPr>
          <w:shd w:val="clear" w:color="auto" w:fill="FFFFFF"/>
        </w:rPr>
        <w:t>)</w:t>
      </w:r>
      <w:r w:rsidRPr="00C90391">
        <w:rPr>
          <w:lang w:val="en-US"/>
        </w:rPr>
        <w:t>.</w:t>
      </w:r>
      <w:r>
        <w:rPr>
          <w:lang w:val="en-US"/>
        </w:rPr>
        <w:t xml:space="preserve"> </w:t>
      </w:r>
    </w:p>
    <w:p w14:paraId="74797377" w14:textId="77777777" w:rsidR="00EC1A1A" w:rsidRPr="00C513C1" w:rsidRDefault="002C065D" w:rsidP="00EC1A1A">
      <w:pPr>
        <w:spacing w:line="480" w:lineRule="auto"/>
        <w:rPr>
          <w:b/>
          <w:lang w:val="en-US"/>
        </w:rPr>
      </w:pPr>
      <w:r w:rsidRPr="008741D2">
        <w:rPr>
          <w:b/>
          <w:lang w:val="en-US"/>
        </w:rPr>
        <w:t>Market share</w:t>
      </w:r>
      <w:r>
        <w:rPr>
          <w:b/>
          <w:lang w:val="en-US"/>
        </w:rPr>
        <w:t>-</w:t>
      </w:r>
      <w:r w:rsidRPr="00412074">
        <w:rPr>
          <w:lang w:val="en-US"/>
        </w:rPr>
        <w:t xml:space="preserve">According to </w:t>
      </w:r>
      <w:r w:rsidRPr="00412074">
        <w:t>Kunst (2023), Premier Inn had a market share of 42% in 2022, that is, the percentage of hotel users within the UK who prefer Premier Inn. Kunst (2023) also reports that Premie</w:t>
      </w:r>
      <w:r>
        <w:t>r Inn customer</w:t>
      </w:r>
      <w:r w:rsidRPr="00412074">
        <w:t xml:space="preserve"> loyalty was at 37%. (See Figure 7). </w:t>
      </w:r>
      <w:r>
        <w:t xml:space="preserve">On the other hand, </w:t>
      </w:r>
      <w:r w:rsidRPr="00412074">
        <w:t xml:space="preserve">Mandarin Oriental Hotel Group's </w:t>
      </w:r>
      <w:r>
        <w:t>market share in the UK is approximated to be 7.49%.</w:t>
      </w:r>
    </w:p>
    <w:p w14:paraId="724F92EA" w14:textId="77777777" w:rsidR="00EC1A1A" w:rsidRPr="00D07E93" w:rsidRDefault="002C065D" w:rsidP="00EC1A1A">
      <w:pPr>
        <w:spacing w:line="480" w:lineRule="auto"/>
        <w:rPr>
          <w:lang w:val="en-US"/>
        </w:rPr>
      </w:pPr>
      <w:r w:rsidRPr="0032181E">
        <w:rPr>
          <w:b/>
          <w:lang w:val="en-US"/>
        </w:rPr>
        <w:t>Customer demographics</w:t>
      </w:r>
      <w:r>
        <w:rPr>
          <w:lang w:val="en-US"/>
        </w:rPr>
        <w:t xml:space="preserve">- </w:t>
      </w:r>
      <w:r w:rsidRPr="00412074">
        <w:t>Mandarin Oriental Hotel Group</w:t>
      </w:r>
      <w:r>
        <w:t xml:space="preserve"> </w:t>
      </w:r>
      <w:r w:rsidR="00F40883">
        <w:t xml:space="preserve">UK </w:t>
      </w:r>
      <w:r>
        <w:t>customer composition consists of 44.8% males and 55.2% females. The dominant customer age group are visitors between the age of 25 and 34 years (</w:t>
      </w:r>
      <w:r w:rsidRPr="00F11CB4">
        <w:t>Similar Web</w:t>
      </w:r>
      <w:r>
        <w:t>,</w:t>
      </w:r>
      <w:r w:rsidRPr="00F11CB4">
        <w:t xml:space="preserve"> 2023</w:t>
      </w:r>
      <w:r>
        <w:t xml:space="preserve">) (See figure 8). Customer demographics in Premier </w:t>
      </w:r>
      <w:r>
        <w:lastRenderedPageBreak/>
        <w:t>Inn</w:t>
      </w:r>
      <w:r w:rsidR="00F40883">
        <w:t>, UK</w:t>
      </w:r>
      <w:r>
        <w:t xml:space="preserve"> consist of 52.85% males and 47.15% females with similar dominant customers between 25-34 years </w:t>
      </w:r>
      <w:r w:rsidRPr="00F11CB4">
        <w:t>‌</w:t>
      </w:r>
      <w:r>
        <w:t>(</w:t>
      </w:r>
      <w:r w:rsidRPr="00F11CB4">
        <w:t>Similar Web</w:t>
      </w:r>
      <w:r>
        <w:t>,</w:t>
      </w:r>
      <w:r w:rsidRPr="00F11CB4">
        <w:t xml:space="preserve"> 2023</w:t>
      </w:r>
      <w:r>
        <w:t>) (See figure 8).</w:t>
      </w:r>
    </w:p>
    <w:p w14:paraId="71C4106B" w14:textId="77777777" w:rsidR="00EC1A1A" w:rsidRPr="00680260" w:rsidRDefault="002C065D" w:rsidP="00EC1A1A">
      <w:pPr>
        <w:spacing w:line="480" w:lineRule="auto"/>
        <w:rPr>
          <w:lang w:val="en-US"/>
        </w:rPr>
      </w:pPr>
      <w:r w:rsidRPr="00412074">
        <w:rPr>
          <w:b/>
          <w:lang w:val="en-US"/>
        </w:rPr>
        <w:t>Brand perception</w:t>
      </w:r>
      <w:r>
        <w:rPr>
          <w:lang w:val="en-US"/>
        </w:rPr>
        <w:t xml:space="preserve">- According to </w:t>
      </w:r>
      <w:r w:rsidRPr="00412074">
        <w:t>Kunst (2023)</w:t>
      </w:r>
      <w:r>
        <w:t xml:space="preserve">, Premier Inn brand awareness is higher, that is, rated 93% (See figure 7). </w:t>
      </w:r>
      <w:r w:rsidRPr="00412074">
        <w:t>On the other hand, Mandarin Oriental Hotel Group positions itself as a luxury hotel (Mandarin Oriental Hotel Group, 2010).</w:t>
      </w:r>
    </w:p>
    <w:p w14:paraId="09B6CAFE" w14:textId="77777777" w:rsidR="00AC465A" w:rsidRPr="009B1355" w:rsidRDefault="002C065D" w:rsidP="00E97F80">
      <w:pPr>
        <w:spacing w:line="480" w:lineRule="auto"/>
        <w:jc w:val="center"/>
        <w:rPr>
          <w:b/>
          <w:bCs/>
        </w:rPr>
      </w:pPr>
      <w:r w:rsidRPr="009B1355">
        <w:rPr>
          <w:b/>
          <w:bCs/>
        </w:rPr>
        <w:t>Growth Potential</w:t>
      </w:r>
    </w:p>
    <w:p w14:paraId="449617F6" w14:textId="77777777" w:rsidR="00996E1A" w:rsidRPr="009B1355" w:rsidRDefault="002C065D" w:rsidP="00EC1A1A">
      <w:pPr>
        <w:pStyle w:val="NormalWeb"/>
        <w:spacing w:before="0" w:beforeAutospacing="0" w:after="0" w:afterAutospacing="0" w:line="480" w:lineRule="auto"/>
        <w:ind w:firstLine="720"/>
      </w:pPr>
      <w:r w:rsidRPr="009B1355">
        <w:t>Mand</w:t>
      </w:r>
      <w:r w:rsidR="00327FCD">
        <w:t>arin Oriental Hotel Group utilis</w:t>
      </w:r>
      <w:r w:rsidRPr="009B1355">
        <w:t>es a market penetration strategy by leveraging its strong brand to establish a presence in crucial travel and leisure destinations worldwide, enabling it to grow its customer base and revenue potential. It offers discounts and innovative products across the new establishments, which increases its capacity to grow its customer base and outcompete other hotels in the new regions. According t</w:t>
      </w:r>
      <w:r w:rsidR="00327FCD">
        <w:t>o Tabenska (2022), hotel organis</w:t>
      </w:r>
      <w:r w:rsidRPr="009B1355">
        <w:t>ations employ market penetration strategies like offering new product lines, lower product prices, and discounts to develop a customer base in new market locations. The strategy is beneficial since it enhances the diffusion of business products, reduces competition, and establishes positive relationships and impressions among the first customers who purchase the products and services offered (Tabenska, 2022).</w:t>
      </w:r>
      <w:r w:rsidR="00327FCD">
        <w:t xml:space="preserve"> In contrast, Premier Inn utilis</w:t>
      </w:r>
      <w:r w:rsidRPr="009B1355">
        <w:t>es a vertically integrated business model by combining various aspects of its operations, like hotel activities, property ownership, strong brand, and distribution of inventories (Whitebread PLC, 2021). Camison et al. (2020) explain that the vertically integrated model allows businesses to take ownership of their supply chain by acquiring businesses involved in the production, supply, and distribution of hotel-related inventories.</w:t>
      </w:r>
    </w:p>
    <w:p w14:paraId="4D222038" w14:textId="77777777" w:rsidR="00996E1A" w:rsidRPr="009B1355" w:rsidRDefault="002C065D" w:rsidP="009B1355">
      <w:pPr>
        <w:pStyle w:val="NormalWeb"/>
        <w:spacing w:before="0" w:beforeAutospacing="0" w:after="0" w:afterAutospacing="0" w:line="480" w:lineRule="auto"/>
        <w:ind w:firstLine="720"/>
      </w:pPr>
      <w:r w:rsidRPr="009B1355">
        <w:t xml:space="preserve">Consequently, based on market opportunities, Mandarin Oriental Hotel Group has huge market potential owing to its unique and innovative products and service delivery across the </w:t>
      </w:r>
      <w:r w:rsidRPr="009B1355">
        <w:lastRenderedPageBreak/>
        <w:t>hotel establishment. Mandarin Oriental Hotel Group (2022) illustrates that the hotel provides innovative dining through its talented culinary staff across its spas to ensure memorable guest experiences and attract a huge customer base. It can also expand in foreign leisure destination markets due to its strong brand and ability to integrate local products and services into its culinary services through its homegrown culinary teams. On the other hand, Premier Inn Hotel can grow its market through customer segmentation by expanding its target to high-market category customers, owing to its ability to offer excellent culin</w:t>
      </w:r>
      <w:r w:rsidR="00327FCD">
        <w:t>ary services across its modernis</w:t>
      </w:r>
      <w:r w:rsidRPr="009B1355">
        <w:t>ed hotels. Davras and Caber (2019) observe that market segmentation can increase the potential to expand to foreign markets and capture the midmarket categories of customers, comprising business and leisure travellers. The hotel offers low price tags and discounts for its products and services, increasing the potential to attract more customers in foreign markets.</w:t>
      </w:r>
    </w:p>
    <w:p w14:paraId="313AD4BE" w14:textId="77777777" w:rsidR="00996E1A" w:rsidRPr="009B1355" w:rsidRDefault="002C065D" w:rsidP="009B1355">
      <w:pPr>
        <w:pStyle w:val="NormalWeb"/>
        <w:spacing w:before="0" w:beforeAutospacing="0" w:after="0" w:afterAutospacing="0" w:line="480" w:lineRule="auto"/>
        <w:ind w:firstLine="720"/>
      </w:pPr>
      <w:r w:rsidRPr="009B1355">
        <w:t>However, despite the growth potential, both hotels face stiff competition from a highly concentrated hotel and hospitality industry</w:t>
      </w:r>
      <w:r w:rsidR="00124FF7">
        <w:t xml:space="preserve"> </w:t>
      </w:r>
      <w:r w:rsidR="00124FF7" w:rsidRPr="00791A65">
        <w:t>(</w:t>
      </w:r>
      <w:r w:rsidR="00124FF7" w:rsidRPr="00791A65">
        <w:rPr>
          <w:color w:val="222222"/>
          <w:shd w:val="clear" w:color="auto" w:fill="FFFFFF"/>
        </w:rPr>
        <w:t>Pereira-Moliner et al., 2021)</w:t>
      </w:r>
      <w:r w:rsidR="00327FCD">
        <w:t>. Many hotel organis</w:t>
      </w:r>
      <w:r w:rsidRPr="009B1355">
        <w:t>ations offer similar products and services, including talented culinary staff competing for the same customer categories. Besides, Mandarin Oriental Hotel Group faces entry barriers to foreign markets due to the increased cost of advertisement, property acquisition, and training of employees to gain experience in local cultures. Holovnia et al. (2020) explain that expansion into foreign markets requires huge financial resources, which sig</w:t>
      </w:r>
      <w:r w:rsidR="00327FCD">
        <w:t>nificantly eats into the organis</w:t>
      </w:r>
      <w:r w:rsidRPr="009B1355">
        <w:t xml:space="preserve">ation's revenue and could result in losses if the new establishment does not fare well. Similarly, Premier Inn also faces challenges maintaining its low-cost tag for products and services offered due to the increasing cost of living. Xie and Tveterås (2020) observe that the high cost of living has caused an increase in the cost of products like food and salary increment for employees, which may make it challenging for a business to maintain a low cost of products and still gain profits. Thus, </w:t>
      </w:r>
      <w:r w:rsidRPr="009B1355">
        <w:lastRenderedPageBreak/>
        <w:t>hotel businesses have been compelled to increase the prices of their products and services, relative to the increased economic costs, increasing the cost of expanding businesses.</w:t>
      </w:r>
    </w:p>
    <w:p w14:paraId="3900530B" w14:textId="77777777" w:rsidR="00996E1A" w:rsidRPr="008544BF" w:rsidRDefault="002C065D" w:rsidP="00E97F80">
      <w:pPr>
        <w:pStyle w:val="NormalWeb"/>
        <w:spacing w:before="0" w:beforeAutospacing="0" w:after="0" w:afterAutospacing="0" w:line="480" w:lineRule="auto"/>
        <w:jc w:val="center"/>
      </w:pPr>
      <w:r w:rsidRPr="009B1355">
        <w:rPr>
          <w:rStyle w:val="Strong"/>
        </w:rPr>
        <w:t>Financial Commitment to CSR (Cor</w:t>
      </w:r>
      <w:r w:rsidR="001F0F1E">
        <w:rPr>
          <w:rStyle w:val="Strong"/>
        </w:rPr>
        <w:t>porate Social Responsibility)</w:t>
      </w:r>
    </w:p>
    <w:p w14:paraId="5C7E948D" w14:textId="77777777" w:rsidR="00996E1A" w:rsidRPr="009B1355" w:rsidRDefault="002C065D" w:rsidP="00403D8F">
      <w:pPr>
        <w:pStyle w:val="NormalWeb"/>
        <w:spacing w:before="0" w:beforeAutospacing="0" w:after="0" w:afterAutospacing="0" w:line="480" w:lineRule="auto"/>
        <w:ind w:firstLine="720"/>
      </w:pPr>
      <w:r w:rsidRPr="00791A65">
        <w:t>CSR activities improve customer loyalty and retention in hotels, resulting in positive revenue generation (</w:t>
      </w:r>
      <w:r w:rsidRPr="00791A65">
        <w:rPr>
          <w:color w:val="222222"/>
          <w:shd w:val="clear" w:color="auto" w:fill="FFFFFF"/>
        </w:rPr>
        <w:t xml:space="preserve">Srivastava &amp; Singh, 2021). </w:t>
      </w:r>
      <w:r w:rsidRPr="009B1355">
        <w:t>Mandarin Oriental Hotel Group focuses on growing its luxury hotel worldwide through sustainable business practices, like water conservation, and eliminating single-use plastics in December 2021 to reduce pollution of the environment (Mandarin Oriental Hotel Group, 2022). Besides, it is also committed to adopting renewable energy use across its operations by 2030 to reduce the financial cost associated with high-intensity consumption of non-renewable energy. According to Mandarin Oriental Hotel Group (2022), the hotel reduced its scope 1 emissions (greenhouse gas) by 8% between 2012 and 2022 and scope 2 emissions (indirect greenhouse emissions like electricity consumption) by 4% over the same period. On the other hand, Premier Inn is also committed to reducing its scope 1 and 2 emissions by 80% by 2030 through its advanced heat recovery boilers and use of batteries to power most hotel operations (Whitebread PLC, 2021). It has also invested in 100% renewable energy across its establishments in the UK and is committed to establishing charging points for electric vehicles across its establishments to encourage the use of electric vehicles among its customers and suppliers (Whitebread PLC, 2021).</w:t>
      </w:r>
    </w:p>
    <w:p w14:paraId="7F15D0F7" w14:textId="77777777" w:rsidR="00996E1A" w:rsidRPr="009B1355" w:rsidRDefault="002C065D" w:rsidP="00403D8F">
      <w:pPr>
        <w:pStyle w:val="NormalWeb"/>
        <w:spacing w:before="0" w:beforeAutospacing="0" w:after="0" w:afterAutospacing="0" w:line="480" w:lineRule="auto"/>
        <w:ind w:firstLine="720"/>
      </w:pPr>
      <w:r w:rsidRPr="009B1355">
        <w:t>Consequently, Mandarin Oriental Hotel engages in community development, such as rolling out a 1-day paid-off to allow its employees to engage in voluntary community development initiat</w:t>
      </w:r>
      <w:r w:rsidR="00327FCD">
        <w:t>ives, like supporting marginalis</w:t>
      </w:r>
      <w:r w:rsidRPr="009B1355">
        <w:t xml:space="preserve">ed communities and maintaining environmental cleanliness (Mandarin Oriental Hotel Group, 2022). It also collaborates with charity groups like Felix Project to provide food and other essential products to struggling </w:t>
      </w:r>
      <w:r w:rsidRPr="009B1355">
        <w:lastRenderedPageBreak/>
        <w:t>families across London (Mandarin Oriental Hotel Group, 2022). Similarly, Whitebread PLC (2021) illustrates that Premier Inn Hotel also engages in community development by supporting various community initiatives like raising finances (approximately £ 20 million) for Great Ormond Street Hospital for developing and improving the sight and sound centre for children's treatment. It also allows 3-hour paid work for its employees to engage in voluntary community activities like cleaning and redecorating community food bank donation centres.</w:t>
      </w:r>
    </w:p>
    <w:p w14:paraId="02FE9B94" w14:textId="77777777" w:rsidR="00996E1A" w:rsidRPr="009B1355" w:rsidRDefault="002C065D" w:rsidP="00F46C86">
      <w:pPr>
        <w:pStyle w:val="NormalWeb"/>
        <w:spacing w:before="0" w:beforeAutospacing="0" w:after="0" w:afterAutospacing="0" w:line="480" w:lineRule="auto"/>
        <w:ind w:firstLine="720"/>
      </w:pPr>
      <w:r w:rsidRPr="009B1355">
        <w:t>Mandarin Oriental Hotel is committed to ethical business practices, such as reducing forced and child labour through its strict supplier standards, which promote safety, non-discrimination, and fair wages, including prohibiting child labour practices (Mandarin Oriental Hotel Group, 2022). It also promotes workplace inclusivity and diversity by reducing harassment and discrimination between employees and customers. Similarly, Whitebread PLC (2021) illustrates that Premier Inn Hotel also engages in ethical business practices, such as offering free and independent mental health support on a 24-hour basis to promote the well-being of its employees and customers. It has also established a robust governance system to ensure responsible sourcing and procurement of hotel inventories to ensure leadership accountability and alignment with supplier standards.</w:t>
      </w:r>
    </w:p>
    <w:p w14:paraId="7CA33C60" w14:textId="77777777" w:rsidR="00996E1A" w:rsidRPr="009B1355" w:rsidRDefault="002C065D" w:rsidP="009B1355">
      <w:pPr>
        <w:pStyle w:val="NormalWeb"/>
        <w:spacing w:before="0" w:beforeAutospacing="0" w:after="0" w:afterAutospacing="0" w:line="480" w:lineRule="auto"/>
      </w:pPr>
      <w:r w:rsidRPr="009B1355">
        <w:rPr>
          <w:rStyle w:val="Strong"/>
        </w:rPr>
        <w:t>Recommendation  </w:t>
      </w:r>
    </w:p>
    <w:p w14:paraId="1D503740" w14:textId="77777777" w:rsidR="00996E1A" w:rsidRPr="009B1355" w:rsidRDefault="002C065D" w:rsidP="00EE7697">
      <w:pPr>
        <w:pStyle w:val="NormalWeb"/>
        <w:spacing w:before="0" w:beforeAutospacing="0" w:after="0" w:afterAutospacing="0" w:line="480" w:lineRule="auto"/>
        <w:ind w:firstLine="720"/>
      </w:pPr>
      <w:r w:rsidRPr="009B1355">
        <w:t xml:space="preserve">Mandarin Oriental Hotel Group should consider a horizontal integration strategy to bolster its growth in international markets. Zhang et al. (2020) explain that a horizontal integration strategy involves a business acquiring or merging with another business dealing with the same line of products and services. Businesses that adopt the strategy have the advantage of reduced establishment and operational costs, access to assets, and availability of market share to expand (Dogru et al., 2020). In this case, acquiring local hotel chains in different countries will </w:t>
      </w:r>
      <w:r w:rsidRPr="009B1355">
        <w:lastRenderedPageBreak/>
        <w:t>enable the hotel to overcome barriers to international expansion, such as stiff competition from locally established hotels, legal compliance challenges, supply and political risks (Zhang et al., 2020). Thus, the strategy will enable the business to expand on the available market share and increase its revenue.</w:t>
      </w:r>
    </w:p>
    <w:p w14:paraId="29644CEC" w14:textId="77777777" w:rsidR="00E97F80" w:rsidRPr="00E97F80" w:rsidRDefault="002C065D" w:rsidP="005D32B7">
      <w:pPr>
        <w:spacing w:after="160" w:line="259" w:lineRule="auto"/>
        <w:jc w:val="center"/>
        <w:rPr>
          <w:b/>
          <w:bCs/>
        </w:rPr>
      </w:pPr>
      <w:r>
        <w:rPr>
          <w:b/>
          <w:bCs/>
        </w:rPr>
        <w:br w:type="page"/>
      </w:r>
      <w:r w:rsidRPr="009B1355">
        <w:rPr>
          <w:b/>
          <w:bCs/>
        </w:rPr>
        <w:lastRenderedPageBreak/>
        <w:t>List of References</w:t>
      </w:r>
    </w:p>
    <w:p w14:paraId="07E7B5D5" w14:textId="77777777" w:rsidR="00362BE6" w:rsidRPr="009B1355" w:rsidRDefault="002C065D" w:rsidP="001B2B39">
      <w:pPr>
        <w:spacing w:line="480" w:lineRule="auto"/>
        <w:ind w:left="720" w:hanging="720"/>
        <w:rPr>
          <w:shd w:val="clear" w:color="auto" w:fill="FFFFFF"/>
        </w:rPr>
      </w:pPr>
      <w:r w:rsidRPr="009B1355">
        <w:rPr>
          <w:shd w:val="clear" w:color="auto" w:fill="FFFFFF"/>
        </w:rPr>
        <w:t>Camison, C., Fores, B., Boronat-Navarro, M. and Puig-Denia, A., 2020. The effect of hotel chain affiliation on economic performance: The moderating role of tourist districts. </w:t>
      </w:r>
      <w:r w:rsidRPr="009B1355">
        <w:rPr>
          <w:i/>
          <w:iCs/>
          <w:shd w:val="clear" w:color="auto" w:fill="FFFFFF"/>
        </w:rPr>
        <w:t>International Journal of Hospitality Management</w:t>
      </w:r>
      <w:r w:rsidRPr="009B1355">
        <w:rPr>
          <w:shd w:val="clear" w:color="auto" w:fill="FFFFFF"/>
        </w:rPr>
        <w:t>, </w:t>
      </w:r>
      <w:r w:rsidRPr="009B1355">
        <w:rPr>
          <w:i/>
          <w:iCs/>
          <w:shd w:val="clear" w:color="auto" w:fill="FFFFFF"/>
        </w:rPr>
        <w:t>87</w:t>
      </w:r>
      <w:r w:rsidRPr="009B1355">
        <w:rPr>
          <w:shd w:val="clear" w:color="auto" w:fill="FFFFFF"/>
        </w:rPr>
        <w:t xml:space="preserve">, p.102493. </w:t>
      </w:r>
      <w:hyperlink r:id="rId6" w:history="1">
        <w:r w:rsidRPr="009B1355">
          <w:rPr>
            <w:rStyle w:val="Hyperlink"/>
            <w:color w:val="auto"/>
            <w:shd w:val="clear" w:color="auto" w:fill="FFFFFF"/>
          </w:rPr>
          <w:t>https://doi.org/10.1016/j.ijhm.2020.102493</w:t>
        </w:r>
      </w:hyperlink>
    </w:p>
    <w:p w14:paraId="5F37536A" w14:textId="77777777" w:rsidR="00362BE6" w:rsidRPr="009B1355" w:rsidRDefault="002C065D" w:rsidP="001B2B39">
      <w:pPr>
        <w:spacing w:line="480" w:lineRule="auto"/>
        <w:ind w:left="720" w:hanging="720"/>
        <w:rPr>
          <w:shd w:val="clear" w:color="auto" w:fill="FFFFFF"/>
        </w:rPr>
      </w:pPr>
      <w:r w:rsidRPr="009B1355">
        <w:rPr>
          <w:shd w:val="clear" w:color="auto" w:fill="FFFFFF"/>
        </w:rPr>
        <w:t>Davras, Ö. and Caber, M., 2019. Analysis of hotel services by their symmetric and asymmetric effects on overall customer satisfaction: A comparison of market segments. </w:t>
      </w:r>
      <w:r w:rsidRPr="009B1355">
        <w:rPr>
          <w:i/>
          <w:iCs/>
          <w:shd w:val="clear" w:color="auto" w:fill="FFFFFF"/>
        </w:rPr>
        <w:t>International Journal of Hospitality Management</w:t>
      </w:r>
      <w:r w:rsidRPr="009B1355">
        <w:rPr>
          <w:shd w:val="clear" w:color="auto" w:fill="FFFFFF"/>
        </w:rPr>
        <w:t>, </w:t>
      </w:r>
      <w:r w:rsidRPr="009B1355">
        <w:rPr>
          <w:i/>
          <w:iCs/>
          <w:shd w:val="clear" w:color="auto" w:fill="FFFFFF"/>
        </w:rPr>
        <w:t>81</w:t>
      </w:r>
      <w:r w:rsidRPr="009B1355">
        <w:rPr>
          <w:shd w:val="clear" w:color="auto" w:fill="FFFFFF"/>
        </w:rPr>
        <w:t>, pp.83-93.</w:t>
      </w:r>
      <w:r w:rsidRPr="009B1355">
        <w:t xml:space="preserve"> </w:t>
      </w:r>
      <w:hyperlink r:id="rId7" w:history="1">
        <w:r w:rsidRPr="009B1355">
          <w:rPr>
            <w:rStyle w:val="Hyperlink"/>
            <w:color w:val="auto"/>
            <w:shd w:val="clear" w:color="auto" w:fill="FFFFFF"/>
          </w:rPr>
          <w:t>https://doi.org/10.1016/j.ijhm.2019.03.003</w:t>
        </w:r>
      </w:hyperlink>
    </w:p>
    <w:p w14:paraId="6887FBB2" w14:textId="77777777" w:rsidR="00362BE6" w:rsidRPr="009B1355" w:rsidRDefault="002C065D" w:rsidP="001B2B39">
      <w:pPr>
        <w:spacing w:line="480" w:lineRule="auto"/>
        <w:ind w:left="720" w:hanging="720"/>
        <w:rPr>
          <w:shd w:val="clear" w:color="auto" w:fill="FFFFFF"/>
        </w:rPr>
      </w:pPr>
      <w:r w:rsidRPr="009B1355">
        <w:rPr>
          <w:shd w:val="clear" w:color="auto" w:fill="FFFFFF"/>
        </w:rPr>
        <w:t>Dogru, T., Kizildag, M., Ozdemir, O. and Erdogan, A., 2020. Acquisitions and shareholders' returns in restaurant firms: The effects of free cash flow, growth opportunities, and franchising. </w:t>
      </w:r>
      <w:r w:rsidRPr="009B1355">
        <w:rPr>
          <w:i/>
          <w:iCs/>
          <w:shd w:val="clear" w:color="auto" w:fill="FFFFFF"/>
        </w:rPr>
        <w:t>International Journal of Hospitality Management</w:t>
      </w:r>
      <w:r w:rsidRPr="009B1355">
        <w:rPr>
          <w:shd w:val="clear" w:color="auto" w:fill="FFFFFF"/>
        </w:rPr>
        <w:t>, </w:t>
      </w:r>
      <w:r w:rsidRPr="009B1355">
        <w:rPr>
          <w:i/>
          <w:iCs/>
          <w:shd w:val="clear" w:color="auto" w:fill="FFFFFF"/>
        </w:rPr>
        <w:t>84</w:t>
      </w:r>
      <w:r w:rsidRPr="009B1355">
        <w:rPr>
          <w:shd w:val="clear" w:color="auto" w:fill="FFFFFF"/>
        </w:rPr>
        <w:t>, p.102327.</w:t>
      </w:r>
      <w:r w:rsidRPr="009B1355">
        <w:t xml:space="preserve"> </w:t>
      </w:r>
      <w:hyperlink r:id="rId8" w:history="1">
        <w:r w:rsidRPr="009B1355">
          <w:rPr>
            <w:rStyle w:val="Hyperlink"/>
            <w:color w:val="auto"/>
            <w:shd w:val="clear" w:color="auto" w:fill="FFFFFF"/>
          </w:rPr>
          <w:t>https://doi.org/10.1016/j.ijhm.2019.102327</w:t>
        </w:r>
      </w:hyperlink>
    </w:p>
    <w:p w14:paraId="43CFD4F9" w14:textId="77777777" w:rsidR="00362BE6" w:rsidRPr="009B1355" w:rsidRDefault="002C065D" w:rsidP="001B2B39">
      <w:pPr>
        <w:spacing w:line="480" w:lineRule="auto"/>
        <w:ind w:left="720" w:hanging="720"/>
        <w:rPr>
          <w:shd w:val="clear" w:color="auto" w:fill="FFFFFF"/>
        </w:rPr>
      </w:pPr>
      <w:r w:rsidRPr="009B1355">
        <w:rPr>
          <w:shd w:val="clear" w:color="auto" w:fill="FFFFFF"/>
        </w:rPr>
        <w:t>Holovnia, O., Zakharova, T., Lopatiuk, R., Melnyk, S., Prylutskyi, A., Stavska, U., &amp; Tabenska, O., 2022. </w:t>
      </w:r>
      <w:r w:rsidRPr="009B1355">
        <w:rPr>
          <w:i/>
          <w:iCs/>
          <w:shd w:val="clear" w:color="auto" w:fill="FFFFFF"/>
        </w:rPr>
        <w:t>Problems and prospects of development of hotel and restaurant and tourist industry in the conditions of integration processes. </w:t>
      </w:r>
      <w:r w:rsidRPr="009B1355">
        <w:rPr>
          <w:shd w:val="clear" w:color="auto" w:fill="FFFFFF"/>
        </w:rPr>
        <w:t>Primedia eLaunch LLC.</w:t>
      </w:r>
    </w:p>
    <w:p w14:paraId="172A3139" w14:textId="77777777" w:rsidR="00362BE6" w:rsidRPr="00F11CB4" w:rsidRDefault="002C065D" w:rsidP="00E97F80">
      <w:pPr>
        <w:pStyle w:val="NormalWeb"/>
        <w:spacing w:before="0" w:beforeAutospacing="0" w:after="0" w:afterAutospacing="0" w:line="360" w:lineRule="atLeast"/>
        <w:ind w:left="720" w:hanging="720"/>
      </w:pPr>
      <w:r w:rsidRPr="00F11CB4">
        <w:rPr>
          <w:shd w:val="clear" w:color="auto" w:fill="FFFFFF"/>
        </w:rPr>
        <w:t>Hu, F. and Trivedi, R.H., 2020. Mapping hotel brand positioning and competitive landscapes by text-mining user-generated content. </w:t>
      </w:r>
      <w:r w:rsidRPr="00F11CB4">
        <w:rPr>
          <w:i/>
          <w:iCs/>
          <w:shd w:val="clear" w:color="auto" w:fill="FFFFFF"/>
        </w:rPr>
        <w:t>International Journal of Hospitality Management</w:t>
      </w:r>
      <w:r w:rsidRPr="00F11CB4">
        <w:rPr>
          <w:shd w:val="clear" w:color="auto" w:fill="FFFFFF"/>
        </w:rPr>
        <w:t>, </w:t>
      </w:r>
      <w:r w:rsidRPr="00F11CB4">
        <w:rPr>
          <w:i/>
          <w:iCs/>
          <w:shd w:val="clear" w:color="auto" w:fill="FFFFFF"/>
        </w:rPr>
        <w:t>84</w:t>
      </w:r>
      <w:r w:rsidRPr="00F11CB4">
        <w:rPr>
          <w:shd w:val="clear" w:color="auto" w:fill="FFFFFF"/>
        </w:rPr>
        <w:t>, p.102317.</w:t>
      </w:r>
    </w:p>
    <w:p w14:paraId="48AF063D" w14:textId="77777777" w:rsidR="00362BE6" w:rsidRPr="000234C6" w:rsidRDefault="002C065D" w:rsidP="00E97F80">
      <w:pPr>
        <w:pStyle w:val="NormalWeb"/>
        <w:spacing w:before="0" w:beforeAutospacing="0" w:after="0" w:afterAutospacing="0" w:line="360" w:lineRule="atLeast"/>
        <w:ind w:left="720" w:hanging="720"/>
      </w:pPr>
      <w:r w:rsidRPr="000234C6">
        <w:t>Keswick, B. 2023. Mandarin Oriental Hotel Group half year result for the month ended 30</w:t>
      </w:r>
      <w:r w:rsidRPr="000234C6">
        <w:rPr>
          <w:vertAlign w:val="superscript"/>
        </w:rPr>
        <w:t>th</w:t>
      </w:r>
      <w:r w:rsidRPr="000234C6">
        <w:t xml:space="preserve"> June Available at: https://photos.mandarinoriental.com/is/content/MandarinOriental/corporate-23HY-report [Accessed 13 Oct. 2023].</w:t>
      </w:r>
    </w:p>
    <w:p w14:paraId="7D8F2447" w14:textId="77777777" w:rsidR="00362BE6" w:rsidRPr="000234C6" w:rsidRDefault="002C065D" w:rsidP="00E97F80">
      <w:pPr>
        <w:pStyle w:val="NormalWeb"/>
        <w:spacing w:before="0" w:beforeAutospacing="0" w:after="0" w:afterAutospacing="0" w:line="360" w:lineRule="atLeast"/>
        <w:ind w:left="720" w:hanging="720"/>
      </w:pPr>
      <w:r w:rsidRPr="000234C6">
        <w:t>Kunst 2023. </w:t>
      </w:r>
      <w:r w:rsidRPr="000234C6">
        <w:rPr>
          <w:i/>
          <w:iCs/>
        </w:rPr>
        <w:t>Premier Inn brand profile UK 2022</w:t>
      </w:r>
      <w:r w:rsidRPr="000234C6">
        <w:t xml:space="preserve">. [online] Available at: </w:t>
      </w:r>
      <w:hyperlink r:id="rId9" w:anchor=":~:text=What%20is%20the%20usage%20share" w:history="1">
        <w:r w:rsidRPr="000234C6">
          <w:rPr>
            <w:rStyle w:val="Hyperlink"/>
            <w:color w:val="auto"/>
          </w:rPr>
          <w:t>https://www.statista.com/forecasts/1335699/premier-inn-hotels-brand-profile-in-the-uk#:~:text=What%20is%20the%20usage%20share</w:t>
        </w:r>
      </w:hyperlink>
      <w:r w:rsidRPr="000234C6">
        <w:t>.</w:t>
      </w:r>
    </w:p>
    <w:p w14:paraId="776FBAFD" w14:textId="77777777" w:rsidR="00362BE6" w:rsidRPr="000234C6" w:rsidRDefault="002C065D" w:rsidP="00E97F80">
      <w:pPr>
        <w:ind w:left="720" w:hanging="720"/>
      </w:pPr>
      <w:r w:rsidRPr="000234C6">
        <w:t>Mandarin Oriental Hotel Group 2022. </w:t>
      </w:r>
      <w:r w:rsidRPr="000234C6">
        <w:rPr>
          <w:i/>
          <w:iCs/>
        </w:rPr>
        <w:t>Annual Report 2022</w:t>
      </w:r>
      <w:r w:rsidRPr="000234C6">
        <w:t xml:space="preserve">. [online] Available at: </w:t>
      </w:r>
      <w:hyperlink r:id="rId10" w:history="1">
        <w:r w:rsidRPr="000234C6">
          <w:rPr>
            <w:rStyle w:val="Hyperlink"/>
            <w:color w:val="auto"/>
          </w:rPr>
          <w:t>https://photos.mandarinoriental.com/is/content/MandarinOriental/corporate-22arMOIL</w:t>
        </w:r>
      </w:hyperlink>
      <w:r w:rsidRPr="000234C6">
        <w:t xml:space="preserve">. </w:t>
      </w:r>
    </w:p>
    <w:p w14:paraId="14657E37" w14:textId="77777777" w:rsidR="00362BE6" w:rsidRPr="00F11CB4" w:rsidRDefault="002C065D" w:rsidP="00E97F80">
      <w:pPr>
        <w:pStyle w:val="NormalWeb"/>
        <w:spacing w:before="0" w:beforeAutospacing="0" w:after="0" w:afterAutospacing="0" w:line="360" w:lineRule="atLeast"/>
        <w:ind w:left="720" w:hanging="720"/>
      </w:pPr>
      <w:r w:rsidRPr="00F11CB4">
        <w:lastRenderedPageBreak/>
        <w:t xml:space="preserve">Mandarin Oriental Hotel Group, 2010. </w:t>
      </w:r>
      <w:r w:rsidRPr="00F11CB4">
        <w:rPr>
          <w:i/>
          <w:iCs/>
        </w:rPr>
        <w:t>MANDARIN ORIENTAL Group continues its strategic expansion, aiming to create legendary hotels</w:t>
      </w:r>
      <w:r w:rsidRPr="00F11CB4">
        <w:t>. [online] Available at: https://cpp-luxury.com/mandarin-oriental-group-continues-its-strategic-expansion-aiming-to-create-legendary-hotels/.</w:t>
      </w:r>
    </w:p>
    <w:p w14:paraId="14A7B2AA" w14:textId="77777777" w:rsidR="00362BE6" w:rsidRPr="009B1355" w:rsidRDefault="002C065D" w:rsidP="001B2B39">
      <w:pPr>
        <w:spacing w:line="480" w:lineRule="auto"/>
        <w:ind w:left="720" w:hanging="720"/>
        <w:rPr>
          <w:shd w:val="clear" w:color="auto" w:fill="FFFFFF"/>
        </w:rPr>
      </w:pPr>
      <w:r w:rsidRPr="009B1355">
        <w:rPr>
          <w:shd w:val="clear" w:color="auto" w:fill="FFFFFF"/>
        </w:rPr>
        <w:t xml:space="preserve">Mandarin Oriental Hotel Group, 2022. </w:t>
      </w:r>
      <w:r w:rsidRPr="009B1355">
        <w:rPr>
          <w:i/>
          <w:iCs/>
          <w:shd w:val="clear" w:color="auto" w:fill="FFFFFF"/>
        </w:rPr>
        <w:t>Sustainability report 2022</w:t>
      </w:r>
      <w:r w:rsidRPr="009B1355">
        <w:rPr>
          <w:shd w:val="clear" w:color="auto" w:fill="FFFFFF"/>
        </w:rPr>
        <w:t xml:space="preserve">. Available at: </w:t>
      </w:r>
      <w:hyperlink r:id="rId11" w:history="1">
        <w:r w:rsidRPr="009B1355">
          <w:rPr>
            <w:rStyle w:val="Hyperlink"/>
            <w:color w:val="auto"/>
            <w:shd w:val="clear" w:color="auto" w:fill="FFFFFF"/>
          </w:rPr>
          <w:t>https://photos.mandarinoriental.com/is/content/MandarinOriental/_Corporate/PDFs/mandarin-oriental-sustainability-report-2022.pdf</w:t>
        </w:r>
      </w:hyperlink>
      <w:r w:rsidRPr="009B1355">
        <w:rPr>
          <w:shd w:val="clear" w:color="auto" w:fill="FFFFFF"/>
        </w:rPr>
        <w:t xml:space="preserve"> (Accessed: 12 October 2023).</w:t>
      </w:r>
    </w:p>
    <w:p w14:paraId="007DDD75" w14:textId="77777777" w:rsidR="00362BE6" w:rsidRPr="00791A65" w:rsidRDefault="002C065D" w:rsidP="00270D87">
      <w:pPr>
        <w:spacing w:line="480" w:lineRule="auto"/>
        <w:ind w:left="720" w:hanging="720"/>
        <w:rPr>
          <w:shd w:val="clear" w:color="auto" w:fill="FFFFFF"/>
        </w:rPr>
      </w:pPr>
      <w:r w:rsidRPr="00791A65">
        <w:rPr>
          <w:shd w:val="clear" w:color="auto" w:fill="FFFFFF"/>
        </w:rPr>
        <w:t>Pereira-Moliner, J., López-Gamero, M.D., Font, X., Molina-Azorín, J.F., Tarí, J.J. and Pertusa-Ortega, E.M., 2021. Sustainability, competitive advantages and performance in the hotel industry: A synergistic relationship. </w:t>
      </w:r>
      <w:r w:rsidRPr="00791A65">
        <w:rPr>
          <w:i/>
          <w:iCs/>
          <w:shd w:val="clear" w:color="auto" w:fill="FFFFFF"/>
        </w:rPr>
        <w:t>Journal of Tourism and Services</w:t>
      </w:r>
      <w:r w:rsidRPr="00791A65">
        <w:rPr>
          <w:shd w:val="clear" w:color="auto" w:fill="FFFFFF"/>
        </w:rPr>
        <w:t>, </w:t>
      </w:r>
      <w:r w:rsidRPr="00791A65">
        <w:rPr>
          <w:i/>
          <w:iCs/>
          <w:shd w:val="clear" w:color="auto" w:fill="FFFFFF"/>
        </w:rPr>
        <w:t>12</w:t>
      </w:r>
      <w:r w:rsidRPr="00791A65">
        <w:rPr>
          <w:shd w:val="clear" w:color="auto" w:fill="FFFFFF"/>
        </w:rPr>
        <w:t>(23), pp.132-149.</w:t>
      </w:r>
      <w:r w:rsidRPr="00791A65">
        <w:t xml:space="preserve"> </w:t>
      </w:r>
      <w:hyperlink r:id="rId12" w:history="1">
        <w:r w:rsidRPr="00791A65">
          <w:rPr>
            <w:rStyle w:val="Hyperlink"/>
            <w:color w:val="auto"/>
            <w:shd w:val="clear" w:color="auto" w:fill="FFFFFF"/>
          </w:rPr>
          <w:t>https://doi.org/10.29036/jots.v12i23.282</w:t>
        </w:r>
      </w:hyperlink>
    </w:p>
    <w:p w14:paraId="77A57FBB" w14:textId="77777777" w:rsidR="00362BE6" w:rsidRPr="000234C6" w:rsidRDefault="002C065D" w:rsidP="00E97F80">
      <w:pPr>
        <w:pStyle w:val="NormalWeb"/>
        <w:spacing w:before="0" w:beforeAutospacing="0" w:after="0" w:afterAutospacing="0" w:line="360" w:lineRule="atLeast"/>
        <w:ind w:left="720" w:hanging="720"/>
      </w:pPr>
      <w:r w:rsidRPr="000234C6">
        <w:t>Premier Inn Hotels Limited 2023. </w:t>
      </w:r>
      <w:r w:rsidRPr="000234C6">
        <w:rPr>
          <w:i/>
          <w:iCs/>
        </w:rPr>
        <w:t>Annual Report and Financial Statement</w:t>
      </w:r>
      <w:r w:rsidRPr="000234C6">
        <w:t xml:space="preserve">. [online] Available at: </w:t>
      </w:r>
      <w:hyperlink r:id="rId13" w:history="1">
        <w:r w:rsidRPr="000234C6">
          <w:rPr>
            <w:rStyle w:val="Hyperlink"/>
            <w:color w:val="auto"/>
          </w:rPr>
          <w:t>https://s3.eu-west-2.amazonaws.com/document-api-images-live.ch.gov.uk/docs/5eMgBEm0eyOaYo8luoXs89erOtImNBnK2hZZFemRWM8/application-pdf?X-Amz-Algorithm</w:t>
        </w:r>
      </w:hyperlink>
      <w:r w:rsidRPr="000234C6">
        <w:t xml:space="preserve"> </w:t>
      </w:r>
    </w:p>
    <w:p w14:paraId="23222BE9" w14:textId="77777777" w:rsidR="00362BE6" w:rsidRPr="00F11CB4" w:rsidRDefault="002C065D" w:rsidP="00E97F80">
      <w:pPr>
        <w:pStyle w:val="NormalWeb"/>
        <w:spacing w:before="0" w:beforeAutospacing="0" w:after="0" w:afterAutospacing="0" w:line="360" w:lineRule="atLeast"/>
        <w:ind w:left="720" w:hanging="720"/>
      </w:pPr>
      <w:r w:rsidRPr="00F11CB4">
        <w:t xml:space="preserve">‌‌Similar Web 2023. Mandarin Oriental Hotel Group Audience Demographics. Available at: </w:t>
      </w:r>
      <w:hyperlink r:id="rId14" w:anchor="traffic" w:history="1">
        <w:r w:rsidRPr="00F11CB4">
          <w:rPr>
            <w:rStyle w:val="Hyperlink"/>
            <w:color w:val="auto"/>
          </w:rPr>
          <w:t>https://www.similarweb.com/website/mandarinoriental.com/#traffic</w:t>
        </w:r>
      </w:hyperlink>
      <w:r w:rsidRPr="00F11CB4">
        <w:t xml:space="preserve"> [Accessed 13 Oct. 2023].</w:t>
      </w:r>
    </w:p>
    <w:p w14:paraId="70FB5C23" w14:textId="77777777" w:rsidR="00362BE6" w:rsidRPr="00F11CB4" w:rsidRDefault="002C065D" w:rsidP="00E97F80">
      <w:pPr>
        <w:pStyle w:val="NormalWeb"/>
        <w:spacing w:before="0" w:beforeAutospacing="0" w:after="0" w:afterAutospacing="0" w:line="360" w:lineRule="atLeast"/>
        <w:ind w:left="720" w:hanging="720"/>
      </w:pPr>
      <w:r w:rsidRPr="00F11CB4">
        <w:t>‌Similar Web 2023. Premier Inn Audience Demographics. Available at: https://www.similarweb.com/website/premierinn.com/#demographics [Accessed 13 Oct. 2023].</w:t>
      </w:r>
    </w:p>
    <w:p w14:paraId="760AAA64" w14:textId="77777777" w:rsidR="00362BE6" w:rsidRPr="00791A65" w:rsidRDefault="002C065D" w:rsidP="00270D87">
      <w:pPr>
        <w:spacing w:line="480" w:lineRule="auto"/>
        <w:ind w:left="720" w:hanging="720"/>
        <w:rPr>
          <w:shd w:val="clear" w:color="auto" w:fill="FFFFFF"/>
        </w:rPr>
      </w:pPr>
      <w:r w:rsidRPr="00791A65">
        <w:rPr>
          <w:shd w:val="clear" w:color="auto" w:fill="FFFFFF"/>
        </w:rPr>
        <w:t>Srivastava, S. and Singh, N., 2021. Do Corporate Social Responsibility (CSR) initiatives boost customer retention in the hotel industry? A moderation-mediation approach. </w:t>
      </w:r>
      <w:r w:rsidRPr="00791A65">
        <w:rPr>
          <w:i/>
          <w:iCs/>
          <w:shd w:val="clear" w:color="auto" w:fill="FFFFFF"/>
        </w:rPr>
        <w:t>Journal of Hospitality Marketing &amp; Management</w:t>
      </w:r>
      <w:r w:rsidRPr="00791A65">
        <w:rPr>
          <w:shd w:val="clear" w:color="auto" w:fill="FFFFFF"/>
        </w:rPr>
        <w:t>, </w:t>
      </w:r>
      <w:r w:rsidRPr="00791A65">
        <w:rPr>
          <w:i/>
          <w:iCs/>
          <w:shd w:val="clear" w:color="auto" w:fill="FFFFFF"/>
        </w:rPr>
        <w:t>30</w:t>
      </w:r>
      <w:r w:rsidRPr="00791A65">
        <w:rPr>
          <w:shd w:val="clear" w:color="auto" w:fill="FFFFFF"/>
        </w:rPr>
        <w:t>(4), pp.459-485.</w:t>
      </w:r>
      <w:r w:rsidRPr="00791A65">
        <w:t xml:space="preserve"> </w:t>
      </w:r>
      <w:hyperlink r:id="rId15" w:history="1">
        <w:r w:rsidRPr="00791A65">
          <w:rPr>
            <w:rStyle w:val="Hyperlink"/>
            <w:color w:val="auto"/>
            <w:shd w:val="clear" w:color="auto" w:fill="FFFFFF"/>
          </w:rPr>
          <w:t>https://doi.org/10.1080/19368623.2021.1841705</w:t>
        </w:r>
      </w:hyperlink>
    </w:p>
    <w:p w14:paraId="1237ABF4" w14:textId="77777777" w:rsidR="00362BE6" w:rsidRPr="000234C6" w:rsidRDefault="002C065D" w:rsidP="00E97F80">
      <w:pPr>
        <w:pStyle w:val="NormalWeb"/>
        <w:spacing w:before="0" w:beforeAutospacing="0" w:after="0" w:afterAutospacing="0" w:line="360" w:lineRule="atLeast"/>
        <w:ind w:left="720" w:hanging="720"/>
      </w:pPr>
      <w:r w:rsidRPr="000234C6">
        <w:t>Statista Research Department 2023. </w:t>
      </w:r>
      <w:r w:rsidRPr="000234C6">
        <w:rPr>
          <w:i/>
          <w:iCs/>
        </w:rPr>
        <w:t>Whitbread revenue by business segment 2023</w:t>
      </w:r>
      <w:r w:rsidRPr="000234C6">
        <w:t xml:space="preserve">. [online] Available at: </w:t>
      </w:r>
      <w:hyperlink r:id="rId16" w:anchor=":~:text=Revenues%20from%20the%20accommodation%20segment" w:history="1">
        <w:r w:rsidRPr="000234C6">
          <w:rPr>
            <w:rStyle w:val="Hyperlink"/>
            <w:color w:val="auto"/>
          </w:rPr>
          <w:t>https://www.statista.com/statistics/739891/revenue-whitbread-united-kingdom-uk-by-segment/#:~:text=Revenues%20from%20the%20accommodation%20segment</w:t>
        </w:r>
      </w:hyperlink>
      <w:r w:rsidRPr="000234C6">
        <w:t>.</w:t>
      </w:r>
    </w:p>
    <w:p w14:paraId="7CCC5939" w14:textId="77777777" w:rsidR="00362BE6" w:rsidRPr="00E97F80" w:rsidRDefault="002C065D" w:rsidP="00E97F80">
      <w:pPr>
        <w:spacing w:line="480" w:lineRule="auto"/>
        <w:ind w:left="720" w:hanging="720"/>
        <w:rPr>
          <w:shd w:val="clear" w:color="auto" w:fill="FFFFFF"/>
        </w:rPr>
      </w:pPr>
      <w:r w:rsidRPr="000234C6">
        <w:lastRenderedPageBreak/>
        <w:t xml:space="preserve">WhitBread 2022. </w:t>
      </w:r>
      <w:hyperlink r:id="rId17" w:history="1">
        <w:r w:rsidRPr="000234C6">
          <w:rPr>
            <w:rStyle w:val="Hyperlink"/>
            <w:color w:val="auto"/>
          </w:rPr>
          <w:t>https://cdn.whitbread.co.uk/media/2022/04/FY22-RNS-FINAL-COMBINED.pdf</w:t>
        </w:r>
      </w:hyperlink>
      <w:r w:rsidRPr="000234C6">
        <w:t>.</w:t>
      </w:r>
    </w:p>
    <w:p w14:paraId="4687D8A4" w14:textId="77777777" w:rsidR="00362BE6" w:rsidRPr="009B1355" w:rsidRDefault="002C065D" w:rsidP="001B2B39">
      <w:pPr>
        <w:spacing w:line="480" w:lineRule="auto"/>
        <w:ind w:left="720" w:hanging="720"/>
        <w:rPr>
          <w:shd w:val="clear" w:color="auto" w:fill="FFFFFF"/>
        </w:rPr>
      </w:pPr>
      <w:r w:rsidRPr="009B1355">
        <w:rPr>
          <w:shd w:val="clear" w:color="auto" w:fill="FFFFFF"/>
        </w:rPr>
        <w:t xml:space="preserve">Whitebread PLC, 2021. </w:t>
      </w:r>
      <w:r w:rsidRPr="009B1355">
        <w:rPr>
          <w:i/>
          <w:iCs/>
          <w:shd w:val="clear" w:color="auto" w:fill="FFFFFF"/>
        </w:rPr>
        <w:t>ESG report 2020-2021.</w:t>
      </w:r>
      <w:r w:rsidRPr="009B1355">
        <w:rPr>
          <w:shd w:val="clear" w:color="auto" w:fill="FFFFFF"/>
        </w:rPr>
        <w:t xml:space="preserve"> </w:t>
      </w:r>
      <w:hyperlink r:id="rId18" w:history="1">
        <w:r w:rsidRPr="009B1355">
          <w:rPr>
            <w:rStyle w:val="Hyperlink"/>
            <w:color w:val="auto"/>
            <w:shd w:val="clear" w:color="auto" w:fill="FFFFFF"/>
          </w:rPr>
          <w:t>https://www.premierinn.com/content/dam/pi/websites/desktop/why/force%20for%20good/final-esg-report-v3.pdf</w:t>
        </w:r>
      </w:hyperlink>
      <w:r w:rsidRPr="009B1355">
        <w:rPr>
          <w:shd w:val="clear" w:color="auto" w:fill="FFFFFF"/>
        </w:rPr>
        <w:t xml:space="preserve"> (Accessed: 12 October 2023).</w:t>
      </w:r>
    </w:p>
    <w:p w14:paraId="648EEC02" w14:textId="77777777" w:rsidR="00362BE6" w:rsidRPr="009B1355" w:rsidRDefault="002C065D" w:rsidP="001B2B39">
      <w:pPr>
        <w:spacing w:line="480" w:lineRule="auto"/>
        <w:ind w:left="720" w:hanging="720"/>
        <w:rPr>
          <w:shd w:val="clear" w:color="auto" w:fill="FFFFFF"/>
        </w:rPr>
      </w:pPr>
      <w:r w:rsidRPr="009B1355">
        <w:rPr>
          <w:shd w:val="clear" w:color="auto" w:fill="FFFFFF"/>
        </w:rPr>
        <w:t>Xie, J. and Tveterås, S., 2020. Economic decline and the birth of a tourist nation. </w:t>
      </w:r>
      <w:r w:rsidRPr="009B1355">
        <w:rPr>
          <w:i/>
          <w:iCs/>
          <w:shd w:val="clear" w:color="auto" w:fill="FFFFFF"/>
        </w:rPr>
        <w:t>Scandinavian Journal of Hospitality and Tourism</w:t>
      </w:r>
      <w:r w:rsidRPr="009B1355">
        <w:rPr>
          <w:shd w:val="clear" w:color="auto" w:fill="FFFFFF"/>
        </w:rPr>
        <w:t>, </w:t>
      </w:r>
      <w:r w:rsidRPr="009B1355">
        <w:rPr>
          <w:i/>
          <w:iCs/>
          <w:shd w:val="clear" w:color="auto" w:fill="FFFFFF"/>
        </w:rPr>
        <w:t>20</w:t>
      </w:r>
      <w:r w:rsidRPr="009B1355">
        <w:rPr>
          <w:shd w:val="clear" w:color="auto" w:fill="FFFFFF"/>
        </w:rPr>
        <w:t>(1), pp.49-67.</w:t>
      </w:r>
      <w:r w:rsidRPr="009B1355">
        <w:t xml:space="preserve"> </w:t>
      </w:r>
      <w:hyperlink r:id="rId19" w:history="1">
        <w:r w:rsidRPr="009B1355">
          <w:rPr>
            <w:rStyle w:val="Hyperlink"/>
            <w:color w:val="auto"/>
            <w:shd w:val="clear" w:color="auto" w:fill="FFFFFF"/>
          </w:rPr>
          <w:t>https://doi.org/10.1080/15022250.2020.1719882</w:t>
        </w:r>
      </w:hyperlink>
    </w:p>
    <w:p w14:paraId="5A010029" w14:textId="77777777" w:rsidR="00E97F80" w:rsidRDefault="002C065D" w:rsidP="00111F17">
      <w:pPr>
        <w:spacing w:line="480" w:lineRule="auto"/>
        <w:ind w:left="720" w:hanging="720"/>
        <w:rPr>
          <w:rStyle w:val="Hyperlink"/>
          <w:color w:val="auto"/>
          <w:shd w:val="clear" w:color="auto" w:fill="FFFFFF"/>
        </w:rPr>
      </w:pPr>
      <w:r w:rsidRPr="009B1355">
        <w:rPr>
          <w:shd w:val="clear" w:color="auto" w:fill="FFFFFF"/>
        </w:rPr>
        <w:t>Zhang, F., Xiao, Q., Law, R. and Lee, S., 2020. Mergers and acquisitions in the hotel industry: A comprehensive review. </w:t>
      </w:r>
      <w:r w:rsidRPr="009B1355">
        <w:rPr>
          <w:i/>
          <w:iCs/>
          <w:shd w:val="clear" w:color="auto" w:fill="FFFFFF"/>
        </w:rPr>
        <w:t>International Journal of Hospitality Management</w:t>
      </w:r>
      <w:r w:rsidRPr="009B1355">
        <w:rPr>
          <w:shd w:val="clear" w:color="auto" w:fill="FFFFFF"/>
        </w:rPr>
        <w:t>, </w:t>
      </w:r>
      <w:r w:rsidRPr="009B1355">
        <w:rPr>
          <w:i/>
          <w:iCs/>
          <w:shd w:val="clear" w:color="auto" w:fill="FFFFFF"/>
        </w:rPr>
        <w:t>91</w:t>
      </w:r>
      <w:r w:rsidRPr="009B1355">
        <w:rPr>
          <w:shd w:val="clear" w:color="auto" w:fill="FFFFFF"/>
        </w:rPr>
        <w:t>, p.102418.</w:t>
      </w:r>
      <w:r w:rsidRPr="009B1355">
        <w:t xml:space="preserve"> </w:t>
      </w:r>
      <w:hyperlink r:id="rId20" w:history="1">
        <w:r w:rsidRPr="009B1355">
          <w:rPr>
            <w:rStyle w:val="Hyperlink"/>
            <w:color w:val="auto"/>
            <w:shd w:val="clear" w:color="auto" w:fill="FFFFFF"/>
          </w:rPr>
          <w:t>https://doi.org/10.1016/j.ijhm.2019.102418</w:t>
        </w:r>
      </w:hyperlink>
      <w:r w:rsidR="008F5353">
        <w:rPr>
          <w:rStyle w:val="Hyperlink"/>
          <w:color w:val="auto"/>
          <w:shd w:val="clear" w:color="auto" w:fill="FFFFFF"/>
        </w:rPr>
        <w:t xml:space="preserve"> </w:t>
      </w:r>
    </w:p>
    <w:p w14:paraId="73701343" w14:textId="77777777" w:rsidR="00111F17" w:rsidRPr="00111F17" w:rsidRDefault="00111F17" w:rsidP="00111F17">
      <w:pPr>
        <w:spacing w:line="480" w:lineRule="auto"/>
        <w:ind w:left="720" w:hanging="720"/>
        <w:jc w:val="center"/>
        <w:rPr>
          <w:b/>
          <w:shd w:val="clear" w:color="auto" w:fill="FFFFFF"/>
        </w:rPr>
      </w:pPr>
      <w:r w:rsidRPr="00111F17">
        <w:rPr>
          <w:rStyle w:val="Hyperlink"/>
          <w:b/>
          <w:color w:val="auto"/>
          <w:u w:val="none"/>
          <w:shd w:val="clear" w:color="auto" w:fill="FFFFFF"/>
        </w:rPr>
        <w:t>Appendix</w:t>
      </w:r>
    </w:p>
    <w:p w14:paraId="2D9FE089" w14:textId="77777777" w:rsidR="00E97F80" w:rsidRPr="00DC0B82" w:rsidRDefault="002C065D" w:rsidP="00E97F80">
      <w:pPr>
        <w:rPr>
          <w:b/>
          <w:lang w:val="en-US"/>
        </w:rPr>
      </w:pPr>
      <w:r w:rsidRPr="00DC0B82">
        <w:rPr>
          <w:b/>
        </w:rPr>
        <w:t xml:space="preserve">Figure 1: </w:t>
      </w:r>
      <w:r w:rsidRPr="00DC0B82">
        <w:rPr>
          <w:b/>
          <w:lang w:val="en-US"/>
        </w:rPr>
        <w:t>Mandarin Oriental Hotel Group 2022 statement</w:t>
      </w:r>
    </w:p>
    <w:p w14:paraId="6975B086" w14:textId="77777777" w:rsidR="00E97F80" w:rsidRPr="00DC0B82" w:rsidRDefault="00E97F80" w:rsidP="00E97F80"/>
    <w:p w14:paraId="6301ECD4" w14:textId="77777777" w:rsidR="00E97F80" w:rsidRPr="00DC0B82" w:rsidRDefault="002C065D" w:rsidP="00E97F80">
      <w:pPr>
        <w:rPr>
          <w:lang w:val="en-US"/>
        </w:rPr>
      </w:pPr>
      <w:r w:rsidRPr="00DC0B82">
        <w:rPr>
          <w:noProof/>
          <w:lang w:eastAsia="en-GB"/>
        </w:rPr>
        <w:drawing>
          <wp:inline distT="0" distB="0" distL="0" distR="0" wp14:anchorId="688ED96E" wp14:editId="4B38307F">
            <wp:extent cx="5308270" cy="3380740"/>
            <wp:effectExtent l="19050" t="19050" r="26035" b="1016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21"/>
                    <a:stretch>
                      <a:fillRect/>
                    </a:stretch>
                  </pic:blipFill>
                  <pic:spPr>
                    <a:xfrm>
                      <a:off x="0" y="0"/>
                      <a:ext cx="5327569" cy="3393031"/>
                    </a:xfrm>
                    <a:prstGeom prst="rect">
                      <a:avLst/>
                    </a:prstGeom>
                    <a:ln w="15875">
                      <a:solidFill>
                        <a:schemeClr val="tx1"/>
                      </a:solidFill>
                    </a:ln>
                  </pic:spPr>
                </pic:pic>
              </a:graphicData>
            </a:graphic>
          </wp:inline>
        </w:drawing>
      </w:r>
      <w:r w:rsidRPr="00DC0B82">
        <w:rPr>
          <w:lang w:val="en-US"/>
        </w:rPr>
        <w:t xml:space="preserve"> </w:t>
      </w:r>
    </w:p>
    <w:p w14:paraId="5BE76D49" w14:textId="77777777" w:rsidR="00E97F80" w:rsidRPr="00DC0B82" w:rsidRDefault="002C065D" w:rsidP="00E97F80">
      <w:pPr>
        <w:rPr>
          <w:b/>
          <w:lang w:val="en-US"/>
        </w:rPr>
      </w:pPr>
      <w:r w:rsidRPr="00DC0B82">
        <w:rPr>
          <w:b/>
        </w:rPr>
        <w:t xml:space="preserve">Figure 2: </w:t>
      </w:r>
      <w:r w:rsidRPr="00DC0B82">
        <w:rPr>
          <w:b/>
          <w:lang w:val="en-US"/>
        </w:rPr>
        <w:t>Premier Inn 2022 financial statement</w:t>
      </w:r>
    </w:p>
    <w:p w14:paraId="5858756A" w14:textId="77777777" w:rsidR="00E97F80" w:rsidRPr="00DC0B82" w:rsidRDefault="002C065D" w:rsidP="00E97F80">
      <w:r w:rsidRPr="00DC0B82">
        <w:rPr>
          <w:noProof/>
          <w:lang w:eastAsia="en-GB"/>
        </w:rPr>
        <w:lastRenderedPageBreak/>
        <w:drawing>
          <wp:inline distT="0" distB="0" distL="0" distR="0" wp14:anchorId="45A94251" wp14:editId="0961F086">
            <wp:extent cx="5355771" cy="3096260"/>
            <wp:effectExtent l="19050" t="19050" r="16510" b="279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22"/>
                    <a:stretch>
                      <a:fillRect/>
                    </a:stretch>
                  </pic:blipFill>
                  <pic:spPr>
                    <a:xfrm>
                      <a:off x="0" y="0"/>
                      <a:ext cx="5357313" cy="3097151"/>
                    </a:xfrm>
                    <a:prstGeom prst="rect">
                      <a:avLst/>
                    </a:prstGeom>
                    <a:ln w="15875">
                      <a:solidFill>
                        <a:schemeClr val="tx1"/>
                      </a:solidFill>
                    </a:ln>
                  </pic:spPr>
                </pic:pic>
              </a:graphicData>
            </a:graphic>
          </wp:inline>
        </w:drawing>
      </w:r>
    </w:p>
    <w:p w14:paraId="549D52ED" w14:textId="77777777" w:rsidR="00E97F80" w:rsidRPr="00DC0B82" w:rsidRDefault="002C065D" w:rsidP="00E97F80">
      <w:pPr>
        <w:rPr>
          <w:b/>
        </w:rPr>
      </w:pPr>
      <w:r w:rsidRPr="00DC0B82">
        <w:rPr>
          <w:b/>
        </w:rPr>
        <w:t xml:space="preserve">Figure 3: Revenue sources for </w:t>
      </w:r>
      <w:r w:rsidRPr="00DC0B82">
        <w:rPr>
          <w:b/>
          <w:lang w:val="en-US"/>
        </w:rPr>
        <w:t>Mandarin Oriental Hotel Group</w:t>
      </w:r>
    </w:p>
    <w:p w14:paraId="32832BC2" w14:textId="77777777" w:rsidR="00E97F80" w:rsidRPr="00DC0B82" w:rsidRDefault="002C065D" w:rsidP="00E97F80">
      <w:pPr>
        <w:rPr>
          <w:b/>
        </w:rPr>
      </w:pPr>
      <w:r w:rsidRPr="00DC0B82">
        <w:rPr>
          <w:b/>
          <w:noProof/>
          <w:lang w:eastAsia="en-GB"/>
        </w:rPr>
        <w:drawing>
          <wp:inline distT="0" distB="0" distL="0" distR="0" wp14:anchorId="0D550905" wp14:editId="1247AB1C">
            <wp:extent cx="5505450" cy="2837815"/>
            <wp:effectExtent l="19050" t="19050" r="19050" b="196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23"/>
                    <a:stretch>
                      <a:fillRect/>
                    </a:stretch>
                  </pic:blipFill>
                  <pic:spPr>
                    <a:xfrm>
                      <a:off x="0" y="0"/>
                      <a:ext cx="5539763" cy="2855502"/>
                    </a:xfrm>
                    <a:prstGeom prst="rect">
                      <a:avLst/>
                    </a:prstGeom>
                    <a:ln w="15875">
                      <a:solidFill>
                        <a:schemeClr val="tx1"/>
                      </a:solidFill>
                    </a:ln>
                  </pic:spPr>
                </pic:pic>
              </a:graphicData>
            </a:graphic>
          </wp:inline>
        </w:drawing>
      </w:r>
    </w:p>
    <w:p w14:paraId="6D328D43" w14:textId="77777777" w:rsidR="00E97F80" w:rsidRPr="00DC0B82" w:rsidRDefault="002C065D" w:rsidP="00E97F80">
      <w:pPr>
        <w:rPr>
          <w:b/>
        </w:rPr>
      </w:pPr>
      <w:r w:rsidRPr="00DC0B82">
        <w:rPr>
          <w:b/>
        </w:rPr>
        <w:t>Figure 4. Revenue Sources for Premier Inn</w:t>
      </w:r>
    </w:p>
    <w:p w14:paraId="476230BC" w14:textId="77777777" w:rsidR="00E97F80" w:rsidRPr="00DC0B82" w:rsidRDefault="002C065D" w:rsidP="00E97F80">
      <w:r w:rsidRPr="00DC0B82">
        <w:rPr>
          <w:noProof/>
          <w:lang w:eastAsia="en-GB"/>
        </w:rPr>
        <w:lastRenderedPageBreak/>
        <w:drawing>
          <wp:inline distT="0" distB="0" distL="0" distR="0" wp14:anchorId="627BFDAD" wp14:editId="49BFD201">
            <wp:extent cx="5505450" cy="3609725"/>
            <wp:effectExtent l="19050" t="19050" r="19050" b="1016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24"/>
                    <a:stretch>
                      <a:fillRect/>
                    </a:stretch>
                  </pic:blipFill>
                  <pic:spPr>
                    <a:xfrm>
                      <a:off x="0" y="0"/>
                      <a:ext cx="5514059" cy="3615370"/>
                    </a:xfrm>
                    <a:prstGeom prst="rect">
                      <a:avLst/>
                    </a:prstGeom>
                    <a:ln w="15875">
                      <a:solidFill>
                        <a:schemeClr val="tx1"/>
                      </a:solidFill>
                    </a:ln>
                  </pic:spPr>
                </pic:pic>
              </a:graphicData>
            </a:graphic>
          </wp:inline>
        </w:drawing>
      </w:r>
    </w:p>
    <w:p w14:paraId="1CF47DA2" w14:textId="77777777" w:rsidR="00E97F80" w:rsidRPr="00DC0B82" w:rsidRDefault="002C065D" w:rsidP="00E97F80">
      <w:pPr>
        <w:rPr>
          <w:b/>
        </w:rPr>
      </w:pPr>
      <w:r w:rsidRPr="00DC0B82">
        <w:rPr>
          <w:b/>
        </w:rPr>
        <w:t>Figure 5. Mandarin Oriental 2023 Financial Performance</w:t>
      </w:r>
    </w:p>
    <w:p w14:paraId="6A846174" w14:textId="77777777" w:rsidR="00E97F80" w:rsidRDefault="002C065D" w:rsidP="00E97F80">
      <w:r w:rsidRPr="00DC0B82">
        <w:rPr>
          <w:noProof/>
          <w:lang w:eastAsia="en-GB"/>
        </w:rPr>
        <w:lastRenderedPageBreak/>
        <w:drawing>
          <wp:inline distT="0" distB="0" distL="0" distR="0" wp14:anchorId="5EE84960" wp14:editId="1053DFFD">
            <wp:extent cx="5505450" cy="4529455"/>
            <wp:effectExtent l="19050" t="19050" r="19050" b="2349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25"/>
                    <a:stretch>
                      <a:fillRect/>
                    </a:stretch>
                  </pic:blipFill>
                  <pic:spPr>
                    <a:xfrm>
                      <a:off x="0" y="0"/>
                      <a:ext cx="5507934" cy="4531499"/>
                    </a:xfrm>
                    <a:prstGeom prst="rect">
                      <a:avLst/>
                    </a:prstGeom>
                    <a:ln w="15875">
                      <a:solidFill>
                        <a:schemeClr val="tx1"/>
                      </a:solidFill>
                    </a:ln>
                  </pic:spPr>
                </pic:pic>
              </a:graphicData>
            </a:graphic>
          </wp:inline>
        </w:drawing>
      </w:r>
    </w:p>
    <w:p w14:paraId="739B826B" w14:textId="77777777" w:rsidR="00E97F80" w:rsidRPr="00DC0B82" w:rsidRDefault="00E97F80" w:rsidP="00E97F80"/>
    <w:p w14:paraId="2FE73690" w14:textId="77777777" w:rsidR="00E97F80" w:rsidRPr="00DC0B82" w:rsidRDefault="002C065D" w:rsidP="00E97F80">
      <w:pPr>
        <w:rPr>
          <w:b/>
        </w:rPr>
      </w:pPr>
      <w:r w:rsidRPr="00DC0B82">
        <w:rPr>
          <w:b/>
        </w:rPr>
        <w:t>Figure 6: Premier Inn Financial Statement as at March 2023</w:t>
      </w:r>
    </w:p>
    <w:p w14:paraId="5424F72C" w14:textId="77777777" w:rsidR="00E97F80" w:rsidRPr="00DC0B82" w:rsidRDefault="002C065D" w:rsidP="00E97F80">
      <w:r w:rsidRPr="00DC0B82">
        <w:rPr>
          <w:noProof/>
          <w:lang w:eastAsia="en-GB"/>
        </w:rPr>
        <w:lastRenderedPageBreak/>
        <w:drawing>
          <wp:inline distT="0" distB="0" distL="0" distR="0" wp14:anchorId="7CC4A6E7" wp14:editId="1F43DC63">
            <wp:extent cx="5557652" cy="3430552"/>
            <wp:effectExtent l="19050" t="19050" r="24130" b="177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26"/>
                    <a:srcRect t="-3214" r="21880"/>
                    <a:stretch>
                      <a:fillRect/>
                    </a:stretch>
                  </pic:blipFill>
                  <pic:spPr bwMode="auto">
                    <a:xfrm>
                      <a:off x="0" y="0"/>
                      <a:ext cx="5603186" cy="3458658"/>
                    </a:xfrm>
                    <a:prstGeom prst="rect">
                      <a:avLst/>
                    </a:prstGeom>
                    <a:ln w="15875">
                      <a:solidFill>
                        <a:sysClr val="windowText" lastClr="000000"/>
                      </a:solidFill>
                      <a:prstDash val="solid"/>
                      <a:round/>
                      <a:headEnd/>
                      <a:tailEnd/>
                    </a:ln>
                    <a:extLst>
                      <a:ext uri="{53640926-AAD7-44D8-BBD7-CCE9431645EC}">
                        <a14:shadowObscured xmlns:a14="http://schemas.microsoft.com/office/drawing/2010/main"/>
                      </a:ext>
                    </a:extLst>
                  </pic:spPr>
                </pic:pic>
              </a:graphicData>
            </a:graphic>
          </wp:inline>
        </w:drawing>
      </w:r>
    </w:p>
    <w:p w14:paraId="292B2A0E" w14:textId="77777777" w:rsidR="00E97F80" w:rsidRPr="00DC0B82" w:rsidRDefault="002C065D" w:rsidP="00E97F80">
      <w:pPr>
        <w:rPr>
          <w:b/>
        </w:rPr>
      </w:pPr>
      <w:r w:rsidRPr="00DC0B82">
        <w:rPr>
          <w:b/>
        </w:rPr>
        <w:t>Figure 7. Premier Inn Brand awareness, usage and Loyalty in 2022</w:t>
      </w:r>
    </w:p>
    <w:p w14:paraId="77F9111B" w14:textId="77777777" w:rsidR="00E97F80" w:rsidRPr="00DC0B82" w:rsidRDefault="002C065D" w:rsidP="00E97F80">
      <w:pPr>
        <w:rPr>
          <w:b/>
        </w:rPr>
      </w:pPr>
      <w:r w:rsidRPr="00DC0B82">
        <w:rPr>
          <w:b/>
          <w:noProof/>
          <w:lang w:eastAsia="en-GB"/>
        </w:rPr>
        <w:drawing>
          <wp:inline distT="0" distB="0" distL="0" distR="0" wp14:anchorId="096A8E2C" wp14:editId="57DCD70B">
            <wp:extent cx="5522026" cy="3206115"/>
            <wp:effectExtent l="19050" t="19050" r="21590" b="133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533160" cy="3212580"/>
                    </a:xfrm>
                    <a:prstGeom prst="rect">
                      <a:avLst/>
                    </a:prstGeom>
                    <a:ln w="12700">
                      <a:solidFill>
                        <a:schemeClr val="tx1"/>
                      </a:solidFill>
                    </a:ln>
                  </pic:spPr>
                </pic:pic>
              </a:graphicData>
            </a:graphic>
          </wp:inline>
        </w:drawing>
      </w:r>
    </w:p>
    <w:p w14:paraId="29123797" w14:textId="77777777" w:rsidR="00E97F80" w:rsidRPr="00DC0B82" w:rsidRDefault="002C065D" w:rsidP="00E97F80">
      <w:pPr>
        <w:rPr>
          <w:b/>
        </w:rPr>
      </w:pPr>
      <w:r w:rsidRPr="00DC0B82">
        <w:rPr>
          <w:b/>
        </w:rPr>
        <w:t>Figure 8. Demographic distribution for Premier Inn.</w:t>
      </w:r>
    </w:p>
    <w:p w14:paraId="3AEB5C38" w14:textId="77777777" w:rsidR="00E97F80" w:rsidRPr="00DC0B82" w:rsidRDefault="002C065D" w:rsidP="00E97F80">
      <w:pPr>
        <w:rPr>
          <w:b/>
        </w:rPr>
      </w:pPr>
      <w:r w:rsidRPr="00DC0B82">
        <w:rPr>
          <w:b/>
          <w:noProof/>
          <w:lang w:eastAsia="en-GB"/>
        </w:rPr>
        <w:lastRenderedPageBreak/>
        <w:drawing>
          <wp:inline distT="0" distB="0" distL="0" distR="0" wp14:anchorId="4E32AF84" wp14:editId="098431B9">
            <wp:extent cx="5545711" cy="3401060"/>
            <wp:effectExtent l="19050" t="19050" r="17145" b="279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28"/>
                    <a:stretch>
                      <a:fillRect/>
                    </a:stretch>
                  </pic:blipFill>
                  <pic:spPr>
                    <a:xfrm>
                      <a:off x="0" y="0"/>
                      <a:ext cx="5546989" cy="3401844"/>
                    </a:xfrm>
                    <a:prstGeom prst="rect">
                      <a:avLst/>
                    </a:prstGeom>
                    <a:ln w="15875">
                      <a:solidFill>
                        <a:schemeClr val="tx1"/>
                      </a:solidFill>
                    </a:ln>
                  </pic:spPr>
                </pic:pic>
              </a:graphicData>
            </a:graphic>
          </wp:inline>
        </w:drawing>
      </w:r>
    </w:p>
    <w:p w14:paraId="723DAB4E" w14:textId="77777777" w:rsidR="00E97F80" w:rsidRPr="00DC0B82" w:rsidRDefault="002C065D" w:rsidP="00E97F80">
      <w:pPr>
        <w:rPr>
          <w:b/>
        </w:rPr>
      </w:pPr>
      <w:r>
        <w:rPr>
          <w:b/>
        </w:rPr>
        <w:t>Figure 9</w:t>
      </w:r>
      <w:r w:rsidRPr="00DC0B82">
        <w:rPr>
          <w:b/>
        </w:rPr>
        <w:t>. Demographic distribution for Mandarin Oriental</w:t>
      </w:r>
    </w:p>
    <w:p w14:paraId="42E1BCCE" w14:textId="77777777" w:rsidR="00E97F80" w:rsidRPr="00DC0B82" w:rsidRDefault="002C065D" w:rsidP="00E97F80">
      <w:pPr>
        <w:rPr>
          <w:b/>
        </w:rPr>
      </w:pPr>
      <w:r w:rsidRPr="00DC0B82">
        <w:rPr>
          <w:b/>
          <w:noProof/>
          <w:lang w:eastAsia="en-GB"/>
        </w:rPr>
        <w:drawing>
          <wp:inline distT="0" distB="0" distL="0" distR="0" wp14:anchorId="2F7446B9" wp14:editId="1AC9E9BF">
            <wp:extent cx="5731510" cy="3070860"/>
            <wp:effectExtent l="19050" t="19050" r="21590" b="152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29"/>
                    <a:stretch>
                      <a:fillRect/>
                    </a:stretch>
                  </pic:blipFill>
                  <pic:spPr>
                    <a:xfrm>
                      <a:off x="0" y="0"/>
                      <a:ext cx="5731510" cy="3070860"/>
                    </a:xfrm>
                    <a:prstGeom prst="rect">
                      <a:avLst/>
                    </a:prstGeom>
                    <a:ln w="15875">
                      <a:solidFill>
                        <a:schemeClr val="tx1"/>
                      </a:solidFill>
                    </a:ln>
                  </pic:spPr>
                </pic:pic>
              </a:graphicData>
            </a:graphic>
          </wp:inline>
        </w:drawing>
      </w:r>
    </w:p>
    <w:p w14:paraId="69151335" w14:textId="77777777" w:rsidR="004170AD" w:rsidRPr="009B1355" w:rsidRDefault="004170AD" w:rsidP="009B1355">
      <w:pPr>
        <w:spacing w:line="480" w:lineRule="auto"/>
        <w:rPr>
          <w:b/>
          <w:bCs/>
        </w:rPr>
      </w:pPr>
    </w:p>
    <w:sectPr w:rsidR="004170AD" w:rsidRPr="009B1355" w:rsidSect="00570ABE">
      <w:headerReference w:type="first" r:id="rId30"/>
      <w:pgSz w:w="12240" w:h="15840" w:code="1"/>
      <w:pgMar w:top="1440" w:right="1440" w:bottom="1440" w:left="1440" w:header="720" w:footer="720" w:gutter="0"/>
      <w:cols w:space="720"/>
      <w:noEndnote/>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3B3D3D" w14:textId="77777777" w:rsidR="006B6E69" w:rsidRDefault="006B6E69">
      <w:r>
        <w:separator/>
      </w:r>
    </w:p>
  </w:endnote>
  <w:endnote w:type="continuationSeparator" w:id="0">
    <w:p w14:paraId="404FE7EC" w14:textId="77777777" w:rsidR="006B6E69" w:rsidRDefault="006B6E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530404" w14:textId="77777777" w:rsidR="006B6E69" w:rsidRDefault="006B6E69">
      <w:r>
        <w:separator/>
      </w:r>
    </w:p>
  </w:footnote>
  <w:footnote w:type="continuationSeparator" w:id="0">
    <w:p w14:paraId="2202AB5D" w14:textId="77777777" w:rsidR="006B6E69" w:rsidRDefault="006B6E6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6773110"/>
      <w:docPartObj>
        <w:docPartGallery w:val="Page Numbers (Top of Page)"/>
        <w:docPartUnique/>
      </w:docPartObj>
    </w:sdtPr>
    <w:sdtEndPr>
      <w:rPr>
        <w:noProof/>
      </w:rPr>
    </w:sdtEndPr>
    <w:sdtContent>
      <w:p w14:paraId="27309FA1" w14:textId="77777777" w:rsidR="0085132F" w:rsidRDefault="002C065D">
        <w:pPr>
          <w:pStyle w:val="Header"/>
          <w:jc w:val="right"/>
        </w:pPr>
        <w:r>
          <w:fldChar w:fldCharType="begin"/>
        </w:r>
        <w:r>
          <w:instrText xml:space="preserve"> PAGE   \* MERGEFORMAT </w:instrText>
        </w:r>
        <w:r>
          <w:fldChar w:fldCharType="separate"/>
        </w:r>
        <w:r w:rsidR="00C76C0B">
          <w:rPr>
            <w:noProof/>
          </w:rPr>
          <w:t>1</w:t>
        </w:r>
        <w:r>
          <w:rPr>
            <w:noProof/>
          </w:rPr>
          <w:fldChar w:fldCharType="end"/>
        </w:r>
      </w:p>
    </w:sdtContent>
  </w:sdt>
  <w:p w14:paraId="0F68A701" w14:textId="77777777" w:rsidR="0085132F" w:rsidRDefault="0085132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28D1"/>
    <w:rsid w:val="00011E4D"/>
    <w:rsid w:val="00015D61"/>
    <w:rsid w:val="000234C6"/>
    <w:rsid w:val="00030150"/>
    <w:rsid w:val="0003630C"/>
    <w:rsid w:val="000410A3"/>
    <w:rsid w:val="00052C00"/>
    <w:rsid w:val="000531A3"/>
    <w:rsid w:val="00072C95"/>
    <w:rsid w:val="000A4940"/>
    <w:rsid w:val="000D7D5C"/>
    <w:rsid w:val="000E58B4"/>
    <w:rsid w:val="000E68F8"/>
    <w:rsid w:val="000F0BE1"/>
    <w:rsid w:val="00111F17"/>
    <w:rsid w:val="00124FF7"/>
    <w:rsid w:val="00133961"/>
    <w:rsid w:val="001431F7"/>
    <w:rsid w:val="00160F22"/>
    <w:rsid w:val="001B2B39"/>
    <w:rsid w:val="001E0127"/>
    <w:rsid w:val="001F0F1E"/>
    <w:rsid w:val="002201BB"/>
    <w:rsid w:val="00246E77"/>
    <w:rsid w:val="00270D87"/>
    <w:rsid w:val="00293250"/>
    <w:rsid w:val="00297554"/>
    <w:rsid w:val="002A797F"/>
    <w:rsid w:val="002B0922"/>
    <w:rsid w:val="002B43DC"/>
    <w:rsid w:val="002C065D"/>
    <w:rsid w:val="002D58C1"/>
    <w:rsid w:val="002E13D8"/>
    <w:rsid w:val="002F379F"/>
    <w:rsid w:val="0032181E"/>
    <w:rsid w:val="00327FCD"/>
    <w:rsid w:val="00336C61"/>
    <w:rsid w:val="00344D52"/>
    <w:rsid w:val="00362BE6"/>
    <w:rsid w:val="00367108"/>
    <w:rsid w:val="003950EE"/>
    <w:rsid w:val="003E2343"/>
    <w:rsid w:val="004015C8"/>
    <w:rsid w:val="00403D8F"/>
    <w:rsid w:val="00412074"/>
    <w:rsid w:val="004170AD"/>
    <w:rsid w:val="00426AA8"/>
    <w:rsid w:val="004564DE"/>
    <w:rsid w:val="0046170C"/>
    <w:rsid w:val="00462BBE"/>
    <w:rsid w:val="004667FA"/>
    <w:rsid w:val="004A41BF"/>
    <w:rsid w:val="004F50E6"/>
    <w:rsid w:val="00503BA2"/>
    <w:rsid w:val="00534349"/>
    <w:rsid w:val="00543BB3"/>
    <w:rsid w:val="005674B0"/>
    <w:rsid w:val="00570ABE"/>
    <w:rsid w:val="005A1942"/>
    <w:rsid w:val="005B0267"/>
    <w:rsid w:val="005C6212"/>
    <w:rsid w:val="005D0819"/>
    <w:rsid w:val="005D32B7"/>
    <w:rsid w:val="005E11D3"/>
    <w:rsid w:val="005E6F61"/>
    <w:rsid w:val="006241AA"/>
    <w:rsid w:val="00637B21"/>
    <w:rsid w:val="00643E7D"/>
    <w:rsid w:val="006635A1"/>
    <w:rsid w:val="00672DF9"/>
    <w:rsid w:val="00680260"/>
    <w:rsid w:val="00691BD0"/>
    <w:rsid w:val="0069465F"/>
    <w:rsid w:val="006A0F86"/>
    <w:rsid w:val="006B2C33"/>
    <w:rsid w:val="006B6E69"/>
    <w:rsid w:val="006B7FBD"/>
    <w:rsid w:val="006E5F0B"/>
    <w:rsid w:val="006F7A50"/>
    <w:rsid w:val="007565F8"/>
    <w:rsid w:val="00791A65"/>
    <w:rsid w:val="007A5DA9"/>
    <w:rsid w:val="007B37BD"/>
    <w:rsid w:val="007E0FE9"/>
    <w:rsid w:val="007F1E59"/>
    <w:rsid w:val="007F2953"/>
    <w:rsid w:val="00816DEF"/>
    <w:rsid w:val="0082370A"/>
    <w:rsid w:val="00826412"/>
    <w:rsid w:val="00836019"/>
    <w:rsid w:val="0085132F"/>
    <w:rsid w:val="008544BF"/>
    <w:rsid w:val="00854864"/>
    <w:rsid w:val="00854FE9"/>
    <w:rsid w:val="008741D2"/>
    <w:rsid w:val="00886308"/>
    <w:rsid w:val="008A0BD2"/>
    <w:rsid w:val="008A6C6F"/>
    <w:rsid w:val="008B19D7"/>
    <w:rsid w:val="008D02F2"/>
    <w:rsid w:val="008E120F"/>
    <w:rsid w:val="008F5353"/>
    <w:rsid w:val="008F6579"/>
    <w:rsid w:val="00904580"/>
    <w:rsid w:val="0090684E"/>
    <w:rsid w:val="00910BAA"/>
    <w:rsid w:val="00913A07"/>
    <w:rsid w:val="00923FFE"/>
    <w:rsid w:val="009329A0"/>
    <w:rsid w:val="0097440E"/>
    <w:rsid w:val="00996E1A"/>
    <w:rsid w:val="009A1804"/>
    <w:rsid w:val="009A6E8D"/>
    <w:rsid w:val="009B1355"/>
    <w:rsid w:val="009F08B3"/>
    <w:rsid w:val="00A1789B"/>
    <w:rsid w:val="00A20CB0"/>
    <w:rsid w:val="00A35FED"/>
    <w:rsid w:val="00A620FF"/>
    <w:rsid w:val="00A66355"/>
    <w:rsid w:val="00A7733C"/>
    <w:rsid w:val="00A82C2C"/>
    <w:rsid w:val="00A84424"/>
    <w:rsid w:val="00AB0145"/>
    <w:rsid w:val="00AC465A"/>
    <w:rsid w:val="00B22D93"/>
    <w:rsid w:val="00B25EFC"/>
    <w:rsid w:val="00B47DB2"/>
    <w:rsid w:val="00B50DB5"/>
    <w:rsid w:val="00B5642F"/>
    <w:rsid w:val="00B65724"/>
    <w:rsid w:val="00B976AC"/>
    <w:rsid w:val="00BA0864"/>
    <w:rsid w:val="00BB71CE"/>
    <w:rsid w:val="00BC56B9"/>
    <w:rsid w:val="00BC6FB4"/>
    <w:rsid w:val="00BD06CB"/>
    <w:rsid w:val="00C01144"/>
    <w:rsid w:val="00C2261B"/>
    <w:rsid w:val="00C32D36"/>
    <w:rsid w:val="00C34312"/>
    <w:rsid w:val="00C513C1"/>
    <w:rsid w:val="00C76C0B"/>
    <w:rsid w:val="00C81A67"/>
    <w:rsid w:val="00C90218"/>
    <w:rsid w:val="00C90391"/>
    <w:rsid w:val="00C90FFC"/>
    <w:rsid w:val="00CB1676"/>
    <w:rsid w:val="00CC040C"/>
    <w:rsid w:val="00D07E93"/>
    <w:rsid w:val="00D11ED1"/>
    <w:rsid w:val="00D128D1"/>
    <w:rsid w:val="00D13C10"/>
    <w:rsid w:val="00D34CE8"/>
    <w:rsid w:val="00D36085"/>
    <w:rsid w:val="00D42AAF"/>
    <w:rsid w:val="00D53CA4"/>
    <w:rsid w:val="00DC0B82"/>
    <w:rsid w:val="00DC463D"/>
    <w:rsid w:val="00DD39D7"/>
    <w:rsid w:val="00E00641"/>
    <w:rsid w:val="00E02789"/>
    <w:rsid w:val="00E430C7"/>
    <w:rsid w:val="00E54206"/>
    <w:rsid w:val="00E91965"/>
    <w:rsid w:val="00E97F80"/>
    <w:rsid w:val="00EC1A1A"/>
    <w:rsid w:val="00EE7697"/>
    <w:rsid w:val="00F03F59"/>
    <w:rsid w:val="00F11CB4"/>
    <w:rsid w:val="00F155AA"/>
    <w:rsid w:val="00F2651C"/>
    <w:rsid w:val="00F40883"/>
    <w:rsid w:val="00F46C86"/>
    <w:rsid w:val="00F6568B"/>
    <w:rsid w:val="00F735B6"/>
    <w:rsid w:val="00F73C9A"/>
    <w:rsid w:val="00F84A2A"/>
    <w:rsid w:val="00F84A90"/>
    <w:rsid w:val="00F84C26"/>
    <w:rsid w:val="00F876A5"/>
    <w:rsid w:val="00FB59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48F850"/>
  <w15:chartTrackingRefBased/>
  <w15:docId w15:val="{E46D3B93-35DE-4E32-8C39-8F60755C64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28D1"/>
    <w:pPr>
      <w:spacing w:after="0" w:line="240" w:lineRule="auto"/>
    </w:pPr>
    <w:rPr>
      <w:rFonts w:eastAsia="Times New Roman"/>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2953"/>
    <w:rPr>
      <w:color w:val="0563C1" w:themeColor="hyperlink"/>
      <w:u w:val="single"/>
    </w:rPr>
  </w:style>
  <w:style w:type="character" w:customStyle="1" w:styleId="UnresolvedMention1">
    <w:name w:val="Unresolved Mention1"/>
    <w:basedOn w:val="DefaultParagraphFont"/>
    <w:uiPriority w:val="99"/>
    <w:semiHidden/>
    <w:unhideWhenUsed/>
    <w:rsid w:val="007F2953"/>
    <w:rPr>
      <w:color w:val="605E5C"/>
      <w:shd w:val="clear" w:color="auto" w:fill="E1DFDD"/>
    </w:rPr>
  </w:style>
  <w:style w:type="paragraph" w:styleId="NormalWeb">
    <w:name w:val="Normal (Web)"/>
    <w:basedOn w:val="Normal"/>
    <w:uiPriority w:val="99"/>
    <w:unhideWhenUsed/>
    <w:rsid w:val="00996E1A"/>
    <w:pPr>
      <w:spacing w:before="100" w:beforeAutospacing="1" w:after="100" w:afterAutospacing="1"/>
    </w:pPr>
  </w:style>
  <w:style w:type="character" w:styleId="Strong">
    <w:name w:val="Strong"/>
    <w:basedOn w:val="DefaultParagraphFont"/>
    <w:uiPriority w:val="22"/>
    <w:qFormat/>
    <w:rsid w:val="00996E1A"/>
    <w:rPr>
      <w:b/>
      <w:bCs/>
    </w:rPr>
  </w:style>
  <w:style w:type="paragraph" w:styleId="Header">
    <w:name w:val="header"/>
    <w:basedOn w:val="Normal"/>
    <w:link w:val="HeaderChar"/>
    <w:uiPriority w:val="99"/>
    <w:unhideWhenUsed/>
    <w:rsid w:val="0085132F"/>
    <w:pPr>
      <w:tabs>
        <w:tab w:val="center" w:pos="4513"/>
        <w:tab w:val="right" w:pos="9026"/>
      </w:tabs>
    </w:pPr>
  </w:style>
  <w:style w:type="character" w:customStyle="1" w:styleId="HeaderChar">
    <w:name w:val="Header Char"/>
    <w:basedOn w:val="DefaultParagraphFont"/>
    <w:link w:val="Header"/>
    <w:uiPriority w:val="99"/>
    <w:rsid w:val="0085132F"/>
    <w:rPr>
      <w:rFonts w:eastAsia="Times New Roman"/>
      <w:lang w:val="en-GB"/>
    </w:rPr>
  </w:style>
  <w:style w:type="paragraph" w:styleId="Footer">
    <w:name w:val="footer"/>
    <w:basedOn w:val="Normal"/>
    <w:link w:val="FooterChar"/>
    <w:uiPriority w:val="99"/>
    <w:unhideWhenUsed/>
    <w:rsid w:val="0085132F"/>
    <w:pPr>
      <w:tabs>
        <w:tab w:val="center" w:pos="4513"/>
        <w:tab w:val="right" w:pos="9026"/>
      </w:tabs>
    </w:pPr>
  </w:style>
  <w:style w:type="character" w:customStyle="1" w:styleId="FooterChar">
    <w:name w:val="Footer Char"/>
    <w:basedOn w:val="DefaultParagraphFont"/>
    <w:link w:val="Footer"/>
    <w:uiPriority w:val="99"/>
    <w:rsid w:val="0085132F"/>
    <w:rPr>
      <w:rFonts w:eastAsia="Times New Roman"/>
      <w:lang w:val="en-GB"/>
    </w:rPr>
  </w:style>
  <w:style w:type="paragraph" w:styleId="ListParagraph">
    <w:name w:val="List Paragraph"/>
    <w:basedOn w:val="Normal"/>
    <w:uiPriority w:val="34"/>
    <w:qFormat/>
    <w:rsid w:val="0053434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ijhm.2019.102327" TargetMode="External"/><Relationship Id="rId13" Type="http://schemas.openxmlformats.org/officeDocument/2006/relationships/hyperlink" Target="https://s3.eu-west-2.amazonaws.com/document-api-images-live.ch.gov.uk/docs/5eMgBEm0eyOaYo8luoXs89erOtImNBnK2hZZFemRWM8/application-pdf?X-Amz-Algorithm" TargetMode="External"/><Relationship Id="rId18" Type="http://schemas.openxmlformats.org/officeDocument/2006/relationships/hyperlink" Target="https://www.premierinn.com/content/dam/pi/websites/desktop/why/force%20for%20good/final-esg-report-v3.pdf" TargetMode="External"/><Relationship Id="rId26" Type="http://schemas.openxmlformats.org/officeDocument/2006/relationships/image" Target="media/image6.png"/><Relationship Id="rId3" Type="http://schemas.openxmlformats.org/officeDocument/2006/relationships/webSettings" Target="webSettings.xml"/><Relationship Id="rId21" Type="http://schemas.openxmlformats.org/officeDocument/2006/relationships/image" Target="media/image1.png"/><Relationship Id="rId7" Type="http://schemas.openxmlformats.org/officeDocument/2006/relationships/hyperlink" Target="https://doi.org/10.1016/j.ijhm.2019.03.003" TargetMode="External"/><Relationship Id="rId12" Type="http://schemas.openxmlformats.org/officeDocument/2006/relationships/hyperlink" Target="https://doi.org/10.29036/jots.v12i23.282" TargetMode="External"/><Relationship Id="rId17" Type="http://schemas.openxmlformats.org/officeDocument/2006/relationships/hyperlink" Target="https://cdn.whitbread.co.uk/media/2022/04/FY22-RNS-FINAL-COMBINED.pdf" TargetMode="External"/><Relationship Id="rId25" Type="http://schemas.openxmlformats.org/officeDocument/2006/relationships/image" Target="media/image5.png"/><Relationship Id="rId2" Type="http://schemas.openxmlformats.org/officeDocument/2006/relationships/settings" Target="settings.xml"/><Relationship Id="rId16" Type="http://schemas.openxmlformats.org/officeDocument/2006/relationships/hyperlink" Target="https://www.statista.com/statistics/739891/revenue-whitbread-united-kingdom-uk-by-segment/" TargetMode="External"/><Relationship Id="rId20" Type="http://schemas.openxmlformats.org/officeDocument/2006/relationships/hyperlink" Target="https://doi.org/10.1016/j.ijhm.2019.102418" TargetMode="External"/><Relationship Id="rId29" Type="http://schemas.openxmlformats.org/officeDocument/2006/relationships/image" Target="media/image9.png"/><Relationship Id="rId1" Type="http://schemas.openxmlformats.org/officeDocument/2006/relationships/styles" Target="styles.xml"/><Relationship Id="rId6" Type="http://schemas.openxmlformats.org/officeDocument/2006/relationships/hyperlink" Target="https://doi.org/10.1016/j.ijhm.2020.102493" TargetMode="External"/><Relationship Id="rId11" Type="http://schemas.openxmlformats.org/officeDocument/2006/relationships/hyperlink" Target="https://photos.mandarinoriental.com/is/content/MandarinOriental/_Corporate/PDFs/mandarin-oriental-sustainability-report-2022.pdf" TargetMode="External"/><Relationship Id="rId24" Type="http://schemas.openxmlformats.org/officeDocument/2006/relationships/image" Target="media/image4.png"/><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doi.org/10.1080/19368623.2021.1841705" TargetMode="External"/><Relationship Id="rId23" Type="http://schemas.openxmlformats.org/officeDocument/2006/relationships/image" Target="media/image3.png"/><Relationship Id="rId28" Type="http://schemas.openxmlformats.org/officeDocument/2006/relationships/image" Target="media/image8.png"/><Relationship Id="rId10" Type="http://schemas.openxmlformats.org/officeDocument/2006/relationships/hyperlink" Target="https://photos.mandarinoriental.com/is/content/MandarinOriental/corporate-22arMOIL" TargetMode="External"/><Relationship Id="rId19" Type="http://schemas.openxmlformats.org/officeDocument/2006/relationships/hyperlink" Target="https://doi.org/10.1080/15022250.2020.1719882" TargetMode="External"/><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statista.com/forecasts/1335699/premier-inn-hotels-brand-profile-in-the-uk" TargetMode="External"/><Relationship Id="rId14" Type="http://schemas.openxmlformats.org/officeDocument/2006/relationships/hyperlink" Target="https://www.similarweb.com/website/mandarinoriental.com/" TargetMode="External"/><Relationship Id="rId22" Type="http://schemas.openxmlformats.org/officeDocument/2006/relationships/image" Target="media/image2.png"/><Relationship Id="rId27" Type="http://schemas.openxmlformats.org/officeDocument/2006/relationships/image" Target="media/image7.png"/><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3031</Words>
  <Characters>17281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 Computer</dc:creator>
  <cp:lastModifiedBy>patronela gardea</cp:lastModifiedBy>
  <cp:revision>2</cp:revision>
  <dcterms:created xsi:type="dcterms:W3CDTF">2023-10-18T08:52:00Z</dcterms:created>
  <dcterms:modified xsi:type="dcterms:W3CDTF">2023-10-18T08:52:00Z</dcterms:modified>
</cp:coreProperties>
</file>