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6E8A93" w14:textId="77777777" w:rsidR="00EC4A92" w:rsidRDefault="00222654">
      <w:pPr>
        <w:rPr>
          <w:rFonts w:ascii="Arial" w:eastAsiaTheme="majorEastAsia" w:hAnsi="Arial" w:cs="Arial"/>
          <w:caps/>
          <w:sz w:val="40"/>
          <w:szCs w:val="40"/>
        </w:rPr>
      </w:pPr>
      <w:r w:rsidRPr="008C64AC">
        <w:rPr>
          <w:rFonts w:ascii="Arial" w:eastAsiaTheme="majorEastAsia" w:hAnsi="Arial" w:cs="Arial"/>
          <w:caps/>
          <w:sz w:val="40"/>
          <w:szCs w:val="40"/>
        </w:rPr>
        <w:t>An Evaluation of the Envi</w:t>
      </w:r>
      <w:r>
        <w:rPr>
          <w:rFonts w:ascii="Arial" w:eastAsiaTheme="majorEastAsia" w:hAnsi="Arial" w:cs="Arial"/>
          <w:caps/>
          <w:sz w:val="40"/>
          <w:szCs w:val="40"/>
        </w:rPr>
        <w:t xml:space="preserve">ronmental Factors Impacting </w:t>
      </w:r>
      <w:r w:rsidRPr="008C64AC">
        <w:rPr>
          <w:rFonts w:ascii="Arial" w:eastAsiaTheme="majorEastAsia" w:hAnsi="Arial" w:cs="Arial"/>
          <w:caps/>
          <w:sz w:val="40"/>
          <w:szCs w:val="40"/>
        </w:rPr>
        <w:t>Unity Group Wales (UGW) through a PEST and SWOT analysis and its Human Resource (HR) Strategy</w:t>
      </w:r>
    </w:p>
    <w:p w14:paraId="3CC70F01" w14:textId="77777777" w:rsidR="00222654" w:rsidRDefault="00222654"/>
    <w:p w14:paraId="3B977EE4" w14:textId="77777777" w:rsidR="00222654" w:rsidRPr="00F344A8" w:rsidRDefault="00222654" w:rsidP="00222654">
      <w:pPr>
        <w:spacing w:after="0" w:line="360" w:lineRule="auto"/>
        <w:ind w:firstLine="720"/>
        <w:rPr>
          <w:rFonts w:ascii="Arial" w:eastAsia="Times New Roman" w:hAnsi="Arial" w:cs="Arial"/>
          <w:sz w:val="24"/>
          <w:szCs w:val="24"/>
          <w:lang w:eastAsia="en-GB"/>
        </w:rPr>
      </w:pPr>
      <w:r w:rsidRPr="00F344A8">
        <w:rPr>
          <w:rFonts w:ascii="Arial" w:eastAsia="Times New Roman" w:hAnsi="Arial" w:cs="Arial"/>
          <w:sz w:val="24"/>
          <w:szCs w:val="24"/>
          <w:lang w:eastAsia="en-GB"/>
        </w:rPr>
        <w:t>The purpose of this report was to highlight the importance of strategic planning whilst recognising the volatile environment in which an organisation is situated. To evaluate the environmental factors influencing Unity Group Wales (UGW), a PEST and SWOT analysis was performed. UGW is a small charity operating in Swansea city centre catering to the needs of the community by providing niche services to LGBT+ individuals and support for vulnerable and homeless persons. Due to the length of the report</w:t>
      </w:r>
      <w:r>
        <w:rPr>
          <w:rFonts w:ascii="Arial" w:eastAsia="Times New Roman" w:hAnsi="Arial" w:cs="Arial"/>
          <w:sz w:val="24"/>
          <w:szCs w:val="24"/>
          <w:lang w:eastAsia="en-GB"/>
        </w:rPr>
        <w:t>, t</w:t>
      </w:r>
      <w:r w:rsidRPr="00F344A8">
        <w:rPr>
          <w:rFonts w:ascii="Arial" w:eastAsia="Times New Roman" w:hAnsi="Arial" w:cs="Arial"/>
          <w:sz w:val="24"/>
          <w:szCs w:val="24"/>
          <w:lang w:eastAsia="en-GB"/>
        </w:rPr>
        <w:t xml:space="preserve">he main findings were focussed on the </w:t>
      </w:r>
      <w:r>
        <w:rPr>
          <w:rFonts w:ascii="Arial" w:eastAsia="Times New Roman" w:hAnsi="Arial" w:cs="Arial"/>
          <w:sz w:val="24"/>
          <w:szCs w:val="24"/>
          <w:lang w:eastAsia="en-GB"/>
        </w:rPr>
        <w:t>impact of interrelated</w:t>
      </w:r>
      <w:r w:rsidRPr="00EA2864">
        <w:rPr>
          <w:rFonts w:ascii="Arial" w:eastAsia="Times New Roman" w:hAnsi="Arial" w:cs="Arial"/>
          <w:sz w:val="24"/>
          <w:szCs w:val="24"/>
          <w:lang w:eastAsia="en-GB"/>
        </w:rPr>
        <w:t xml:space="preserve"> political and </w:t>
      </w:r>
      <w:r>
        <w:rPr>
          <w:rFonts w:ascii="Arial" w:eastAsia="Times New Roman" w:hAnsi="Arial" w:cs="Arial"/>
          <w:sz w:val="24"/>
          <w:szCs w:val="24"/>
          <w:lang w:eastAsia="en-GB"/>
        </w:rPr>
        <w:t xml:space="preserve">socio-economic </w:t>
      </w:r>
      <w:r w:rsidRPr="00EA2864">
        <w:rPr>
          <w:rFonts w:ascii="Arial" w:eastAsia="Times New Roman" w:hAnsi="Arial" w:cs="Arial"/>
          <w:sz w:val="24"/>
          <w:szCs w:val="24"/>
          <w:lang w:eastAsia="en-GB"/>
        </w:rPr>
        <w:t>environmental aspects</w:t>
      </w:r>
      <w:r w:rsidRPr="007F5694">
        <w:rPr>
          <w:rFonts w:ascii="Arial" w:eastAsia="Times New Roman" w:hAnsi="Arial" w:cs="Arial"/>
          <w:sz w:val="24"/>
          <w:szCs w:val="24"/>
          <w:lang w:eastAsia="en-GB"/>
        </w:rPr>
        <w:t xml:space="preserve"> of both the SWOT and PEST analysis</w:t>
      </w:r>
      <w:r>
        <w:rPr>
          <w:rFonts w:ascii="Arial" w:eastAsia="Times New Roman" w:hAnsi="Arial" w:cs="Arial"/>
          <w:sz w:val="24"/>
          <w:szCs w:val="24"/>
          <w:lang w:eastAsia="en-GB"/>
        </w:rPr>
        <w:t xml:space="preserve"> and their influence on a highly competitive environment for funding and support which is currently of great importance to UGW’s human resource strategy.</w:t>
      </w:r>
      <w:r w:rsidRPr="00F344A8">
        <w:rPr>
          <w:rFonts w:ascii="Arial" w:eastAsia="Times New Roman" w:hAnsi="Arial" w:cs="Arial"/>
          <w:sz w:val="24"/>
          <w:szCs w:val="24"/>
          <w:lang w:eastAsia="en-GB"/>
        </w:rPr>
        <w:t xml:space="preserve"> It is important to acknowledge there are other factors impacting UGW’s organisational strategy, however they </w:t>
      </w:r>
      <w:r>
        <w:rPr>
          <w:rFonts w:ascii="Arial" w:eastAsia="Times New Roman" w:hAnsi="Arial" w:cs="Arial"/>
          <w:sz w:val="24"/>
          <w:szCs w:val="24"/>
          <w:lang w:eastAsia="en-GB"/>
        </w:rPr>
        <w:t>could not be</w:t>
      </w:r>
      <w:r w:rsidRPr="00F344A8">
        <w:rPr>
          <w:rFonts w:ascii="Arial" w:eastAsia="Times New Roman" w:hAnsi="Arial" w:cs="Arial"/>
          <w:sz w:val="24"/>
          <w:szCs w:val="24"/>
          <w:lang w:eastAsia="en-GB"/>
        </w:rPr>
        <w:t xml:space="preserve"> fully explored,</w:t>
      </w:r>
      <w:r>
        <w:rPr>
          <w:rFonts w:ascii="Arial" w:eastAsia="Times New Roman" w:hAnsi="Arial" w:cs="Arial"/>
          <w:sz w:val="24"/>
          <w:szCs w:val="24"/>
          <w:lang w:eastAsia="en-GB"/>
        </w:rPr>
        <w:t xml:space="preserve"> and further recommendations call for a more in-depth analysis. It was recommended that UGW adopt resilience and knowledge management strategy into their organisation due to their relevance in keeping the vision of UGW intact whilst being able to survive in an unpredictable and fluctuating environment. Additional interest resulting from this report was that it was challenging to find relevant, up to date and peer reviewed literature regarding Human Resources within the third sector and multiple sources have highlighted a research gap in this area thus supporting the importance of this report and it’s aims to help contribute to filling this research gap.</w:t>
      </w:r>
    </w:p>
    <w:p w14:paraId="3DEBCF63" w14:textId="77777777" w:rsidR="00222654" w:rsidRDefault="00222654" w:rsidP="00222654">
      <w:pPr>
        <w:spacing w:after="0" w:line="600" w:lineRule="auto"/>
        <w:rPr>
          <w:rFonts w:eastAsia="Times New Roman" w:cstheme="minorHAnsi"/>
          <w:b/>
          <w:sz w:val="24"/>
          <w:szCs w:val="24"/>
          <w:lang w:eastAsia="en-GB"/>
        </w:rPr>
      </w:pPr>
    </w:p>
    <w:p w14:paraId="1A7FEBA6" w14:textId="77777777" w:rsidR="00222654" w:rsidRDefault="00222654" w:rsidP="00222654">
      <w:pPr>
        <w:spacing w:after="0" w:line="600" w:lineRule="auto"/>
        <w:rPr>
          <w:rFonts w:eastAsia="Times New Roman" w:cstheme="minorHAnsi"/>
          <w:b/>
          <w:sz w:val="24"/>
          <w:szCs w:val="24"/>
          <w:lang w:eastAsia="en-GB"/>
        </w:rPr>
      </w:pPr>
    </w:p>
    <w:p w14:paraId="387FFB40" w14:textId="77777777" w:rsidR="00222654" w:rsidRDefault="00222654" w:rsidP="00222654">
      <w:pPr>
        <w:spacing w:after="0" w:line="600" w:lineRule="auto"/>
        <w:rPr>
          <w:rFonts w:eastAsia="Times New Roman" w:cstheme="minorHAnsi"/>
          <w:b/>
          <w:sz w:val="24"/>
          <w:szCs w:val="24"/>
          <w:lang w:eastAsia="en-GB"/>
        </w:rPr>
      </w:pPr>
    </w:p>
    <w:p w14:paraId="20D685B7" w14:textId="77777777" w:rsidR="00222654" w:rsidRDefault="00222654" w:rsidP="00222654">
      <w:pPr>
        <w:spacing w:after="0" w:line="600" w:lineRule="auto"/>
        <w:rPr>
          <w:rFonts w:eastAsia="Times New Roman" w:cstheme="minorHAnsi"/>
          <w:b/>
          <w:sz w:val="24"/>
          <w:szCs w:val="24"/>
          <w:lang w:eastAsia="en-GB"/>
        </w:rPr>
      </w:pPr>
    </w:p>
    <w:p w14:paraId="60D4918C" w14:textId="77777777" w:rsidR="00222654" w:rsidRDefault="00222654" w:rsidP="00222654">
      <w:pPr>
        <w:spacing w:after="0" w:line="600" w:lineRule="auto"/>
        <w:rPr>
          <w:rFonts w:eastAsia="Times New Roman" w:cstheme="minorHAnsi"/>
          <w:b/>
          <w:sz w:val="24"/>
          <w:szCs w:val="24"/>
          <w:lang w:eastAsia="en-GB"/>
        </w:rPr>
      </w:pPr>
    </w:p>
    <w:p w14:paraId="55E0A06B" w14:textId="77777777" w:rsidR="00222654" w:rsidRDefault="00222654" w:rsidP="00222654">
      <w:pPr>
        <w:spacing w:after="0" w:line="240" w:lineRule="auto"/>
        <w:rPr>
          <w:rFonts w:eastAsia="Times New Roman" w:cstheme="minorHAnsi"/>
          <w:b/>
          <w:sz w:val="24"/>
          <w:szCs w:val="24"/>
          <w:lang w:eastAsia="en-GB"/>
        </w:rPr>
      </w:pPr>
    </w:p>
    <w:p w14:paraId="25770CAD" w14:textId="77777777" w:rsidR="00222654" w:rsidRDefault="00222654" w:rsidP="00222654">
      <w:pPr>
        <w:spacing w:after="0" w:line="240" w:lineRule="auto"/>
        <w:rPr>
          <w:rFonts w:ascii="Arial" w:eastAsia="Times New Roman" w:hAnsi="Arial" w:cs="Arial"/>
          <w:b/>
          <w:sz w:val="24"/>
          <w:szCs w:val="24"/>
          <w:u w:val="single"/>
          <w:lang w:eastAsia="en-GB"/>
        </w:rPr>
      </w:pPr>
    </w:p>
    <w:p w14:paraId="632E2096" w14:textId="77777777" w:rsidR="00222654" w:rsidRDefault="00222654" w:rsidP="00222654">
      <w:pPr>
        <w:spacing w:after="0" w:line="240" w:lineRule="auto"/>
        <w:rPr>
          <w:rFonts w:ascii="Arial" w:eastAsia="Times New Roman" w:hAnsi="Arial" w:cs="Arial"/>
          <w:b/>
          <w:sz w:val="24"/>
          <w:szCs w:val="24"/>
          <w:u w:val="single"/>
          <w:lang w:eastAsia="en-GB"/>
        </w:rPr>
      </w:pPr>
    </w:p>
    <w:p w14:paraId="7BA50F3A" w14:textId="77777777" w:rsidR="00222654" w:rsidRDefault="00222654" w:rsidP="00222654">
      <w:pPr>
        <w:spacing w:after="0" w:line="240" w:lineRule="auto"/>
        <w:rPr>
          <w:rFonts w:ascii="Arial" w:eastAsia="Times New Roman" w:hAnsi="Arial" w:cs="Arial"/>
          <w:b/>
          <w:sz w:val="24"/>
          <w:szCs w:val="24"/>
          <w:u w:val="single"/>
          <w:lang w:eastAsia="en-GB"/>
        </w:rPr>
      </w:pPr>
    </w:p>
    <w:p w14:paraId="06462420" w14:textId="77777777" w:rsidR="00222654" w:rsidRDefault="00222654" w:rsidP="00222654">
      <w:pPr>
        <w:spacing w:after="0" w:line="360" w:lineRule="auto"/>
        <w:rPr>
          <w:rFonts w:eastAsia="Times New Roman" w:cstheme="minorHAnsi"/>
          <w:b/>
          <w:sz w:val="24"/>
          <w:szCs w:val="24"/>
          <w:lang w:eastAsia="en-GB"/>
        </w:rPr>
      </w:pPr>
      <w:r w:rsidRPr="008C64AC">
        <w:rPr>
          <w:rFonts w:ascii="Arial" w:eastAsia="Times New Roman" w:hAnsi="Arial" w:cs="Arial"/>
          <w:b/>
          <w:sz w:val="24"/>
          <w:szCs w:val="24"/>
          <w:u w:val="single"/>
          <w:lang w:eastAsia="en-GB"/>
        </w:rPr>
        <w:t>Introduction</w:t>
      </w:r>
    </w:p>
    <w:p w14:paraId="4BE4A36F" w14:textId="77777777" w:rsidR="00222654" w:rsidRDefault="00222654" w:rsidP="00222654">
      <w:pPr>
        <w:spacing w:after="0" w:line="360" w:lineRule="auto"/>
        <w:rPr>
          <w:i/>
        </w:rPr>
      </w:pPr>
    </w:p>
    <w:p w14:paraId="1D5EC1ED" w14:textId="77777777" w:rsidR="00222654" w:rsidRPr="0006253F" w:rsidRDefault="00222654" w:rsidP="00222654">
      <w:pPr>
        <w:spacing w:after="0" w:line="360" w:lineRule="auto"/>
        <w:ind w:firstLine="720"/>
        <w:rPr>
          <w:rFonts w:ascii="Arial" w:hAnsi="Arial" w:cs="Arial"/>
          <w:color w:val="000000"/>
          <w:sz w:val="24"/>
          <w:szCs w:val="24"/>
        </w:rPr>
      </w:pPr>
      <w:r w:rsidRPr="00513676">
        <w:rPr>
          <w:rFonts w:ascii="Arial" w:hAnsi="Arial" w:cs="Arial"/>
          <w:sz w:val="24"/>
          <w:szCs w:val="24"/>
        </w:rPr>
        <w:t>Unity Group Wales (UGW) is a</w:t>
      </w:r>
      <w:r>
        <w:rPr>
          <w:rFonts w:ascii="Arial" w:hAnsi="Arial" w:cs="Arial"/>
          <w:sz w:val="24"/>
          <w:szCs w:val="24"/>
        </w:rPr>
        <w:t xml:space="preserve"> small</w:t>
      </w:r>
      <w:r w:rsidRPr="00513676">
        <w:rPr>
          <w:rFonts w:ascii="Arial" w:hAnsi="Arial" w:cs="Arial"/>
          <w:sz w:val="24"/>
          <w:szCs w:val="24"/>
        </w:rPr>
        <w:t xml:space="preserve"> non-profit third sector organisation that provides support for the Lesbian, Gay, Bisexual and Trans (LGBT+) community as well as homeless and vulnerable persons within Swansea </w:t>
      </w:r>
      <w:r w:rsidRPr="00513676">
        <w:rPr>
          <w:rFonts w:ascii="Arial" w:hAnsi="Arial" w:cs="Arial"/>
          <w:sz w:val="24"/>
          <w:szCs w:val="24"/>
          <w:highlight w:val="green"/>
        </w:rPr>
        <w:t>(</w:t>
      </w:r>
      <w:r>
        <w:rPr>
          <w:rFonts w:ascii="Arial" w:hAnsi="Arial" w:cs="Arial"/>
          <w:sz w:val="24"/>
          <w:szCs w:val="24"/>
          <w:highlight w:val="green"/>
        </w:rPr>
        <w:t>UGW</w:t>
      </w:r>
      <w:r w:rsidRPr="00513676">
        <w:rPr>
          <w:rFonts w:ascii="Arial" w:hAnsi="Arial" w:cs="Arial"/>
          <w:sz w:val="24"/>
          <w:szCs w:val="24"/>
          <w:highlight w:val="green"/>
        </w:rPr>
        <w:t>, 2017).</w:t>
      </w:r>
      <w:r w:rsidRPr="00513676">
        <w:rPr>
          <w:rFonts w:ascii="Arial" w:hAnsi="Arial" w:cs="Arial"/>
          <w:sz w:val="24"/>
          <w:szCs w:val="24"/>
        </w:rPr>
        <w:t xml:space="preserve"> To </w:t>
      </w:r>
      <w:r>
        <w:rPr>
          <w:rFonts w:ascii="Arial" w:hAnsi="Arial" w:cs="Arial"/>
          <w:sz w:val="24"/>
          <w:szCs w:val="24"/>
        </w:rPr>
        <w:t>comprehend</w:t>
      </w:r>
      <w:r w:rsidRPr="00513676">
        <w:rPr>
          <w:rFonts w:ascii="Arial" w:hAnsi="Arial" w:cs="Arial"/>
          <w:sz w:val="24"/>
          <w:szCs w:val="24"/>
        </w:rPr>
        <w:t xml:space="preserve"> the importance of strategic planning, it is crucial to note that the third sector is considered a significant and fast growing socio-economic force within the modern world </w:t>
      </w:r>
      <w:r w:rsidRPr="00513676">
        <w:rPr>
          <w:rFonts w:ascii="Arial" w:hAnsi="Arial" w:cs="Arial"/>
          <w:sz w:val="24"/>
          <w:szCs w:val="24"/>
          <w:highlight w:val="green"/>
          <w:shd w:val="clear" w:color="auto" w:fill="FFF5AA"/>
        </w:rPr>
        <w:t>(</w:t>
      </w:r>
      <w:proofErr w:type="spellStart"/>
      <w:r w:rsidRPr="00513676">
        <w:rPr>
          <w:rFonts w:ascii="Arial" w:hAnsi="Arial" w:cs="Arial"/>
          <w:sz w:val="24"/>
          <w:szCs w:val="24"/>
          <w:highlight w:val="green"/>
          <w:shd w:val="clear" w:color="auto" w:fill="FFF5AA"/>
        </w:rPr>
        <w:t>Salamon</w:t>
      </w:r>
      <w:proofErr w:type="spellEnd"/>
      <w:r w:rsidRPr="00513676">
        <w:rPr>
          <w:rFonts w:ascii="Arial" w:hAnsi="Arial" w:cs="Arial"/>
          <w:sz w:val="24"/>
          <w:szCs w:val="24"/>
          <w:highlight w:val="green"/>
          <w:shd w:val="clear" w:color="auto" w:fill="FFF5AA"/>
        </w:rPr>
        <w:t xml:space="preserve"> and </w:t>
      </w:r>
      <w:proofErr w:type="spellStart"/>
      <w:r w:rsidRPr="00513676">
        <w:rPr>
          <w:rFonts w:ascii="Arial" w:hAnsi="Arial" w:cs="Arial"/>
          <w:sz w:val="24"/>
          <w:szCs w:val="24"/>
          <w:highlight w:val="green"/>
          <w:shd w:val="clear" w:color="auto" w:fill="FFF5AA"/>
        </w:rPr>
        <w:t>Anheier</w:t>
      </w:r>
      <w:proofErr w:type="spellEnd"/>
      <w:r w:rsidRPr="00513676">
        <w:rPr>
          <w:rFonts w:ascii="Arial" w:hAnsi="Arial" w:cs="Arial"/>
          <w:sz w:val="24"/>
          <w:szCs w:val="24"/>
          <w:highlight w:val="green"/>
          <w:shd w:val="clear" w:color="auto" w:fill="FFF5AA"/>
        </w:rPr>
        <w:t>, 1999).</w:t>
      </w:r>
      <w:r w:rsidRPr="00513676">
        <w:rPr>
          <w:rStyle w:val="NoSpacingChar"/>
          <w:rFonts w:ascii="Arial" w:hAnsi="Arial" w:cs="Arial"/>
          <w:sz w:val="24"/>
          <w:szCs w:val="24"/>
        </w:rPr>
        <w:t xml:space="preserve"> </w:t>
      </w:r>
      <w:r w:rsidRPr="00513676">
        <w:rPr>
          <w:rFonts w:ascii="Arial" w:hAnsi="Arial" w:cs="Arial"/>
          <w:sz w:val="24"/>
          <w:szCs w:val="24"/>
        </w:rPr>
        <w:t xml:space="preserve">The third sector has increasingly expanded as there is a growing recognition amongst the public that independent organisations are best placed to address some of society’s most pressing social issues </w:t>
      </w:r>
      <w:r w:rsidRPr="00513676">
        <w:rPr>
          <w:rFonts w:ascii="Arial" w:hAnsi="Arial" w:cs="Arial"/>
          <w:sz w:val="24"/>
          <w:szCs w:val="24"/>
          <w:highlight w:val="green"/>
        </w:rPr>
        <w:t>(Hudson, 2009)</w:t>
      </w:r>
      <w:r w:rsidRPr="00513676">
        <w:rPr>
          <w:rFonts w:ascii="Arial" w:hAnsi="Arial" w:cs="Arial"/>
          <w:sz w:val="24"/>
          <w:szCs w:val="24"/>
        </w:rPr>
        <w:t xml:space="preserve">. With this growth, there have also been major changes in public expectations for third sector organisation’s accountability, transparency and clear representation of the impact it is making in people’s lives both at an individual and organisational level </w:t>
      </w:r>
      <w:r w:rsidRPr="00513676">
        <w:rPr>
          <w:rFonts w:ascii="Arial" w:hAnsi="Arial" w:cs="Arial"/>
          <w:sz w:val="24"/>
          <w:szCs w:val="24"/>
          <w:highlight w:val="green"/>
        </w:rPr>
        <w:t>(Hudson, 2009)</w:t>
      </w:r>
      <w:r w:rsidRPr="00513676">
        <w:rPr>
          <w:rFonts w:ascii="Arial" w:hAnsi="Arial" w:cs="Arial"/>
          <w:sz w:val="24"/>
          <w:szCs w:val="24"/>
        </w:rPr>
        <w:t xml:space="preserve">. </w:t>
      </w:r>
      <w:r w:rsidRPr="00513676">
        <w:rPr>
          <w:rFonts w:ascii="Arial" w:eastAsia="Times New Roman" w:hAnsi="Arial" w:cs="Arial"/>
          <w:sz w:val="24"/>
          <w:szCs w:val="24"/>
          <w:lang w:eastAsia="en-GB"/>
        </w:rPr>
        <w:t xml:space="preserve">This demonstrates how it is necessary to formulate prosperous strategic planning to ensure organisational success and long-term survival </w:t>
      </w:r>
      <w:r w:rsidRPr="00513676">
        <w:rPr>
          <w:rFonts w:ascii="Arial" w:eastAsia="Times New Roman" w:hAnsi="Arial" w:cs="Arial"/>
          <w:sz w:val="24"/>
          <w:szCs w:val="24"/>
          <w:highlight w:val="green"/>
          <w:lang w:eastAsia="en-GB"/>
        </w:rPr>
        <w:t>(</w:t>
      </w:r>
      <w:r w:rsidRPr="00511E4E">
        <w:rPr>
          <w:rStyle w:val="selectable"/>
          <w:rFonts w:ascii="Arial" w:hAnsi="Arial" w:cs="Arial"/>
          <w:sz w:val="24"/>
          <w:szCs w:val="24"/>
          <w:highlight w:val="green"/>
        </w:rPr>
        <w:t>Choi, 2012</w:t>
      </w:r>
      <w:r>
        <w:rPr>
          <w:rStyle w:val="selectable"/>
          <w:rFonts w:ascii="Arial" w:hAnsi="Arial" w:cs="Arial"/>
          <w:sz w:val="24"/>
          <w:szCs w:val="24"/>
          <w:highlight w:val="green"/>
        </w:rPr>
        <w:t xml:space="preserve">; </w:t>
      </w:r>
      <w:proofErr w:type="spellStart"/>
      <w:r w:rsidRPr="00513676">
        <w:rPr>
          <w:rFonts w:ascii="Arial" w:hAnsi="Arial" w:cs="Arial"/>
          <w:color w:val="000000"/>
          <w:sz w:val="24"/>
          <w:szCs w:val="24"/>
          <w:highlight w:val="green"/>
        </w:rPr>
        <w:t>Hafsi</w:t>
      </w:r>
      <w:proofErr w:type="spellEnd"/>
      <w:r w:rsidRPr="00513676">
        <w:rPr>
          <w:rFonts w:ascii="Arial" w:hAnsi="Arial" w:cs="Arial"/>
          <w:color w:val="000000"/>
          <w:sz w:val="24"/>
          <w:szCs w:val="24"/>
          <w:highlight w:val="green"/>
        </w:rPr>
        <w:t xml:space="preserve"> and Thomas, 2005</w:t>
      </w:r>
      <w:r w:rsidRPr="00511E4E">
        <w:rPr>
          <w:rFonts w:ascii="Arial" w:hAnsi="Arial" w:cs="Arial"/>
          <w:color w:val="000000"/>
          <w:sz w:val="24"/>
          <w:szCs w:val="24"/>
          <w:highlight w:val="green"/>
        </w:rPr>
        <w:t>).</w:t>
      </w:r>
    </w:p>
    <w:p w14:paraId="57426A74" w14:textId="77777777" w:rsidR="00222654" w:rsidRDefault="00222654" w:rsidP="00222654">
      <w:pPr>
        <w:pStyle w:val="NormalWeb"/>
        <w:spacing w:before="0" w:beforeAutospacing="0" w:after="0" w:afterAutospacing="0" w:line="360" w:lineRule="auto"/>
        <w:ind w:firstLine="720"/>
        <w:rPr>
          <w:rFonts w:ascii="Arial" w:hAnsi="Arial" w:cs="Arial"/>
          <w:color w:val="000000"/>
        </w:rPr>
      </w:pPr>
      <w:proofErr w:type="spellStart"/>
      <w:r w:rsidRPr="0015407F">
        <w:rPr>
          <w:rFonts w:ascii="Arial" w:hAnsi="Arial" w:cs="Arial"/>
          <w:highlight w:val="green"/>
          <w:shd w:val="clear" w:color="auto" w:fill="FFFFFF"/>
        </w:rPr>
        <w:t>Tapinos</w:t>
      </w:r>
      <w:proofErr w:type="spellEnd"/>
      <w:r w:rsidRPr="0015407F">
        <w:rPr>
          <w:rFonts w:ascii="Arial" w:hAnsi="Arial" w:cs="Arial"/>
          <w:highlight w:val="green"/>
          <w:shd w:val="clear" w:color="auto" w:fill="FFFFFF"/>
        </w:rPr>
        <w:t>, Dyson and Meadows (2005)</w:t>
      </w:r>
      <w:r w:rsidRPr="0015407F">
        <w:rPr>
          <w:rFonts w:ascii="Arial" w:hAnsi="Arial" w:cs="Arial"/>
          <w:shd w:val="clear" w:color="auto" w:fill="FFFFFF"/>
        </w:rPr>
        <w:t xml:space="preserve"> state that strategic planning encompasses a set of processes to be implemented that will contribute to achieving the objective and goals of an organisation. This definition indicates that organisations must be innovative, proactive and adaptive in guiding the future direction of an organisation that embodies its core vision and values </w:t>
      </w:r>
      <w:r w:rsidRPr="0015407F">
        <w:rPr>
          <w:rFonts w:ascii="Arial" w:hAnsi="Arial" w:cs="Arial"/>
          <w:highlight w:val="green"/>
          <w:shd w:val="clear" w:color="auto" w:fill="FFFFFF"/>
        </w:rPr>
        <w:t>(</w:t>
      </w:r>
      <w:proofErr w:type="spellStart"/>
      <w:r w:rsidRPr="0015407F">
        <w:rPr>
          <w:rFonts w:ascii="Arial" w:hAnsi="Arial" w:cs="Arial"/>
          <w:highlight w:val="green"/>
          <w:shd w:val="clear" w:color="auto" w:fill="FFFFFF"/>
        </w:rPr>
        <w:t>Kiptoo</w:t>
      </w:r>
      <w:proofErr w:type="spellEnd"/>
      <w:r w:rsidRPr="0015407F">
        <w:rPr>
          <w:rFonts w:ascii="Arial" w:hAnsi="Arial" w:cs="Arial"/>
          <w:highlight w:val="green"/>
          <w:shd w:val="clear" w:color="auto" w:fill="FFFFFF"/>
        </w:rPr>
        <w:t xml:space="preserve"> and </w:t>
      </w:r>
      <w:proofErr w:type="spellStart"/>
      <w:r w:rsidRPr="0015407F">
        <w:rPr>
          <w:rFonts w:ascii="Arial" w:hAnsi="Arial" w:cs="Arial"/>
          <w:highlight w:val="green"/>
          <w:shd w:val="clear" w:color="auto" w:fill="FFFFFF"/>
        </w:rPr>
        <w:t>Mwirigi</w:t>
      </w:r>
      <w:proofErr w:type="spellEnd"/>
      <w:r w:rsidRPr="0015407F">
        <w:rPr>
          <w:rFonts w:ascii="Arial" w:hAnsi="Arial" w:cs="Arial"/>
          <w:highlight w:val="green"/>
          <w:shd w:val="clear" w:color="auto" w:fill="FFFFFF"/>
        </w:rPr>
        <w:t>, 2014)</w:t>
      </w:r>
      <w:r w:rsidRPr="0015407F">
        <w:rPr>
          <w:rFonts w:ascii="Arial" w:hAnsi="Arial" w:cs="Arial"/>
          <w:shd w:val="clear" w:color="auto" w:fill="FFFFFF"/>
        </w:rPr>
        <w:t xml:space="preserve">. Within third sector organisations, it has been found that they are positively correlated with their performance when focussing on their orientation within their environment </w:t>
      </w:r>
      <w:r w:rsidRPr="0015407F">
        <w:rPr>
          <w:rFonts w:ascii="Arial" w:hAnsi="Arial" w:cs="Arial"/>
          <w:highlight w:val="green"/>
          <w:shd w:val="clear" w:color="auto" w:fill="FFFFFF"/>
        </w:rPr>
        <w:t>(Griggs, 2003).</w:t>
      </w:r>
      <w:r w:rsidRPr="0015407F">
        <w:rPr>
          <w:rFonts w:ascii="Arial" w:hAnsi="Arial" w:cs="Arial"/>
          <w:color w:val="000000"/>
        </w:rPr>
        <w:t xml:space="preserve"> Strategic planning can</w:t>
      </w:r>
      <w:r>
        <w:rPr>
          <w:rFonts w:ascii="Arial" w:hAnsi="Arial" w:cs="Arial"/>
          <w:color w:val="000000"/>
        </w:rPr>
        <w:t xml:space="preserve"> be informed by and</w:t>
      </w:r>
      <w:r w:rsidRPr="0015407F">
        <w:rPr>
          <w:rFonts w:ascii="Arial" w:hAnsi="Arial" w:cs="Arial"/>
          <w:color w:val="000000"/>
        </w:rPr>
        <w:t xml:space="preserve"> in turn help organise a positive organisational response in adaptability to the rapid changes in the environment </w:t>
      </w:r>
      <w:r w:rsidRPr="0015407F">
        <w:rPr>
          <w:rFonts w:ascii="Arial" w:hAnsi="Arial" w:cs="Arial"/>
          <w:color w:val="000000"/>
          <w:highlight w:val="green"/>
        </w:rPr>
        <w:t>(</w:t>
      </w:r>
      <w:proofErr w:type="spellStart"/>
      <w:r w:rsidRPr="0015407F">
        <w:rPr>
          <w:rFonts w:ascii="Arial" w:hAnsi="Arial" w:cs="Arial"/>
          <w:color w:val="000000"/>
          <w:highlight w:val="green"/>
        </w:rPr>
        <w:t>Bratt</w:t>
      </w:r>
      <w:proofErr w:type="spellEnd"/>
      <w:r w:rsidRPr="0015407F">
        <w:rPr>
          <w:rFonts w:ascii="Arial" w:hAnsi="Arial" w:cs="Arial"/>
          <w:color w:val="000000"/>
          <w:highlight w:val="green"/>
        </w:rPr>
        <w:t>, 2009).</w:t>
      </w:r>
    </w:p>
    <w:p w14:paraId="29FAB750" w14:textId="77777777" w:rsidR="00222654" w:rsidRPr="00F04281" w:rsidRDefault="00222654" w:rsidP="00222654">
      <w:pPr>
        <w:pStyle w:val="NormalWeb"/>
        <w:spacing w:before="0" w:beforeAutospacing="0" w:line="360" w:lineRule="auto"/>
        <w:ind w:firstLine="720"/>
        <w:rPr>
          <w:rFonts w:ascii="Arial" w:hAnsi="Arial" w:cs="Arial"/>
          <w:highlight w:val="green"/>
          <w:shd w:val="clear" w:color="auto" w:fill="FFFFFF"/>
        </w:rPr>
      </w:pPr>
      <w:r w:rsidRPr="00D1481D">
        <w:rPr>
          <w:rFonts w:ascii="Arial" w:hAnsi="Arial" w:cs="Arial"/>
        </w:rPr>
        <w:t>To facilitate the evaluation of environmental factors that impact on UGW, it is essential to understand the importance of adapting to turbulent environments and recognising the affects it can have on the organisation (</w:t>
      </w:r>
      <w:r w:rsidRPr="002D3670">
        <w:rPr>
          <w:rFonts w:ascii="Arial" w:hAnsi="Arial" w:cs="Arial"/>
          <w:highlight w:val="green"/>
        </w:rPr>
        <w:t xml:space="preserve">Bennett and </w:t>
      </w:r>
      <w:proofErr w:type="spellStart"/>
      <w:r w:rsidRPr="002D3670">
        <w:rPr>
          <w:rFonts w:ascii="Arial" w:hAnsi="Arial" w:cs="Arial"/>
          <w:highlight w:val="green"/>
        </w:rPr>
        <w:t>Lemoine</w:t>
      </w:r>
      <w:proofErr w:type="spellEnd"/>
      <w:r w:rsidRPr="002D3670">
        <w:rPr>
          <w:rFonts w:ascii="Arial" w:hAnsi="Arial" w:cs="Arial"/>
          <w:highlight w:val="green"/>
        </w:rPr>
        <w:t>, 2014</w:t>
      </w:r>
      <w:r>
        <w:rPr>
          <w:rFonts w:ascii="Arial" w:hAnsi="Arial" w:cs="Arial"/>
          <w:highlight w:val="green"/>
        </w:rPr>
        <w:t xml:space="preserve">; </w:t>
      </w:r>
      <w:proofErr w:type="spellStart"/>
      <w:r w:rsidRPr="00D1481D">
        <w:rPr>
          <w:rFonts w:ascii="Arial" w:hAnsi="Arial" w:cs="Arial"/>
          <w:highlight w:val="green"/>
        </w:rPr>
        <w:lastRenderedPageBreak/>
        <w:t>Hafsi</w:t>
      </w:r>
      <w:proofErr w:type="spellEnd"/>
      <w:r w:rsidRPr="00D1481D">
        <w:rPr>
          <w:rFonts w:ascii="Arial" w:hAnsi="Arial" w:cs="Arial"/>
          <w:highlight w:val="green"/>
        </w:rPr>
        <w:t xml:space="preserve"> and Thomas, 2005</w:t>
      </w:r>
      <w:r w:rsidRPr="002D3670">
        <w:rPr>
          <w:rFonts w:ascii="Arial" w:hAnsi="Arial" w:cs="Arial"/>
          <w:highlight w:val="green"/>
        </w:rPr>
        <w:t>).</w:t>
      </w:r>
      <w:r w:rsidRPr="00D1481D">
        <w:rPr>
          <w:rFonts w:ascii="Arial" w:hAnsi="Arial" w:cs="Arial"/>
        </w:rPr>
        <w:t xml:space="preserve"> </w:t>
      </w:r>
      <w:r w:rsidRPr="00D1481D">
        <w:rPr>
          <w:rFonts w:ascii="Arial" w:hAnsi="Arial" w:cs="Arial"/>
          <w:highlight w:val="green"/>
        </w:rPr>
        <w:t xml:space="preserve">Johansen and </w:t>
      </w:r>
      <w:proofErr w:type="spellStart"/>
      <w:r w:rsidRPr="00D1481D">
        <w:rPr>
          <w:rFonts w:ascii="Arial" w:hAnsi="Arial" w:cs="Arial"/>
          <w:highlight w:val="green"/>
        </w:rPr>
        <w:t>Euchner</w:t>
      </w:r>
      <w:proofErr w:type="spellEnd"/>
      <w:r w:rsidRPr="00D1481D">
        <w:rPr>
          <w:rFonts w:ascii="Arial" w:hAnsi="Arial" w:cs="Arial"/>
          <w:highlight w:val="green"/>
        </w:rPr>
        <w:t xml:space="preserve"> (2013)</w:t>
      </w:r>
      <w:r w:rsidRPr="00D1481D">
        <w:rPr>
          <w:rFonts w:ascii="Arial" w:hAnsi="Arial" w:cs="Arial"/>
        </w:rPr>
        <w:t xml:space="preserve"> state that we are living in a volatile, uncertain, complex and ambiguous (VUCA) world and </w:t>
      </w:r>
      <w:r>
        <w:rPr>
          <w:rFonts w:ascii="Arial" w:hAnsi="Arial" w:cs="Arial"/>
        </w:rPr>
        <w:t xml:space="preserve">forecast </w:t>
      </w:r>
      <w:r w:rsidRPr="00D1481D">
        <w:rPr>
          <w:rFonts w:ascii="Arial" w:hAnsi="Arial" w:cs="Arial"/>
        </w:rPr>
        <w:t>that within next</w:t>
      </w:r>
      <w:r>
        <w:rPr>
          <w:rFonts w:ascii="Arial" w:hAnsi="Arial" w:cs="Arial"/>
        </w:rPr>
        <w:t xml:space="preserve"> decade, </w:t>
      </w:r>
      <w:r w:rsidRPr="00D1481D">
        <w:rPr>
          <w:rFonts w:ascii="Arial" w:hAnsi="Arial" w:cs="Arial"/>
        </w:rPr>
        <w:t>the environment will be the most intense, rapid</w:t>
      </w:r>
      <w:r>
        <w:rPr>
          <w:rFonts w:ascii="Arial" w:hAnsi="Arial" w:cs="Arial"/>
        </w:rPr>
        <w:t>ly changing</w:t>
      </w:r>
      <w:r w:rsidRPr="00D1481D">
        <w:rPr>
          <w:rFonts w:ascii="Arial" w:hAnsi="Arial" w:cs="Arial"/>
        </w:rPr>
        <w:t xml:space="preserve"> and turbulent period of our lifetimes.</w:t>
      </w:r>
      <w:r>
        <w:rPr>
          <w:rFonts w:ascii="Arial" w:hAnsi="Arial" w:cs="Arial"/>
        </w:rPr>
        <w:t xml:space="preserve"> The public’s confidence in markets and governments has</w:t>
      </w:r>
      <w:r w:rsidRPr="00783247">
        <w:rPr>
          <w:rFonts w:ascii="Arial" w:hAnsi="Arial" w:cs="Arial"/>
        </w:rPr>
        <w:t xml:space="preserve"> been damaged (</w:t>
      </w:r>
      <w:r w:rsidRPr="00783247">
        <w:rPr>
          <w:rFonts w:ascii="Arial" w:hAnsi="Arial" w:cs="Arial"/>
          <w:highlight w:val="green"/>
        </w:rPr>
        <w:t xml:space="preserve">Maier, Meyer and </w:t>
      </w:r>
      <w:proofErr w:type="spellStart"/>
      <w:r w:rsidRPr="00783247">
        <w:rPr>
          <w:rFonts w:ascii="Arial" w:hAnsi="Arial" w:cs="Arial"/>
          <w:highlight w:val="green"/>
        </w:rPr>
        <w:t>Steinbereithner</w:t>
      </w:r>
      <w:proofErr w:type="spellEnd"/>
      <w:r w:rsidRPr="00783247">
        <w:rPr>
          <w:rFonts w:ascii="Arial" w:hAnsi="Arial" w:cs="Arial"/>
          <w:highlight w:val="green"/>
        </w:rPr>
        <w:t>, 2014;</w:t>
      </w:r>
      <w:r w:rsidRPr="00783247">
        <w:rPr>
          <w:rStyle w:val="selectable"/>
          <w:rFonts w:ascii="Arial" w:hAnsi="Arial" w:cs="Arial"/>
        </w:rPr>
        <w:t xml:space="preserve"> Wilding, 2010</w:t>
      </w:r>
      <w:r w:rsidRPr="00783247">
        <w:rPr>
          <w:rFonts w:ascii="Arial" w:hAnsi="Arial" w:cs="Arial"/>
          <w:highlight w:val="green"/>
          <w:shd w:val="clear" w:color="auto" w:fill="FFFFFF"/>
        </w:rPr>
        <w:t>)</w:t>
      </w:r>
      <w:r w:rsidRPr="00783247">
        <w:rPr>
          <w:rFonts w:ascii="Arial" w:hAnsi="Arial" w:cs="Arial"/>
          <w:shd w:val="clear" w:color="auto" w:fill="FFFFFF"/>
        </w:rPr>
        <w:t xml:space="preserve">. </w:t>
      </w:r>
      <w:r w:rsidRPr="00783247">
        <w:rPr>
          <w:rFonts w:ascii="Arial" w:hAnsi="Arial" w:cs="Arial"/>
        </w:rPr>
        <w:t xml:space="preserve">An unpredictable </w:t>
      </w:r>
      <w:r>
        <w:rPr>
          <w:rFonts w:ascii="Arial" w:hAnsi="Arial" w:cs="Arial"/>
        </w:rPr>
        <w:t xml:space="preserve">economy, rapid political changes, increasing needs for updated technological skills and social divides made apparent from the UK’s departure from the European Union are factors drastically impacting and changing the landscape in which small charities are operating </w:t>
      </w:r>
      <w:r w:rsidRPr="007C38B8">
        <w:rPr>
          <w:rFonts w:ascii="Arial" w:hAnsi="Arial" w:cs="Arial"/>
          <w:highlight w:val="green"/>
        </w:rPr>
        <w:t>(Cooney, 2017).</w:t>
      </w:r>
      <w:r>
        <w:rPr>
          <w:rFonts w:ascii="Arial" w:hAnsi="Arial" w:cs="Arial"/>
          <w:shd w:val="clear" w:color="auto" w:fill="FFFFFF"/>
        </w:rPr>
        <w:t xml:space="preserve"> However, in navigating t</w:t>
      </w:r>
      <w:r>
        <w:rPr>
          <w:rFonts w:ascii="Arial" w:hAnsi="Arial" w:cs="Arial"/>
        </w:rPr>
        <w:t xml:space="preserve">hrough this turbulence, there are opportunities for growth, innovation and development </w:t>
      </w:r>
      <w:r w:rsidRPr="000241F5">
        <w:rPr>
          <w:rFonts w:ascii="Arial" w:hAnsi="Arial" w:cs="Arial"/>
          <w:highlight w:val="green"/>
        </w:rPr>
        <w:t>(</w:t>
      </w:r>
      <w:proofErr w:type="spellStart"/>
      <w:r w:rsidRPr="009B33CB">
        <w:rPr>
          <w:rStyle w:val="selectable"/>
          <w:highlight w:val="green"/>
        </w:rPr>
        <w:t>Keim</w:t>
      </w:r>
      <w:proofErr w:type="spellEnd"/>
      <w:r w:rsidRPr="009B33CB">
        <w:rPr>
          <w:rStyle w:val="selectable"/>
          <w:highlight w:val="green"/>
        </w:rPr>
        <w:t xml:space="preserve"> and Hillman, 2008</w:t>
      </w:r>
      <w:r>
        <w:rPr>
          <w:rStyle w:val="selectable"/>
          <w:highlight w:val="green"/>
        </w:rPr>
        <w:t xml:space="preserve">; </w:t>
      </w:r>
      <w:r w:rsidRPr="000241F5">
        <w:rPr>
          <w:rFonts w:ascii="Arial" w:hAnsi="Arial" w:cs="Arial"/>
          <w:highlight w:val="green"/>
        </w:rPr>
        <w:t>Mason, 2007).</w:t>
      </w:r>
      <w:r>
        <w:rPr>
          <w:rFonts w:ascii="Arial" w:hAnsi="Arial" w:cs="Arial"/>
        </w:rPr>
        <w:t xml:space="preserve"> Multiple sources emphasise the importance for organisations to strategically plan ahead by providing clarity of vision and objectives but manage flexible means to achieve them within a </w:t>
      </w:r>
      <w:proofErr w:type="gramStart"/>
      <w:r>
        <w:rPr>
          <w:rFonts w:ascii="Arial" w:hAnsi="Arial" w:cs="Arial"/>
        </w:rPr>
        <w:t>fast changing</w:t>
      </w:r>
      <w:proofErr w:type="gramEnd"/>
      <w:r>
        <w:rPr>
          <w:rFonts w:ascii="Arial" w:hAnsi="Arial" w:cs="Arial"/>
        </w:rPr>
        <w:t xml:space="preserve"> environment</w:t>
      </w:r>
      <w:r w:rsidRPr="00770212">
        <w:rPr>
          <w:rFonts w:ascii="Arial" w:hAnsi="Arial" w:cs="Arial"/>
          <w:highlight w:val="green"/>
        </w:rPr>
        <w:t xml:space="preserve"> </w:t>
      </w:r>
      <w:r>
        <w:rPr>
          <w:rFonts w:ascii="Arial" w:hAnsi="Arial" w:cs="Arial"/>
          <w:highlight w:val="green"/>
        </w:rPr>
        <w:t>(</w:t>
      </w:r>
      <w:proofErr w:type="spellStart"/>
      <w:r w:rsidRPr="004E342D">
        <w:rPr>
          <w:rFonts w:ascii="Arial" w:hAnsi="Arial" w:cs="Arial"/>
          <w:highlight w:val="green"/>
          <w:shd w:val="clear" w:color="auto" w:fill="FFFFFF"/>
        </w:rPr>
        <w:t>Domański</w:t>
      </w:r>
      <w:proofErr w:type="spellEnd"/>
      <w:r w:rsidRPr="004E342D">
        <w:rPr>
          <w:rFonts w:ascii="Arial" w:hAnsi="Arial" w:cs="Arial"/>
          <w:highlight w:val="green"/>
          <w:shd w:val="clear" w:color="auto" w:fill="FFFFFF"/>
        </w:rPr>
        <w:t>, 2011</w:t>
      </w:r>
      <w:r>
        <w:rPr>
          <w:rFonts w:ascii="Arial" w:hAnsi="Arial" w:cs="Arial"/>
          <w:highlight w:val="green"/>
          <w:shd w:val="clear" w:color="auto" w:fill="FFFFFF"/>
        </w:rPr>
        <w:t xml:space="preserve">; </w:t>
      </w:r>
      <w:r w:rsidRPr="00D1481D">
        <w:rPr>
          <w:rFonts w:ascii="Arial" w:hAnsi="Arial" w:cs="Arial"/>
          <w:highlight w:val="green"/>
        </w:rPr>
        <w:t xml:space="preserve">Johansen and </w:t>
      </w:r>
      <w:proofErr w:type="spellStart"/>
      <w:r w:rsidRPr="00D1481D">
        <w:rPr>
          <w:rFonts w:ascii="Arial" w:hAnsi="Arial" w:cs="Arial"/>
          <w:highlight w:val="green"/>
        </w:rPr>
        <w:t>Euchner</w:t>
      </w:r>
      <w:proofErr w:type="spellEnd"/>
      <w:r>
        <w:rPr>
          <w:rFonts w:ascii="Arial" w:hAnsi="Arial" w:cs="Arial"/>
          <w:highlight w:val="green"/>
        </w:rPr>
        <w:t>, 2013</w:t>
      </w:r>
      <w:r>
        <w:rPr>
          <w:rFonts w:ascii="Arial" w:hAnsi="Arial" w:cs="Arial"/>
        </w:rPr>
        <w:t>;</w:t>
      </w:r>
      <w:r w:rsidRPr="00783247">
        <w:rPr>
          <w:rFonts w:ascii="Arial" w:hAnsi="Arial" w:cs="Arial"/>
          <w:highlight w:val="green"/>
        </w:rPr>
        <w:t xml:space="preserve"> </w:t>
      </w:r>
      <w:r>
        <w:rPr>
          <w:rFonts w:ascii="Arial" w:hAnsi="Arial" w:cs="Arial"/>
          <w:highlight w:val="green"/>
        </w:rPr>
        <w:t>Ravenscroft, 2017</w:t>
      </w:r>
      <w:r w:rsidRPr="004E342D">
        <w:rPr>
          <w:rFonts w:ascii="Arial" w:hAnsi="Arial" w:cs="Arial"/>
          <w:highlight w:val="green"/>
          <w:shd w:val="clear" w:color="auto" w:fill="FFFFFF"/>
        </w:rPr>
        <w:t>)</w:t>
      </w:r>
    </w:p>
    <w:p w14:paraId="1257435E" w14:textId="77777777" w:rsidR="00222654" w:rsidRDefault="00222654" w:rsidP="00222654">
      <w:pPr>
        <w:spacing w:after="0" w:line="360" w:lineRule="auto"/>
        <w:rPr>
          <w:rFonts w:ascii="Arial" w:eastAsia="Times New Roman" w:hAnsi="Arial" w:cs="Arial"/>
          <w:b/>
          <w:sz w:val="24"/>
          <w:szCs w:val="24"/>
          <w:lang w:eastAsia="en-GB"/>
        </w:rPr>
      </w:pPr>
      <w:r w:rsidRPr="008C64AC">
        <w:rPr>
          <w:rFonts w:ascii="Arial" w:eastAsia="Times New Roman" w:hAnsi="Arial" w:cs="Arial"/>
          <w:b/>
          <w:sz w:val="24"/>
          <w:szCs w:val="24"/>
          <w:u w:val="single"/>
          <w:lang w:eastAsia="en-GB"/>
        </w:rPr>
        <w:t>Methodology</w:t>
      </w:r>
      <w:r w:rsidRPr="008C64AC">
        <w:rPr>
          <w:rFonts w:ascii="Arial" w:eastAsia="Times New Roman" w:hAnsi="Arial" w:cs="Arial"/>
          <w:b/>
          <w:sz w:val="24"/>
          <w:szCs w:val="24"/>
          <w:lang w:eastAsia="en-GB"/>
        </w:rPr>
        <w:t xml:space="preserve"> </w:t>
      </w:r>
    </w:p>
    <w:p w14:paraId="38C035AE" w14:textId="77777777" w:rsidR="00222654" w:rsidRDefault="00222654" w:rsidP="00222654">
      <w:pPr>
        <w:spacing w:after="0" w:line="360" w:lineRule="auto"/>
        <w:rPr>
          <w:rFonts w:eastAsia="Times New Roman" w:cstheme="minorHAnsi"/>
          <w:b/>
          <w:sz w:val="24"/>
          <w:szCs w:val="24"/>
          <w:lang w:eastAsia="en-GB"/>
        </w:rPr>
      </w:pPr>
    </w:p>
    <w:p w14:paraId="40D82775" w14:textId="77777777" w:rsidR="00222654" w:rsidRPr="00EB03F3" w:rsidRDefault="00222654" w:rsidP="00222654">
      <w:pPr>
        <w:spacing w:after="0" w:line="360" w:lineRule="auto"/>
        <w:ind w:firstLine="720"/>
        <w:rPr>
          <w:rFonts w:ascii="Arial" w:hAnsi="Arial" w:cs="Arial"/>
          <w:spacing w:val="2"/>
          <w:sz w:val="24"/>
          <w:szCs w:val="24"/>
          <w:highlight w:val="magenta"/>
          <w:shd w:val="clear" w:color="auto" w:fill="FCFCFC"/>
        </w:rPr>
      </w:pPr>
      <w:r>
        <w:rPr>
          <w:rFonts w:ascii="Arial" w:hAnsi="Arial" w:cs="Arial"/>
          <w:sz w:val="24"/>
          <w:szCs w:val="24"/>
          <w:shd w:val="clear" w:color="auto" w:fill="FFFFFF"/>
        </w:rPr>
        <w:t>Evaluation of the environment</w:t>
      </w:r>
      <w:r w:rsidRPr="00EB03F3">
        <w:rPr>
          <w:rFonts w:ascii="Arial" w:hAnsi="Arial" w:cs="Arial"/>
          <w:sz w:val="24"/>
          <w:szCs w:val="24"/>
          <w:shd w:val="clear" w:color="auto" w:fill="FFFFFF"/>
        </w:rPr>
        <w:t xml:space="preserve"> using strategic tools such as a PEST and SWOT analysis </w:t>
      </w:r>
      <w:r>
        <w:rPr>
          <w:rFonts w:ascii="Arial" w:hAnsi="Arial" w:cs="Arial"/>
          <w:sz w:val="24"/>
          <w:szCs w:val="24"/>
          <w:shd w:val="clear" w:color="auto" w:fill="FFFFFF"/>
        </w:rPr>
        <w:t xml:space="preserve">will help inform the HR strategy for UGW </w:t>
      </w:r>
      <w:r w:rsidRPr="00EB03F3">
        <w:rPr>
          <w:rFonts w:ascii="Arial" w:hAnsi="Arial" w:cs="Arial"/>
          <w:sz w:val="24"/>
          <w:szCs w:val="24"/>
          <w:highlight w:val="green"/>
          <w:shd w:val="clear" w:color="auto" w:fill="FFFFFF"/>
        </w:rPr>
        <w:t>(</w:t>
      </w:r>
      <w:proofErr w:type="spellStart"/>
      <w:r w:rsidRPr="00EB03F3">
        <w:rPr>
          <w:rFonts w:ascii="Arial" w:hAnsi="Arial" w:cs="Arial"/>
          <w:sz w:val="24"/>
          <w:szCs w:val="24"/>
          <w:highlight w:val="green"/>
          <w:shd w:val="clear" w:color="auto" w:fill="FFFFFF"/>
        </w:rPr>
        <w:t>Kiptoo</w:t>
      </w:r>
      <w:proofErr w:type="spellEnd"/>
      <w:r w:rsidRPr="00EB03F3">
        <w:rPr>
          <w:rFonts w:ascii="Arial" w:hAnsi="Arial" w:cs="Arial"/>
          <w:sz w:val="24"/>
          <w:szCs w:val="24"/>
          <w:highlight w:val="green"/>
          <w:shd w:val="clear" w:color="auto" w:fill="FFFFFF"/>
        </w:rPr>
        <w:t xml:space="preserve"> and </w:t>
      </w:r>
      <w:proofErr w:type="spellStart"/>
      <w:r w:rsidRPr="00EB03F3">
        <w:rPr>
          <w:rFonts w:ascii="Arial" w:hAnsi="Arial" w:cs="Arial"/>
          <w:sz w:val="24"/>
          <w:szCs w:val="24"/>
          <w:highlight w:val="green"/>
          <w:shd w:val="clear" w:color="auto" w:fill="FFFFFF"/>
        </w:rPr>
        <w:t>Mwirigi</w:t>
      </w:r>
      <w:proofErr w:type="spellEnd"/>
      <w:r w:rsidRPr="00EB03F3">
        <w:rPr>
          <w:rFonts w:ascii="Arial" w:hAnsi="Arial" w:cs="Arial"/>
          <w:sz w:val="24"/>
          <w:szCs w:val="24"/>
          <w:highlight w:val="green"/>
          <w:shd w:val="clear" w:color="auto" w:fill="FFFFFF"/>
        </w:rPr>
        <w:t>, 2014).</w:t>
      </w:r>
      <w:r w:rsidRPr="00EB03F3">
        <w:rPr>
          <w:rFonts w:ascii="Arial" w:hAnsi="Arial" w:cs="Arial"/>
          <w:spacing w:val="2"/>
          <w:sz w:val="24"/>
          <w:szCs w:val="24"/>
          <w:shd w:val="clear" w:color="auto" w:fill="FCFCFC"/>
        </w:rPr>
        <w:t xml:space="preserve"> </w:t>
      </w:r>
      <w:r w:rsidRPr="00EB03F3">
        <w:rPr>
          <w:rFonts w:ascii="Arial" w:eastAsia="Times New Roman" w:hAnsi="Arial" w:cs="Arial"/>
          <w:sz w:val="24"/>
          <w:szCs w:val="24"/>
          <w:lang w:eastAsia="en-GB"/>
        </w:rPr>
        <w:t xml:space="preserve">Analysis tools and techniques do not make or implement strategy as they are steps towards a goal and not the goal itself </w:t>
      </w:r>
      <w:r w:rsidRPr="00EB03F3">
        <w:rPr>
          <w:rFonts w:ascii="Arial" w:eastAsia="Times New Roman" w:hAnsi="Arial" w:cs="Arial"/>
          <w:sz w:val="24"/>
          <w:szCs w:val="24"/>
          <w:highlight w:val="green"/>
          <w:lang w:eastAsia="en-GB"/>
        </w:rPr>
        <w:t>(</w:t>
      </w:r>
      <w:proofErr w:type="spellStart"/>
      <w:r w:rsidRPr="00EB03F3">
        <w:rPr>
          <w:rFonts w:ascii="Arial" w:eastAsia="Times New Roman" w:hAnsi="Arial" w:cs="Arial"/>
          <w:sz w:val="24"/>
          <w:szCs w:val="24"/>
          <w:highlight w:val="green"/>
          <w:lang w:eastAsia="en-GB"/>
        </w:rPr>
        <w:t>Eilon</w:t>
      </w:r>
      <w:proofErr w:type="spellEnd"/>
      <w:r w:rsidRPr="00EB03F3">
        <w:rPr>
          <w:rFonts w:ascii="Arial" w:eastAsia="Times New Roman" w:hAnsi="Arial" w:cs="Arial"/>
          <w:sz w:val="24"/>
          <w:szCs w:val="24"/>
          <w:highlight w:val="green"/>
          <w:lang w:eastAsia="en-GB"/>
        </w:rPr>
        <w:t xml:space="preserve"> 1980</w:t>
      </w:r>
      <w:r>
        <w:rPr>
          <w:rFonts w:ascii="Arial" w:eastAsia="Times New Roman" w:hAnsi="Arial" w:cs="Arial"/>
          <w:sz w:val="24"/>
          <w:szCs w:val="24"/>
          <w:highlight w:val="green"/>
          <w:lang w:eastAsia="en-GB"/>
        </w:rPr>
        <w:t xml:space="preserve">; </w:t>
      </w:r>
      <w:r w:rsidRPr="00EB03F3">
        <w:rPr>
          <w:rFonts w:ascii="Arial" w:eastAsia="Times New Roman" w:hAnsi="Arial" w:cs="Arial"/>
          <w:sz w:val="24"/>
          <w:szCs w:val="24"/>
          <w:highlight w:val="green"/>
          <w:lang w:eastAsia="en-GB"/>
        </w:rPr>
        <w:t>Hussey 1997)</w:t>
      </w:r>
      <w:r>
        <w:rPr>
          <w:rFonts w:ascii="Arial" w:eastAsia="Times New Roman" w:hAnsi="Arial" w:cs="Arial"/>
          <w:sz w:val="24"/>
          <w:szCs w:val="24"/>
          <w:lang w:eastAsia="en-GB"/>
        </w:rPr>
        <w:t>.</w:t>
      </w:r>
      <w:r w:rsidRPr="00EB03F3">
        <w:rPr>
          <w:rFonts w:ascii="Arial" w:eastAsia="Times New Roman" w:hAnsi="Arial" w:cs="Arial"/>
          <w:sz w:val="24"/>
          <w:szCs w:val="24"/>
          <w:lang w:eastAsia="en-GB"/>
        </w:rPr>
        <w:t xml:space="preserve"> </w:t>
      </w:r>
      <w:r>
        <w:rPr>
          <w:rFonts w:ascii="Arial" w:eastAsia="Times New Roman" w:hAnsi="Arial" w:cs="Arial"/>
          <w:sz w:val="24"/>
          <w:szCs w:val="24"/>
          <w:lang w:eastAsia="en-GB"/>
        </w:rPr>
        <w:t>H</w:t>
      </w:r>
      <w:r w:rsidRPr="00EB03F3">
        <w:rPr>
          <w:rFonts w:ascii="Arial" w:eastAsia="Times New Roman" w:hAnsi="Arial" w:cs="Arial"/>
          <w:sz w:val="24"/>
          <w:szCs w:val="24"/>
          <w:lang w:eastAsia="en-GB"/>
        </w:rPr>
        <w:t xml:space="preserve">owever, they can be extremely useful for presenting information in new ways so that new insights can be gained and additionally aid the understanding of complex issues </w:t>
      </w:r>
      <w:r w:rsidRPr="00EB03F3">
        <w:rPr>
          <w:rFonts w:ascii="Arial" w:eastAsia="Times New Roman" w:hAnsi="Arial" w:cs="Arial"/>
          <w:sz w:val="24"/>
          <w:szCs w:val="24"/>
          <w:highlight w:val="green"/>
          <w:lang w:eastAsia="en-GB"/>
        </w:rPr>
        <w:t>(Frost, 2003).</w:t>
      </w:r>
    </w:p>
    <w:p w14:paraId="3F6E85C7" w14:textId="77777777" w:rsidR="00222654" w:rsidRDefault="00222654" w:rsidP="00222654">
      <w:pPr>
        <w:spacing w:after="0" w:line="360" w:lineRule="auto"/>
        <w:ind w:firstLine="720"/>
        <w:rPr>
          <w:rFonts w:ascii="Arial" w:hAnsi="Arial" w:cs="Arial"/>
          <w:sz w:val="24"/>
          <w:szCs w:val="24"/>
          <w:shd w:val="clear" w:color="auto" w:fill="FFFFFF"/>
        </w:rPr>
      </w:pPr>
      <w:r w:rsidRPr="00EB03F3">
        <w:rPr>
          <w:rFonts w:ascii="Arial" w:eastAsia="Times New Roman" w:hAnsi="Arial" w:cs="Arial"/>
          <w:sz w:val="24"/>
          <w:szCs w:val="24"/>
          <w:lang w:eastAsia="en-GB"/>
        </w:rPr>
        <w:t>The PEST analysis tool can be used to identify and assess the impact and effects of external Political, Economic</w:t>
      </w:r>
      <w:r>
        <w:rPr>
          <w:rFonts w:ascii="Arial" w:eastAsia="Times New Roman" w:hAnsi="Arial" w:cs="Arial"/>
          <w:sz w:val="24"/>
          <w:szCs w:val="24"/>
          <w:lang w:eastAsia="en-GB"/>
        </w:rPr>
        <w:t>, Social and T</w:t>
      </w:r>
      <w:r w:rsidRPr="00EB03F3">
        <w:rPr>
          <w:rFonts w:ascii="Arial" w:eastAsia="Times New Roman" w:hAnsi="Arial" w:cs="Arial"/>
          <w:sz w:val="24"/>
          <w:szCs w:val="24"/>
          <w:lang w:eastAsia="en-GB"/>
        </w:rPr>
        <w:t>echnology aspects on an organisation</w:t>
      </w:r>
      <w:r>
        <w:rPr>
          <w:rFonts w:ascii="Arial" w:eastAsia="Times New Roman" w:hAnsi="Arial" w:cs="Arial"/>
          <w:sz w:val="24"/>
          <w:szCs w:val="24"/>
          <w:lang w:eastAsia="en-GB"/>
        </w:rPr>
        <w:t xml:space="preserve"> </w:t>
      </w:r>
      <w:r w:rsidRPr="00EB03F3">
        <w:rPr>
          <w:rFonts w:ascii="Arial" w:hAnsi="Arial" w:cs="Arial"/>
          <w:sz w:val="24"/>
          <w:szCs w:val="24"/>
          <w:highlight w:val="green"/>
          <w:shd w:val="clear" w:color="auto" w:fill="FFFFFF"/>
        </w:rPr>
        <w:t>(</w:t>
      </w:r>
      <w:proofErr w:type="spellStart"/>
      <w:r w:rsidRPr="00EB03F3">
        <w:rPr>
          <w:rFonts w:ascii="Arial" w:hAnsi="Arial" w:cs="Arial"/>
          <w:sz w:val="24"/>
          <w:szCs w:val="24"/>
          <w:highlight w:val="green"/>
          <w:shd w:val="clear" w:color="auto" w:fill="FFFFFF"/>
        </w:rPr>
        <w:t>Kiptoo</w:t>
      </w:r>
      <w:proofErr w:type="spellEnd"/>
      <w:r w:rsidRPr="00EB03F3">
        <w:rPr>
          <w:rFonts w:ascii="Arial" w:hAnsi="Arial" w:cs="Arial"/>
          <w:sz w:val="24"/>
          <w:szCs w:val="24"/>
          <w:highlight w:val="green"/>
          <w:shd w:val="clear" w:color="auto" w:fill="FFFFFF"/>
        </w:rPr>
        <w:t xml:space="preserve"> and </w:t>
      </w:r>
      <w:proofErr w:type="spellStart"/>
      <w:r w:rsidRPr="00EB03F3">
        <w:rPr>
          <w:rFonts w:ascii="Arial" w:hAnsi="Arial" w:cs="Arial"/>
          <w:sz w:val="24"/>
          <w:szCs w:val="24"/>
          <w:highlight w:val="green"/>
          <w:shd w:val="clear" w:color="auto" w:fill="FFFFFF"/>
        </w:rPr>
        <w:t>Mwirigi</w:t>
      </w:r>
      <w:proofErr w:type="spellEnd"/>
      <w:r w:rsidRPr="00EB03F3">
        <w:rPr>
          <w:rFonts w:ascii="Arial" w:hAnsi="Arial" w:cs="Arial"/>
          <w:sz w:val="24"/>
          <w:szCs w:val="24"/>
          <w:highlight w:val="green"/>
          <w:shd w:val="clear" w:color="auto" w:fill="FFFFFF"/>
        </w:rPr>
        <w:t>, 2014)</w:t>
      </w:r>
      <w:r w:rsidRPr="00EB03F3">
        <w:rPr>
          <w:rFonts w:ascii="Arial" w:eastAsia="Times New Roman" w:hAnsi="Arial" w:cs="Arial"/>
          <w:sz w:val="24"/>
          <w:szCs w:val="24"/>
          <w:highlight w:val="green"/>
          <w:lang w:eastAsia="en-GB"/>
        </w:rPr>
        <w:t>.</w:t>
      </w:r>
      <w:r>
        <w:rPr>
          <w:rFonts w:ascii="Arial" w:eastAsia="Times New Roman" w:hAnsi="Arial" w:cs="Arial"/>
          <w:sz w:val="24"/>
          <w:szCs w:val="24"/>
          <w:highlight w:val="green"/>
          <w:lang w:eastAsia="en-GB"/>
        </w:rPr>
        <w:t xml:space="preserve"> </w:t>
      </w:r>
      <w:r w:rsidRPr="00865348">
        <w:rPr>
          <w:rFonts w:ascii="Arial" w:eastAsia="Times New Roman" w:hAnsi="Arial" w:cs="Arial"/>
          <w:sz w:val="24"/>
          <w:szCs w:val="24"/>
          <w:lang w:eastAsia="en-GB"/>
        </w:rPr>
        <w:t xml:space="preserve">These factors are generally </w:t>
      </w:r>
      <w:r>
        <w:rPr>
          <w:rFonts w:ascii="Arial" w:eastAsia="Times New Roman" w:hAnsi="Arial" w:cs="Arial"/>
          <w:sz w:val="24"/>
          <w:szCs w:val="24"/>
          <w:lang w:eastAsia="en-GB"/>
        </w:rPr>
        <w:t>focussed outside the influence of an organisation</w:t>
      </w:r>
      <w:r>
        <w:rPr>
          <w:rFonts w:ascii="Arial" w:eastAsia="Times New Roman" w:hAnsi="Arial" w:cs="Arial"/>
          <w:sz w:val="24"/>
          <w:szCs w:val="24"/>
          <w:highlight w:val="green"/>
          <w:lang w:eastAsia="en-GB"/>
        </w:rPr>
        <w:t xml:space="preserve"> (</w:t>
      </w:r>
      <w:proofErr w:type="spellStart"/>
      <w:r>
        <w:rPr>
          <w:rFonts w:ascii="Arial" w:hAnsi="Arial" w:cs="Arial"/>
          <w:sz w:val="24"/>
          <w:szCs w:val="24"/>
          <w:highlight w:val="green"/>
          <w:shd w:val="clear" w:color="auto" w:fill="FFFFFF"/>
        </w:rPr>
        <w:t>Ho</w:t>
      </w:r>
      <w:proofErr w:type="spellEnd"/>
      <w:r>
        <w:rPr>
          <w:rFonts w:ascii="Arial" w:hAnsi="Arial" w:cs="Arial"/>
          <w:sz w:val="24"/>
          <w:szCs w:val="24"/>
          <w:highlight w:val="green"/>
          <w:shd w:val="clear" w:color="auto" w:fill="FFFFFF"/>
        </w:rPr>
        <w:t>, 2014)</w:t>
      </w:r>
      <w:r>
        <w:rPr>
          <w:rFonts w:ascii="Arial" w:eastAsia="Times New Roman" w:hAnsi="Arial" w:cs="Arial"/>
          <w:sz w:val="24"/>
          <w:szCs w:val="24"/>
          <w:lang w:eastAsia="en-GB"/>
        </w:rPr>
        <w:t xml:space="preserve">. </w:t>
      </w:r>
      <w:r w:rsidRPr="00EB03F3">
        <w:rPr>
          <w:rFonts w:ascii="Arial" w:eastAsia="Times New Roman" w:hAnsi="Arial" w:cs="Arial"/>
          <w:sz w:val="24"/>
          <w:szCs w:val="24"/>
          <w:lang w:eastAsia="en-GB"/>
        </w:rPr>
        <w:t xml:space="preserve">It would be a great disadvantage for organisations to not utilise this tool and respond appropriately as it could negatively impact the performance of an organisation making it irrelevant within a VUCA environment </w:t>
      </w:r>
      <w:r w:rsidRPr="00BC200D">
        <w:rPr>
          <w:rFonts w:ascii="Arial" w:eastAsia="Times New Roman" w:hAnsi="Arial" w:cs="Arial"/>
          <w:sz w:val="24"/>
          <w:szCs w:val="24"/>
          <w:highlight w:val="green"/>
          <w:lang w:eastAsia="en-GB"/>
        </w:rPr>
        <w:t>(</w:t>
      </w:r>
      <w:proofErr w:type="spellStart"/>
      <w:r w:rsidRPr="00BC200D">
        <w:rPr>
          <w:rFonts w:ascii="Arial" w:hAnsi="Arial" w:cs="Arial"/>
          <w:sz w:val="24"/>
          <w:szCs w:val="24"/>
          <w:highlight w:val="green"/>
          <w:shd w:val="clear" w:color="auto" w:fill="FFFFFF"/>
        </w:rPr>
        <w:t>Kiptoo</w:t>
      </w:r>
      <w:proofErr w:type="spellEnd"/>
      <w:r w:rsidRPr="00BC200D">
        <w:rPr>
          <w:rFonts w:ascii="Arial" w:hAnsi="Arial" w:cs="Arial"/>
          <w:sz w:val="24"/>
          <w:szCs w:val="24"/>
          <w:highlight w:val="green"/>
          <w:shd w:val="clear" w:color="auto" w:fill="FFFFFF"/>
        </w:rPr>
        <w:t xml:space="preserve"> and </w:t>
      </w:r>
      <w:proofErr w:type="spellStart"/>
      <w:r w:rsidRPr="00BC200D">
        <w:rPr>
          <w:rFonts w:ascii="Arial" w:hAnsi="Arial" w:cs="Arial"/>
          <w:sz w:val="24"/>
          <w:szCs w:val="24"/>
          <w:highlight w:val="green"/>
          <w:shd w:val="clear" w:color="auto" w:fill="FFFFFF"/>
        </w:rPr>
        <w:t>Mwirigi</w:t>
      </w:r>
      <w:proofErr w:type="spellEnd"/>
      <w:r w:rsidRPr="00BC200D">
        <w:rPr>
          <w:rFonts w:ascii="Arial" w:hAnsi="Arial" w:cs="Arial"/>
          <w:sz w:val="24"/>
          <w:szCs w:val="24"/>
          <w:highlight w:val="green"/>
          <w:shd w:val="clear" w:color="auto" w:fill="FFFFFF"/>
        </w:rPr>
        <w:t>, 2014)</w:t>
      </w:r>
      <w:r>
        <w:rPr>
          <w:rFonts w:ascii="Arial" w:hAnsi="Arial" w:cs="Arial"/>
          <w:sz w:val="24"/>
          <w:szCs w:val="24"/>
          <w:highlight w:val="green"/>
          <w:shd w:val="clear" w:color="auto" w:fill="FFFFFF"/>
        </w:rPr>
        <w:t xml:space="preserve">. </w:t>
      </w:r>
      <w:r w:rsidRPr="00865348">
        <w:rPr>
          <w:rFonts w:ascii="Arial" w:hAnsi="Arial" w:cs="Arial"/>
          <w:sz w:val="24"/>
          <w:szCs w:val="24"/>
          <w:shd w:val="clear" w:color="auto" w:fill="FFFFFF"/>
        </w:rPr>
        <w:t>However</w:t>
      </w:r>
      <w:r>
        <w:rPr>
          <w:rFonts w:ascii="Arial" w:hAnsi="Arial" w:cs="Arial"/>
          <w:sz w:val="24"/>
          <w:szCs w:val="24"/>
          <w:shd w:val="clear" w:color="auto" w:fill="FFFFFF"/>
        </w:rPr>
        <w:t>,</w:t>
      </w:r>
      <w:r>
        <w:rPr>
          <w:rFonts w:ascii="Arial" w:hAnsi="Arial" w:cs="Arial"/>
          <w:sz w:val="24"/>
          <w:szCs w:val="24"/>
          <w:highlight w:val="green"/>
          <w:shd w:val="clear" w:color="auto" w:fill="FFFFFF"/>
        </w:rPr>
        <w:t xml:space="preserve"> </w:t>
      </w:r>
      <w:proofErr w:type="spellStart"/>
      <w:r>
        <w:rPr>
          <w:rFonts w:ascii="Arial" w:hAnsi="Arial" w:cs="Arial"/>
          <w:sz w:val="24"/>
          <w:szCs w:val="24"/>
          <w:highlight w:val="green"/>
          <w:shd w:val="clear" w:color="auto" w:fill="FFFFFF"/>
        </w:rPr>
        <w:t>Ho</w:t>
      </w:r>
      <w:proofErr w:type="spellEnd"/>
      <w:r>
        <w:rPr>
          <w:rFonts w:ascii="Arial" w:hAnsi="Arial" w:cs="Arial"/>
          <w:sz w:val="24"/>
          <w:szCs w:val="24"/>
          <w:highlight w:val="green"/>
          <w:shd w:val="clear" w:color="auto" w:fill="FFFFFF"/>
        </w:rPr>
        <w:t xml:space="preserve"> (2014)</w:t>
      </w:r>
      <w:r>
        <w:rPr>
          <w:rFonts w:ascii="Arial" w:hAnsi="Arial" w:cs="Arial"/>
          <w:sz w:val="24"/>
          <w:szCs w:val="24"/>
          <w:shd w:val="clear" w:color="auto" w:fill="FFFFFF"/>
        </w:rPr>
        <w:t xml:space="preserve"> states that the analytic value can be lost if there is difficulty in conceptualising and defining the environment and its interrelated factors. Furthermore, the traditional table format of the PEST analysis can often miss the interrelatedness of factors and fail to recognise that some of the same factors belong in more than one PEST category. Despite its </w:t>
      </w:r>
      <w:r>
        <w:rPr>
          <w:rFonts w:ascii="Arial" w:hAnsi="Arial" w:cs="Arial"/>
          <w:sz w:val="24"/>
          <w:szCs w:val="24"/>
          <w:shd w:val="clear" w:color="auto" w:fill="FFFFFF"/>
        </w:rPr>
        <w:lastRenderedPageBreak/>
        <w:t xml:space="preserve">limitations, it is extremely useful in understanding an organisation’s external environment and it encourages strategic planning for the future </w:t>
      </w:r>
      <w:r w:rsidRPr="00783247">
        <w:rPr>
          <w:rFonts w:ascii="Arial" w:hAnsi="Arial" w:cs="Arial"/>
          <w:sz w:val="24"/>
          <w:szCs w:val="24"/>
          <w:highlight w:val="green"/>
          <w:shd w:val="clear" w:color="auto" w:fill="FFFFFF"/>
        </w:rPr>
        <w:t>(</w:t>
      </w:r>
      <w:proofErr w:type="spellStart"/>
      <w:r w:rsidRPr="00783247">
        <w:rPr>
          <w:rFonts w:ascii="Arial" w:hAnsi="Arial" w:cs="Arial"/>
          <w:sz w:val="24"/>
          <w:szCs w:val="24"/>
          <w:highlight w:val="green"/>
          <w:shd w:val="clear" w:color="auto" w:fill="FFFFFF"/>
        </w:rPr>
        <w:t>Aldehayyat</w:t>
      </w:r>
      <w:proofErr w:type="spellEnd"/>
      <w:r w:rsidRPr="00783247">
        <w:rPr>
          <w:rFonts w:ascii="Arial" w:hAnsi="Arial" w:cs="Arial"/>
          <w:sz w:val="24"/>
          <w:szCs w:val="24"/>
          <w:highlight w:val="green"/>
          <w:shd w:val="clear" w:color="auto" w:fill="FFFFFF"/>
        </w:rPr>
        <w:t>, Al Khattab and Anchor, 2011;</w:t>
      </w:r>
      <w:r>
        <w:rPr>
          <w:rFonts w:ascii="Arial" w:hAnsi="Arial" w:cs="Arial"/>
          <w:sz w:val="24"/>
          <w:szCs w:val="24"/>
          <w:shd w:val="clear" w:color="auto" w:fill="FFFFFF"/>
        </w:rPr>
        <w:t xml:space="preserve"> </w:t>
      </w:r>
      <w:proofErr w:type="spellStart"/>
      <w:r w:rsidRPr="00F342AD">
        <w:rPr>
          <w:rFonts w:ascii="Arial" w:hAnsi="Arial" w:cs="Arial"/>
          <w:sz w:val="24"/>
          <w:szCs w:val="24"/>
          <w:highlight w:val="green"/>
          <w:shd w:val="clear" w:color="auto" w:fill="FFFFFF"/>
        </w:rPr>
        <w:t>Morrisson</w:t>
      </w:r>
      <w:proofErr w:type="spellEnd"/>
      <w:r w:rsidRPr="00F342AD">
        <w:rPr>
          <w:rFonts w:ascii="Arial" w:hAnsi="Arial" w:cs="Arial"/>
          <w:sz w:val="24"/>
          <w:szCs w:val="24"/>
          <w:highlight w:val="green"/>
          <w:shd w:val="clear" w:color="auto" w:fill="FFFFFF"/>
        </w:rPr>
        <w:t xml:space="preserve"> and Weeks, 2017).</w:t>
      </w:r>
    </w:p>
    <w:p w14:paraId="0E0EE7B5" w14:textId="77777777" w:rsidR="00222654" w:rsidRDefault="00222654" w:rsidP="00222654">
      <w:pPr>
        <w:spacing w:after="0" w:line="360" w:lineRule="auto"/>
        <w:ind w:firstLine="720"/>
        <w:rPr>
          <w:rFonts w:ascii="Arial" w:hAnsi="Arial" w:cs="Arial"/>
          <w:sz w:val="24"/>
          <w:szCs w:val="24"/>
          <w:shd w:val="clear" w:color="auto" w:fill="FFFFFF"/>
        </w:rPr>
      </w:pPr>
      <w:r>
        <w:rPr>
          <w:rFonts w:ascii="Arial" w:hAnsi="Arial" w:cs="Arial"/>
          <w:sz w:val="24"/>
          <w:szCs w:val="24"/>
          <w:shd w:val="clear" w:color="auto" w:fill="FFFFFF"/>
        </w:rPr>
        <w:t>A PEST template (Appendix A) was used in the following table to demonstrate an external environmental analysis.</w:t>
      </w:r>
    </w:p>
    <w:p w14:paraId="6CDBB802" w14:textId="77777777" w:rsidR="00222654" w:rsidRPr="00F04281" w:rsidRDefault="00222654" w:rsidP="00222654">
      <w:pPr>
        <w:pStyle w:val="NoSpacing"/>
        <w:spacing w:line="360" w:lineRule="auto"/>
        <w:rPr>
          <w:rFonts w:ascii="Arial" w:hAnsi="Arial" w:cs="Arial"/>
          <w:i/>
          <w:sz w:val="24"/>
          <w:szCs w:val="24"/>
          <w:u w:val="single"/>
          <w:shd w:val="clear" w:color="auto" w:fill="FFFFFF"/>
        </w:rPr>
      </w:pPr>
      <w:r w:rsidRPr="00F04281">
        <w:rPr>
          <w:rFonts w:ascii="Arial" w:hAnsi="Arial" w:cs="Arial"/>
          <w:i/>
          <w:sz w:val="24"/>
          <w:szCs w:val="24"/>
          <w:u w:val="single"/>
          <w:shd w:val="clear" w:color="auto" w:fill="FFFFFF"/>
        </w:rPr>
        <w:t>Table 1</w:t>
      </w:r>
    </w:p>
    <w:tbl>
      <w:tblPr>
        <w:tblStyle w:val="TableGrid"/>
        <w:tblW w:w="0" w:type="auto"/>
        <w:tblLook w:val="04A0" w:firstRow="1" w:lastRow="0" w:firstColumn="1" w:lastColumn="0" w:noHBand="0" w:noVBand="1"/>
      </w:tblPr>
      <w:tblGrid>
        <w:gridCol w:w="1457"/>
        <w:gridCol w:w="2080"/>
        <w:gridCol w:w="3942"/>
        <w:gridCol w:w="1537"/>
      </w:tblGrid>
      <w:tr w:rsidR="00222654" w14:paraId="55BD0498" w14:textId="77777777" w:rsidTr="0070242D">
        <w:tc>
          <w:tcPr>
            <w:tcW w:w="1457" w:type="dxa"/>
            <w:shd w:val="clear" w:color="auto" w:fill="E7E6E6" w:themeFill="background2"/>
          </w:tcPr>
          <w:p w14:paraId="442F19D7" w14:textId="77777777" w:rsidR="00222654" w:rsidRPr="00064BA6" w:rsidRDefault="00222654" w:rsidP="0070242D">
            <w:pPr>
              <w:spacing w:line="360" w:lineRule="auto"/>
              <w:rPr>
                <w:rFonts w:ascii="Arial" w:eastAsia="Times New Roman" w:hAnsi="Arial" w:cs="Arial"/>
                <w:lang w:eastAsia="en-GB"/>
              </w:rPr>
            </w:pPr>
          </w:p>
        </w:tc>
        <w:tc>
          <w:tcPr>
            <w:tcW w:w="2082" w:type="dxa"/>
            <w:shd w:val="clear" w:color="auto" w:fill="E7E6E6" w:themeFill="background2"/>
          </w:tcPr>
          <w:p w14:paraId="5DFF2359" w14:textId="77777777" w:rsidR="00222654" w:rsidRPr="00176278" w:rsidRDefault="00222654" w:rsidP="0070242D">
            <w:pPr>
              <w:spacing w:line="360" w:lineRule="auto"/>
              <w:jc w:val="center"/>
              <w:rPr>
                <w:rFonts w:ascii="Arial" w:eastAsia="Times New Roman" w:hAnsi="Arial" w:cs="Arial"/>
                <w:b/>
                <w:lang w:eastAsia="en-GB"/>
              </w:rPr>
            </w:pPr>
            <w:r w:rsidRPr="00176278">
              <w:rPr>
                <w:rFonts w:ascii="Arial" w:eastAsia="Times New Roman" w:hAnsi="Arial" w:cs="Arial"/>
                <w:b/>
                <w:lang w:eastAsia="en-GB"/>
              </w:rPr>
              <w:t>External Factors to consider</w:t>
            </w:r>
          </w:p>
        </w:tc>
        <w:tc>
          <w:tcPr>
            <w:tcW w:w="3953" w:type="dxa"/>
            <w:shd w:val="clear" w:color="auto" w:fill="E7E6E6" w:themeFill="background2"/>
          </w:tcPr>
          <w:p w14:paraId="1FFBE9CC" w14:textId="77777777" w:rsidR="00222654" w:rsidRPr="00176278" w:rsidRDefault="00222654" w:rsidP="0070242D">
            <w:pPr>
              <w:spacing w:line="360" w:lineRule="auto"/>
              <w:jc w:val="center"/>
              <w:rPr>
                <w:rFonts w:ascii="Arial" w:eastAsia="Times New Roman" w:hAnsi="Arial" w:cs="Arial"/>
                <w:b/>
                <w:lang w:eastAsia="en-GB"/>
              </w:rPr>
            </w:pPr>
            <w:r w:rsidRPr="00176278">
              <w:rPr>
                <w:rFonts w:ascii="Arial" w:eastAsia="Times New Roman" w:hAnsi="Arial" w:cs="Arial"/>
                <w:b/>
                <w:lang w:eastAsia="en-GB"/>
              </w:rPr>
              <w:t>Factors affected within my industry</w:t>
            </w:r>
          </w:p>
        </w:tc>
        <w:tc>
          <w:tcPr>
            <w:tcW w:w="1524" w:type="dxa"/>
            <w:shd w:val="clear" w:color="auto" w:fill="E7E6E6" w:themeFill="background2"/>
          </w:tcPr>
          <w:p w14:paraId="1E44F022" w14:textId="77777777" w:rsidR="00222654" w:rsidRPr="00176278" w:rsidRDefault="00222654" w:rsidP="0070242D">
            <w:pPr>
              <w:spacing w:line="360" w:lineRule="auto"/>
              <w:jc w:val="center"/>
              <w:rPr>
                <w:rFonts w:ascii="Arial" w:eastAsia="Times New Roman" w:hAnsi="Arial" w:cs="Arial"/>
                <w:b/>
                <w:lang w:eastAsia="en-GB"/>
              </w:rPr>
            </w:pPr>
            <w:r w:rsidRPr="00176278">
              <w:rPr>
                <w:rFonts w:ascii="Arial" w:eastAsia="Times New Roman" w:hAnsi="Arial" w:cs="Arial"/>
                <w:b/>
                <w:lang w:eastAsia="en-GB"/>
              </w:rPr>
              <w:t>Importance to my organisation</w:t>
            </w:r>
          </w:p>
        </w:tc>
      </w:tr>
      <w:tr w:rsidR="00222654" w14:paraId="2EA9CA38" w14:textId="77777777" w:rsidTr="0070242D">
        <w:tc>
          <w:tcPr>
            <w:tcW w:w="1457" w:type="dxa"/>
            <w:shd w:val="clear" w:color="auto" w:fill="DEEAF6" w:themeFill="accent5" w:themeFillTint="33"/>
          </w:tcPr>
          <w:p w14:paraId="4F66168E" w14:textId="77777777" w:rsidR="00222654" w:rsidRPr="00176278" w:rsidRDefault="00222654" w:rsidP="0070242D">
            <w:pPr>
              <w:spacing w:line="360" w:lineRule="auto"/>
              <w:jc w:val="center"/>
              <w:rPr>
                <w:rFonts w:ascii="Arial" w:eastAsia="Times New Roman" w:hAnsi="Arial" w:cs="Arial"/>
                <w:b/>
                <w:lang w:eastAsia="en-GB"/>
              </w:rPr>
            </w:pPr>
            <w:bookmarkStart w:id="0" w:name="_Hlk500512587"/>
            <w:r w:rsidRPr="00176278">
              <w:rPr>
                <w:rFonts w:ascii="Arial" w:eastAsia="Times New Roman" w:hAnsi="Arial" w:cs="Arial"/>
                <w:b/>
                <w:lang w:eastAsia="en-GB"/>
              </w:rPr>
              <w:t>Political</w:t>
            </w:r>
          </w:p>
        </w:tc>
        <w:tc>
          <w:tcPr>
            <w:tcW w:w="2082" w:type="dxa"/>
            <w:shd w:val="clear" w:color="auto" w:fill="DEEAF6" w:themeFill="accent5" w:themeFillTint="33"/>
          </w:tcPr>
          <w:p w14:paraId="1A7C2F8A" w14:textId="77777777" w:rsidR="00222654" w:rsidRPr="00176278" w:rsidRDefault="00222654" w:rsidP="00222654">
            <w:pPr>
              <w:pStyle w:val="ListParagraph"/>
              <w:numPr>
                <w:ilvl w:val="0"/>
                <w:numId w:val="1"/>
              </w:numPr>
              <w:spacing w:line="360" w:lineRule="auto"/>
              <w:rPr>
                <w:rFonts w:ascii="Arial" w:eastAsia="Times New Roman" w:hAnsi="Arial" w:cs="Arial"/>
                <w:sz w:val="20"/>
                <w:szCs w:val="20"/>
                <w:lang w:eastAsia="en-GB"/>
              </w:rPr>
            </w:pPr>
            <w:r w:rsidRPr="00176278">
              <w:rPr>
                <w:rFonts w:ascii="Arial" w:hAnsi="Arial" w:cs="Arial"/>
                <w:sz w:val="20"/>
                <w:szCs w:val="20"/>
                <w:lang w:eastAsia="en-GB"/>
              </w:rPr>
              <w:t>Government policies and local government</w:t>
            </w:r>
          </w:p>
          <w:p w14:paraId="29386E77" w14:textId="77777777" w:rsidR="00222654" w:rsidRPr="00176278" w:rsidRDefault="00222654" w:rsidP="0070242D">
            <w:pPr>
              <w:spacing w:line="360" w:lineRule="auto"/>
              <w:rPr>
                <w:rFonts w:ascii="Arial" w:eastAsia="Times New Roman" w:hAnsi="Arial" w:cs="Arial"/>
                <w:sz w:val="20"/>
                <w:szCs w:val="20"/>
                <w:lang w:eastAsia="en-GB"/>
              </w:rPr>
            </w:pPr>
          </w:p>
          <w:p w14:paraId="74F2A0F2" w14:textId="77777777" w:rsidR="00222654" w:rsidRPr="00176278" w:rsidRDefault="00222654" w:rsidP="0070242D">
            <w:pPr>
              <w:spacing w:line="360" w:lineRule="auto"/>
              <w:rPr>
                <w:rFonts w:ascii="Arial" w:eastAsia="Times New Roman" w:hAnsi="Arial" w:cs="Arial"/>
                <w:sz w:val="20"/>
                <w:szCs w:val="20"/>
                <w:lang w:eastAsia="en-GB"/>
              </w:rPr>
            </w:pPr>
          </w:p>
          <w:p w14:paraId="1B155C54" w14:textId="77777777" w:rsidR="00222654" w:rsidRPr="00176278" w:rsidRDefault="00222654" w:rsidP="0070242D">
            <w:pPr>
              <w:spacing w:line="360" w:lineRule="auto"/>
              <w:rPr>
                <w:rFonts w:ascii="Arial" w:eastAsia="Times New Roman" w:hAnsi="Arial" w:cs="Arial"/>
                <w:sz w:val="20"/>
                <w:szCs w:val="20"/>
                <w:lang w:eastAsia="en-GB"/>
              </w:rPr>
            </w:pPr>
          </w:p>
          <w:p w14:paraId="1D83B219" w14:textId="77777777" w:rsidR="00222654" w:rsidRPr="00176278" w:rsidRDefault="00222654" w:rsidP="0070242D">
            <w:pPr>
              <w:spacing w:line="360" w:lineRule="auto"/>
              <w:jc w:val="right"/>
              <w:rPr>
                <w:rFonts w:ascii="Arial" w:eastAsia="Times New Roman" w:hAnsi="Arial" w:cs="Arial"/>
                <w:sz w:val="20"/>
                <w:szCs w:val="20"/>
                <w:lang w:eastAsia="en-GB"/>
              </w:rPr>
            </w:pPr>
          </w:p>
          <w:p w14:paraId="605429AB" w14:textId="77777777" w:rsidR="00222654" w:rsidRPr="00176278" w:rsidRDefault="00222654" w:rsidP="0070242D">
            <w:pPr>
              <w:spacing w:line="360" w:lineRule="auto"/>
              <w:jc w:val="right"/>
              <w:rPr>
                <w:rFonts w:ascii="Arial" w:eastAsia="Times New Roman" w:hAnsi="Arial" w:cs="Arial"/>
                <w:sz w:val="20"/>
                <w:szCs w:val="20"/>
                <w:lang w:eastAsia="en-GB"/>
              </w:rPr>
            </w:pPr>
          </w:p>
          <w:p w14:paraId="17CF74FE" w14:textId="77777777" w:rsidR="00222654" w:rsidRPr="00176278" w:rsidRDefault="00222654" w:rsidP="0070242D">
            <w:pPr>
              <w:spacing w:line="360" w:lineRule="auto"/>
              <w:rPr>
                <w:rFonts w:ascii="Arial" w:eastAsia="Times New Roman" w:hAnsi="Arial" w:cs="Arial"/>
                <w:sz w:val="20"/>
                <w:szCs w:val="20"/>
                <w:lang w:eastAsia="en-GB"/>
              </w:rPr>
            </w:pPr>
          </w:p>
          <w:p w14:paraId="0CC7EF05" w14:textId="77777777" w:rsidR="00222654" w:rsidRPr="00176278" w:rsidRDefault="00222654" w:rsidP="00222654">
            <w:pPr>
              <w:pStyle w:val="ListParagraph"/>
              <w:numPr>
                <w:ilvl w:val="0"/>
                <w:numId w:val="1"/>
              </w:num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 xml:space="preserve">Charities Act </w:t>
            </w:r>
            <w:r w:rsidRPr="00F671E6">
              <w:rPr>
                <w:rFonts w:ascii="Arial" w:eastAsia="Times New Roman" w:hAnsi="Arial" w:cs="Arial"/>
                <w:sz w:val="20"/>
                <w:szCs w:val="20"/>
                <w:lang w:eastAsia="en-GB"/>
              </w:rPr>
              <w:t>(</w:t>
            </w:r>
            <w:r w:rsidRPr="00F671E6">
              <w:rPr>
                <w:rStyle w:val="selectable"/>
                <w:rFonts w:ascii="Arial" w:hAnsi="Arial" w:cs="Arial"/>
                <w:sz w:val="20"/>
                <w:szCs w:val="20"/>
              </w:rPr>
              <w:t>UK Legislation, 2011).</w:t>
            </w:r>
          </w:p>
          <w:p w14:paraId="6D2955E0" w14:textId="77777777" w:rsidR="00222654" w:rsidRPr="00176278" w:rsidRDefault="00222654" w:rsidP="0070242D">
            <w:pPr>
              <w:spacing w:line="360" w:lineRule="auto"/>
              <w:rPr>
                <w:rFonts w:ascii="Arial" w:eastAsia="Times New Roman" w:hAnsi="Arial" w:cs="Arial"/>
                <w:sz w:val="20"/>
                <w:szCs w:val="20"/>
                <w:lang w:eastAsia="en-GB"/>
              </w:rPr>
            </w:pPr>
          </w:p>
          <w:p w14:paraId="65D06204" w14:textId="77777777" w:rsidR="00222654" w:rsidRPr="00176278" w:rsidRDefault="00222654" w:rsidP="0070242D">
            <w:pPr>
              <w:spacing w:line="360" w:lineRule="auto"/>
              <w:rPr>
                <w:rFonts w:ascii="Arial" w:eastAsia="Times New Roman" w:hAnsi="Arial" w:cs="Arial"/>
                <w:sz w:val="20"/>
                <w:szCs w:val="20"/>
                <w:lang w:eastAsia="en-GB"/>
              </w:rPr>
            </w:pPr>
          </w:p>
          <w:p w14:paraId="064D262C" w14:textId="77777777" w:rsidR="00222654" w:rsidRPr="00176278" w:rsidRDefault="00222654" w:rsidP="00222654">
            <w:pPr>
              <w:pStyle w:val="ListParagraph"/>
              <w:numPr>
                <w:ilvl w:val="0"/>
                <w:numId w:val="1"/>
              </w:num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Political Instability</w:t>
            </w:r>
          </w:p>
        </w:tc>
        <w:tc>
          <w:tcPr>
            <w:tcW w:w="3953" w:type="dxa"/>
            <w:shd w:val="clear" w:color="auto" w:fill="DEEAF6" w:themeFill="accent5" w:themeFillTint="33"/>
          </w:tcPr>
          <w:p w14:paraId="58BE1CFB" w14:textId="77777777" w:rsidR="00222654" w:rsidRPr="00176278" w:rsidRDefault="00222654" w:rsidP="00222654">
            <w:pPr>
              <w:pStyle w:val="paragraph"/>
              <w:numPr>
                <w:ilvl w:val="0"/>
                <w:numId w:val="5"/>
              </w:numPr>
              <w:spacing w:before="0" w:after="0" w:line="360" w:lineRule="auto"/>
              <w:textAlignment w:val="baseline"/>
              <w:rPr>
                <w:rStyle w:val="eop"/>
                <w:rFonts w:ascii="Arial" w:hAnsi="Arial" w:cs="Arial"/>
                <w:sz w:val="20"/>
                <w:szCs w:val="20"/>
              </w:rPr>
            </w:pPr>
            <w:r w:rsidRPr="00176278">
              <w:rPr>
                <w:rStyle w:val="normaltextrun"/>
                <w:rFonts w:ascii="Arial" w:hAnsi="Arial" w:cs="Arial"/>
                <w:sz w:val="20"/>
                <w:szCs w:val="20"/>
              </w:rPr>
              <w:t xml:space="preserve">Government and regulatory bodies are focussing their funds elsewhere and not on public and third sectors resulting in third sector organisations having to adjust to budget cuts and a more competitive market for funding </w:t>
            </w:r>
            <w:r w:rsidRPr="00176278">
              <w:rPr>
                <w:rStyle w:val="selectable"/>
                <w:rFonts w:ascii="Arial" w:hAnsi="Arial" w:cs="Arial"/>
                <w:sz w:val="20"/>
                <w:szCs w:val="20"/>
              </w:rPr>
              <w:t>(Price, 2016</w:t>
            </w:r>
            <w:r>
              <w:rPr>
                <w:rStyle w:val="selectable"/>
                <w:rFonts w:ascii="Arial" w:hAnsi="Arial" w:cs="Arial"/>
                <w:sz w:val="20"/>
                <w:szCs w:val="20"/>
              </w:rPr>
              <w:t xml:space="preserve">; </w:t>
            </w:r>
            <w:proofErr w:type="spellStart"/>
            <w:r w:rsidRPr="00176278">
              <w:rPr>
                <w:rStyle w:val="selectable"/>
                <w:rFonts w:ascii="Arial" w:hAnsi="Arial" w:cs="Arial"/>
                <w:sz w:val="20"/>
                <w:szCs w:val="20"/>
              </w:rPr>
              <w:t>Salamon</w:t>
            </w:r>
            <w:proofErr w:type="spellEnd"/>
            <w:r w:rsidRPr="00176278">
              <w:rPr>
                <w:rStyle w:val="selectable"/>
                <w:rFonts w:ascii="Arial" w:hAnsi="Arial" w:cs="Arial"/>
                <w:sz w:val="20"/>
                <w:szCs w:val="20"/>
              </w:rPr>
              <w:t>, 1996)</w:t>
            </w:r>
            <w:r w:rsidRPr="00176278">
              <w:rPr>
                <w:rStyle w:val="normaltextrun"/>
                <w:rFonts w:ascii="Arial" w:hAnsi="Arial" w:cs="Arial"/>
                <w:sz w:val="20"/>
                <w:szCs w:val="20"/>
              </w:rPr>
              <w:t>.</w:t>
            </w:r>
            <w:r w:rsidRPr="00176278">
              <w:rPr>
                <w:rStyle w:val="eop"/>
                <w:rFonts w:ascii="Arial" w:hAnsi="Arial" w:cs="Arial"/>
                <w:sz w:val="20"/>
                <w:szCs w:val="20"/>
              </w:rPr>
              <w:t xml:space="preserve"> </w:t>
            </w:r>
            <w:r w:rsidRPr="00176278">
              <w:rPr>
                <w:rStyle w:val="normaltextrun"/>
                <w:rFonts w:ascii="Arial" w:hAnsi="Arial" w:cs="Arial"/>
                <w:sz w:val="20"/>
                <w:szCs w:val="20"/>
              </w:rPr>
              <w:t xml:space="preserve">Access to funding is decreased which can impede organisational running within the third sector </w:t>
            </w:r>
            <w:r w:rsidRPr="00176278">
              <w:rPr>
                <w:rStyle w:val="eop"/>
                <w:rFonts w:ascii="Arial" w:hAnsi="Arial" w:cs="Arial"/>
                <w:color w:val="000000"/>
                <w:sz w:val="20"/>
                <w:szCs w:val="20"/>
              </w:rPr>
              <w:t>(Ricketts, 2016).</w:t>
            </w:r>
          </w:p>
          <w:p w14:paraId="106AAF77" w14:textId="77777777" w:rsidR="00222654" w:rsidRPr="00176278" w:rsidRDefault="00222654" w:rsidP="00222654">
            <w:pPr>
              <w:pStyle w:val="paragraph"/>
              <w:numPr>
                <w:ilvl w:val="0"/>
                <w:numId w:val="5"/>
              </w:numPr>
              <w:spacing w:before="0" w:after="0" w:line="360" w:lineRule="auto"/>
              <w:textAlignment w:val="baseline"/>
              <w:rPr>
                <w:rStyle w:val="selectable"/>
                <w:rFonts w:ascii="Arial" w:hAnsi="Arial" w:cs="Arial"/>
                <w:sz w:val="20"/>
                <w:szCs w:val="20"/>
              </w:rPr>
            </w:pPr>
            <w:r w:rsidRPr="00176278">
              <w:rPr>
                <w:rFonts w:ascii="Arial" w:hAnsi="Arial" w:cs="Arial"/>
                <w:sz w:val="20"/>
                <w:szCs w:val="20"/>
              </w:rPr>
              <w:t xml:space="preserve">The public benefit requirement and its impact on smaller charitable organisations is substantial </w:t>
            </w:r>
            <w:r w:rsidRPr="00176278">
              <w:rPr>
                <w:rStyle w:val="selectable"/>
                <w:rFonts w:ascii="Arial" w:hAnsi="Arial" w:cs="Arial"/>
                <w:sz w:val="20"/>
                <w:szCs w:val="20"/>
              </w:rPr>
              <w:t>(</w:t>
            </w:r>
            <w:proofErr w:type="spellStart"/>
            <w:r w:rsidRPr="00176278">
              <w:rPr>
                <w:rStyle w:val="selectable"/>
                <w:rFonts w:ascii="Arial" w:hAnsi="Arial" w:cs="Arial"/>
                <w:sz w:val="20"/>
                <w:szCs w:val="20"/>
              </w:rPr>
              <w:t>Cordery</w:t>
            </w:r>
            <w:proofErr w:type="spellEnd"/>
            <w:r w:rsidRPr="00176278">
              <w:rPr>
                <w:rStyle w:val="selectable"/>
                <w:rFonts w:ascii="Arial" w:hAnsi="Arial" w:cs="Arial"/>
                <w:sz w:val="20"/>
                <w:szCs w:val="20"/>
              </w:rPr>
              <w:t>, 2013).</w:t>
            </w:r>
          </w:p>
          <w:p w14:paraId="67DA1962" w14:textId="77777777" w:rsidR="00222654" w:rsidRPr="00176278" w:rsidRDefault="00222654" w:rsidP="00222654">
            <w:pPr>
              <w:pStyle w:val="paragraph"/>
              <w:numPr>
                <w:ilvl w:val="0"/>
                <w:numId w:val="5"/>
              </w:numPr>
              <w:spacing w:before="0" w:after="0" w:line="360" w:lineRule="auto"/>
              <w:textAlignment w:val="baseline"/>
              <w:rPr>
                <w:rFonts w:ascii="Arial" w:hAnsi="Arial" w:cs="Arial"/>
                <w:sz w:val="20"/>
                <w:szCs w:val="20"/>
              </w:rPr>
            </w:pPr>
            <w:r w:rsidRPr="00176278">
              <w:rPr>
                <w:rFonts w:ascii="Arial" w:hAnsi="Arial" w:cs="Arial"/>
                <w:sz w:val="20"/>
                <w:szCs w:val="20"/>
              </w:rPr>
              <w:t xml:space="preserve">Multiple elections, changes in ideals, aims and objectives in a short period of time is forcing charitable organisations to think in the short term </w:t>
            </w:r>
            <w:r w:rsidRPr="00176278">
              <w:rPr>
                <w:rStyle w:val="selectable"/>
                <w:rFonts w:ascii="Arial" w:hAnsi="Arial" w:cs="Arial"/>
                <w:sz w:val="20"/>
                <w:szCs w:val="20"/>
              </w:rPr>
              <w:t>(Kay, 2017</w:t>
            </w:r>
            <w:r>
              <w:rPr>
                <w:rStyle w:val="selectable"/>
                <w:rFonts w:ascii="Arial" w:hAnsi="Arial" w:cs="Arial"/>
                <w:sz w:val="20"/>
                <w:szCs w:val="20"/>
              </w:rPr>
              <w:t xml:space="preserve">; </w:t>
            </w:r>
            <w:proofErr w:type="spellStart"/>
            <w:r w:rsidRPr="00176278">
              <w:rPr>
                <w:rStyle w:val="selectable"/>
                <w:rFonts w:ascii="Arial" w:hAnsi="Arial" w:cs="Arial"/>
                <w:sz w:val="20"/>
                <w:szCs w:val="20"/>
              </w:rPr>
              <w:t>Keim</w:t>
            </w:r>
            <w:proofErr w:type="spellEnd"/>
            <w:r w:rsidRPr="00176278">
              <w:rPr>
                <w:rStyle w:val="selectable"/>
                <w:rFonts w:ascii="Arial" w:hAnsi="Arial" w:cs="Arial"/>
                <w:sz w:val="20"/>
                <w:szCs w:val="20"/>
              </w:rPr>
              <w:t xml:space="preserve"> and Hillman, 2008)</w:t>
            </w:r>
          </w:p>
          <w:p w14:paraId="350CA470" w14:textId="77777777" w:rsidR="00222654" w:rsidRPr="00176278" w:rsidRDefault="00222654" w:rsidP="0070242D">
            <w:pPr>
              <w:spacing w:line="360" w:lineRule="auto"/>
              <w:rPr>
                <w:rFonts w:ascii="Arial" w:eastAsia="Times New Roman" w:hAnsi="Arial" w:cs="Arial"/>
                <w:sz w:val="20"/>
                <w:szCs w:val="20"/>
                <w:lang w:eastAsia="en-GB"/>
              </w:rPr>
            </w:pPr>
          </w:p>
        </w:tc>
        <w:tc>
          <w:tcPr>
            <w:tcW w:w="1524" w:type="dxa"/>
            <w:shd w:val="clear" w:color="auto" w:fill="DEEAF6" w:themeFill="accent5" w:themeFillTint="33"/>
          </w:tcPr>
          <w:p w14:paraId="410D1C60" w14:textId="77777777" w:rsidR="00222654" w:rsidRPr="00176278" w:rsidRDefault="00222654" w:rsidP="0070242D">
            <w:p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High</w:t>
            </w:r>
          </w:p>
          <w:p w14:paraId="2F0677DA" w14:textId="77777777" w:rsidR="00222654" w:rsidRDefault="00222654" w:rsidP="0070242D">
            <w:pPr>
              <w:spacing w:line="360" w:lineRule="auto"/>
              <w:rPr>
                <w:rFonts w:ascii="Arial" w:eastAsia="Times New Roman" w:hAnsi="Arial" w:cs="Arial"/>
                <w:sz w:val="20"/>
                <w:szCs w:val="20"/>
                <w:lang w:eastAsia="en-GB"/>
              </w:rPr>
            </w:pPr>
          </w:p>
          <w:p w14:paraId="2630AC08" w14:textId="77777777" w:rsidR="00222654" w:rsidRDefault="00222654" w:rsidP="0070242D">
            <w:pPr>
              <w:spacing w:line="360" w:lineRule="auto"/>
              <w:rPr>
                <w:rFonts w:ascii="Arial" w:eastAsia="Times New Roman" w:hAnsi="Arial" w:cs="Arial"/>
                <w:sz w:val="20"/>
                <w:szCs w:val="20"/>
                <w:lang w:eastAsia="en-GB"/>
              </w:rPr>
            </w:pPr>
          </w:p>
          <w:p w14:paraId="34446D79" w14:textId="77777777" w:rsidR="00222654" w:rsidRDefault="00222654" w:rsidP="0070242D">
            <w:pPr>
              <w:spacing w:line="360" w:lineRule="auto"/>
              <w:rPr>
                <w:rFonts w:ascii="Arial" w:eastAsia="Times New Roman" w:hAnsi="Arial" w:cs="Arial"/>
                <w:sz w:val="20"/>
                <w:szCs w:val="20"/>
                <w:lang w:eastAsia="en-GB"/>
              </w:rPr>
            </w:pPr>
          </w:p>
          <w:p w14:paraId="40288822" w14:textId="77777777" w:rsidR="00222654" w:rsidRDefault="00222654" w:rsidP="0070242D">
            <w:pPr>
              <w:spacing w:line="360" w:lineRule="auto"/>
              <w:rPr>
                <w:rFonts w:ascii="Arial" w:eastAsia="Times New Roman" w:hAnsi="Arial" w:cs="Arial"/>
                <w:sz w:val="20"/>
                <w:szCs w:val="20"/>
                <w:lang w:eastAsia="en-GB"/>
              </w:rPr>
            </w:pPr>
          </w:p>
          <w:p w14:paraId="6DFB5DA3" w14:textId="77777777" w:rsidR="00222654" w:rsidRDefault="00222654" w:rsidP="0070242D">
            <w:pPr>
              <w:spacing w:line="360" w:lineRule="auto"/>
              <w:rPr>
                <w:rFonts w:ascii="Arial" w:eastAsia="Times New Roman" w:hAnsi="Arial" w:cs="Arial"/>
                <w:sz w:val="20"/>
                <w:szCs w:val="20"/>
                <w:lang w:eastAsia="en-GB"/>
              </w:rPr>
            </w:pPr>
          </w:p>
          <w:p w14:paraId="5F441586" w14:textId="77777777" w:rsidR="00222654" w:rsidRDefault="00222654" w:rsidP="0070242D">
            <w:pPr>
              <w:spacing w:line="360" w:lineRule="auto"/>
              <w:rPr>
                <w:rFonts w:ascii="Arial" w:eastAsia="Times New Roman" w:hAnsi="Arial" w:cs="Arial"/>
                <w:sz w:val="20"/>
                <w:szCs w:val="20"/>
                <w:lang w:eastAsia="en-GB"/>
              </w:rPr>
            </w:pPr>
          </w:p>
          <w:p w14:paraId="51FA9151" w14:textId="77777777" w:rsidR="00222654" w:rsidRPr="00176278" w:rsidRDefault="00222654" w:rsidP="0070242D">
            <w:pPr>
              <w:spacing w:line="360" w:lineRule="auto"/>
              <w:rPr>
                <w:rFonts w:ascii="Arial" w:eastAsia="Times New Roman" w:hAnsi="Arial" w:cs="Arial"/>
                <w:sz w:val="20"/>
                <w:szCs w:val="20"/>
                <w:lang w:eastAsia="en-GB"/>
              </w:rPr>
            </w:pPr>
          </w:p>
          <w:p w14:paraId="14A5AFE3" w14:textId="77777777" w:rsidR="00222654" w:rsidRPr="00176278" w:rsidRDefault="00222654" w:rsidP="0070242D">
            <w:pPr>
              <w:spacing w:line="360" w:lineRule="auto"/>
              <w:rPr>
                <w:rFonts w:ascii="Arial" w:eastAsia="Times New Roman" w:hAnsi="Arial" w:cs="Arial"/>
                <w:sz w:val="20"/>
                <w:szCs w:val="20"/>
                <w:lang w:eastAsia="en-GB"/>
              </w:rPr>
            </w:pPr>
          </w:p>
          <w:p w14:paraId="33595AAD" w14:textId="77777777" w:rsidR="00222654" w:rsidRPr="00176278" w:rsidRDefault="00222654" w:rsidP="0070242D">
            <w:pPr>
              <w:spacing w:line="360" w:lineRule="auto"/>
              <w:rPr>
                <w:rFonts w:ascii="Arial" w:eastAsia="Times New Roman" w:hAnsi="Arial" w:cs="Arial"/>
                <w:sz w:val="20"/>
                <w:szCs w:val="20"/>
                <w:lang w:eastAsia="en-GB"/>
              </w:rPr>
            </w:pPr>
          </w:p>
          <w:p w14:paraId="05F87611" w14:textId="77777777" w:rsidR="00222654" w:rsidRPr="00176278" w:rsidRDefault="00222654" w:rsidP="0070242D">
            <w:p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High</w:t>
            </w:r>
          </w:p>
          <w:p w14:paraId="27D62E23" w14:textId="77777777" w:rsidR="00222654" w:rsidRPr="00176278" w:rsidRDefault="00222654" w:rsidP="0070242D">
            <w:pPr>
              <w:spacing w:line="360" w:lineRule="auto"/>
              <w:rPr>
                <w:rFonts w:ascii="Arial" w:eastAsia="Times New Roman" w:hAnsi="Arial" w:cs="Arial"/>
                <w:sz w:val="20"/>
                <w:szCs w:val="20"/>
                <w:lang w:eastAsia="en-GB"/>
              </w:rPr>
            </w:pPr>
          </w:p>
          <w:p w14:paraId="5EB4C4E3" w14:textId="77777777" w:rsidR="00222654" w:rsidRPr="00176278" w:rsidRDefault="00222654" w:rsidP="0070242D">
            <w:pPr>
              <w:spacing w:line="360" w:lineRule="auto"/>
              <w:rPr>
                <w:rFonts w:ascii="Arial" w:eastAsia="Times New Roman" w:hAnsi="Arial" w:cs="Arial"/>
                <w:sz w:val="20"/>
                <w:szCs w:val="20"/>
                <w:lang w:eastAsia="en-GB"/>
              </w:rPr>
            </w:pPr>
          </w:p>
          <w:p w14:paraId="57F21FF1" w14:textId="77777777" w:rsidR="00222654" w:rsidRPr="00176278" w:rsidRDefault="00222654" w:rsidP="0070242D">
            <w:pPr>
              <w:spacing w:line="360" w:lineRule="auto"/>
              <w:rPr>
                <w:rFonts w:ascii="Arial" w:eastAsia="Times New Roman" w:hAnsi="Arial" w:cs="Arial"/>
                <w:sz w:val="20"/>
                <w:szCs w:val="20"/>
                <w:lang w:eastAsia="en-GB"/>
              </w:rPr>
            </w:pPr>
          </w:p>
          <w:p w14:paraId="7EC03478" w14:textId="77777777" w:rsidR="00222654" w:rsidRPr="00176278" w:rsidRDefault="00222654" w:rsidP="0070242D">
            <w:p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High</w:t>
            </w:r>
          </w:p>
        </w:tc>
      </w:tr>
      <w:bookmarkEnd w:id="0"/>
      <w:tr w:rsidR="00222654" w14:paraId="1F77A33B" w14:textId="77777777" w:rsidTr="0070242D">
        <w:tc>
          <w:tcPr>
            <w:tcW w:w="1457" w:type="dxa"/>
            <w:shd w:val="clear" w:color="auto" w:fill="E2EFD9" w:themeFill="accent6" w:themeFillTint="33"/>
          </w:tcPr>
          <w:p w14:paraId="42BF8C1A" w14:textId="77777777" w:rsidR="00222654" w:rsidRPr="00176278" w:rsidRDefault="00222654" w:rsidP="0070242D">
            <w:pPr>
              <w:spacing w:line="360" w:lineRule="auto"/>
              <w:jc w:val="center"/>
              <w:rPr>
                <w:rFonts w:ascii="Arial" w:eastAsia="Times New Roman" w:hAnsi="Arial" w:cs="Arial"/>
                <w:b/>
                <w:lang w:eastAsia="en-GB"/>
              </w:rPr>
            </w:pPr>
            <w:r w:rsidRPr="00176278">
              <w:rPr>
                <w:rFonts w:ascii="Arial" w:eastAsia="Times New Roman" w:hAnsi="Arial" w:cs="Arial"/>
                <w:b/>
                <w:lang w:eastAsia="en-GB"/>
              </w:rPr>
              <w:t>Economic</w:t>
            </w:r>
          </w:p>
        </w:tc>
        <w:tc>
          <w:tcPr>
            <w:tcW w:w="2082" w:type="dxa"/>
            <w:shd w:val="clear" w:color="auto" w:fill="E2EFD9" w:themeFill="accent6" w:themeFillTint="33"/>
          </w:tcPr>
          <w:p w14:paraId="496E9F68" w14:textId="77777777" w:rsidR="00222654" w:rsidRPr="00176278" w:rsidRDefault="00222654" w:rsidP="00222654">
            <w:pPr>
              <w:pStyle w:val="ListParagraph"/>
              <w:numPr>
                <w:ilvl w:val="0"/>
                <w:numId w:val="2"/>
              </w:num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Brexit</w:t>
            </w:r>
          </w:p>
          <w:p w14:paraId="33E62A14" w14:textId="77777777" w:rsidR="00222654" w:rsidRPr="00176278" w:rsidRDefault="00222654" w:rsidP="0070242D">
            <w:pPr>
              <w:spacing w:line="360" w:lineRule="auto"/>
              <w:rPr>
                <w:rFonts w:ascii="Arial" w:eastAsia="Times New Roman" w:hAnsi="Arial" w:cs="Arial"/>
                <w:sz w:val="20"/>
                <w:szCs w:val="20"/>
                <w:lang w:eastAsia="en-GB"/>
              </w:rPr>
            </w:pPr>
          </w:p>
          <w:p w14:paraId="1FE91E2E" w14:textId="77777777" w:rsidR="00222654" w:rsidRPr="00176278" w:rsidRDefault="00222654" w:rsidP="0070242D">
            <w:pPr>
              <w:pStyle w:val="ListParagraph"/>
              <w:spacing w:line="360" w:lineRule="auto"/>
              <w:ind w:left="360"/>
              <w:rPr>
                <w:rFonts w:ascii="Arial" w:eastAsia="Times New Roman" w:hAnsi="Arial" w:cs="Arial"/>
                <w:sz w:val="20"/>
                <w:szCs w:val="20"/>
                <w:lang w:eastAsia="en-GB"/>
              </w:rPr>
            </w:pPr>
          </w:p>
          <w:p w14:paraId="4D37872D" w14:textId="77777777" w:rsidR="00222654" w:rsidRPr="00176278" w:rsidRDefault="00222654" w:rsidP="0070242D">
            <w:pPr>
              <w:pStyle w:val="ListParagraph"/>
              <w:spacing w:line="360" w:lineRule="auto"/>
              <w:ind w:left="360"/>
              <w:rPr>
                <w:rFonts w:ascii="Arial" w:eastAsia="Times New Roman" w:hAnsi="Arial" w:cs="Arial"/>
                <w:sz w:val="20"/>
                <w:szCs w:val="20"/>
                <w:lang w:eastAsia="en-GB"/>
              </w:rPr>
            </w:pPr>
          </w:p>
          <w:p w14:paraId="6649B997" w14:textId="77777777" w:rsidR="00222654" w:rsidRPr="00176278" w:rsidRDefault="00222654" w:rsidP="00222654">
            <w:pPr>
              <w:pStyle w:val="ListParagraph"/>
              <w:numPr>
                <w:ilvl w:val="0"/>
                <w:numId w:val="2"/>
              </w:num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Economic downturn and austerity (</w:t>
            </w:r>
            <w:r w:rsidRPr="00176278">
              <w:rPr>
                <w:rStyle w:val="selectable"/>
                <w:rFonts w:ascii="Arial" w:hAnsi="Arial" w:cs="Arial"/>
                <w:sz w:val="20"/>
                <w:szCs w:val="20"/>
              </w:rPr>
              <w:t xml:space="preserve">Charity </w:t>
            </w:r>
            <w:r w:rsidRPr="00176278">
              <w:rPr>
                <w:rStyle w:val="selectable"/>
                <w:rFonts w:ascii="Arial" w:hAnsi="Arial" w:cs="Arial"/>
                <w:sz w:val="20"/>
                <w:szCs w:val="20"/>
              </w:rPr>
              <w:lastRenderedPageBreak/>
              <w:t>Commission, 2010; Clifford, 2016).</w:t>
            </w:r>
          </w:p>
          <w:p w14:paraId="3561B371" w14:textId="77777777" w:rsidR="00222654" w:rsidRPr="00176278" w:rsidRDefault="00222654" w:rsidP="0070242D">
            <w:pPr>
              <w:pStyle w:val="ListParagraph"/>
              <w:spacing w:line="360" w:lineRule="auto"/>
              <w:ind w:left="360"/>
              <w:rPr>
                <w:rFonts w:ascii="Arial" w:eastAsia="Times New Roman" w:hAnsi="Arial" w:cs="Arial"/>
                <w:sz w:val="20"/>
                <w:szCs w:val="20"/>
                <w:lang w:eastAsia="en-GB"/>
              </w:rPr>
            </w:pPr>
          </w:p>
        </w:tc>
        <w:tc>
          <w:tcPr>
            <w:tcW w:w="3953" w:type="dxa"/>
            <w:shd w:val="clear" w:color="auto" w:fill="E2EFD9" w:themeFill="accent6" w:themeFillTint="33"/>
          </w:tcPr>
          <w:p w14:paraId="002DCAE0" w14:textId="77777777" w:rsidR="00222654" w:rsidRPr="00176278" w:rsidRDefault="00222654" w:rsidP="00222654">
            <w:pPr>
              <w:pStyle w:val="ListParagraph"/>
              <w:numPr>
                <w:ilvl w:val="0"/>
                <w:numId w:val="8"/>
              </w:numPr>
              <w:spacing w:line="360" w:lineRule="auto"/>
              <w:ind w:left="360"/>
              <w:rPr>
                <w:rStyle w:val="eop"/>
                <w:rFonts w:ascii="Arial" w:hAnsi="Arial" w:cs="Arial"/>
                <w:sz w:val="20"/>
                <w:szCs w:val="20"/>
              </w:rPr>
            </w:pPr>
            <w:r w:rsidRPr="00176278">
              <w:rPr>
                <w:rStyle w:val="normaltextrun"/>
                <w:rFonts w:ascii="Arial" w:hAnsi="Arial" w:cs="Arial"/>
                <w:sz w:val="20"/>
                <w:szCs w:val="20"/>
              </w:rPr>
              <w:lastRenderedPageBreak/>
              <w:t xml:space="preserve">With the UK leaving the EU, an air of uncertainty is looming </w:t>
            </w:r>
            <w:r w:rsidRPr="00176278">
              <w:rPr>
                <w:rFonts w:ascii="Arial" w:hAnsi="Arial" w:cs="Arial"/>
                <w:sz w:val="20"/>
                <w:szCs w:val="20"/>
                <w:highlight w:val="green"/>
              </w:rPr>
              <w:t>(Ravenscroft, 2017)</w:t>
            </w:r>
            <w:r w:rsidRPr="00176278">
              <w:rPr>
                <w:rFonts w:ascii="Arial" w:hAnsi="Arial" w:cs="Arial"/>
                <w:sz w:val="20"/>
                <w:szCs w:val="20"/>
              </w:rPr>
              <w:t>.</w:t>
            </w:r>
            <w:r w:rsidRPr="00176278">
              <w:rPr>
                <w:rStyle w:val="normaltextrun"/>
                <w:rFonts w:ascii="Arial" w:hAnsi="Arial" w:cs="Arial"/>
                <w:sz w:val="20"/>
                <w:szCs w:val="20"/>
              </w:rPr>
              <w:t xml:space="preserve"> EU funding streams stopping </w:t>
            </w:r>
            <w:r w:rsidRPr="00176278">
              <w:rPr>
                <w:rFonts w:ascii="Arial" w:eastAsia="Times New Roman" w:hAnsi="Arial" w:cs="Arial"/>
                <w:sz w:val="20"/>
                <w:szCs w:val="20"/>
                <w:lang w:eastAsia="en-GB"/>
              </w:rPr>
              <w:t>(Price, 2016)</w:t>
            </w:r>
            <w:r>
              <w:rPr>
                <w:rFonts w:ascii="Arial" w:eastAsia="Times New Roman" w:hAnsi="Arial" w:cs="Arial"/>
                <w:sz w:val="20"/>
                <w:szCs w:val="20"/>
                <w:lang w:eastAsia="en-GB"/>
              </w:rPr>
              <w:t>.</w:t>
            </w:r>
            <w:r w:rsidRPr="00176278">
              <w:rPr>
                <w:rStyle w:val="eop"/>
                <w:rFonts w:ascii="Arial" w:hAnsi="Arial" w:cs="Arial"/>
                <w:sz w:val="20"/>
                <w:szCs w:val="20"/>
              </w:rPr>
              <w:t xml:space="preserve">  </w:t>
            </w:r>
          </w:p>
          <w:p w14:paraId="77CC9829" w14:textId="77777777" w:rsidR="00222654" w:rsidRPr="00176278" w:rsidRDefault="00222654" w:rsidP="00222654">
            <w:pPr>
              <w:pStyle w:val="ListParagraph"/>
              <w:numPr>
                <w:ilvl w:val="0"/>
                <w:numId w:val="8"/>
              </w:numPr>
              <w:spacing w:line="360" w:lineRule="auto"/>
              <w:ind w:left="360"/>
              <w:rPr>
                <w:rFonts w:ascii="Arial" w:eastAsia="Times New Roman" w:hAnsi="Arial" w:cs="Arial"/>
                <w:sz w:val="20"/>
                <w:szCs w:val="20"/>
                <w:lang w:eastAsia="en-GB"/>
              </w:rPr>
            </w:pPr>
            <w:r w:rsidRPr="00176278">
              <w:rPr>
                <w:rStyle w:val="eop"/>
                <w:rFonts w:ascii="Arial" w:hAnsi="Arial" w:cs="Arial"/>
                <w:sz w:val="20"/>
                <w:szCs w:val="20"/>
              </w:rPr>
              <w:t xml:space="preserve">During an economic downturn there are decreases in the amount of charitable donations when social need is at its greatest </w:t>
            </w:r>
            <w:r w:rsidRPr="00176278">
              <w:rPr>
                <w:rFonts w:ascii="Arial" w:eastAsia="Times New Roman" w:hAnsi="Arial" w:cs="Arial"/>
                <w:sz w:val="20"/>
                <w:szCs w:val="20"/>
                <w:lang w:eastAsia="en-GB"/>
              </w:rPr>
              <w:lastRenderedPageBreak/>
              <w:t xml:space="preserve">(Salamon,1987; Smith and </w:t>
            </w:r>
            <w:proofErr w:type="spellStart"/>
            <w:r w:rsidRPr="00176278">
              <w:rPr>
                <w:rFonts w:ascii="Arial" w:eastAsia="Times New Roman" w:hAnsi="Arial" w:cs="Arial"/>
                <w:sz w:val="20"/>
                <w:szCs w:val="20"/>
                <w:lang w:eastAsia="en-GB"/>
              </w:rPr>
              <w:t>Grønbjerg</w:t>
            </w:r>
            <w:proofErr w:type="spellEnd"/>
            <w:r w:rsidRPr="00176278">
              <w:rPr>
                <w:rFonts w:ascii="Arial" w:eastAsia="Times New Roman" w:hAnsi="Arial" w:cs="Arial"/>
                <w:sz w:val="20"/>
                <w:szCs w:val="20"/>
                <w:lang w:eastAsia="en-GB"/>
              </w:rPr>
              <w:t>,</w:t>
            </w:r>
            <w:r w:rsidRPr="00176278">
              <w:rPr>
                <w:rFonts w:ascii="Arial" w:hAnsi="Arial" w:cs="Arial"/>
                <w:sz w:val="20"/>
                <w:szCs w:val="20"/>
              </w:rPr>
              <w:t xml:space="preserve"> </w:t>
            </w:r>
            <w:r w:rsidRPr="00176278">
              <w:rPr>
                <w:rFonts w:ascii="Arial" w:eastAsia="Times New Roman" w:hAnsi="Arial" w:cs="Arial"/>
                <w:sz w:val="20"/>
                <w:szCs w:val="20"/>
                <w:lang w:eastAsia="en-GB"/>
              </w:rPr>
              <w:t>2006).</w:t>
            </w:r>
          </w:p>
        </w:tc>
        <w:tc>
          <w:tcPr>
            <w:tcW w:w="1524" w:type="dxa"/>
            <w:shd w:val="clear" w:color="auto" w:fill="E2EFD9" w:themeFill="accent6" w:themeFillTint="33"/>
          </w:tcPr>
          <w:p w14:paraId="7EF66437" w14:textId="77777777" w:rsidR="00222654" w:rsidRPr="00176278" w:rsidRDefault="00222654" w:rsidP="0070242D">
            <w:p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lastRenderedPageBreak/>
              <w:t>Medium pending BREXIT</w:t>
            </w:r>
          </w:p>
          <w:p w14:paraId="4D6F7BDB" w14:textId="77777777" w:rsidR="00222654" w:rsidRPr="00176278" w:rsidRDefault="00222654" w:rsidP="0070242D">
            <w:pPr>
              <w:spacing w:line="360" w:lineRule="auto"/>
              <w:rPr>
                <w:rFonts w:ascii="Arial" w:eastAsia="Times New Roman" w:hAnsi="Arial" w:cs="Arial"/>
                <w:sz w:val="20"/>
                <w:szCs w:val="20"/>
                <w:lang w:eastAsia="en-GB"/>
              </w:rPr>
            </w:pPr>
          </w:p>
          <w:p w14:paraId="48EF4D5C" w14:textId="77777777" w:rsidR="00222654" w:rsidRPr="00176278" w:rsidRDefault="00222654" w:rsidP="0070242D">
            <w:p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High</w:t>
            </w:r>
          </w:p>
        </w:tc>
      </w:tr>
      <w:tr w:rsidR="00222654" w14:paraId="5D8E34CD" w14:textId="77777777" w:rsidTr="0070242D">
        <w:tc>
          <w:tcPr>
            <w:tcW w:w="1457" w:type="dxa"/>
            <w:shd w:val="clear" w:color="auto" w:fill="FBE4D5" w:themeFill="accent2" w:themeFillTint="33"/>
          </w:tcPr>
          <w:p w14:paraId="4BBDDBFC" w14:textId="77777777" w:rsidR="00222654" w:rsidRPr="00176278" w:rsidRDefault="00222654" w:rsidP="0070242D">
            <w:pPr>
              <w:spacing w:line="360" w:lineRule="auto"/>
              <w:jc w:val="center"/>
              <w:rPr>
                <w:rFonts w:ascii="Arial" w:eastAsia="Times New Roman" w:hAnsi="Arial" w:cs="Arial"/>
                <w:b/>
                <w:lang w:eastAsia="en-GB"/>
              </w:rPr>
            </w:pPr>
            <w:r w:rsidRPr="00176278">
              <w:rPr>
                <w:rFonts w:ascii="Arial" w:eastAsia="Times New Roman" w:hAnsi="Arial" w:cs="Arial"/>
                <w:b/>
                <w:lang w:eastAsia="en-GB"/>
              </w:rPr>
              <w:t>Social</w:t>
            </w:r>
          </w:p>
        </w:tc>
        <w:tc>
          <w:tcPr>
            <w:tcW w:w="2082" w:type="dxa"/>
            <w:shd w:val="clear" w:color="auto" w:fill="FBE4D5" w:themeFill="accent2" w:themeFillTint="33"/>
          </w:tcPr>
          <w:p w14:paraId="4DAD2C4F" w14:textId="77777777" w:rsidR="00222654" w:rsidRPr="00176278" w:rsidRDefault="00222654" w:rsidP="00222654">
            <w:pPr>
              <w:pStyle w:val="ListParagraph"/>
              <w:numPr>
                <w:ilvl w:val="0"/>
                <w:numId w:val="3"/>
              </w:num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Community cohesion</w:t>
            </w:r>
          </w:p>
          <w:p w14:paraId="0789C3C5" w14:textId="77777777" w:rsidR="00222654" w:rsidRPr="00176278" w:rsidRDefault="00222654" w:rsidP="0070242D">
            <w:pPr>
              <w:spacing w:line="360" w:lineRule="auto"/>
              <w:rPr>
                <w:rFonts w:ascii="Arial" w:eastAsia="Times New Roman" w:hAnsi="Arial" w:cs="Arial"/>
                <w:sz w:val="20"/>
                <w:szCs w:val="20"/>
                <w:lang w:eastAsia="en-GB"/>
              </w:rPr>
            </w:pPr>
          </w:p>
          <w:p w14:paraId="4B2813B7" w14:textId="77777777" w:rsidR="00222654" w:rsidRPr="00176278" w:rsidRDefault="00222654" w:rsidP="0070242D">
            <w:pPr>
              <w:spacing w:line="360" w:lineRule="auto"/>
              <w:rPr>
                <w:rFonts w:ascii="Arial" w:eastAsia="Times New Roman" w:hAnsi="Arial" w:cs="Arial"/>
                <w:sz w:val="20"/>
                <w:szCs w:val="20"/>
                <w:lang w:eastAsia="en-GB"/>
              </w:rPr>
            </w:pPr>
          </w:p>
          <w:p w14:paraId="5B892154" w14:textId="77777777" w:rsidR="00222654" w:rsidRPr="00176278" w:rsidRDefault="00222654" w:rsidP="0070242D">
            <w:pPr>
              <w:spacing w:line="360" w:lineRule="auto"/>
              <w:rPr>
                <w:rFonts w:ascii="Arial" w:eastAsia="Times New Roman" w:hAnsi="Arial" w:cs="Arial"/>
                <w:sz w:val="20"/>
                <w:szCs w:val="20"/>
                <w:lang w:eastAsia="en-GB"/>
              </w:rPr>
            </w:pPr>
          </w:p>
          <w:p w14:paraId="36D08927" w14:textId="77777777" w:rsidR="00222654" w:rsidRPr="00176278" w:rsidRDefault="00222654" w:rsidP="0070242D">
            <w:pPr>
              <w:spacing w:line="360" w:lineRule="auto"/>
              <w:rPr>
                <w:rFonts w:ascii="Arial" w:eastAsia="Times New Roman" w:hAnsi="Arial" w:cs="Arial"/>
                <w:sz w:val="20"/>
                <w:szCs w:val="20"/>
                <w:lang w:eastAsia="en-GB"/>
              </w:rPr>
            </w:pPr>
          </w:p>
          <w:p w14:paraId="792A7DBF" w14:textId="77777777" w:rsidR="00222654" w:rsidRPr="00176278" w:rsidRDefault="00222654" w:rsidP="00222654">
            <w:pPr>
              <w:pStyle w:val="ListParagraph"/>
              <w:numPr>
                <w:ilvl w:val="0"/>
                <w:numId w:val="3"/>
              </w:num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Demographic trends</w:t>
            </w:r>
          </w:p>
          <w:p w14:paraId="6E270DC2" w14:textId="77777777" w:rsidR="00222654" w:rsidRPr="00176278" w:rsidRDefault="00222654" w:rsidP="0070242D">
            <w:pPr>
              <w:spacing w:line="360" w:lineRule="auto"/>
              <w:rPr>
                <w:rFonts w:ascii="Arial" w:eastAsia="Times New Roman" w:hAnsi="Arial" w:cs="Arial"/>
                <w:sz w:val="20"/>
                <w:szCs w:val="20"/>
                <w:lang w:eastAsia="en-GB"/>
              </w:rPr>
            </w:pPr>
          </w:p>
          <w:p w14:paraId="6B47B19A" w14:textId="77777777" w:rsidR="00222654" w:rsidRPr="00176278" w:rsidRDefault="00222654" w:rsidP="0070242D">
            <w:pPr>
              <w:spacing w:line="360" w:lineRule="auto"/>
              <w:rPr>
                <w:rFonts w:ascii="Arial" w:eastAsia="Times New Roman" w:hAnsi="Arial" w:cs="Arial"/>
                <w:sz w:val="20"/>
                <w:szCs w:val="20"/>
                <w:lang w:eastAsia="en-GB"/>
              </w:rPr>
            </w:pPr>
          </w:p>
          <w:p w14:paraId="387550F7" w14:textId="77777777" w:rsidR="00222654" w:rsidRPr="00176278" w:rsidRDefault="00222654" w:rsidP="00222654">
            <w:pPr>
              <w:pStyle w:val="ListParagraph"/>
              <w:numPr>
                <w:ilvl w:val="0"/>
                <w:numId w:val="3"/>
              </w:num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Public trust in third sector organisations</w:t>
            </w:r>
          </w:p>
          <w:p w14:paraId="07AFDC7D" w14:textId="77777777" w:rsidR="00222654" w:rsidRPr="00176278" w:rsidRDefault="00222654" w:rsidP="0070242D">
            <w:pPr>
              <w:spacing w:line="360" w:lineRule="auto"/>
              <w:rPr>
                <w:rFonts w:ascii="Arial" w:eastAsia="Times New Roman" w:hAnsi="Arial" w:cs="Arial"/>
                <w:sz w:val="20"/>
                <w:szCs w:val="20"/>
                <w:lang w:eastAsia="en-GB"/>
              </w:rPr>
            </w:pPr>
          </w:p>
        </w:tc>
        <w:tc>
          <w:tcPr>
            <w:tcW w:w="3953" w:type="dxa"/>
            <w:shd w:val="clear" w:color="auto" w:fill="FBE4D5" w:themeFill="accent2" w:themeFillTint="33"/>
          </w:tcPr>
          <w:p w14:paraId="00AA6934" w14:textId="77777777" w:rsidR="00222654" w:rsidRPr="00176278" w:rsidRDefault="00222654" w:rsidP="00222654">
            <w:pPr>
              <w:pStyle w:val="ListParagraph"/>
              <w:numPr>
                <w:ilvl w:val="0"/>
                <w:numId w:val="6"/>
              </w:num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Increase in hate crime, growing intolerance resulting in greater demand for charitable organisations (Price, 2016).</w:t>
            </w:r>
          </w:p>
          <w:p w14:paraId="24928F70" w14:textId="77777777" w:rsidR="00222654" w:rsidRPr="00176278" w:rsidRDefault="00222654" w:rsidP="0070242D">
            <w:pPr>
              <w:spacing w:line="360" w:lineRule="auto"/>
              <w:rPr>
                <w:rFonts w:ascii="Arial" w:eastAsia="Times New Roman" w:hAnsi="Arial" w:cs="Arial"/>
                <w:sz w:val="20"/>
                <w:szCs w:val="20"/>
                <w:lang w:eastAsia="en-GB"/>
              </w:rPr>
            </w:pPr>
          </w:p>
          <w:p w14:paraId="25958139" w14:textId="77777777" w:rsidR="00222654" w:rsidRPr="00176278" w:rsidRDefault="00222654" w:rsidP="0070242D">
            <w:pPr>
              <w:spacing w:line="360" w:lineRule="auto"/>
              <w:rPr>
                <w:rFonts w:ascii="Arial" w:eastAsia="Times New Roman" w:hAnsi="Arial" w:cs="Arial"/>
                <w:sz w:val="20"/>
                <w:szCs w:val="20"/>
                <w:lang w:eastAsia="en-GB"/>
              </w:rPr>
            </w:pPr>
          </w:p>
          <w:p w14:paraId="738B3C43" w14:textId="77777777" w:rsidR="00222654" w:rsidRPr="00176278" w:rsidRDefault="00222654" w:rsidP="00222654">
            <w:pPr>
              <w:pStyle w:val="ListParagraph"/>
              <w:numPr>
                <w:ilvl w:val="0"/>
                <w:numId w:val="6"/>
              </w:num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 xml:space="preserve">Increase in aging population through higher life expectancy and in population in general </w:t>
            </w:r>
            <w:r w:rsidRPr="00176278">
              <w:rPr>
                <w:rStyle w:val="selectable"/>
                <w:rFonts w:ascii="Arial" w:hAnsi="Arial" w:cs="Arial"/>
                <w:sz w:val="20"/>
                <w:szCs w:val="20"/>
              </w:rPr>
              <w:t>(</w:t>
            </w:r>
            <w:proofErr w:type="spellStart"/>
            <w:r w:rsidRPr="00176278">
              <w:rPr>
                <w:rStyle w:val="selectable"/>
                <w:rFonts w:ascii="Arial" w:hAnsi="Arial" w:cs="Arial"/>
                <w:sz w:val="20"/>
                <w:szCs w:val="20"/>
              </w:rPr>
              <w:t>Spijker</w:t>
            </w:r>
            <w:proofErr w:type="spellEnd"/>
            <w:r w:rsidRPr="00176278">
              <w:rPr>
                <w:rStyle w:val="selectable"/>
                <w:rFonts w:ascii="Arial" w:hAnsi="Arial" w:cs="Arial"/>
                <w:sz w:val="20"/>
                <w:szCs w:val="20"/>
              </w:rPr>
              <w:t xml:space="preserve"> and MacInnes, 2013). </w:t>
            </w:r>
          </w:p>
          <w:p w14:paraId="3F93C2A6" w14:textId="77777777" w:rsidR="00222654" w:rsidRPr="00176278" w:rsidRDefault="00222654" w:rsidP="00222654">
            <w:pPr>
              <w:pStyle w:val="ListParagraph"/>
              <w:numPr>
                <w:ilvl w:val="0"/>
                <w:numId w:val="6"/>
              </w:numPr>
              <w:spacing w:line="360" w:lineRule="auto"/>
              <w:rPr>
                <w:rFonts w:ascii="Arial" w:eastAsia="Times New Roman" w:hAnsi="Arial" w:cs="Arial"/>
                <w:sz w:val="20"/>
                <w:szCs w:val="20"/>
                <w:lang w:eastAsia="en-GB"/>
              </w:rPr>
            </w:pPr>
            <w:r w:rsidRPr="00176278">
              <w:rPr>
                <w:rStyle w:val="selectable"/>
                <w:rFonts w:ascii="Arial" w:hAnsi="Arial" w:cs="Arial"/>
                <w:sz w:val="20"/>
                <w:szCs w:val="20"/>
              </w:rPr>
              <w:t xml:space="preserve">Overall level of trust has fallen (Charity Commission, 2016) increasing the need for transparency and frequent reporting of results </w:t>
            </w:r>
            <w:r w:rsidRPr="00176278">
              <w:rPr>
                <w:rFonts w:ascii="Arial" w:hAnsi="Arial" w:cs="Arial"/>
                <w:sz w:val="20"/>
                <w:szCs w:val="20"/>
                <w:highlight w:val="green"/>
              </w:rPr>
              <w:t>(Hudson, 2009)</w:t>
            </w:r>
            <w:r w:rsidRPr="00176278">
              <w:rPr>
                <w:rFonts w:ascii="Arial" w:hAnsi="Arial" w:cs="Arial"/>
                <w:sz w:val="20"/>
                <w:szCs w:val="20"/>
              </w:rPr>
              <w:t>.</w:t>
            </w:r>
          </w:p>
        </w:tc>
        <w:tc>
          <w:tcPr>
            <w:tcW w:w="1524" w:type="dxa"/>
            <w:shd w:val="clear" w:color="auto" w:fill="FBE4D5" w:themeFill="accent2" w:themeFillTint="33"/>
          </w:tcPr>
          <w:p w14:paraId="229F368B" w14:textId="77777777" w:rsidR="00222654" w:rsidRPr="00176278" w:rsidRDefault="00222654" w:rsidP="0070242D">
            <w:p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High – in the context of what UGW does, this is very specific to our cause.</w:t>
            </w:r>
          </w:p>
          <w:p w14:paraId="50FC3CF9" w14:textId="77777777" w:rsidR="00222654" w:rsidRPr="00176278" w:rsidRDefault="00222654" w:rsidP="0070242D">
            <w:pPr>
              <w:spacing w:line="360" w:lineRule="auto"/>
              <w:rPr>
                <w:rFonts w:ascii="Arial" w:eastAsia="Times New Roman" w:hAnsi="Arial" w:cs="Arial"/>
                <w:sz w:val="20"/>
                <w:szCs w:val="20"/>
                <w:lang w:eastAsia="en-GB"/>
              </w:rPr>
            </w:pPr>
          </w:p>
          <w:p w14:paraId="77BC0B6C" w14:textId="77777777" w:rsidR="00222654" w:rsidRPr="00176278" w:rsidRDefault="00222654" w:rsidP="0070242D">
            <w:p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Medium</w:t>
            </w:r>
          </w:p>
          <w:p w14:paraId="040F2ED1" w14:textId="77777777" w:rsidR="00222654" w:rsidRPr="00176278" w:rsidRDefault="00222654" w:rsidP="0070242D">
            <w:pPr>
              <w:spacing w:line="360" w:lineRule="auto"/>
              <w:rPr>
                <w:rFonts w:ascii="Arial" w:hAnsi="Arial" w:cs="Arial"/>
                <w:sz w:val="20"/>
                <w:szCs w:val="20"/>
              </w:rPr>
            </w:pPr>
          </w:p>
          <w:p w14:paraId="5583AFB6" w14:textId="77777777" w:rsidR="00222654" w:rsidRPr="00176278" w:rsidRDefault="00222654" w:rsidP="0070242D">
            <w:pPr>
              <w:spacing w:line="360" w:lineRule="auto"/>
              <w:rPr>
                <w:rFonts w:ascii="Arial" w:hAnsi="Arial" w:cs="Arial"/>
                <w:sz w:val="20"/>
                <w:szCs w:val="20"/>
              </w:rPr>
            </w:pPr>
          </w:p>
          <w:p w14:paraId="37F8C444" w14:textId="77777777" w:rsidR="00222654" w:rsidRPr="00176278" w:rsidRDefault="00222654" w:rsidP="0070242D">
            <w:pPr>
              <w:spacing w:line="360" w:lineRule="auto"/>
              <w:rPr>
                <w:rFonts w:ascii="Arial" w:eastAsia="Times New Roman" w:hAnsi="Arial" w:cs="Arial"/>
                <w:sz w:val="20"/>
                <w:szCs w:val="20"/>
                <w:lang w:eastAsia="en-GB"/>
              </w:rPr>
            </w:pPr>
            <w:r w:rsidRPr="00176278">
              <w:rPr>
                <w:rFonts w:ascii="Arial" w:hAnsi="Arial" w:cs="Arial"/>
                <w:sz w:val="20"/>
                <w:szCs w:val="20"/>
              </w:rPr>
              <w:t>High</w:t>
            </w:r>
          </w:p>
        </w:tc>
      </w:tr>
      <w:tr w:rsidR="00222654" w14:paraId="5C940341" w14:textId="77777777" w:rsidTr="0070242D">
        <w:tc>
          <w:tcPr>
            <w:tcW w:w="1457" w:type="dxa"/>
            <w:shd w:val="clear" w:color="auto" w:fill="ECD6FA"/>
          </w:tcPr>
          <w:p w14:paraId="338C7CFB" w14:textId="77777777" w:rsidR="00222654" w:rsidRPr="00176278" w:rsidRDefault="00222654" w:rsidP="0070242D">
            <w:pPr>
              <w:spacing w:line="360" w:lineRule="auto"/>
              <w:jc w:val="center"/>
              <w:rPr>
                <w:rFonts w:ascii="Arial" w:eastAsia="Times New Roman" w:hAnsi="Arial" w:cs="Arial"/>
                <w:b/>
                <w:lang w:eastAsia="en-GB"/>
              </w:rPr>
            </w:pPr>
            <w:r w:rsidRPr="00176278">
              <w:rPr>
                <w:rFonts w:ascii="Arial" w:eastAsia="Times New Roman" w:hAnsi="Arial" w:cs="Arial"/>
                <w:b/>
                <w:lang w:eastAsia="en-GB"/>
              </w:rPr>
              <w:t>Technology</w:t>
            </w:r>
          </w:p>
        </w:tc>
        <w:tc>
          <w:tcPr>
            <w:tcW w:w="2082" w:type="dxa"/>
            <w:shd w:val="clear" w:color="auto" w:fill="ECD6FA"/>
          </w:tcPr>
          <w:p w14:paraId="2FA3813A" w14:textId="77777777" w:rsidR="00222654" w:rsidRPr="00176278" w:rsidRDefault="00222654" w:rsidP="00222654">
            <w:pPr>
              <w:pStyle w:val="ListParagraph"/>
              <w:numPr>
                <w:ilvl w:val="0"/>
                <w:numId w:val="4"/>
              </w:num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Innovation</w:t>
            </w:r>
          </w:p>
          <w:p w14:paraId="2EA151F5" w14:textId="77777777" w:rsidR="00222654" w:rsidRPr="00176278" w:rsidRDefault="00222654" w:rsidP="0070242D">
            <w:pPr>
              <w:spacing w:line="360" w:lineRule="auto"/>
              <w:rPr>
                <w:rFonts w:ascii="Arial" w:eastAsia="Times New Roman" w:hAnsi="Arial" w:cs="Arial"/>
                <w:sz w:val="20"/>
                <w:szCs w:val="20"/>
                <w:lang w:eastAsia="en-GB"/>
              </w:rPr>
            </w:pPr>
          </w:p>
          <w:p w14:paraId="7DD1ED35" w14:textId="77777777" w:rsidR="00222654" w:rsidRPr="00176278" w:rsidRDefault="00222654" w:rsidP="0070242D">
            <w:pPr>
              <w:spacing w:line="360" w:lineRule="auto"/>
              <w:rPr>
                <w:rFonts w:ascii="Arial" w:eastAsia="Times New Roman" w:hAnsi="Arial" w:cs="Arial"/>
                <w:sz w:val="20"/>
                <w:szCs w:val="20"/>
                <w:lang w:eastAsia="en-GB"/>
              </w:rPr>
            </w:pPr>
          </w:p>
          <w:p w14:paraId="7985F5D9" w14:textId="77777777" w:rsidR="00222654" w:rsidRPr="00176278" w:rsidRDefault="00222654" w:rsidP="0070242D">
            <w:pPr>
              <w:spacing w:line="360" w:lineRule="auto"/>
              <w:rPr>
                <w:rFonts w:ascii="Arial" w:eastAsia="Times New Roman" w:hAnsi="Arial" w:cs="Arial"/>
                <w:sz w:val="20"/>
                <w:szCs w:val="20"/>
                <w:lang w:eastAsia="en-GB"/>
              </w:rPr>
            </w:pPr>
          </w:p>
          <w:p w14:paraId="23357FBE" w14:textId="77777777" w:rsidR="00222654" w:rsidRPr="00176278" w:rsidRDefault="00222654" w:rsidP="0070242D">
            <w:pPr>
              <w:spacing w:line="360" w:lineRule="auto"/>
              <w:rPr>
                <w:rFonts w:ascii="Arial" w:eastAsia="Times New Roman" w:hAnsi="Arial" w:cs="Arial"/>
                <w:sz w:val="20"/>
                <w:szCs w:val="20"/>
                <w:lang w:eastAsia="en-GB"/>
              </w:rPr>
            </w:pPr>
          </w:p>
          <w:p w14:paraId="567263E1" w14:textId="77777777" w:rsidR="00222654" w:rsidRPr="00176278" w:rsidRDefault="00222654" w:rsidP="0070242D">
            <w:pPr>
              <w:spacing w:line="360" w:lineRule="auto"/>
              <w:rPr>
                <w:rFonts w:ascii="Arial" w:eastAsia="Times New Roman" w:hAnsi="Arial" w:cs="Arial"/>
                <w:sz w:val="20"/>
                <w:szCs w:val="20"/>
                <w:lang w:eastAsia="en-GB"/>
              </w:rPr>
            </w:pPr>
          </w:p>
          <w:p w14:paraId="7D6E8FFE" w14:textId="77777777" w:rsidR="00222654" w:rsidRPr="00176278" w:rsidRDefault="00222654" w:rsidP="0070242D">
            <w:pPr>
              <w:spacing w:line="360" w:lineRule="auto"/>
              <w:rPr>
                <w:rFonts w:ascii="Arial" w:eastAsia="Times New Roman" w:hAnsi="Arial" w:cs="Arial"/>
                <w:sz w:val="20"/>
                <w:szCs w:val="20"/>
                <w:lang w:eastAsia="en-GB"/>
              </w:rPr>
            </w:pPr>
          </w:p>
          <w:p w14:paraId="1596FAA3" w14:textId="77777777" w:rsidR="00222654" w:rsidRPr="00176278" w:rsidRDefault="00222654" w:rsidP="0070242D">
            <w:pPr>
              <w:spacing w:line="360" w:lineRule="auto"/>
              <w:rPr>
                <w:rFonts w:ascii="Arial" w:eastAsia="Times New Roman" w:hAnsi="Arial" w:cs="Arial"/>
                <w:sz w:val="20"/>
                <w:szCs w:val="20"/>
                <w:lang w:eastAsia="en-GB"/>
              </w:rPr>
            </w:pPr>
          </w:p>
          <w:p w14:paraId="5C1A0053" w14:textId="77777777" w:rsidR="00222654" w:rsidRPr="00176278" w:rsidRDefault="00222654" w:rsidP="00222654">
            <w:pPr>
              <w:pStyle w:val="ListParagraph"/>
              <w:numPr>
                <w:ilvl w:val="0"/>
                <w:numId w:val="4"/>
              </w:num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Trends</w:t>
            </w:r>
          </w:p>
          <w:p w14:paraId="6C8B6A6F" w14:textId="77777777" w:rsidR="00222654" w:rsidRPr="00176278" w:rsidRDefault="00222654" w:rsidP="0070242D">
            <w:pPr>
              <w:spacing w:line="360" w:lineRule="auto"/>
              <w:rPr>
                <w:rFonts w:ascii="Arial" w:eastAsia="Times New Roman" w:hAnsi="Arial" w:cs="Arial"/>
                <w:sz w:val="20"/>
                <w:szCs w:val="20"/>
                <w:lang w:eastAsia="en-GB"/>
              </w:rPr>
            </w:pPr>
          </w:p>
        </w:tc>
        <w:tc>
          <w:tcPr>
            <w:tcW w:w="3953" w:type="dxa"/>
            <w:shd w:val="clear" w:color="auto" w:fill="ECD6FA"/>
          </w:tcPr>
          <w:p w14:paraId="3B7F0EF3" w14:textId="77777777" w:rsidR="00222654" w:rsidRPr="00176278" w:rsidRDefault="00222654" w:rsidP="00222654">
            <w:pPr>
              <w:pStyle w:val="ListParagraph"/>
              <w:numPr>
                <w:ilvl w:val="0"/>
                <w:numId w:val="7"/>
              </w:num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 xml:space="preserve">Technological innovation causing an increase in automated jobs, potential for growth in support for people seeking future employment. Digital divides, gap growing larger between generations (Ravenscroft, 2017) </w:t>
            </w:r>
          </w:p>
          <w:p w14:paraId="146D460A" w14:textId="77777777" w:rsidR="00222654" w:rsidRPr="00176278" w:rsidRDefault="00222654" w:rsidP="00222654">
            <w:pPr>
              <w:pStyle w:val="ListParagraph"/>
              <w:numPr>
                <w:ilvl w:val="0"/>
                <w:numId w:val="7"/>
              </w:num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 xml:space="preserve">Emergence of digital natives and the growing need to stay relevant in a digitally dominated society </w:t>
            </w:r>
            <w:r w:rsidRPr="00176278">
              <w:rPr>
                <w:rFonts w:ascii="Arial" w:hAnsi="Arial" w:cs="Arial"/>
                <w:color w:val="333333"/>
                <w:sz w:val="20"/>
                <w:szCs w:val="20"/>
              </w:rPr>
              <w:t xml:space="preserve">(Johansen and </w:t>
            </w:r>
            <w:proofErr w:type="spellStart"/>
            <w:r w:rsidRPr="00176278">
              <w:rPr>
                <w:rFonts w:ascii="Arial" w:hAnsi="Arial" w:cs="Arial"/>
                <w:color w:val="333333"/>
                <w:sz w:val="20"/>
                <w:szCs w:val="20"/>
              </w:rPr>
              <w:t>Euchner</w:t>
            </w:r>
            <w:proofErr w:type="spellEnd"/>
            <w:r w:rsidRPr="00176278">
              <w:rPr>
                <w:rFonts w:ascii="Arial" w:hAnsi="Arial" w:cs="Arial"/>
                <w:color w:val="333333"/>
                <w:sz w:val="20"/>
                <w:szCs w:val="20"/>
              </w:rPr>
              <w:t>, 2013)</w:t>
            </w:r>
          </w:p>
        </w:tc>
        <w:tc>
          <w:tcPr>
            <w:tcW w:w="1524" w:type="dxa"/>
            <w:shd w:val="clear" w:color="auto" w:fill="ECD6FA"/>
          </w:tcPr>
          <w:p w14:paraId="3F24A53B" w14:textId="77777777" w:rsidR="00222654" w:rsidRPr="00176278" w:rsidRDefault="00222654" w:rsidP="0070242D">
            <w:p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Medium</w:t>
            </w:r>
          </w:p>
          <w:p w14:paraId="7BE399BA" w14:textId="77777777" w:rsidR="00222654" w:rsidRPr="00176278" w:rsidRDefault="00222654" w:rsidP="0070242D">
            <w:pPr>
              <w:spacing w:line="360" w:lineRule="auto"/>
              <w:rPr>
                <w:rFonts w:ascii="Arial" w:eastAsia="Times New Roman" w:hAnsi="Arial" w:cs="Arial"/>
                <w:sz w:val="20"/>
                <w:szCs w:val="20"/>
                <w:lang w:eastAsia="en-GB"/>
              </w:rPr>
            </w:pPr>
          </w:p>
          <w:p w14:paraId="658D77D8" w14:textId="77777777" w:rsidR="00222654" w:rsidRPr="00176278" w:rsidRDefault="00222654" w:rsidP="0070242D">
            <w:pPr>
              <w:spacing w:line="360" w:lineRule="auto"/>
              <w:rPr>
                <w:rFonts w:ascii="Arial" w:eastAsia="Times New Roman" w:hAnsi="Arial" w:cs="Arial"/>
                <w:sz w:val="20"/>
                <w:szCs w:val="20"/>
                <w:lang w:eastAsia="en-GB"/>
              </w:rPr>
            </w:pPr>
          </w:p>
          <w:p w14:paraId="7F3B7C4C" w14:textId="77777777" w:rsidR="00222654" w:rsidRPr="00176278" w:rsidRDefault="00222654" w:rsidP="0070242D">
            <w:pPr>
              <w:spacing w:line="360" w:lineRule="auto"/>
              <w:rPr>
                <w:rFonts w:ascii="Arial" w:eastAsia="Times New Roman" w:hAnsi="Arial" w:cs="Arial"/>
                <w:sz w:val="20"/>
                <w:szCs w:val="20"/>
                <w:lang w:eastAsia="en-GB"/>
              </w:rPr>
            </w:pPr>
          </w:p>
          <w:p w14:paraId="281C5FDB" w14:textId="77777777" w:rsidR="00222654" w:rsidRPr="00176278" w:rsidRDefault="00222654" w:rsidP="0070242D">
            <w:pPr>
              <w:spacing w:line="360" w:lineRule="auto"/>
              <w:rPr>
                <w:rFonts w:ascii="Arial" w:eastAsia="Times New Roman" w:hAnsi="Arial" w:cs="Arial"/>
                <w:sz w:val="20"/>
                <w:szCs w:val="20"/>
                <w:lang w:eastAsia="en-GB"/>
              </w:rPr>
            </w:pPr>
          </w:p>
          <w:p w14:paraId="63960BEE" w14:textId="77777777" w:rsidR="00222654" w:rsidRPr="00176278" w:rsidRDefault="00222654" w:rsidP="0070242D">
            <w:pPr>
              <w:spacing w:line="360" w:lineRule="auto"/>
              <w:rPr>
                <w:rFonts w:ascii="Arial" w:eastAsia="Times New Roman" w:hAnsi="Arial" w:cs="Arial"/>
                <w:sz w:val="20"/>
                <w:szCs w:val="20"/>
                <w:lang w:eastAsia="en-GB"/>
              </w:rPr>
            </w:pPr>
          </w:p>
          <w:p w14:paraId="0E548C38" w14:textId="77777777" w:rsidR="00222654" w:rsidRPr="00176278" w:rsidRDefault="00222654" w:rsidP="0070242D">
            <w:pPr>
              <w:spacing w:line="360" w:lineRule="auto"/>
              <w:rPr>
                <w:rFonts w:ascii="Arial" w:eastAsia="Times New Roman" w:hAnsi="Arial" w:cs="Arial"/>
                <w:sz w:val="20"/>
                <w:szCs w:val="20"/>
                <w:lang w:eastAsia="en-GB"/>
              </w:rPr>
            </w:pPr>
            <w:r w:rsidRPr="00176278">
              <w:rPr>
                <w:rFonts w:ascii="Arial" w:eastAsia="Times New Roman" w:hAnsi="Arial" w:cs="Arial"/>
                <w:sz w:val="20"/>
                <w:szCs w:val="20"/>
                <w:lang w:eastAsia="en-GB"/>
              </w:rPr>
              <w:t>Medium</w:t>
            </w:r>
          </w:p>
        </w:tc>
      </w:tr>
    </w:tbl>
    <w:p w14:paraId="354DB652" w14:textId="77777777" w:rsidR="00222654" w:rsidRDefault="00222654" w:rsidP="00222654">
      <w:pPr>
        <w:spacing w:after="0" w:line="360" w:lineRule="auto"/>
        <w:rPr>
          <w:rFonts w:ascii="Arial" w:eastAsia="Times New Roman" w:hAnsi="Arial" w:cs="Arial"/>
          <w:sz w:val="24"/>
          <w:szCs w:val="24"/>
          <w:lang w:eastAsia="en-GB"/>
        </w:rPr>
      </w:pPr>
    </w:p>
    <w:p w14:paraId="01583C3D" w14:textId="77777777" w:rsidR="00222654" w:rsidRPr="000462BB" w:rsidRDefault="00222654" w:rsidP="00222654">
      <w:pPr>
        <w:spacing w:after="0" w:line="360" w:lineRule="auto"/>
        <w:ind w:firstLine="720"/>
        <w:rPr>
          <w:rFonts w:ascii="Arial" w:eastAsia="Times New Roman" w:hAnsi="Arial" w:cs="Arial"/>
          <w:sz w:val="24"/>
          <w:szCs w:val="24"/>
          <w:lang w:eastAsia="en-GB"/>
        </w:rPr>
      </w:pPr>
      <w:r w:rsidRPr="006E61DD">
        <w:rPr>
          <w:rFonts w:ascii="Arial" w:eastAsia="Times New Roman" w:hAnsi="Arial" w:cs="Arial"/>
          <w:sz w:val="24"/>
          <w:szCs w:val="24"/>
          <w:lang w:eastAsia="en-GB"/>
        </w:rPr>
        <w:t>T</w:t>
      </w:r>
      <w:r>
        <w:rPr>
          <w:rFonts w:ascii="Arial" w:eastAsia="Times New Roman" w:hAnsi="Arial" w:cs="Arial"/>
          <w:sz w:val="24"/>
          <w:szCs w:val="24"/>
          <w:lang w:eastAsia="en-GB"/>
        </w:rPr>
        <w:t xml:space="preserve">able 1 </w:t>
      </w:r>
      <w:r w:rsidRPr="006E61DD">
        <w:rPr>
          <w:rFonts w:ascii="Arial" w:eastAsia="Times New Roman" w:hAnsi="Arial" w:cs="Arial"/>
          <w:sz w:val="24"/>
          <w:szCs w:val="24"/>
          <w:lang w:eastAsia="en-GB"/>
        </w:rPr>
        <w:t>provides important information to support an accompanying SWOT analysis</w:t>
      </w:r>
      <w:r w:rsidRPr="006E61DD">
        <w:rPr>
          <w:rFonts w:ascii="Arial" w:hAnsi="Arial" w:cs="Arial"/>
          <w:sz w:val="24"/>
          <w:szCs w:val="24"/>
        </w:rPr>
        <w:t xml:space="preserve"> of UGW</w:t>
      </w:r>
      <w:r>
        <w:t xml:space="preserve"> </w:t>
      </w:r>
      <w:r>
        <w:rPr>
          <w:rFonts w:ascii="Arial" w:hAnsi="Arial" w:cs="Arial"/>
          <w:sz w:val="24"/>
          <w:szCs w:val="24"/>
        </w:rPr>
        <w:t>in T</w:t>
      </w:r>
      <w:r w:rsidRPr="000462BB">
        <w:rPr>
          <w:rFonts w:ascii="Arial" w:hAnsi="Arial" w:cs="Arial"/>
          <w:sz w:val="24"/>
          <w:szCs w:val="24"/>
        </w:rPr>
        <w:t xml:space="preserve">able 2 </w:t>
      </w:r>
      <w:r w:rsidRPr="000462BB">
        <w:rPr>
          <w:rFonts w:ascii="Arial" w:eastAsia="Times New Roman" w:hAnsi="Arial" w:cs="Arial"/>
          <w:sz w:val="24"/>
          <w:szCs w:val="24"/>
          <w:highlight w:val="green"/>
          <w:lang w:eastAsia="en-GB"/>
        </w:rPr>
        <w:t>(</w:t>
      </w:r>
      <w:proofErr w:type="spellStart"/>
      <w:r w:rsidRPr="006E61DD">
        <w:rPr>
          <w:rFonts w:ascii="Arial" w:eastAsia="Times New Roman" w:hAnsi="Arial" w:cs="Arial"/>
          <w:sz w:val="24"/>
          <w:szCs w:val="24"/>
          <w:highlight w:val="green"/>
          <w:lang w:eastAsia="en-GB"/>
        </w:rPr>
        <w:t>Ho</w:t>
      </w:r>
      <w:proofErr w:type="spellEnd"/>
      <w:r w:rsidRPr="006E61DD">
        <w:rPr>
          <w:rFonts w:ascii="Arial" w:eastAsia="Times New Roman" w:hAnsi="Arial" w:cs="Arial"/>
          <w:sz w:val="24"/>
          <w:szCs w:val="24"/>
          <w:highlight w:val="green"/>
          <w:lang w:eastAsia="en-GB"/>
        </w:rPr>
        <w:t>, 2014).</w:t>
      </w:r>
      <w:r>
        <w:rPr>
          <w:rFonts w:ascii="Arial" w:eastAsia="Times New Roman" w:hAnsi="Arial" w:cs="Arial"/>
          <w:sz w:val="24"/>
          <w:szCs w:val="24"/>
          <w:lang w:eastAsia="en-GB"/>
        </w:rPr>
        <w:t xml:space="preserve"> The SWOT analysis tool is useful in helping organisations address issues relating to the organisations’ internal strengths, weaknesses, external opportunities and threat factors </w:t>
      </w:r>
      <w:r w:rsidRPr="00720AAD">
        <w:rPr>
          <w:rFonts w:ascii="Arial" w:hAnsi="Arial" w:cs="Arial"/>
          <w:sz w:val="24"/>
          <w:szCs w:val="24"/>
          <w:highlight w:val="green"/>
          <w:shd w:val="clear" w:color="auto" w:fill="FFFFFF"/>
        </w:rPr>
        <w:t>(</w:t>
      </w:r>
      <w:proofErr w:type="spellStart"/>
      <w:r w:rsidRPr="00720AAD">
        <w:rPr>
          <w:rFonts w:ascii="Arial" w:hAnsi="Arial" w:cs="Arial"/>
          <w:sz w:val="24"/>
          <w:szCs w:val="24"/>
          <w:highlight w:val="green"/>
          <w:shd w:val="clear" w:color="auto" w:fill="FFFFFF"/>
        </w:rPr>
        <w:t>Kiptoo</w:t>
      </w:r>
      <w:proofErr w:type="spellEnd"/>
      <w:r w:rsidRPr="00720AAD">
        <w:rPr>
          <w:rFonts w:ascii="Arial" w:hAnsi="Arial" w:cs="Arial"/>
          <w:sz w:val="24"/>
          <w:szCs w:val="24"/>
          <w:highlight w:val="green"/>
          <w:shd w:val="clear" w:color="auto" w:fill="FFFFFF"/>
        </w:rPr>
        <w:t xml:space="preserve"> and </w:t>
      </w:r>
      <w:proofErr w:type="spellStart"/>
      <w:r w:rsidRPr="00720AAD">
        <w:rPr>
          <w:rFonts w:ascii="Arial" w:hAnsi="Arial" w:cs="Arial"/>
          <w:sz w:val="24"/>
          <w:szCs w:val="24"/>
          <w:highlight w:val="green"/>
          <w:shd w:val="clear" w:color="auto" w:fill="FFFFFF"/>
        </w:rPr>
        <w:t>Mwirigi</w:t>
      </w:r>
      <w:proofErr w:type="spellEnd"/>
      <w:r w:rsidRPr="00720AAD">
        <w:rPr>
          <w:rFonts w:ascii="Arial" w:hAnsi="Arial" w:cs="Arial"/>
          <w:sz w:val="24"/>
          <w:szCs w:val="24"/>
          <w:highlight w:val="green"/>
          <w:shd w:val="clear" w:color="auto" w:fill="FFFFFF"/>
        </w:rPr>
        <w:t>, 2014)</w:t>
      </w:r>
      <w:r>
        <w:rPr>
          <w:rFonts w:ascii="Arial" w:hAnsi="Arial" w:cs="Arial"/>
          <w:sz w:val="24"/>
          <w:szCs w:val="24"/>
          <w:shd w:val="clear" w:color="auto" w:fill="FFFFFF"/>
        </w:rPr>
        <w:t xml:space="preserve">. The confrontation between the external developments and internal capabilities can inform and inspire strategic courses of action for the organisation </w:t>
      </w:r>
      <w:r w:rsidRPr="00C170CF">
        <w:rPr>
          <w:rFonts w:ascii="Arial" w:hAnsi="Arial" w:cs="Arial"/>
          <w:sz w:val="24"/>
          <w:szCs w:val="24"/>
          <w:highlight w:val="green"/>
          <w:shd w:val="clear" w:color="auto" w:fill="FFFFFF"/>
        </w:rPr>
        <w:t xml:space="preserve">(Johnson, Whittington and Scholes, </w:t>
      </w:r>
      <w:r w:rsidRPr="00DC1627">
        <w:rPr>
          <w:rFonts w:ascii="Arial" w:hAnsi="Arial" w:cs="Arial"/>
          <w:sz w:val="24"/>
          <w:szCs w:val="24"/>
          <w:highlight w:val="green"/>
          <w:shd w:val="clear" w:color="auto" w:fill="FFFFFF"/>
        </w:rPr>
        <w:t>2008).</w:t>
      </w:r>
      <w:r w:rsidRPr="00DC1627">
        <w:rPr>
          <w:rFonts w:ascii="Arial" w:hAnsi="Arial" w:cs="Arial"/>
          <w:sz w:val="24"/>
          <w:szCs w:val="24"/>
          <w:shd w:val="clear" w:color="auto" w:fill="FFFFFF"/>
        </w:rPr>
        <w:t xml:space="preserve"> The main limitation</w:t>
      </w:r>
      <w:r>
        <w:rPr>
          <w:rFonts w:ascii="Arial" w:hAnsi="Arial" w:cs="Arial"/>
          <w:sz w:val="24"/>
          <w:szCs w:val="24"/>
          <w:shd w:val="clear" w:color="auto" w:fill="FFFFFF"/>
        </w:rPr>
        <w:t>s</w:t>
      </w:r>
      <w:r w:rsidRPr="00DC1627">
        <w:rPr>
          <w:rFonts w:ascii="Arial" w:hAnsi="Arial" w:cs="Arial"/>
          <w:sz w:val="24"/>
          <w:szCs w:val="24"/>
          <w:shd w:val="clear" w:color="auto" w:fill="FFFFFF"/>
        </w:rPr>
        <w:t xml:space="preserve"> of a SWOT analysis </w:t>
      </w:r>
      <w:proofErr w:type="gramStart"/>
      <w:r w:rsidRPr="00DC1627">
        <w:rPr>
          <w:rFonts w:ascii="Arial" w:hAnsi="Arial" w:cs="Arial"/>
          <w:sz w:val="24"/>
          <w:szCs w:val="24"/>
          <w:shd w:val="clear" w:color="auto" w:fill="FFFFFF"/>
        </w:rPr>
        <w:t>is</w:t>
      </w:r>
      <w:proofErr w:type="gramEnd"/>
      <w:r w:rsidRPr="00DC1627">
        <w:rPr>
          <w:rFonts w:ascii="Arial" w:hAnsi="Arial" w:cs="Arial"/>
          <w:sz w:val="24"/>
          <w:szCs w:val="24"/>
          <w:shd w:val="clear" w:color="auto" w:fill="FFFFFF"/>
        </w:rPr>
        <w:t xml:space="preserve"> that information informing management decisions can be oversimplified, access to quality </w:t>
      </w:r>
      <w:r w:rsidRPr="00DC1627">
        <w:rPr>
          <w:rFonts w:ascii="Arial" w:hAnsi="Arial" w:cs="Arial"/>
          <w:sz w:val="24"/>
          <w:szCs w:val="24"/>
          <w:shd w:val="clear" w:color="auto" w:fill="FFFFFF"/>
        </w:rPr>
        <w:lastRenderedPageBreak/>
        <w:t xml:space="preserve">internal data can be time consuming and the VUCA environment can make it increasingly difficult to anticipate developments that can impact UGW </w:t>
      </w:r>
      <w:r w:rsidRPr="00DC1627">
        <w:rPr>
          <w:rFonts w:ascii="Arial" w:hAnsi="Arial" w:cs="Arial"/>
          <w:sz w:val="24"/>
          <w:szCs w:val="24"/>
          <w:highlight w:val="green"/>
          <w:shd w:val="clear" w:color="auto" w:fill="FFFFFF"/>
        </w:rPr>
        <w:t>(</w:t>
      </w:r>
      <w:r w:rsidRPr="00DC1627">
        <w:rPr>
          <w:rFonts w:ascii="Arial" w:hAnsi="Arial" w:cs="Arial"/>
          <w:sz w:val="24"/>
          <w:szCs w:val="24"/>
          <w:highlight w:val="green"/>
        </w:rPr>
        <w:t xml:space="preserve">Bennett and </w:t>
      </w:r>
      <w:proofErr w:type="spellStart"/>
      <w:r w:rsidRPr="00DC1627">
        <w:rPr>
          <w:rFonts w:ascii="Arial" w:hAnsi="Arial" w:cs="Arial"/>
          <w:sz w:val="24"/>
          <w:szCs w:val="24"/>
          <w:highlight w:val="green"/>
        </w:rPr>
        <w:t>Lemoine</w:t>
      </w:r>
      <w:proofErr w:type="spellEnd"/>
      <w:r w:rsidRPr="00DC1627">
        <w:rPr>
          <w:rFonts w:ascii="Arial" w:hAnsi="Arial" w:cs="Arial"/>
          <w:sz w:val="24"/>
          <w:szCs w:val="24"/>
          <w:highlight w:val="green"/>
        </w:rPr>
        <w:t>, 2014</w:t>
      </w:r>
      <w:r>
        <w:rPr>
          <w:rFonts w:ascii="Arial" w:hAnsi="Arial" w:cs="Arial"/>
          <w:sz w:val="24"/>
          <w:szCs w:val="24"/>
          <w:highlight w:val="green"/>
        </w:rPr>
        <w:t>;</w:t>
      </w:r>
      <w:r w:rsidRPr="00783247">
        <w:rPr>
          <w:rFonts w:ascii="Arial" w:eastAsia="Times New Roman" w:hAnsi="Arial" w:cs="Arial"/>
          <w:sz w:val="24"/>
          <w:szCs w:val="24"/>
          <w:highlight w:val="green"/>
          <w:lang w:eastAsia="en-GB"/>
        </w:rPr>
        <w:t xml:space="preserve"> </w:t>
      </w:r>
      <w:r w:rsidRPr="00DC1627">
        <w:rPr>
          <w:rFonts w:ascii="Arial" w:eastAsia="Times New Roman" w:hAnsi="Arial" w:cs="Arial"/>
          <w:sz w:val="24"/>
          <w:szCs w:val="24"/>
          <w:highlight w:val="green"/>
          <w:lang w:eastAsia="en-GB"/>
        </w:rPr>
        <w:t>Morrison, 2017</w:t>
      </w:r>
      <w:r>
        <w:rPr>
          <w:rFonts w:ascii="Arial" w:eastAsia="Times New Roman" w:hAnsi="Arial" w:cs="Arial"/>
          <w:sz w:val="24"/>
          <w:szCs w:val="24"/>
          <w:highlight w:val="green"/>
          <w:lang w:eastAsia="en-GB"/>
        </w:rPr>
        <w:t>;</w:t>
      </w:r>
      <w:r>
        <w:rPr>
          <w:rFonts w:ascii="Arial" w:hAnsi="Arial" w:cs="Arial"/>
          <w:sz w:val="24"/>
          <w:szCs w:val="24"/>
          <w:highlight w:val="green"/>
        </w:rPr>
        <w:t xml:space="preserve"> </w:t>
      </w:r>
      <w:r w:rsidRPr="00DC1627">
        <w:rPr>
          <w:rFonts w:ascii="Arial" w:hAnsi="Arial" w:cs="Arial"/>
          <w:sz w:val="24"/>
          <w:szCs w:val="24"/>
          <w:highlight w:val="green"/>
        </w:rPr>
        <w:t xml:space="preserve">van </w:t>
      </w:r>
      <w:proofErr w:type="spellStart"/>
      <w:r w:rsidRPr="00DC1627">
        <w:rPr>
          <w:rFonts w:ascii="Arial" w:hAnsi="Arial" w:cs="Arial"/>
          <w:sz w:val="24"/>
          <w:szCs w:val="24"/>
          <w:highlight w:val="green"/>
        </w:rPr>
        <w:t>Wijngaarden</w:t>
      </w:r>
      <w:proofErr w:type="spellEnd"/>
      <w:r w:rsidRPr="00DC1627">
        <w:rPr>
          <w:rFonts w:ascii="Arial" w:hAnsi="Arial" w:cs="Arial"/>
          <w:sz w:val="24"/>
          <w:szCs w:val="24"/>
          <w:highlight w:val="green"/>
        </w:rPr>
        <w:t xml:space="preserve">, Scholten and van </w:t>
      </w:r>
      <w:proofErr w:type="spellStart"/>
      <w:r w:rsidRPr="00DC1627">
        <w:rPr>
          <w:rFonts w:ascii="Arial" w:hAnsi="Arial" w:cs="Arial"/>
          <w:sz w:val="24"/>
          <w:szCs w:val="24"/>
          <w:highlight w:val="green"/>
        </w:rPr>
        <w:t>Wijk</w:t>
      </w:r>
      <w:proofErr w:type="spellEnd"/>
      <w:r w:rsidRPr="00DC1627">
        <w:rPr>
          <w:rFonts w:ascii="Arial" w:hAnsi="Arial" w:cs="Arial"/>
          <w:sz w:val="24"/>
          <w:szCs w:val="24"/>
          <w:highlight w:val="green"/>
        </w:rPr>
        <w:t>, 2010</w:t>
      </w:r>
      <w:r w:rsidRPr="00DC1627">
        <w:rPr>
          <w:rFonts w:ascii="Arial" w:eastAsia="Times New Roman" w:hAnsi="Arial" w:cs="Arial"/>
          <w:sz w:val="24"/>
          <w:szCs w:val="24"/>
          <w:lang w:eastAsia="en-GB"/>
        </w:rPr>
        <w:t>).</w:t>
      </w:r>
      <w:r>
        <w:rPr>
          <w:rFonts w:ascii="Arial" w:eastAsia="Times New Roman" w:hAnsi="Arial" w:cs="Arial"/>
          <w:sz w:val="24"/>
          <w:szCs w:val="24"/>
          <w:lang w:eastAsia="en-GB"/>
        </w:rPr>
        <w:t xml:space="preserve"> However, this tool can elucidate pathways to avoid potential threats and maximise advantageous opportunities for the organisation</w:t>
      </w:r>
      <w:r w:rsidRPr="0037675A">
        <w:rPr>
          <w:highlight w:val="magenta"/>
        </w:rPr>
        <w:t xml:space="preserve"> </w:t>
      </w:r>
      <w:r w:rsidRPr="000462BB">
        <w:rPr>
          <w:rFonts w:ascii="Arial" w:hAnsi="Arial" w:cs="Arial"/>
          <w:sz w:val="24"/>
          <w:szCs w:val="24"/>
          <w:highlight w:val="green"/>
          <w:shd w:val="clear" w:color="auto" w:fill="FFFFFF"/>
        </w:rPr>
        <w:t>(</w:t>
      </w:r>
      <w:proofErr w:type="spellStart"/>
      <w:r w:rsidRPr="000462BB">
        <w:rPr>
          <w:rFonts w:ascii="Arial" w:hAnsi="Arial" w:cs="Arial"/>
          <w:sz w:val="24"/>
          <w:szCs w:val="24"/>
          <w:highlight w:val="green"/>
          <w:shd w:val="clear" w:color="auto" w:fill="FFFFFF"/>
        </w:rPr>
        <w:t>Kiptoo</w:t>
      </w:r>
      <w:proofErr w:type="spellEnd"/>
      <w:r w:rsidRPr="000462BB">
        <w:rPr>
          <w:rFonts w:ascii="Arial" w:hAnsi="Arial" w:cs="Arial"/>
          <w:sz w:val="24"/>
          <w:szCs w:val="24"/>
          <w:highlight w:val="green"/>
          <w:shd w:val="clear" w:color="auto" w:fill="FFFFFF"/>
        </w:rPr>
        <w:t xml:space="preserve"> and </w:t>
      </w:r>
      <w:proofErr w:type="spellStart"/>
      <w:r w:rsidRPr="000462BB">
        <w:rPr>
          <w:rFonts w:ascii="Arial" w:hAnsi="Arial" w:cs="Arial"/>
          <w:sz w:val="24"/>
          <w:szCs w:val="24"/>
          <w:highlight w:val="green"/>
          <w:shd w:val="clear" w:color="auto" w:fill="FFFFFF"/>
        </w:rPr>
        <w:t>Mwirigi</w:t>
      </w:r>
      <w:proofErr w:type="spellEnd"/>
      <w:r w:rsidRPr="000462BB">
        <w:rPr>
          <w:rFonts w:ascii="Arial" w:hAnsi="Arial" w:cs="Arial"/>
          <w:sz w:val="24"/>
          <w:szCs w:val="24"/>
          <w:highlight w:val="green"/>
          <w:shd w:val="clear" w:color="auto" w:fill="FFFFFF"/>
        </w:rPr>
        <w:t>, 2014).</w:t>
      </w:r>
      <w:r w:rsidRPr="000462BB">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 </w:t>
      </w:r>
      <w:r w:rsidRPr="000462BB">
        <w:rPr>
          <w:rFonts w:ascii="Arial" w:eastAsia="Times New Roman" w:hAnsi="Arial" w:cs="Arial"/>
          <w:sz w:val="24"/>
          <w:szCs w:val="24"/>
          <w:lang w:eastAsia="en-GB"/>
        </w:rPr>
        <w:t>SWOT template (</w:t>
      </w:r>
      <w:r>
        <w:rPr>
          <w:rFonts w:ascii="Arial" w:eastAsia="Times New Roman" w:hAnsi="Arial" w:cs="Arial"/>
          <w:sz w:val="24"/>
          <w:szCs w:val="24"/>
          <w:lang w:eastAsia="en-GB"/>
        </w:rPr>
        <w:t>A</w:t>
      </w:r>
      <w:r w:rsidRPr="000462BB">
        <w:rPr>
          <w:rFonts w:ascii="Arial" w:eastAsia="Times New Roman" w:hAnsi="Arial" w:cs="Arial"/>
          <w:sz w:val="24"/>
          <w:szCs w:val="24"/>
          <w:lang w:eastAsia="en-GB"/>
        </w:rPr>
        <w:t xml:space="preserve">ppendix </w:t>
      </w:r>
      <w:r>
        <w:rPr>
          <w:rFonts w:ascii="Arial" w:eastAsia="Times New Roman" w:hAnsi="Arial" w:cs="Arial"/>
          <w:sz w:val="24"/>
          <w:szCs w:val="24"/>
          <w:lang w:eastAsia="en-GB"/>
        </w:rPr>
        <w:t>B</w:t>
      </w:r>
      <w:r w:rsidRPr="000462BB">
        <w:rPr>
          <w:rFonts w:ascii="Arial" w:eastAsia="Times New Roman" w:hAnsi="Arial" w:cs="Arial"/>
          <w:sz w:val="24"/>
          <w:szCs w:val="24"/>
          <w:lang w:eastAsia="en-GB"/>
        </w:rPr>
        <w:t>)</w:t>
      </w:r>
      <w:r>
        <w:rPr>
          <w:rFonts w:ascii="Arial" w:eastAsia="Times New Roman" w:hAnsi="Arial" w:cs="Arial"/>
          <w:sz w:val="24"/>
          <w:szCs w:val="24"/>
          <w:lang w:eastAsia="en-GB"/>
        </w:rPr>
        <w:t xml:space="preserve"> was used to conduct the analysis.</w:t>
      </w:r>
    </w:p>
    <w:p w14:paraId="310B9879" w14:textId="77777777" w:rsidR="00222654" w:rsidRPr="000462BB" w:rsidRDefault="00222654" w:rsidP="00222654">
      <w:pPr>
        <w:spacing w:after="0" w:line="360" w:lineRule="auto"/>
        <w:ind w:firstLine="360"/>
        <w:rPr>
          <w:rFonts w:ascii="Arial" w:eastAsia="Times New Roman" w:hAnsi="Arial" w:cs="Arial"/>
          <w:sz w:val="24"/>
          <w:szCs w:val="24"/>
          <w:lang w:eastAsia="en-GB"/>
        </w:rPr>
      </w:pPr>
    </w:p>
    <w:p w14:paraId="24E52929" w14:textId="77777777" w:rsidR="00222654" w:rsidRDefault="00222654" w:rsidP="00222654">
      <w:pPr>
        <w:spacing w:after="0" w:line="360" w:lineRule="auto"/>
        <w:rPr>
          <w:rFonts w:ascii="Arial" w:eastAsia="Times New Roman" w:hAnsi="Arial" w:cs="Arial"/>
          <w:i/>
          <w:sz w:val="24"/>
          <w:szCs w:val="24"/>
          <w:u w:val="single"/>
          <w:lang w:eastAsia="en-GB"/>
        </w:rPr>
      </w:pPr>
      <w:r w:rsidRPr="000462BB">
        <w:rPr>
          <w:rFonts w:ascii="Arial" w:eastAsia="Times New Roman" w:hAnsi="Arial" w:cs="Arial"/>
          <w:i/>
          <w:sz w:val="24"/>
          <w:szCs w:val="24"/>
          <w:u w:val="single"/>
          <w:lang w:eastAsia="en-GB"/>
        </w:rPr>
        <w:t>Table 2</w:t>
      </w:r>
      <w:r>
        <w:rPr>
          <w:rFonts w:ascii="Arial" w:eastAsia="Times New Roman" w:hAnsi="Arial" w:cs="Arial"/>
          <w:i/>
          <w:sz w:val="24"/>
          <w:szCs w:val="24"/>
          <w:u w:val="single"/>
          <w:lang w:eastAsia="en-GB"/>
        </w:rPr>
        <w:t xml:space="preserve"> </w:t>
      </w:r>
    </w:p>
    <w:tbl>
      <w:tblPr>
        <w:tblStyle w:val="TableGrid"/>
        <w:tblW w:w="0" w:type="auto"/>
        <w:tblLook w:val="04A0" w:firstRow="1" w:lastRow="0" w:firstColumn="1" w:lastColumn="0" w:noHBand="0" w:noVBand="1"/>
      </w:tblPr>
      <w:tblGrid>
        <w:gridCol w:w="4508"/>
        <w:gridCol w:w="4508"/>
      </w:tblGrid>
      <w:tr w:rsidR="00222654" w14:paraId="2B26A003" w14:textId="77777777" w:rsidTr="0070242D">
        <w:tc>
          <w:tcPr>
            <w:tcW w:w="4508" w:type="dxa"/>
            <w:shd w:val="clear" w:color="auto" w:fill="FFF2CC" w:themeFill="accent4" w:themeFillTint="33"/>
          </w:tcPr>
          <w:p w14:paraId="0668C8A7" w14:textId="77777777" w:rsidR="00222654" w:rsidRPr="00743FF4" w:rsidRDefault="00222654" w:rsidP="0070242D">
            <w:pPr>
              <w:spacing w:line="600" w:lineRule="auto"/>
              <w:jc w:val="center"/>
              <w:rPr>
                <w:rFonts w:ascii="Arial" w:eastAsia="Times New Roman" w:hAnsi="Arial" w:cs="Arial"/>
                <w:b/>
                <w:sz w:val="24"/>
                <w:szCs w:val="24"/>
                <w:lang w:eastAsia="en-GB"/>
              </w:rPr>
            </w:pPr>
            <w:r w:rsidRPr="00743FF4">
              <w:rPr>
                <w:rFonts w:ascii="Arial" w:eastAsia="Times New Roman" w:hAnsi="Arial" w:cs="Arial"/>
                <w:b/>
                <w:sz w:val="24"/>
                <w:szCs w:val="24"/>
                <w:lang w:eastAsia="en-GB"/>
              </w:rPr>
              <w:t>Strengths</w:t>
            </w:r>
          </w:p>
        </w:tc>
        <w:tc>
          <w:tcPr>
            <w:tcW w:w="4508" w:type="dxa"/>
            <w:shd w:val="clear" w:color="auto" w:fill="FFF2CC" w:themeFill="accent4" w:themeFillTint="33"/>
          </w:tcPr>
          <w:p w14:paraId="7CE653B7" w14:textId="77777777" w:rsidR="00222654" w:rsidRPr="00743FF4" w:rsidRDefault="00222654" w:rsidP="0070242D">
            <w:pPr>
              <w:spacing w:line="600" w:lineRule="auto"/>
              <w:jc w:val="center"/>
              <w:rPr>
                <w:rFonts w:ascii="Arial" w:eastAsia="Times New Roman" w:hAnsi="Arial" w:cs="Arial"/>
                <w:b/>
                <w:sz w:val="24"/>
                <w:szCs w:val="24"/>
                <w:lang w:eastAsia="en-GB"/>
              </w:rPr>
            </w:pPr>
            <w:r w:rsidRPr="00743FF4">
              <w:rPr>
                <w:rFonts w:ascii="Arial" w:eastAsia="Times New Roman" w:hAnsi="Arial" w:cs="Arial"/>
                <w:b/>
                <w:sz w:val="24"/>
                <w:szCs w:val="24"/>
                <w:lang w:eastAsia="en-GB"/>
              </w:rPr>
              <w:t>Weaknesses</w:t>
            </w:r>
          </w:p>
        </w:tc>
      </w:tr>
      <w:tr w:rsidR="00222654" w14:paraId="634A49B0" w14:textId="77777777" w:rsidTr="0070242D">
        <w:tc>
          <w:tcPr>
            <w:tcW w:w="4508" w:type="dxa"/>
          </w:tcPr>
          <w:p w14:paraId="03D54D03" w14:textId="77777777" w:rsidR="00222654" w:rsidRPr="00743FF4" w:rsidRDefault="00222654" w:rsidP="00222654">
            <w:pPr>
              <w:pStyle w:val="ListParagraph"/>
              <w:numPr>
                <w:ilvl w:val="0"/>
                <w:numId w:val="9"/>
              </w:numPr>
              <w:spacing w:line="360" w:lineRule="auto"/>
              <w:rPr>
                <w:rStyle w:val="selectable"/>
                <w:rFonts w:ascii="Arial" w:hAnsi="Arial" w:cs="Arial"/>
                <w:sz w:val="20"/>
                <w:szCs w:val="20"/>
              </w:rPr>
            </w:pPr>
            <w:r w:rsidRPr="00743FF4">
              <w:rPr>
                <w:rFonts w:ascii="Arial" w:hAnsi="Arial" w:cs="Arial"/>
                <w:sz w:val="20"/>
                <w:szCs w:val="20"/>
              </w:rPr>
              <w:t>Public 57% more likely to trust small charity (</w:t>
            </w:r>
            <w:r w:rsidRPr="00743FF4">
              <w:rPr>
                <w:rStyle w:val="selectable"/>
                <w:rFonts w:ascii="Arial" w:hAnsi="Arial" w:cs="Arial"/>
                <w:sz w:val="20"/>
                <w:szCs w:val="20"/>
                <w:highlight w:val="green"/>
              </w:rPr>
              <w:t>Charity Commission, 2016)</w:t>
            </w:r>
          </w:p>
          <w:p w14:paraId="28F82F3A" w14:textId="77777777" w:rsidR="00222654" w:rsidRPr="00743FF4" w:rsidRDefault="00222654" w:rsidP="00222654">
            <w:pPr>
              <w:pStyle w:val="ListParagraph"/>
              <w:numPr>
                <w:ilvl w:val="0"/>
                <w:numId w:val="9"/>
              </w:numPr>
              <w:spacing w:line="360" w:lineRule="auto"/>
              <w:rPr>
                <w:rStyle w:val="selectable"/>
                <w:rFonts w:ascii="Arial" w:hAnsi="Arial" w:cs="Arial"/>
                <w:sz w:val="20"/>
                <w:szCs w:val="20"/>
              </w:rPr>
            </w:pPr>
            <w:r w:rsidRPr="00743FF4">
              <w:rPr>
                <w:rStyle w:val="selectable"/>
                <w:rFonts w:ascii="Arial" w:hAnsi="Arial" w:cs="Arial"/>
                <w:sz w:val="20"/>
                <w:szCs w:val="20"/>
              </w:rPr>
              <w:t xml:space="preserve">Unique attributes </w:t>
            </w:r>
            <w:r w:rsidRPr="00743FF4">
              <w:rPr>
                <w:rStyle w:val="selectable"/>
                <w:rFonts w:ascii="Arial" w:hAnsi="Arial" w:cs="Arial"/>
              </w:rPr>
              <w:t xml:space="preserve">(Bennett, 2016) </w:t>
            </w:r>
            <w:r w:rsidRPr="00743FF4">
              <w:rPr>
                <w:rStyle w:val="selectable"/>
                <w:rFonts w:ascii="Arial" w:hAnsi="Arial" w:cs="Arial"/>
                <w:sz w:val="20"/>
                <w:szCs w:val="20"/>
              </w:rPr>
              <w:t>in the form of niche services and doors remain open when other similar competing organisations are not.</w:t>
            </w:r>
          </w:p>
          <w:p w14:paraId="54389451" w14:textId="77777777" w:rsidR="00222654" w:rsidRPr="00743FF4" w:rsidRDefault="00222654" w:rsidP="00222654">
            <w:pPr>
              <w:pStyle w:val="ListParagraph"/>
              <w:numPr>
                <w:ilvl w:val="0"/>
                <w:numId w:val="9"/>
              </w:numPr>
              <w:spacing w:line="360" w:lineRule="auto"/>
              <w:rPr>
                <w:rStyle w:val="selectable"/>
                <w:rFonts w:ascii="Arial" w:hAnsi="Arial" w:cs="Arial"/>
                <w:sz w:val="20"/>
                <w:szCs w:val="20"/>
              </w:rPr>
            </w:pPr>
            <w:r w:rsidRPr="00743FF4">
              <w:rPr>
                <w:rStyle w:val="selectable"/>
                <w:rFonts w:ascii="Arial" w:hAnsi="Arial" w:cs="Arial"/>
                <w:sz w:val="20"/>
                <w:szCs w:val="20"/>
              </w:rPr>
              <w:t>Diversity and equality are a core part of UGW’s ethos and is therefore able to cater for those suffering from increased prejudice and intolerance exacerbated by BREXIT (Price, 2016).</w:t>
            </w:r>
          </w:p>
          <w:p w14:paraId="199ED5DF" w14:textId="77777777" w:rsidR="00222654" w:rsidRPr="00743FF4" w:rsidRDefault="00222654" w:rsidP="00222654">
            <w:pPr>
              <w:pStyle w:val="ListParagraph"/>
              <w:numPr>
                <w:ilvl w:val="0"/>
                <w:numId w:val="9"/>
              </w:numPr>
              <w:spacing w:line="360" w:lineRule="auto"/>
              <w:rPr>
                <w:rFonts w:ascii="Arial" w:hAnsi="Arial" w:cs="Arial"/>
                <w:sz w:val="20"/>
                <w:szCs w:val="20"/>
              </w:rPr>
            </w:pPr>
            <w:r w:rsidRPr="00743FF4">
              <w:rPr>
                <w:rStyle w:val="selectable"/>
                <w:rFonts w:ascii="Arial" w:hAnsi="Arial" w:cs="Arial"/>
                <w:sz w:val="20"/>
                <w:szCs w:val="20"/>
              </w:rPr>
              <w:t xml:space="preserve">UGW has utilised its resources to build lasting and mutually beneficial relationships with third party non-profit organisations such as Drug Aid </w:t>
            </w:r>
            <w:proofErr w:type="spellStart"/>
            <w:r w:rsidRPr="00743FF4">
              <w:rPr>
                <w:rStyle w:val="selectable"/>
                <w:rFonts w:ascii="Arial" w:hAnsi="Arial" w:cs="Arial"/>
                <w:sz w:val="20"/>
                <w:szCs w:val="20"/>
              </w:rPr>
              <w:t>Cymru</w:t>
            </w:r>
            <w:proofErr w:type="spellEnd"/>
            <w:r w:rsidRPr="00743FF4">
              <w:rPr>
                <w:rStyle w:val="selectable"/>
                <w:rFonts w:ascii="Arial" w:hAnsi="Arial" w:cs="Arial"/>
                <w:sz w:val="20"/>
                <w:szCs w:val="20"/>
              </w:rPr>
              <w:t>, South West Wales Police, Crisis and other local services.</w:t>
            </w:r>
          </w:p>
        </w:tc>
        <w:tc>
          <w:tcPr>
            <w:tcW w:w="4508" w:type="dxa"/>
          </w:tcPr>
          <w:p w14:paraId="7D7F9BCF" w14:textId="77777777" w:rsidR="00222654" w:rsidRPr="00743FF4" w:rsidRDefault="00222654" w:rsidP="00222654">
            <w:pPr>
              <w:pStyle w:val="ListParagraph"/>
              <w:numPr>
                <w:ilvl w:val="0"/>
                <w:numId w:val="9"/>
              </w:numPr>
              <w:spacing w:line="360" w:lineRule="auto"/>
              <w:rPr>
                <w:rFonts w:ascii="Arial" w:eastAsia="Times New Roman" w:hAnsi="Arial" w:cs="Arial"/>
                <w:sz w:val="20"/>
                <w:szCs w:val="20"/>
                <w:lang w:eastAsia="en-GB"/>
              </w:rPr>
            </w:pPr>
            <w:proofErr w:type="gramStart"/>
            <w:r w:rsidRPr="00743FF4">
              <w:rPr>
                <w:rFonts w:ascii="Arial" w:eastAsia="Times New Roman" w:hAnsi="Arial" w:cs="Arial"/>
                <w:sz w:val="20"/>
                <w:szCs w:val="20"/>
                <w:lang w:eastAsia="en-GB"/>
              </w:rPr>
              <w:t>Despite the fact that</w:t>
            </w:r>
            <w:proofErr w:type="gramEnd"/>
            <w:r w:rsidRPr="00743FF4">
              <w:rPr>
                <w:rFonts w:ascii="Arial" w:eastAsia="Times New Roman" w:hAnsi="Arial" w:cs="Arial"/>
                <w:sz w:val="20"/>
                <w:szCs w:val="20"/>
                <w:lang w:eastAsia="en-GB"/>
              </w:rPr>
              <w:t xml:space="preserve"> UWG has been operating since 2010, the HR department did not exist until 6 months ago, this in turn makes it susceptible to ‘liability of newness’ due to the fact that management systems need to be created and are not continuing with established procedures </w:t>
            </w:r>
            <w:r w:rsidRPr="00743FF4">
              <w:rPr>
                <w:rFonts w:ascii="Arial" w:hAnsi="Arial" w:cs="Arial"/>
                <w:sz w:val="20"/>
                <w:szCs w:val="20"/>
                <w:highlight w:val="magenta"/>
              </w:rPr>
              <w:t>(</w:t>
            </w:r>
            <w:proofErr w:type="spellStart"/>
            <w:r w:rsidRPr="00743FF4">
              <w:rPr>
                <w:rFonts w:ascii="Arial" w:hAnsi="Arial" w:cs="Arial"/>
                <w:sz w:val="20"/>
                <w:szCs w:val="20"/>
                <w:highlight w:val="magenta"/>
              </w:rPr>
              <w:t>Stinchcombe</w:t>
            </w:r>
            <w:proofErr w:type="spellEnd"/>
            <w:r w:rsidRPr="00743FF4">
              <w:rPr>
                <w:rFonts w:ascii="Arial" w:hAnsi="Arial" w:cs="Arial"/>
                <w:sz w:val="20"/>
                <w:szCs w:val="20"/>
                <w:highlight w:val="magenta"/>
              </w:rPr>
              <w:t>, 1965).</w:t>
            </w:r>
          </w:p>
          <w:p w14:paraId="23893F33" w14:textId="77777777" w:rsidR="00222654" w:rsidRPr="00743FF4" w:rsidRDefault="00222654" w:rsidP="00222654">
            <w:pPr>
              <w:pStyle w:val="ListParagraph"/>
              <w:numPr>
                <w:ilvl w:val="0"/>
                <w:numId w:val="9"/>
              </w:numPr>
              <w:spacing w:line="360" w:lineRule="auto"/>
              <w:rPr>
                <w:rFonts w:ascii="Arial" w:eastAsia="Times New Roman" w:hAnsi="Arial" w:cs="Arial"/>
                <w:sz w:val="20"/>
                <w:szCs w:val="20"/>
                <w:lang w:eastAsia="en-GB"/>
              </w:rPr>
            </w:pPr>
            <w:r w:rsidRPr="00743FF4">
              <w:rPr>
                <w:rFonts w:ascii="Arial" w:eastAsia="Times New Roman" w:hAnsi="Arial" w:cs="Arial"/>
                <w:lang w:eastAsia="en-GB"/>
              </w:rPr>
              <w:t>Heavily reliant on donations and funding streams.</w:t>
            </w:r>
          </w:p>
        </w:tc>
      </w:tr>
      <w:tr w:rsidR="00222654" w14:paraId="78F9925C" w14:textId="77777777" w:rsidTr="0070242D">
        <w:tc>
          <w:tcPr>
            <w:tcW w:w="4508" w:type="dxa"/>
            <w:shd w:val="clear" w:color="auto" w:fill="FFF2CC" w:themeFill="accent4" w:themeFillTint="33"/>
          </w:tcPr>
          <w:p w14:paraId="33F9CDB0" w14:textId="77777777" w:rsidR="00222654" w:rsidRPr="00743FF4" w:rsidRDefault="00222654" w:rsidP="0070242D">
            <w:pPr>
              <w:spacing w:line="600" w:lineRule="auto"/>
              <w:jc w:val="center"/>
              <w:rPr>
                <w:rFonts w:ascii="Arial" w:eastAsia="Times New Roman" w:hAnsi="Arial" w:cs="Arial"/>
                <w:b/>
                <w:sz w:val="24"/>
                <w:szCs w:val="24"/>
                <w:lang w:eastAsia="en-GB"/>
              </w:rPr>
            </w:pPr>
            <w:r w:rsidRPr="00743FF4">
              <w:rPr>
                <w:rFonts w:ascii="Arial" w:eastAsia="Times New Roman" w:hAnsi="Arial" w:cs="Arial"/>
                <w:b/>
                <w:sz w:val="24"/>
                <w:szCs w:val="24"/>
                <w:lang w:eastAsia="en-GB"/>
              </w:rPr>
              <w:t>Opportunities</w:t>
            </w:r>
          </w:p>
        </w:tc>
        <w:tc>
          <w:tcPr>
            <w:tcW w:w="4508" w:type="dxa"/>
            <w:shd w:val="clear" w:color="auto" w:fill="FFF2CC" w:themeFill="accent4" w:themeFillTint="33"/>
          </w:tcPr>
          <w:p w14:paraId="1154B03B" w14:textId="77777777" w:rsidR="00222654" w:rsidRPr="00743FF4" w:rsidRDefault="00222654" w:rsidP="0070242D">
            <w:pPr>
              <w:spacing w:line="600" w:lineRule="auto"/>
              <w:jc w:val="center"/>
              <w:rPr>
                <w:rFonts w:ascii="Arial" w:eastAsia="Times New Roman" w:hAnsi="Arial" w:cs="Arial"/>
                <w:b/>
                <w:sz w:val="24"/>
                <w:szCs w:val="24"/>
                <w:lang w:eastAsia="en-GB"/>
              </w:rPr>
            </w:pPr>
            <w:r w:rsidRPr="00743FF4">
              <w:rPr>
                <w:rFonts w:ascii="Arial" w:eastAsia="Times New Roman" w:hAnsi="Arial" w:cs="Arial"/>
                <w:b/>
                <w:sz w:val="24"/>
                <w:szCs w:val="24"/>
                <w:lang w:eastAsia="en-GB"/>
              </w:rPr>
              <w:t>Threats</w:t>
            </w:r>
          </w:p>
        </w:tc>
      </w:tr>
      <w:tr w:rsidR="00222654" w14:paraId="3A1A20B7" w14:textId="77777777" w:rsidTr="0070242D">
        <w:tc>
          <w:tcPr>
            <w:tcW w:w="4508" w:type="dxa"/>
          </w:tcPr>
          <w:p w14:paraId="1970C5D7" w14:textId="77777777" w:rsidR="00222654" w:rsidRPr="00743FF4" w:rsidRDefault="00222654" w:rsidP="00222654">
            <w:pPr>
              <w:pStyle w:val="ListParagraph"/>
              <w:numPr>
                <w:ilvl w:val="0"/>
                <w:numId w:val="11"/>
              </w:numPr>
              <w:spacing w:line="360" w:lineRule="auto"/>
              <w:rPr>
                <w:rFonts w:ascii="Arial" w:eastAsia="Times New Roman" w:hAnsi="Arial" w:cs="Arial"/>
                <w:lang w:eastAsia="en-GB"/>
              </w:rPr>
            </w:pPr>
            <w:r w:rsidRPr="00743FF4">
              <w:rPr>
                <w:rFonts w:ascii="Arial" w:eastAsia="Times New Roman" w:hAnsi="Arial" w:cs="Arial"/>
                <w:lang w:eastAsia="en-GB"/>
              </w:rPr>
              <w:t>Seizing opportunities for public trust (Charities Aid Foundation, 2016; Ravenscroft, 2017).</w:t>
            </w:r>
          </w:p>
          <w:p w14:paraId="16628AAC" w14:textId="77777777" w:rsidR="00222654" w:rsidRPr="00743FF4" w:rsidRDefault="00222654" w:rsidP="00222654">
            <w:pPr>
              <w:pStyle w:val="ListParagraph"/>
              <w:numPr>
                <w:ilvl w:val="0"/>
                <w:numId w:val="11"/>
              </w:numPr>
              <w:spacing w:line="360" w:lineRule="auto"/>
              <w:rPr>
                <w:rFonts w:ascii="Arial" w:eastAsia="Times New Roman" w:hAnsi="Arial" w:cs="Arial"/>
                <w:lang w:eastAsia="en-GB"/>
              </w:rPr>
            </w:pPr>
            <w:r w:rsidRPr="00743FF4">
              <w:rPr>
                <w:rFonts w:ascii="Arial" w:eastAsia="Times New Roman" w:hAnsi="Arial" w:cs="Arial"/>
                <w:lang w:eastAsia="en-GB"/>
              </w:rPr>
              <w:t>Improve general awareness of UGW’s impacts on community and the organisation (</w:t>
            </w:r>
            <w:proofErr w:type="spellStart"/>
            <w:r w:rsidRPr="00743FF4">
              <w:rPr>
                <w:rFonts w:ascii="Arial" w:eastAsia="Times New Roman" w:hAnsi="Arial" w:cs="Arial"/>
                <w:lang w:eastAsia="en-GB"/>
              </w:rPr>
              <w:t>Salamon</w:t>
            </w:r>
            <w:proofErr w:type="spellEnd"/>
            <w:r w:rsidRPr="00743FF4">
              <w:rPr>
                <w:rFonts w:ascii="Arial" w:eastAsia="Times New Roman" w:hAnsi="Arial" w:cs="Arial"/>
                <w:lang w:eastAsia="en-GB"/>
              </w:rPr>
              <w:t xml:space="preserve"> and </w:t>
            </w:r>
            <w:proofErr w:type="spellStart"/>
            <w:r w:rsidRPr="00743FF4">
              <w:rPr>
                <w:rFonts w:ascii="Arial" w:eastAsia="Times New Roman" w:hAnsi="Arial" w:cs="Arial"/>
                <w:lang w:eastAsia="en-GB"/>
              </w:rPr>
              <w:t>Anheier</w:t>
            </w:r>
            <w:proofErr w:type="spellEnd"/>
            <w:r w:rsidRPr="00743FF4">
              <w:rPr>
                <w:rFonts w:ascii="Arial" w:eastAsia="Times New Roman" w:hAnsi="Arial" w:cs="Arial"/>
                <w:lang w:eastAsia="en-GB"/>
              </w:rPr>
              <w:t>, 1999)</w:t>
            </w:r>
          </w:p>
        </w:tc>
        <w:tc>
          <w:tcPr>
            <w:tcW w:w="4508" w:type="dxa"/>
          </w:tcPr>
          <w:p w14:paraId="5D6E997C" w14:textId="77777777" w:rsidR="00222654" w:rsidRPr="00743FF4" w:rsidRDefault="00222654" w:rsidP="00222654">
            <w:pPr>
              <w:pStyle w:val="ListParagraph"/>
              <w:numPr>
                <w:ilvl w:val="0"/>
                <w:numId w:val="10"/>
              </w:numPr>
              <w:spacing w:line="360" w:lineRule="auto"/>
              <w:rPr>
                <w:rFonts w:ascii="Arial" w:eastAsia="Times New Roman" w:hAnsi="Arial" w:cs="Arial"/>
                <w:lang w:eastAsia="en-GB"/>
              </w:rPr>
            </w:pPr>
            <w:r w:rsidRPr="00743FF4">
              <w:rPr>
                <w:rFonts w:ascii="Arial" w:eastAsia="Times New Roman" w:hAnsi="Arial" w:cs="Arial"/>
                <w:lang w:eastAsia="en-GB"/>
              </w:rPr>
              <w:t xml:space="preserve">Brexit </w:t>
            </w:r>
            <w:proofErr w:type="gramStart"/>
            <w:r w:rsidRPr="00743FF4">
              <w:rPr>
                <w:rFonts w:ascii="Arial" w:eastAsia="Times New Roman" w:hAnsi="Arial" w:cs="Arial"/>
                <w:lang w:eastAsia="en-GB"/>
              </w:rPr>
              <w:t>in regard to</w:t>
            </w:r>
            <w:proofErr w:type="gramEnd"/>
            <w:r w:rsidRPr="00743FF4">
              <w:rPr>
                <w:rFonts w:ascii="Arial" w:eastAsia="Times New Roman" w:hAnsi="Arial" w:cs="Arial"/>
                <w:lang w:eastAsia="en-GB"/>
              </w:rPr>
              <w:t xml:space="preserve"> funding, labour and legislation (Price, 2016; Ravenscroft, 2017)</w:t>
            </w:r>
          </w:p>
          <w:p w14:paraId="7703224E" w14:textId="77777777" w:rsidR="00222654" w:rsidRPr="00743FF4" w:rsidRDefault="00222654" w:rsidP="00222654">
            <w:pPr>
              <w:pStyle w:val="ListParagraph"/>
              <w:numPr>
                <w:ilvl w:val="0"/>
                <w:numId w:val="10"/>
              </w:numPr>
              <w:spacing w:line="360" w:lineRule="auto"/>
              <w:rPr>
                <w:rFonts w:ascii="Arial" w:eastAsia="Times New Roman" w:hAnsi="Arial" w:cs="Arial"/>
                <w:lang w:eastAsia="en-GB"/>
              </w:rPr>
            </w:pPr>
            <w:r w:rsidRPr="00743FF4">
              <w:rPr>
                <w:rFonts w:ascii="Arial" w:eastAsia="Times New Roman" w:hAnsi="Arial" w:cs="Arial"/>
                <w:lang w:eastAsia="en-GB"/>
              </w:rPr>
              <w:t>Fiercely competitive environment for resources</w:t>
            </w:r>
          </w:p>
          <w:p w14:paraId="4E47F8A1" w14:textId="77777777" w:rsidR="00222654" w:rsidRPr="00743FF4" w:rsidRDefault="00222654" w:rsidP="00222654">
            <w:pPr>
              <w:pStyle w:val="ListParagraph"/>
              <w:numPr>
                <w:ilvl w:val="0"/>
                <w:numId w:val="10"/>
              </w:numPr>
              <w:spacing w:line="360" w:lineRule="auto"/>
              <w:rPr>
                <w:rFonts w:ascii="Arial" w:eastAsia="Times New Roman" w:hAnsi="Arial" w:cs="Arial"/>
                <w:lang w:eastAsia="en-GB"/>
              </w:rPr>
            </w:pPr>
            <w:r w:rsidRPr="00743FF4">
              <w:rPr>
                <w:rFonts w:ascii="Arial" w:eastAsia="Times New Roman" w:hAnsi="Arial" w:cs="Arial"/>
                <w:lang w:eastAsia="en-GB"/>
              </w:rPr>
              <w:t xml:space="preserve">Increasing public expectations </w:t>
            </w:r>
          </w:p>
        </w:tc>
      </w:tr>
    </w:tbl>
    <w:p w14:paraId="1765D95C" w14:textId="77777777" w:rsidR="00222654" w:rsidRDefault="00222654" w:rsidP="00222654">
      <w:pPr>
        <w:spacing w:after="0" w:line="360" w:lineRule="auto"/>
        <w:rPr>
          <w:rFonts w:eastAsia="Times New Roman" w:cstheme="minorHAnsi"/>
          <w:b/>
          <w:sz w:val="24"/>
          <w:szCs w:val="24"/>
          <w:u w:val="single"/>
          <w:lang w:eastAsia="en-GB"/>
        </w:rPr>
      </w:pPr>
    </w:p>
    <w:p w14:paraId="39505FD6" w14:textId="77777777" w:rsidR="00222654" w:rsidRDefault="00222654" w:rsidP="00222654">
      <w:pPr>
        <w:spacing w:after="0" w:line="360" w:lineRule="auto"/>
        <w:rPr>
          <w:rFonts w:ascii="Arial" w:eastAsia="Times New Roman" w:hAnsi="Arial" w:cs="Arial"/>
          <w:b/>
          <w:sz w:val="24"/>
          <w:szCs w:val="24"/>
          <w:u w:val="single"/>
          <w:lang w:eastAsia="en-GB"/>
        </w:rPr>
      </w:pPr>
      <w:r w:rsidRPr="00CE35FB">
        <w:rPr>
          <w:rFonts w:ascii="Arial" w:eastAsia="Times New Roman" w:hAnsi="Arial" w:cs="Arial"/>
          <w:b/>
          <w:sz w:val="24"/>
          <w:szCs w:val="24"/>
          <w:u w:val="single"/>
          <w:lang w:eastAsia="en-GB"/>
        </w:rPr>
        <w:t>Main Findings</w:t>
      </w:r>
    </w:p>
    <w:p w14:paraId="5B795E2C" w14:textId="77777777" w:rsidR="00222654" w:rsidRPr="00CE35FB" w:rsidRDefault="00222654" w:rsidP="00222654">
      <w:pPr>
        <w:spacing w:after="0" w:line="360" w:lineRule="auto"/>
        <w:rPr>
          <w:rFonts w:ascii="Arial" w:eastAsia="Times New Roman" w:hAnsi="Arial" w:cs="Arial"/>
          <w:b/>
          <w:sz w:val="24"/>
          <w:szCs w:val="24"/>
          <w:u w:val="single"/>
          <w:lang w:eastAsia="en-GB"/>
        </w:rPr>
      </w:pPr>
    </w:p>
    <w:p w14:paraId="5A1E981F" w14:textId="77777777" w:rsidR="00222654" w:rsidRDefault="00222654" w:rsidP="00222654">
      <w:pPr>
        <w:spacing w:after="0" w:line="360" w:lineRule="auto"/>
        <w:rPr>
          <w:rFonts w:ascii="Arial" w:eastAsia="Times New Roman" w:hAnsi="Arial" w:cs="Arial"/>
          <w:i/>
          <w:sz w:val="24"/>
          <w:szCs w:val="24"/>
          <w:u w:val="single"/>
          <w:lang w:eastAsia="en-GB"/>
        </w:rPr>
      </w:pPr>
      <w:r w:rsidRPr="00EB10D5">
        <w:rPr>
          <w:rFonts w:ascii="Arial" w:eastAsia="Times New Roman" w:hAnsi="Arial" w:cs="Arial"/>
          <w:i/>
          <w:sz w:val="24"/>
          <w:szCs w:val="24"/>
          <w:u w:val="single"/>
          <w:lang w:eastAsia="en-GB"/>
        </w:rPr>
        <w:t>Political</w:t>
      </w:r>
    </w:p>
    <w:p w14:paraId="62BECACE" w14:textId="77777777" w:rsidR="00222654" w:rsidRPr="00C97B02" w:rsidRDefault="00222654" w:rsidP="00222654">
      <w:pPr>
        <w:spacing w:after="0" w:line="360" w:lineRule="auto"/>
        <w:rPr>
          <w:rFonts w:ascii="Arial" w:hAnsi="Arial" w:cs="Arial"/>
          <w:sz w:val="24"/>
          <w:szCs w:val="24"/>
        </w:rPr>
      </w:pPr>
      <w:r w:rsidRPr="00EB10D5">
        <w:rPr>
          <w:rFonts w:ascii="Arial" w:eastAsia="Times New Roman" w:hAnsi="Arial" w:cs="Arial"/>
          <w:sz w:val="24"/>
          <w:szCs w:val="24"/>
          <w:lang w:eastAsia="en-GB"/>
        </w:rPr>
        <w:tab/>
      </w:r>
      <w:r w:rsidRPr="00C97B02">
        <w:rPr>
          <w:rFonts w:ascii="Arial" w:eastAsia="Times New Roman" w:hAnsi="Arial" w:cs="Arial"/>
          <w:sz w:val="24"/>
          <w:szCs w:val="24"/>
          <w:lang w:eastAsia="en-GB"/>
        </w:rPr>
        <w:t xml:space="preserve">The political climate within the UK has had a profound impact on small and medium sized charities suffering the brunt of public funding cuts in recent years </w:t>
      </w:r>
      <w:r w:rsidRPr="00C97B02">
        <w:rPr>
          <w:rFonts w:ascii="Arial" w:eastAsia="Times New Roman" w:hAnsi="Arial" w:cs="Arial"/>
          <w:sz w:val="24"/>
          <w:szCs w:val="24"/>
          <w:highlight w:val="green"/>
          <w:lang w:eastAsia="en-GB"/>
        </w:rPr>
        <w:t xml:space="preserve">(Ravenscroft, 2017; </w:t>
      </w:r>
      <w:r w:rsidRPr="00C97B02">
        <w:rPr>
          <w:rFonts w:ascii="Arial" w:hAnsi="Arial" w:cs="Arial"/>
          <w:sz w:val="24"/>
          <w:szCs w:val="24"/>
          <w:highlight w:val="green"/>
          <w:shd w:val="clear" w:color="auto" w:fill="FFFFFF"/>
        </w:rPr>
        <w:t>Ricketts, 2016).</w:t>
      </w:r>
      <w:r w:rsidRPr="00C97B02">
        <w:rPr>
          <w:rFonts w:ascii="Arial" w:hAnsi="Arial" w:cs="Arial"/>
          <w:sz w:val="24"/>
          <w:szCs w:val="24"/>
          <w:shd w:val="clear" w:color="auto" w:fill="FFFFFF"/>
        </w:rPr>
        <w:t> This has exacerbated pressures on charitable organisations to provide services accommodating rising public demand with decreased fiscal and other supportive resources (</w:t>
      </w:r>
      <w:r w:rsidRPr="00C97B02">
        <w:rPr>
          <w:rFonts w:ascii="Arial" w:eastAsia="Times New Roman" w:hAnsi="Arial" w:cs="Arial"/>
          <w:sz w:val="24"/>
          <w:szCs w:val="24"/>
          <w:highlight w:val="green"/>
          <w:lang w:eastAsia="en-GB"/>
        </w:rPr>
        <w:t>Ravenscroft, 2017</w:t>
      </w:r>
      <w:r w:rsidRPr="00C97B02">
        <w:rPr>
          <w:rFonts w:ascii="Arial" w:eastAsia="Times New Roman" w:hAnsi="Arial" w:cs="Arial"/>
          <w:sz w:val="24"/>
          <w:szCs w:val="24"/>
          <w:lang w:eastAsia="en-GB"/>
        </w:rPr>
        <w:t xml:space="preserve">). These events have intensified the competition for resources among third sector organisations </w:t>
      </w:r>
      <w:r w:rsidRPr="00C97B02">
        <w:rPr>
          <w:rFonts w:ascii="Arial" w:eastAsia="Times New Roman" w:hAnsi="Arial" w:cs="Arial"/>
          <w:sz w:val="24"/>
          <w:szCs w:val="24"/>
          <w:highlight w:val="green"/>
          <w:lang w:eastAsia="en-GB"/>
        </w:rPr>
        <w:t>(</w:t>
      </w:r>
      <w:r w:rsidRPr="00783247">
        <w:rPr>
          <w:rStyle w:val="selectable"/>
          <w:rFonts w:ascii="Arial" w:hAnsi="Arial" w:cs="Arial"/>
          <w:sz w:val="24"/>
          <w:szCs w:val="24"/>
          <w:highlight w:val="green"/>
        </w:rPr>
        <w:t>Bennett, 2016;</w:t>
      </w:r>
      <w:r>
        <w:rPr>
          <w:rStyle w:val="selectable"/>
          <w:rFonts w:ascii="Arial" w:hAnsi="Arial" w:cs="Arial"/>
          <w:sz w:val="24"/>
          <w:szCs w:val="24"/>
        </w:rPr>
        <w:t xml:space="preserve"> </w:t>
      </w:r>
      <w:proofErr w:type="spellStart"/>
      <w:r w:rsidRPr="00C97B02">
        <w:rPr>
          <w:rFonts w:ascii="Arial" w:eastAsia="Times New Roman" w:hAnsi="Arial" w:cs="Arial"/>
          <w:sz w:val="24"/>
          <w:szCs w:val="24"/>
          <w:highlight w:val="green"/>
          <w:lang w:eastAsia="en-GB"/>
        </w:rPr>
        <w:t>Salamon</w:t>
      </w:r>
      <w:proofErr w:type="spellEnd"/>
      <w:r w:rsidRPr="00C97B02">
        <w:rPr>
          <w:rFonts w:ascii="Arial" w:eastAsia="Times New Roman" w:hAnsi="Arial" w:cs="Arial"/>
          <w:sz w:val="24"/>
          <w:szCs w:val="24"/>
          <w:highlight w:val="green"/>
          <w:lang w:eastAsia="en-GB"/>
        </w:rPr>
        <w:t>, 2007).</w:t>
      </w:r>
      <w:r w:rsidRPr="00C97B02">
        <w:rPr>
          <w:rFonts w:ascii="Arial" w:eastAsia="Times New Roman" w:hAnsi="Arial" w:cs="Arial"/>
          <w:sz w:val="24"/>
          <w:szCs w:val="24"/>
          <w:lang w:eastAsia="en-GB"/>
        </w:rPr>
        <w:t xml:space="preserve"> </w:t>
      </w:r>
      <w:r w:rsidRPr="00C97B02">
        <w:rPr>
          <w:rStyle w:val="selectable"/>
          <w:rFonts w:ascii="Arial" w:hAnsi="Arial" w:cs="Arial"/>
          <w:sz w:val="24"/>
          <w:szCs w:val="24"/>
        </w:rPr>
        <w:t xml:space="preserve">The </w:t>
      </w:r>
      <w:r w:rsidRPr="00C97B02">
        <w:rPr>
          <w:rStyle w:val="selectable"/>
          <w:rFonts w:ascii="Arial" w:hAnsi="Arial" w:cs="Arial"/>
          <w:sz w:val="24"/>
          <w:szCs w:val="24"/>
          <w:highlight w:val="green"/>
        </w:rPr>
        <w:t>Charities Aid Foundation (2017)</w:t>
      </w:r>
      <w:r w:rsidRPr="00C97B02">
        <w:rPr>
          <w:rStyle w:val="selectable"/>
          <w:rFonts w:ascii="Arial" w:hAnsi="Arial" w:cs="Arial"/>
          <w:sz w:val="24"/>
          <w:szCs w:val="24"/>
        </w:rPr>
        <w:t xml:space="preserve"> reports that medium sized charities are most likely to state increased competition as the top challenge faced, more so than smaller charities. However, </w:t>
      </w:r>
      <w:r w:rsidRPr="00C97B02">
        <w:rPr>
          <w:rFonts w:ascii="Arial" w:eastAsia="Times New Roman" w:hAnsi="Arial" w:cs="Arial"/>
          <w:sz w:val="24"/>
          <w:szCs w:val="24"/>
          <w:lang w:eastAsia="en-GB"/>
        </w:rPr>
        <w:t xml:space="preserve">UGW is a small charity and the most pressing challenge, currently, is access to funding due to competition. </w:t>
      </w:r>
      <w:r w:rsidRPr="00C97B02">
        <w:rPr>
          <w:rFonts w:ascii="Arial" w:eastAsia="Times New Roman" w:hAnsi="Arial" w:cs="Arial"/>
          <w:sz w:val="24"/>
          <w:szCs w:val="24"/>
          <w:highlight w:val="green"/>
          <w:lang w:eastAsia="en-GB"/>
        </w:rPr>
        <w:t>Clifford (2016)</w:t>
      </w:r>
      <w:r w:rsidRPr="00C97B02">
        <w:rPr>
          <w:rFonts w:ascii="Arial" w:eastAsia="Times New Roman" w:hAnsi="Arial" w:cs="Arial"/>
          <w:sz w:val="24"/>
          <w:szCs w:val="24"/>
          <w:lang w:eastAsia="en-GB"/>
        </w:rPr>
        <w:t xml:space="preserve"> states that there has been a steady decrease in income for the third sector in the last ten years. Additionally, </w:t>
      </w:r>
      <w:r w:rsidRPr="00C97B02">
        <w:rPr>
          <w:rFonts w:ascii="Arial" w:hAnsi="Arial" w:cs="Arial"/>
          <w:sz w:val="24"/>
          <w:szCs w:val="24"/>
          <w:highlight w:val="green"/>
        </w:rPr>
        <w:t xml:space="preserve">Ravenscroft (2017) </w:t>
      </w:r>
      <w:r w:rsidRPr="00C97B02">
        <w:rPr>
          <w:rFonts w:ascii="Arial" w:hAnsi="Arial" w:cs="Arial"/>
          <w:sz w:val="24"/>
          <w:szCs w:val="24"/>
        </w:rPr>
        <w:t xml:space="preserve">notes that local government funding has been cut by 40% since 2010, the result of this has led to public pressure to pour remaining resources into the council’s statutory duties of social welfare and wellbeing </w:t>
      </w:r>
      <w:r w:rsidRPr="00C97B02">
        <w:rPr>
          <w:rFonts w:ascii="Arial" w:hAnsi="Arial" w:cs="Arial"/>
          <w:sz w:val="24"/>
          <w:szCs w:val="24"/>
          <w:highlight w:val="green"/>
        </w:rPr>
        <w:t>(</w:t>
      </w:r>
      <w:r>
        <w:rPr>
          <w:rFonts w:ascii="Arial" w:hAnsi="Arial" w:cs="Arial"/>
          <w:sz w:val="24"/>
          <w:szCs w:val="24"/>
          <w:highlight w:val="green"/>
        </w:rPr>
        <w:t>UK legislation</w:t>
      </w:r>
      <w:r w:rsidRPr="00C97B02">
        <w:rPr>
          <w:rFonts w:ascii="Arial" w:hAnsi="Arial" w:cs="Arial"/>
          <w:sz w:val="24"/>
          <w:szCs w:val="24"/>
          <w:highlight w:val="green"/>
        </w:rPr>
        <w:t>, 2015).</w:t>
      </w:r>
      <w:r w:rsidRPr="00C97B02">
        <w:rPr>
          <w:rFonts w:ascii="Arial" w:hAnsi="Arial" w:cs="Arial"/>
          <w:sz w:val="24"/>
          <w:szCs w:val="24"/>
        </w:rPr>
        <w:t xml:space="preserve"> </w:t>
      </w:r>
    </w:p>
    <w:p w14:paraId="4C77301B" w14:textId="77777777" w:rsidR="00222654" w:rsidRPr="00C97B02" w:rsidRDefault="00222654" w:rsidP="00222654">
      <w:pPr>
        <w:spacing w:after="0" w:line="360" w:lineRule="auto"/>
        <w:ind w:firstLine="720"/>
        <w:rPr>
          <w:rStyle w:val="selectable"/>
          <w:rFonts w:ascii="Arial" w:hAnsi="Arial" w:cs="Arial"/>
          <w:sz w:val="24"/>
          <w:szCs w:val="24"/>
        </w:rPr>
      </w:pPr>
      <w:r w:rsidRPr="00C97B02">
        <w:rPr>
          <w:rFonts w:ascii="Arial" w:hAnsi="Arial" w:cs="Arial"/>
          <w:sz w:val="24"/>
          <w:szCs w:val="24"/>
        </w:rPr>
        <w:t xml:space="preserve">It is anticipated that other council-funded services such as charities that are not considered a necessity will face further cuts to their budgets. UGW has implemented a change from strictly being an LGBT+ charity to one that is open to anyone that needs help, thus keeping our organisation’s services relevant from the viewpoint of local government. In contrast, </w:t>
      </w:r>
      <w:r w:rsidRPr="00C97B02">
        <w:rPr>
          <w:rStyle w:val="selectable"/>
          <w:rFonts w:ascii="Arial" w:hAnsi="Arial" w:cs="Arial"/>
          <w:sz w:val="24"/>
          <w:szCs w:val="24"/>
        </w:rPr>
        <w:t xml:space="preserve">the </w:t>
      </w:r>
      <w:r w:rsidRPr="00C97B02">
        <w:rPr>
          <w:rStyle w:val="selectable"/>
          <w:rFonts w:ascii="Arial" w:hAnsi="Arial" w:cs="Arial"/>
          <w:sz w:val="24"/>
          <w:szCs w:val="24"/>
          <w:highlight w:val="green"/>
        </w:rPr>
        <w:t>Wales Council for Voluntary Action, (2017)</w:t>
      </w:r>
      <w:r w:rsidRPr="00C97B02">
        <w:rPr>
          <w:rStyle w:val="selectable"/>
          <w:rFonts w:ascii="Arial" w:hAnsi="Arial" w:cs="Arial"/>
          <w:sz w:val="24"/>
          <w:szCs w:val="24"/>
        </w:rPr>
        <w:t xml:space="preserve"> reports that local government has increased funding and their involvement within the third sector during 2013-14. The report raises an interesting point in that partnerships between local government and third sector organisations are inconsistent and need to develop a clearer rationale for their involvement as poor management and partnerships can impose major difficulties on organisations as it is problematic to fathom the value of this increased investment</w:t>
      </w:r>
      <w:r w:rsidRPr="00C97B02">
        <w:rPr>
          <w:rStyle w:val="ListParagraph"/>
          <w:rFonts w:ascii="Arial" w:hAnsi="Arial" w:cs="Arial"/>
          <w:sz w:val="24"/>
          <w:szCs w:val="24"/>
        </w:rPr>
        <w:t xml:space="preserve"> </w:t>
      </w:r>
      <w:r w:rsidRPr="00C97B02">
        <w:rPr>
          <w:rStyle w:val="selectable"/>
          <w:rFonts w:ascii="Arial" w:hAnsi="Arial" w:cs="Arial"/>
          <w:sz w:val="24"/>
          <w:szCs w:val="24"/>
          <w:highlight w:val="green"/>
        </w:rPr>
        <w:t>(Welsh Audit Office, 2017).</w:t>
      </w:r>
      <w:r w:rsidRPr="00C97B02">
        <w:rPr>
          <w:rStyle w:val="selectable"/>
          <w:rFonts w:ascii="Arial" w:hAnsi="Arial" w:cs="Arial"/>
          <w:sz w:val="24"/>
          <w:szCs w:val="24"/>
        </w:rPr>
        <w:t xml:space="preserve"> </w:t>
      </w:r>
      <w:r w:rsidRPr="00C97B02">
        <w:rPr>
          <w:rStyle w:val="selectable"/>
          <w:rFonts w:ascii="Arial" w:hAnsi="Arial" w:cs="Arial"/>
          <w:sz w:val="24"/>
          <w:szCs w:val="24"/>
          <w:highlight w:val="green"/>
        </w:rPr>
        <w:t>Macmillan (2013)</w:t>
      </w:r>
      <w:r w:rsidRPr="00C97B02">
        <w:rPr>
          <w:rStyle w:val="selectable"/>
          <w:rFonts w:ascii="Arial" w:hAnsi="Arial" w:cs="Arial"/>
          <w:sz w:val="24"/>
          <w:szCs w:val="24"/>
        </w:rPr>
        <w:t xml:space="preserve"> suggests this is due to a shift in emphasis from an interdependent partnership between the state and the third sector to an emergent ‘trial de-coupling’. </w:t>
      </w:r>
    </w:p>
    <w:p w14:paraId="137D4B89" w14:textId="77777777" w:rsidR="00222654" w:rsidRPr="00C97B02" w:rsidRDefault="00222654" w:rsidP="00222654">
      <w:pPr>
        <w:spacing w:after="0" w:line="360" w:lineRule="auto"/>
        <w:ind w:firstLine="720"/>
        <w:rPr>
          <w:rFonts w:ascii="Arial" w:hAnsi="Arial" w:cs="Arial"/>
          <w:sz w:val="24"/>
          <w:szCs w:val="24"/>
          <w:highlight w:val="magenta"/>
        </w:rPr>
      </w:pPr>
      <w:r w:rsidRPr="00C97B02">
        <w:rPr>
          <w:rStyle w:val="selectable"/>
          <w:rFonts w:ascii="Arial" w:hAnsi="Arial" w:cs="Arial"/>
          <w:sz w:val="24"/>
          <w:szCs w:val="24"/>
        </w:rPr>
        <w:t xml:space="preserve">With this growing competition there is an increasing need for justifying the value of investments in the third sector. This is evidenced by the </w:t>
      </w:r>
      <w:r w:rsidRPr="00C97B02">
        <w:rPr>
          <w:rStyle w:val="selectable"/>
          <w:rFonts w:ascii="Arial" w:hAnsi="Arial" w:cs="Arial"/>
          <w:sz w:val="24"/>
          <w:szCs w:val="24"/>
          <w:highlight w:val="green"/>
        </w:rPr>
        <w:t>Charities Act (</w:t>
      </w:r>
      <w:r>
        <w:rPr>
          <w:rStyle w:val="selectable"/>
          <w:rFonts w:ascii="Arial" w:hAnsi="Arial" w:cs="Arial"/>
          <w:sz w:val="24"/>
          <w:szCs w:val="24"/>
        </w:rPr>
        <w:t xml:space="preserve">UK Legislation, </w:t>
      </w:r>
      <w:r w:rsidRPr="006D53D5">
        <w:rPr>
          <w:rStyle w:val="selectable"/>
          <w:rFonts w:ascii="Arial" w:hAnsi="Arial" w:cs="Arial"/>
          <w:sz w:val="24"/>
          <w:szCs w:val="24"/>
        </w:rPr>
        <w:t>2011</w:t>
      </w:r>
      <w:r w:rsidRPr="00C97B02">
        <w:rPr>
          <w:rStyle w:val="selectable"/>
          <w:rFonts w:ascii="Arial" w:hAnsi="Arial" w:cs="Arial"/>
          <w:sz w:val="24"/>
          <w:szCs w:val="24"/>
          <w:highlight w:val="green"/>
        </w:rPr>
        <w:t>)</w:t>
      </w:r>
      <w:r w:rsidRPr="00C97B02">
        <w:rPr>
          <w:rStyle w:val="selectable"/>
          <w:rFonts w:ascii="Arial" w:hAnsi="Arial" w:cs="Arial"/>
          <w:sz w:val="24"/>
          <w:szCs w:val="24"/>
        </w:rPr>
        <w:t xml:space="preserve"> introducing the</w:t>
      </w:r>
      <w:r w:rsidRPr="00C97B02">
        <w:rPr>
          <w:rFonts w:ascii="Arial" w:hAnsi="Arial" w:cs="Arial"/>
          <w:sz w:val="24"/>
          <w:szCs w:val="24"/>
        </w:rPr>
        <w:t xml:space="preserve"> public benefit requirement back in 2006. This has </w:t>
      </w:r>
      <w:r w:rsidRPr="00C97B02">
        <w:rPr>
          <w:rFonts w:ascii="Arial" w:hAnsi="Arial" w:cs="Arial"/>
          <w:sz w:val="24"/>
          <w:szCs w:val="24"/>
        </w:rPr>
        <w:lastRenderedPageBreak/>
        <w:t xml:space="preserve">had a profound impact on smaller charitable organisations in the fact that it is becoming harder to quantify and qualify as an organisational public benefit, thus making it increasingly difficult to acquire funds and support </w:t>
      </w:r>
      <w:r w:rsidRPr="00C97B02">
        <w:rPr>
          <w:rStyle w:val="selectable"/>
          <w:rFonts w:ascii="Arial" w:hAnsi="Arial" w:cs="Arial"/>
          <w:sz w:val="24"/>
          <w:szCs w:val="24"/>
          <w:highlight w:val="green"/>
        </w:rPr>
        <w:t>(</w:t>
      </w:r>
      <w:proofErr w:type="spellStart"/>
      <w:r w:rsidRPr="00C97B02">
        <w:rPr>
          <w:rStyle w:val="selectable"/>
          <w:rFonts w:ascii="Arial" w:hAnsi="Arial" w:cs="Arial"/>
          <w:sz w:val="24"/>
          <w:szCs w:val="24"/>
          <w:highlight w:val="green"/>
        </w:rPr>
        <w:t>Cordery</w:t>
      </w:r>
      <w:proofErr w:type="spellEnd"/>
      <w:r w:rsidRPr="00C97B02">
        <w:rPr>
          <w:rStyle w:val="selectable"/>
          <w:rFonts w:ascii="Arial" w:hAnsi="Arial" w:cs="Arial"/>
          <w:sz w:val="24"/>
          <w:szCs w:val="24"/>
          <w:highlight w:val="green"/>
        </w:rPr>
        <w:t>, 2013).</w:t>
      </w:r>
      <w:r w:rsidRPr="00C97B02">
        <w:rPr>
          <w:rStyle w:val="selectable"/>
          <w:rFonts w:ascii="Arial" w:hAnsi="Arial" w:cs="Arial"/>
          <w:sz w:val="24"/>
          <w:szCs w:val="24"/>
        </w:rPr>
        <w:t xml:space="preserve"> </w:t>
      </w:r>
      <w:r w:rsidRPr="00C97B02">
        <w:rPr>
          <w:rStyle w:val="selectable"/>
          <w:rFonts w:ascii="Arial" w:eastAsia="Times New Roman" w:hAnsi="Arial" w:cs="Arial"/>
          <w:sz w:val="24"/>
          <w:szCs w:val="24"/>
          <w:lang w:eastAsia="en-GB"/>
        </w:rPr>
        <w:t xml:space="preserve"> </w:t>
      </w:r>
    </w:p>
    <w:p w14:paraId="48C7846F" w14:textId="77777777" w:rsidR="00222654" w:rsidRPr="00C97B02" w:rsidRDefault="00222654" w:rsidP="00222654">
      <w:pPr>
        <w:spacing w:after="0" w:line="360" w:lineRule="auto"/>
        <w:ind w:firstLine="720"/>
        <w:rPr>
          <w:rStyle w:val="selectable"/>
          <w:rFonts w:ascii="Arial" w:eastAsia="Times New Roman" w:hAnsi="Arial" w:cs="Arial"/>
          <w:sz w:val="24"/>
          <w:szCs w:val="24"/>
          <w:lang w:eastAsia="en-GB"/>
        </w:rPr>
      </w:pPr>
    </w:p>
    <w:p w14:paraId="293082F9" w14:textId="77777777" w:rsidR="00222654" w:rsidRPr="00C97B02" w:rsidRDefault="00222654" w:rsidP="00222654">
      <w:pPr>
        <w:spacing w:after="0" w:line="360" w:lineRule="auto"/>
        <w:rPr>
          <w:rStyle w:val="selectable"/>
          <w:rFonts w:ascii="Arial" w:eastAsia="Times New Roman" w:hAnsi="Arial" w:cs="Arial"/>
          <w:i/>
          <w:sz w:val="24"/>
          <w:szCs w:val="24"/>
          <w:u w:val="single"/>
          <w:lang w:eastAsia="en-GB"/>
        </w:rPr>
      </w:pPr>
      <w:r w:rsidRPr="00C97B02">
        <w:rPr>
          <w:rFonts w:ascii="Arial" w:eastAsia="Times New Roman" w:hAnsi="Arial" w:cs="Arial"/>
          <w:i/>
          <w:sz w:val="24"/>
          <w:szCs w:val="24"/>
          <w:u w:val="single"/>
          <w:lang w:eastAsia="en-GB"/>
        </w:rPr>
        <w:t>Social</w:t>
      </w:r>
    </w:p>
    <w:p w14:paraId="451D4C78" w14:textId="77777777" w:rsidR="00222654" w:rsidRPr="00C97B02" w:rsidRDefault="00222654" w:rsidP="00222654">
      <w:pPr>
        <w:spacing w:after="0" w:line="360" w:lineRule="auto"/>
        <w:ind w:firstLine="720"/>
        <w:rPr>
          <w:rStyle w:val="selectable"/>
          <w:rFonts w:ascii="Arial" w:hAnsi="Arial" w:cs="Arial"/>
          <w:sz w:val="24"/>
          <w:szCs w:val="24"/>
        </w:rPr>
      </w:pPr>
      <w:r w:rsidRPr="00C97B02">
        <w:rPr>
          <w:rFonts w:ascii="Arial" w:hAnsi="Arial" w:cs="Arial"/>
          <w:sz w:val="24"/>
          <w:szCs w:val="24"/>
          <w:highlight w:val="green"/>
        </w:rPr>
        <w:t>Ravenscroft (2017)</w:t>
      </w:r>
      <w:r w:rsidRPr="00C97B02">
        <w:rPr>
          <w:rFonts w:ascii="Arial" w:hAnsi="Arial" w:cs="Arial"/>
          <w:sz w:val="24"/>
          <w:szCs w:val="24"/>
        </w:rPr>
        <w:t xml:space="preserve"> emphasises the need for charities to be proactive in shaping their futures by asserting and articulating their role and value to their communities to ensure the continued support for the public benefit it provides. From a social perspective, this raises the importance of public trust towards an organisation. Furthermore, </w:t>
      </w:r>
      <w:proofErr w:type="spellStart"/>
      <w:r w:rsidRPr="00C97B02">
        <w:rPr>
          <w:rStyle w:val="selectable"/>
          <w:rFonts w:ascii="Arial" w:hAnsi="Arial" w:cs="Arial"/>
          <w:sz w:val="24"/>
          <w:szCs w:val="24"/>
          <w:highlight w:val="green"/>
        </w:rPr>
        <w:t>Bekkers</w:t>
      </w:r>
      <w:proofErr w:type="spellEnd"/>
      <w:r w:rsidRPr="00C97B02">
        <w:rPr>
          <w:rStyle w:val="selectable"/>
          <w:rFonts w:ascii="Arial" w:hAnsi="Arial" w:cs="Arial"/>
          <w:sz w:val="24"/>
          <w:szCs w:val="24"/>
          <w:highlight w:val="green"/>
        </w:rPr>
        <w:t xml:space="preserve"> (2006)</w:t>
      </w:r>
      <w:r w:rsidRPr="00C97B02">
        <w:rPr>
          <w:rStyle w:val="selectable"/>
          <w:rFonts w:ascii="Arial" w:hAnsi="Arial" w:cs="Arial"/>
          <w:sz w:val="24"/>
          <w:szCs w:val="24"/>
        </w:rPr>
        <w:t xml:space="preserve"> claims that public trust is a necessary condition for the future of philanthropy and non-profit health</w:t>
      </w:r>
      <w:r w:rsidRPr="00C97B02">
        <w:rPr>
          <w:rFonts w:ascii="Arial" w:hAnsi="Arial" w:cs="Arial"/>
          <w:sz w:val="24"/>
          <w:szCs w:val="24"/>
        </w:rPr>
        <w:t>.</w:t>
      </w:r>
      <w:r w:rsidRPr="00C97B02">
        <w:rPr>
          <w:rStyle w:val="selectable"/>
          <w:rFonts w:ascii="Arial" w:hAnsi="Arial" w:cs="Arial"/>
          <w:sz w:val="24"/>
          <w:szCs w:val="24"/>
        </w:rPr>
        <w:t xml:space="preserve"> </w:t>
      </w:r>
      <w:r w:rsidRPr="00C97B02">
        <w:rPr>
          <w:rStyle w:val="selectable"/>
          <w:rFonts w:ascii="Arial" w:hAnsi="Arial" w:cs="Arial"/>
          <w:sz w:val="24"/>
          <w:szCs w:val="24"/>
          <w:highlight w:val="green"/>
        </w:rPr>
        <w:t>Despite its significance, the Charity Commission (2016)</w:t>
      </w:r>
      <w:r w:rsidRPr="00C97B02">
        <w:rPr>
          <w:rStyle w:val="selectable"/>
          <w:rFonts w:ascii="Arial" w:hAnsi="Arial" w:cs="Arial"/>
          <w:sz w:val="24"/>
          <w:szCs w:val="24"/>
        </w:rPr>
        <w:t xml:space="preserve"> provides evidence for the decreased average trust and confidence in charities by the public. It was found that trust was lowest in the elder generation than younger and men were slightly less trusting than women. This lack of trust has been largely attributed to media criticising charities and a general feeling of scepticism due to a lack of knowledge and awareness about how donations are spent </w:t>
      </w:r>
      <w:r w:rsidRPr="00C97B02">
        <w:rPr>
          <w:rStyle w:val="selectable"/>
          <w:rFonts w:ascii="Arial" w:hAnsi="Arial" w:cs="Arial"/>
          <w:sz w:val="24"/>
          <w:szCs w:val="24"/>
          <w:highlight w:val="green"/>
        </w:rPr>
        <w:t>(</w:t>
      </w:r>
      <w:proofErr w:type="spellStart"/>
      <w:r w:rsidRPr="00C97B02">
        <w:rPr>
          <w:rStyle w:val="selectable"/>
          <w:rFonts w:ascii="Arial" w:hAnsi="Arial" w:cs="Arial"/>
          <w:sz w:val="24"/>
          <w:szCs w:val="24"/>
          <w:highlight w:val="green"/>
        </w:rPr>
        <w:t>McDougle</w:t>
      </w:r>
      <w:proofErr w:type="spellEnd"/>
      <w:r w:rsidRPr="00C97B02">
        <w:rPr>
          <w:rStyle w:val="selectable"/>
          <w:rFonts w:ascii="Arial" w:hAnsi="Arial" w:cs="Arial"/>
          <w:sz w:val="24"/>
          <w:szCs w:val="24"/>
          <w:highlight w:val="green"/>
        </w:rPr>
        <w:t>, 2014).</w:t>
      </w:r>
      <w:r w:rsidRPr="00C97B02">
        <w:rPr>
          <w:rStyle w:val="selectable"/>
          <w:rFonts w:ascii="Arial" w:hAnsi="Arial" w:cs="Arial"/>
          <w:sz w:val="24"/>
          <w:szCs w:val="24"/>
        </w:rPr>
        <w:t xml:space="preserve"> Without public trust it becomes increasingly likely that third sector organisations will become irrelevant to local government because the community has become ambivalent about its survival which in turn will affect the likelihood of continued funding and support which is vital for long term strategy. </w:t>
      </w:r>
    </w:p>
    <w:p w14:paraId="100B7269" w14:textId="77777777" w:rsidR="00222654" w:rsidRPr="00C97B02" w:rsidRDefault="00222654" w:rsidP="00222654">
      <w:pPr>
        <w:spacing w:after="0" w:line="360" w:lineRule="auto"/>
        <w:ind w:firstLine="720"/>
        <w:rPr>
          <w:rFonts w:ascii="Arial" w:hAnsi="Arial" w:cs="Arial"/>
          <w:sz w:val="24"/>
          <w:szCs w:val="24"/>
        </w:rPr>
      </w:pPr>
      <w:r w:rsidRPr="00C97B02">
        <w:rPr>
          <w:rStyle w:val="selectable"/>
          <w:rFonts w:ascii="Arial" w:hAnsi="Arial" w:cs="Arial"/>
          <w:sz w:val="24"/>
          <w:szCs w:val="24"/>
        </w:rPr>
        <w:t xml:space="preserve">The </w:t>
      </w:r>
      <w:r w:rsidRPr="00C97B02">
        <w:rPr>
          <w:rStyle w:val="selectable"/>
          <w:rFonts w:ascii="Arial" w:hAnsi="Arial" w:cs="Arial"/>
          <w:sz w:val="24"/>
          <w:szCs w:val="24"/>
          <w:highlight w:val="green"/>
        </w:rPr>
        <w:t>Charities Aid Foundation (2016)</w:t>
      </w:r>
      <w:r w:rsidRPr="00C97B02">
        <w:rPr>
          <w:rStyle w:val="selectable"/>
          <w:rFonts w:ascii="Arial" w:hAnsi="Arial" w:cs="Arial"/>
          <w:sz w:val="24"/>
          <w:szCs w:val="24"/>
        </w:rPr>
        <w:t xml:space="preserve"> recommend three strategies for charities to implement that would have a positive effect on public trust: Firstly, publication of ‘good news’ stories in the media would have a positive impact on public trust, Secondly, increased and more effective communication and education of the public about a charitable organisations’ goals, impacts, needs and aims through media. Thirdly, having increased transparency and information sharing in the sector.</w:t>
      </w:r>
      <w:r w:rsidRPr="00C97B02">
        <w:rPr>
          <w:rFonts w:ascii="Arial" w:hAnsi="Arial" w:cs="Arial"/>
          <w:sz w:val="24"/>
          <w:szCs w:val="24"/>
        </w:rPr>
        <w:t xml:space="preserve"> This could be achieved through effective knowledge management strategy </w:t>
      </w:r>
      <w:r w:rsidRPr="00C97B02">
        <w:rPr>
          <w:rFonts w:ascii="Arial" w:hAnsi="Arial" w:cs="Arial"/>
          <w:sz w:val="24"/>
          <w:szCs w:val="24"/>
          <w:highlight w:val="green"/>
          <w:shd w:val="clear" w:color="auto" w:fill="FFFFFF"/>
        </w:rPr>
        <w:t>(</w:t>
      </w:r>
      <w:r w:rsidRPr="00C97B02">
        <w:rPr>
          <w:rStyle w:val="selectable"/>
          <w:rFonts w:ascii="Arial" w:hAnsi="Arial" w:cs="Arial"/>
          <w:sz w:val="24"/>
          <w:szCs w:val="24"/>
          <w:highlight w:val="green"/>
        </w:rPr>
        <w:t xml:space="preserve">Granados, Mohamed and </w:t>
      </w:r>
      <w:proofErr w:type="spellStart"/>
      <w:r w:rsidRPr="00C97B02">
        <w:rPr>
          <w:rStyle w:val="selectable"/>
          <w:rFonts w:ascii="Arial" w:hAnsi="Arial" w:cs="Arial"/>
          <w:sz w:val="24"/>
          <w:szCs w:val="24"/>
          <w:highlight w:val="green"/>
        </w:rPr>
        <w:t>Hlupic</w:t>
      </w:r>
      <w:proofErr w:type="spellEnd"/>
      <w:r w:rsidRPr="00C97B02">
        <w:rPr>
          <w:rStyle w:val="selectable"/>
          <w:rFonts w:ascii="Arial" w:hAnsi="Arial" w:cs="Arial"/>
          <w:sz w:val="24"/>
          <w:szCs w:val="24"/>
          <w:highlight w:val="green"/>
        </w:rPr>
        <w:t>, 2017</w:t>
      </w:r>
      <w:r>
        <w:rPr>
          <w:rStyle w:val="selectable"/>
          <w:rFonts w:ascii="Arial" w:hAnsi="Arial" w:cs="Arial"/>
          <w:sz w:val="24"/>
          <w:szCs w:val="24"/>
          <w:highlight w:val="green"/>
        </w:rPr>
        <w:t xml:space="preserve">; </w:t>
      </w:r>
      <w:proofErr w:type="spellStart"/>
      <w:r w:rsidRPr="00C97B02">
        <w:rPr>
          <w:rFonts w:ascii="Arial" w:hAnsi="Arial" w:cs="Arial"/>
          <w:sz w:val="24"/>
          <w:szCs w:val="24"/>
          <w:highlight w:val="green"/>
          <w:shd w:val="clear" w:color="auto" w:fill="FFFFFF"/>
        </w:rPr>
        <w:t>Intezari</w:t>
      </w:r>
      <w:proofErr w:type="spellEnd"/>
      <w:r w:rsidRPr="00C97B02">
        <w:rPr>
          <w:rFonts w:ascii="Arial" w:hAnsi="Arial" w:cs="Arial"/>
          <w:sz w:val="24"/>
          <w:szCs w:val="24"/>
          <w:highlight w:val="green"/>
          <w:shd w:val="clear" w:color="auto" w:fill="FFFFFF"/>
        </w:rPr>
        <w:t xml:space="preserve"> and Pauleen, 2013).</w:t>
      </w:r>
    </w:p>
    <w:p w14:paraId="2230DF51" w14:textId="77777777" w:rsidR="00222654" w:rsidRDefault="00222654" w:rsidP="00222654">
      <w:pPr>
        <w:spacing w:after="0" w:line="360" w:lineRule="auto"/>
        <w:ind w:firstLine="720"/>
        <w:rPr>
          <w:rStyle w:val="selectable"/>
          <w:rFonts w:ascii="Arial" w:hAnsi="Arial" w:cs="Arial"/>
          <w:sz w:val="24"/>
          <w:szCs w:val="24"/>
          <w:highlight w:val="green"/>
        </w:rPr>
      </w:pPr>
      <w:r w:rsidRPr="00C97B02">
        <w:rPr>
          <w:rFonts w:ascii="Arial" w:hAnsi="Arial" w:cs="Arial"/>
          <w:sz w:val="24"/>
          <w:szCs w:val="24"/>
        </w:rPr>
        <w:t>In the last few years</w:t>
      </w:r>
      <w:r w:rsidRPr="00C97B02">
        <w:rPr>
          <w:rStyle w:val="selectable"/>
          <w:rFonts w:ascii="Arial" w:hAnsi="Arial" w:cs="Arial"/>
          <w:sz w:val="24"/>
          <w:szCs w:val="24"/>
        </w:rPr>
        <w:t xml:space="preserve"> there has been an internationally consistent trend for an increase in instigating charity regulation</w:t>
      </w:r>
      <w:r w:rsidRPr="00C97B02">
        <w:rPr>
          <w:rStyle w:val="selectable"/>
          <w:rFonts w:ascii="Arial" w:hAnsi="Arial" w:cs="Arial"/>
          <w:sz w:val="24"/>
          <w:szCs w:val="24"/>
          <w:highlight w:val="green"/>
        </w:rPr>
        <w:t xml:space="preserve"> (</w:t>
      </w:r>
      <w:proofErr w:type="spellStart"/>
      <w:r w:rsidRPr="00C97B02">
        <w:rPr>
          <w:rStyle w:val="selectable"/>
          <w:rFonts w:ascii="Arial" w:hAnsi="Arial" w:cs="Arial"/>
          <w:sz w:val="24"/>
          <w:szCs w:val="24"/>
          <w:highlight w:val="green"/>
        </w:rPr>
        <w:t>Cordery</w:t>
      </w:r>
      <w:proofErr w:type="spellEnd"/>
      <w:r w:rsidRPr="00C97B02">
        <w:rPr>
          <w:rStyle w:val="selectable"/>
          <w:rFonts w:ascii="Arial" w:hAnsi="Arial" w:cs="Arial"/>
          <w:sz w:val="24"/>
          <w:szCs w:val="24"/>
          <w:highlight w:val="green"/>
        </w:rPr>
        <w:t>, 2013)</w:t>
      </w:r>
      <w:r w:rsidRPr="00C97B02">
        <w:rPr>
          <w:rStyle w:val="selectable"/>
          <w:rFonts w:ascii="Arial" w:hAnsi="Arial" w:cs="Arial"/>
          <w:sz w:val="24"/>
          <w:szCs w:val="24"/>
        </w:rPr>
        <w:t xml:space="preserve">. Public interest theory suggests that the rationale for regulation and increasing organisational transparency is that it is a general benefit for the public and increases public trust </w:t>
      </w:r>
      <w:r w:rsidRPr="00C97B02">
        <w:rPr>
          <w:rStyle w:val="selectable"/>
          <w:rFonts w:ascii="Arial" w:hAnsi="Arial" w:cs="Arial"/>
          <w:sz w:val="24"/>
          <w:szCs w:val="24"/>
          <w:highlight w:val="green"/>
        </w:rPr>
        <w:t>(</w:t>
      </w:r>
      <w:proofErr w:type="spellStart"/>
      <w:r w:rsidRPr="00C97B02">
        <w:rPr>
          <w:rStyle w:val="selectable"/>
          <w:rFonts w:ascii="Arial" w:hAnsi="Arial" w:cs="Arial"/>
          <w:sz w:val="24"/>
          <w:szCs w:val="24"/>
          <w:highlight w:val="green"/>
        </w:rPr>
        <w:t>Hantke-Domas</w:t>
      </w:r>
      <w:proofErr w:type="spellEnd"/>
      <w:r w:rsidRPr="00C97B02">
        <w:rPr>
          <w:rStyle w:val="selectable"/>
          <w:rFonts w:ascii="Arial" w:hAnsi="Arial" w:cs="Arial"/>
          <w:sz w:val="24"/>
          <w:szCs w:val="24"/>
          <w:highlight w:val="green"/>
        </w:rPr>
        <w:t>, 2003).</w:t>
      </w:r>
      <w:r w:rsidRPr="00C97B02">
        <w:rPr>
          <w:rStyle w:val="selectable"/>
          <w:rFonts w:ascii="Arial" w:hAnsi="Arial" w:cs="Arial"/>
          <w:sz w:val="24"/>
          <w:szCs w:val="24"/>
        </w:rPr>
        <w:t xml:space="preserve">  </w:t>
      </w:r>
      <w:r w:rsidRPr="00C97B02">
        <w:rPr>
          <w:rFonts w:ascii="Arial" w:hAnsi="Arial" w:cs="Arial"/>
          <w:sz w:val="24"/>
          <w:szCs w:val="24"/>
        </w:rPr>
        <w:t xml:space="preserve">However, the cost of compliance can be a challenging issue for small to </w:t>
      </w:r>
      <w:r w:rsidRPr="00C97B02">
        <w:rPr>
          <w:rFonts w:ascii="Arial" w:hAnsi="Arial" w:cs="Arial"/>
          <w:sz w:val="24"/>
          <w:szCs w:val="24"/>
        </w:rPr>
        <w:lastRenderedPageBreak/>
        <w:t xml:space="preserve">medium sized charities </w:t>
      </w:r>
      <w:r w:rsidRPr="00C97B02">
        <w:rPr>
          <w:rStyle w:val="selectable"/>
          <w:rFonts w:ascii="Arial" w:hAnsi="Arial" w:cs="Arial"/>
          <w:sz w:val="24"/>
          <w:szCs w:val="24"/>
          <w:highlight w:val="green"/>
        </w:rPr>
        <w:t>(</w:t>
      </w:r>
      <w:proofErr w:type="spellStart"/>
      <w:r w:rsidRPr="00C97B02">
        <w:rPr>
          <w:rStyle w:val="selectable"/>
          <w:rFonts w:ascii="Arial" w:hAnsi="Arial" w:cs="Arial"/>
          <w:sz w:val="24"/>
          <w:szCs w:val="24"/>
          <w:highlight w:val="green"/>
        </w:rPr>
        <w:t>Cordery</w:t>
      </w:r>
      <w:proofErr w:type="spellEnd"/>
      <w:r w:rsidRPr="00C97B02">
        <w:rPr>
          <w:rStyle w:val="selectable"/>
          <w:rFonts w:ascii="Arial" w:hAnsi="Arial" w:cs="Arial"/>
          <w:sz w:val="24"/>
          <w:szCs w:val="24"/>
          <w:highlight w:val="green"/>
        </w:rPr>
        <w:t>, 2013).</w:t>
      </w:r>
      <w:r w:rsidRPr="00C97B02">
        <w:rPr>
          <w:rStyle w:val="selectable"/>
          <w:rFonts w:ascii="Arial" w:hAnsi="Arial" w:cs="Arial"/>
          <w:sz w:val="24"/>
          <w:szCs w:val="24"/>
        </w:rPr>
        <w:t xml:space="preserve">  Therefore, it is within the best interest of UGW to emphasise the role of identity, public image and its reputation through strategic planning </w:t>
      </w:r>
      <w:r w:rsidRPr="00C97B02">
        <w:rPr>
          <w:rStyle w:val="selectable"/>
          <w:rFonts w:ascii="Arial" w:hAnsi="Arial" w:cs="Arial"/>
          <w:sz w:val="24"/>
          <w:szCs w:val="24"/>
          <w:highlight w:val="green"/>
        </w:rPr>
        <w:t>(</w:t>
      </w:r>
      <w:proofErr w:type="spellStart"/>
      <w:r w:rsidRPr="00C97B02">
        <w:rPr>
          <w:rStyle w:val="selectable"/>
          <w:rFonts w:ascii="Arial" w:hAnsi="Arial" w:cs="Arial"/>
          <w:sz w:val="24"/>
          <w:szCs w:val="24"/>
          <w:highlight w:val="green"/>
        </w:rPr>
        <w:t>Fillis</w:t>
      </w:r>
      <w:proofErr w:type="spellEnd"/>
      <w:r w:rsidRPr="00C97B02">
        <w:rPr>
          <w:rStyle w:val="selectable"/>
          <w:rFonts w:ascii="Arial" w:hAnsi="Arial" w:cs="Arial"/>
          <w:sz w:val="24"/>
          <w:szCs w:val="24"/>
          <w:highlight w:val="green"/>
        </w:rPr>
        <w:t>, 2003).</w:t>
      </w:r>
    </w:p>
    <w:p w14:paraId="47F3F09B" w14:textId="77777777" w:rsidR="00222654" w:rsidRPr="00CE35FB" w:rsidRDefault="00222654" w:rsidP="00222654">
      <w:pPr>
        <w:spacing w:after="0" w:line="360" w:lineRule="auto"/>
        <w:ind w:firstLine="720"/>
        <w:rPr>
          <w:rStyle w:val="selectable"/>
          <w:rFonts w:ascii="Arial" w:hAnsi="Arial" w:cs="Arial"/>
          <w:b/>
          <w:sz w:val="24"/>
          <w:szCs w:val="24"/>
          <w:u w:val="single"/>
        </w:rPr>
      </w:pPr>
    </w:p>
    <w:p w14:paraId="74623D67" w14:textId="77777777" w:rsidR="00222654" w:rsidRDefault="00222654" w:rsidP="00222654">
      <w:pPr>
        <w:pStyle w:val="NoSpacing"/>
        <w:spacing w:line="360" w:lineRule="auto"/>
        <w:rPr>
          <w:rFonts w:ascii="Arial" w:hAnsi="Arial" w:cs="Arial"/>
          <w:b/>
          <w:sz w:val="24"/>
          <w:szCs w:val="24"/>
          <w:u w:val="single"/>
        </w:rPr>
      </w:pPr>
      <w:r w:rsidRPr="00CE35FB">
        <w:rPr>
          <w:rFonts w:ascii="Arial" w:hAnsi="Arial" w:cs="Arial"/>
          <w:b/>
          <w:sz w:val="24"/>
          <w:szCs w:val="24"/>
          <w:u w:val="single"/>
        </w:rPr>
        <w:t xml:space="preserve">Recommendations and Conclusion </w:t>
      </w:r>
    </w:p>
    <w:p w14:paraId="77DA831D" w14:textId="77777777" w:rsidR="00222654" w:rsidRPr="00CE35FB" w:rsidRDefault="00222654" w:rsidP="00222654">
      <w:pPr>
        <w:pStyle w:val="NoSpacing"/>
        <w:spacing w:line="360" w:lineRule="auto"/>
        <w:rPr>
          <w:rFonts w:ascii="Arial" w:hAnsi="Arial" w:cs="Arial"/>
          <w:b/>
          <w:sz w:val="24"/>
          <w:szCs w:val="24"/>
          <w:u w:val="single"/>
        </w:rPr>
      </w:pPr>
    </w:p>
    <w:p w14:paraId="14E4E28E" w14:textId="77777777" w:rsidR="00222654" w:rsidRPr="00EB1A3E" w:rsidRDefault="00222654" w:rsidP="00222654">
      <w:pPr>
        <w:spacing w:after="0" w:line="360" w:lineRule="auto"/>
        <w:ind w:firstLine="720"/>
        <w:rPr>
          <w:rFonts w:ascii="Arial" w:hAnsi="Arial" w:cs="Arial"/>
          <w:sz w:val="24"/>
          <w:szCs w:val="24"/>
          <w:shd w:val="clear" w:color="auto" w:fill="FFFFFF"/>
        </w:rPr>
      </w:pPr>
      <w:r w:rsidRPr="00EB1A3E">
        <w:rPr>
          <w:rFonts w:ascii="Arial" w:hAnsi="Arial" w:cs="Arial"/>
          <w:sz w:val="24"/>
          <w:szCs w:val="24"/>
          <w:highlight w:val="green"/>
          <w:shd w:val="clear" w:color="auto" w:fill="FFFFFF"/>
        </w:rPr>
        <w:t>Drucker (2011)</w:t>
      </w:r>
      <w:r w:rsidRPr="00EB1A3E">
        <w:rPr>
          <w:rFonts w:ascii="Arial" w:hAnsi="Arial" w:cs="Arial"/>
          <w:sz w:val="24"/>
          <w:szCs w:val="24"/>
          <w:shd w:val="clear" w:color="auto" w:fill="FFFFFF"/>
        </w:rPr>
        <w:t xml:space="preserve"> stated that, the term ‘management’ was </w:t>
      </w:r>
      <w:r>
        <w:rPr>
          <w:rFonts w:ascii="Arial" w:hAnsi="Arial" w:cs="Arial"/>
          <w:sz w:val="24"/>
          <w:szCs w:val="24"/>
          <w:shd w:val="clear" w:color="auto" w:fill="FFFFFF"/>
        </w:rPr>
        <w:t xml:space="preserve">previously </w:t>
      </w:r>
      <w:r w:rsidRPr="00EB1A3E">
        <w:rPr>
          <w:rFonts w:ascii="Arial" w:hAnsi="Arial" w:cs="Arial"/>
          <w:sz w:val="24"/>
          <w:szCs w:val="24"/>
          <w:shd w:val="clear" w:color="auto" w:fill="FFFFFF"/>
        </w:rPr>
        <w:t>a taboo word amongst the third sector as it symbolised ‘business’ which is not what non-profit organisations were.</w:t>
      </w:r>
      <w:r w:rsidRPr="00EB1A3E">
        <w:rPr>
          <w:rFonts w:ascii="Arial" w:hAnsi="Arial" w:cs="Arial"/>
          <w:sz w:val="24"/>
          <w:szCs w:val="24"/>
        </w:rPr>
        <w:t xml:space="preserve"> Furthermore, non-profit organisations also used to have less interest in management techniques due to the laboriousness of assessing organisational performance and heavy reliance on government funding</w:t>
      </w:r>
      <w:r w:rsidRPr="00EB1A3E">
        <w:rPr>
          <w:rFonts w:ascii="Arial" w:eastAsia="Times New Roman" w:hAnsi="Arial" w:cs="Arial"/>
          <w:sz w:val="24"/>
          <w:szCs w:val="24"/>
          <w:lang w:eastAsia="en-GB"/>
        </w:rPr>
        <w:t xml:space="preserve"> </w:t>
      </w:r>
      <w:r w:rsidRPr="00EB1A3E">
        <w:rPr>
          <w:rFonts w:ascii="Arial" w:eastAsia="Times New Roman" w:hAnsi="Arial" w:cs="Arial"/>
          <w:sz w:val="24"/>
          <w:szCs w:val="24"/>
          <w:highlight w:val="green"/>
          <w:lang w:eastAsia="en-GB"/>
        </w:rPr>
        <w:t>(Choi &amp; Choi, 2006).</w:t>
      </w:r>
      <w:r w:rsidRPr="00EB1A3E">
        <w:rPr>
          <w:rFonts w:ascii="Arial" w:hAnsi="Arial" w:cs="Arial"/>
          <w:sz w:val="24"/>
          <w:szCs w:val="24"/>
          <w:shd w:val="clear" w:color="auto" w:fill="FFFFFF"/>
        </w:rPr>
        <w:t xml:space="preserve"> Additionally</w:t>
      </w:r>
      <w:r w:rsidRPr="00EB1A3E">
        <w:rPr>
          <w:rFonts w:ascii="Arial" w:hAnsi="Arial" w:cs="Arial"/>
          <w:sz w:val="24"/>
          <w:szCs w:val="24"/>
          <w:highlight w:val="green"/>
          <w:shd w:val="clear" w:color="auto" w:fill="FFFFFF"/>
        </w:rPr>
        <w:t xml:space="preserve">, </w:t>
      </w:r>
      <w:proofErr w:type="spellStart"/>
      <w:r w:rsidRPr="00EB1A3E">
        <w:rPr>
          <w:rFonts w:ascii="Arial" w:hAnsi="Arial" w:cs="Arial"/>
          <w:sz w:val="24"/>
          <w:szCs w:val="24"/>
          <w:highlight w:val="green"/>
          <w:shd w:val="clear" w:color="auto" w:fill="FFFFFF"/>
        </w:rPr>
        <w:t>Domański</w:t>
      </w:r>
      <w:proofErr w:type="spellEnd"/>
      <w:r w:rsidRPr="00EB1A3E">
        <w:rPr>
          <w:rFonts w:ascii="Arial" w:hAnsi="Arial" w:cs="Arial"/>
          <w:sz w:val="24"/>
          <w:szCs w:val="24"/>
          <w:highlight w:val="green"/>
          <w:shd w:val="clear" w:color="auto" w:fill="FFFFFF"/>
        </w:rPr>
        <w:t xml:space="preserve"> (2011)</w:t>
      </w:r>
      <w:r w:rsidRPr="00EB1A3E">
        <w:rPr>
          <w:rFonts w:ascii="Arial" w:hAnsi="Arial" w:cs="Arial"/>
          <w:sz w:val="24"/>
          <w:szCs w:val="24"/>
          <w:shd w:val="clear" w:color="auto" w:fill="FFFFFF"/>
        </w:rPr>
        <w:t xml:space="preserve"> states that a pattern has emerged amongst non-profit organisations in that they are still fifteen years behind the business sector in terms of management theory and practice. This may be due to the reluctance of non-profit organisations to align their values in the </w:t>
      </w:r>
      <w:r w:rsidRPr="00EB1A3E">
        <w:rPr>
          <w:rFonts w:ascii="Arial" w:hAnsi="Arial" w:cs="Arial"/>
          <w:sz w:val="24"/>
          <w:szCs w:val="24"/>
        </w:rPr>
        <w:t>emphasis on collective action for the public interest and idealism with a business-like emphasis on</w:t>
      </w:r>
      <w:r w:rsidRPr="00EB1A3E">
        <w:rPr>
          <w:rFonts w:ascii="Arial" w:hAnsi="Arial" w:cs="Arial"/>
          <w:sz w:val="24"/>
          <w:szCs w:val="24"/>
          <w:shd w:val="clear" w:color="auto" w:fill="FFFFFF"/>
        </w:rPr>
        <w:t xml:space="preserve"> </w:t>
      </w:r>
      <w:r w:rsidRPr="00EB1A3E">
        <w:rPr>
          <w:rFonts w:ascii="Arial" w:hAnsi="Arial" w:cs="Arial"/>
          <w:sz w:val="24"/>
          <w:szCs w:val="24"/>
        </w:rPr>
        <w:t xml:space="preserve">entrepreneurialism and ‘self-interest’ </w:t>
      </w:r>
      <w:r w:rsidRPr="00EB1A3E">
        <w:rPr>
          <w:rFonts w:ascii="Arial" w:hAnsi="Arial" w:cs="Arial"/>
          <w:sz w:val="24"/>
          <w:szCs w:val="24"/>
          <w:highlight w:val="green"/>
          <w:shd w:val="clear" w:color="auto" w:fill="FFFFFF"/>
        </w:rPr>
        <w:t xml:space="preserve">(Eikenberry and </w:t>
      </w:r>
      <w:proofErr w:type="spellStart"/>
      <w:r w:rsidRPr="00EB1A3E">
        <w:rPr>
          <w:rFonts w:ascii="Arial" w:hAnsi="Arial" w:cs="Arial"/>
          <w:sz w:val="24"/>
          <w:szCs w:val="24"/>
          <w:highlight w:val="green"/>
          <w:shd w:val="clear" w:color="auto" w:fill="FFFFFF"/>
        </w:rPr>
        <w:t>Kluver</w:t>
      </w:r>
      <w:proofErr w:type="spellEnd"/>
      <w:r w:rsidRPr="00EB1A3E">
        <w:rPr>
          <w:rFonts w:ascii="Arial" w:hAnsi="Arial" w:cs="Arial"/>
          <w:sz w:val="24"/>
          <w:szCs w:val="24"/>
          <w:highlight w:val="green"/>
          <w:shd w:val="clear" w:color="auto" w:fill="FFFFFF"/>
        </w:rPr>
        <w:t xml:space="preserve">, 2004; </w:t>
      </w:r>
      <w:r w:rsidRPr="00EB1A3E">
        <w:rPr>
          <w:rFonts w:ascii="Arial" w:hAnsi="Arial" w:cs="Arial"/>
          <w:sz w:val="24"/>
          <w:szCs w:val="24"/>
          <w:highlight w:val="green"/>
        </w:rPr>
        <w:t xml:space="preserve">Maier, Meyer and </w:t>
      </w:r>
      <w:proofErr w:type="spellStart"/>
      <w:r w:rsidRPr="00EB1A3E">
        <w:rPr>
          <w:rFonts w:ascii="Arial" w:hAnsi="Arial" w:cs="Arial"/>
          <w:sz w:val="24"/>
          <w:szCs w:val="24"/>
          <w:highlight w:val="green"/>
        </w:rPr>
        <w:t>Steinbereithner</w:t>
      </w:r>
      <w:proofErr w:type="spellEnd"/>
      <w:r w:rsidRPr="00EB1A3E">
        <w:rPr>
          <w:rFonts w:ascii="Arial" w:hAnsi="Arial" w:cs="Arial"/>
          <w:sz w:val="24"/>
          <w:szCs w:val="24"/>
          <w:highlight w:val="green"/>
        </w:rPr>
        <w:t>, 2014</w:t>
      </w:r>
      <w:r w:rsidRPr="00EB1A3E">
        <w:rPr>
          <w:rFonts w:ascii="Arial" w:hAnsi="Arial" w:cs="Arial"/>
          <w:sz w:val="24"/>
          <w:szCs w:val="24"/>
          <w:highlight w:val="green"/>
          <w:shd w:val="clear" w:color="auto" w:fill="FFFFFF"/>
        </w:rPr>
        <w:t>).</w:t>
      </w:r>
      <w:r w:rsidRPr="00EB1A3E">
        <w:rPr>
          <w:rFonts w:ascii="Arial" w:hAnsi="Arial" w:cs="Arial"/>
          <w:sz w:val="24"/>
          <w:szCs w:val="24"/>
          <w:shd w:val="clear" w:color="auto" w:fill="FFFFFF"/>
        </w:rPr>
        <w:t xml:space="preserve"> However, it has become increasingly apparent that non-profit organisations necessitate the inclusion of management theory within their practice. </w:t>
      </w:r>
    </w:p>
    <w:p w14:paraId="2BD40E2B" w14:textId="77777777" w:rsidR="00222654" w:rsidRDefault="00222654" w:rsidP="00222654">
      <w:pPr>
        <w:spacing w:after="0" w:line="360" w:lineRule="auto"/>
        <w:ind w:firstLine="720"/>
        <w:rPr>
          <w:rFonts w:ascii="Arial" w:hAnsi="Arial" w:cs="Arial"/>
          <w:sz w:val="24"/>
          <w:szCs w:val="24"/>
        </w:rPr>
      </w:pPr>
      <w:r w:rsidRPr="00EB1A3E">
        <w:rPr>
          <w:rStyle w:val="selectable"/>
          <w:rFonts w:ascii="Arial" w:hAnsi="Arial" w:cs="Arial"/>
          <w:sz w:val="24"/>
          <w:szCs w:val="24"/>
        </w:rPr>
        <w:t>From the environmental analysis in this report, it is clear to see that the current environment is volatile, therefore it is necessary to adopt a strategy that will enable and encourage organisational resilience and adaptability</w:t>
      </w:r>
      <w:r>
        <w:rPr>
          <w:rStyle w:val="selectable"/>
          <w:rFonts w:ascii="Arial" w:hAnsi="Arial" w:cs="Arial"/>
          <w:sz w:val="24"/>
          <w:szCs w:val="24"/>
        </w:rPr>
        <w:t xml:space="preserve"> whilst maintaining the integrity of UGW’s ethos</w:t>
      </w:r>
      <w:r w:rsidRPr="00EB1A3E">
        <w:rPr>
          <w:rStyle w:val="selectable"/>
          <w:rFonts w:ascii="Arial" w:hAnsi="Arial" w:cs="Arial"/>
          <w:sz w:val="24"/>
          <w:szCs w:val="24"/>
        </w:rPr>
        <w:t xml:space="preserve">. </w:t>
      </w:r>
      <w:proofErr w:type="spellStart"/>
      <w:r w:rsidRPr="00EB1A3E">
        <w:rPr>
          <w:rStyle w:val="selectable"/>
          <w:rFonts w:ascii="Arial" w:hAnsi="Arial" w:cs="Arial"/>
          <w:sz w:val="24"/>
          <w:szCs w:val="24"/>
          <w:highlight w:val="green"/>
        </w:rPr>
        <w:t>Reussner</w:t>
      </w:r>
      <w:proofErr w:type="spellEnd"/>
      <w:r w:rsidRPr="00EB1A3E">
        <w:rPr>
          <w:rStyle w:val="selectable"/>
          <w:rFonts w:ascii="Arial" w:hAnsi="Arial" w:cs="Arial"/>
          <w:sz w:val="24"/>
          <w:szCs w:val="24"/>
          <w:highlight w:val="green"/>
        </w:rPr>
        <w:t xml:space="preserve"> (2003)</w:t>
      </w:r>
      <w:r w:rsidRPr="00EB1A3E">
        <w:rPr>
          <w:rStyle w:val="selectable"/>
          <w:rFonts w:ascii="Arial" w:hAnsi="Arial" w:cs="Arial"/>
          <w:sz w:val="24"/>
          <w:szCs w:val="24"/>
        </w:rPr>
        <w:t xml:space="preserve"> claimed that there should be a shift in emphasis from long term planning to flexible goal oriented strategies within non-profit organisations to accommodate a VUCA environment </w:t>
      </w:r>
      <w:r w:rsidRPr="00EB1A3E">
        <w:rPr>
          <w:rStyle w:val="selectable"/>
          <w:rFonts w:ascii="Arial" w:hAnsi="Arial" w:cs="Arial"/>
          <w:sz w:val="24"/>
          <w:szCs w:val="24"/>
          <w:highlight w:val="green"/>
        </w:rPr>
        <w:t>(Kay, 2017).</w:t>
      </w:r>
      <w:r w:rsidRPr="00EB1A3E">
        <w:rPr>
          <w:rFonts w:ascii="Arial" w:hAnsi="Arial" w:cs="Arial"/>
          <w:sz w:val="24"/>
          <w:szCs w:val="24"/>
        </w:rPr>
        <w:t xml:space="preserve"> </w:t>
      </w:r>
      <w:r w:rsidRPr="00EB1A3E">
        <w:rPr>
          <w:rFonts w:ascii="Arial" w:hAnsi="Arial" w:cs="Arial"/>
          <w:sz w:val="24"/>
          <w:szCs w:val="24"/>
          <w:highlight w:val="green"/>
        </w:rPr>
        <w:t>Witmer and Mellinger (2016)</w:t>
      </w:r>
      <w:r w:rsidRPr="00EB1A3E">
        <w:rPr>
          <w:rFonts w:ascii="Arial" w:hAnsi="Arial" w:cs="Arial"/>
          <w:sz w:val="24"/>
          <w:szCs w:val="24"/>
        </w:rPr>
        <w:t xml:space="preserve"> provide evidence for successful practice of</w:t>
      </w:r>
      <w:r>
        <w:rPr>
          <w:rFonts w:ascii="Arial" w:hAnsi="Arial" w:cs="Arial"/>
          <w:sz w:val="24"/>
          <w:szCs w:val="24"/>
        </w:rPr>
        <w:t xml:space="preserve"> the</w:t>
      </w:r>
      <w:r w:rsidRPr="00EB1A3E">
        <w:rPr>
          <w:rFonts w:ascii="Arial" w:hAnsi="Arial" w:cs="Arial"/>
          <w:sz w:val="24"/>
          <w:szCs w:val="24"/>
        </w:rPr>
        <w:t xml:space="preserve"> framework of resilience and demonstrated that it is well suited for a non-profit organisation. The characteristics of a resilient organisation are: (a) a clear commitment to the organisation’s ethos, (b) the ability to utilise existing resources to their full extent, (c) a good relationship with the community and local government, (d) optimism and hope for the organisation and (e) transparency. As shown in Table 2, this application draws on UGW’s strengths. </w:t>
      </w:r>
      <w:r w:rsidRPr="00EB1A3E">
        <w:rPr>
          <w:rFonts w:ascii="Arial" w:hAnsi="Arial" w:cs="Arial"/>
          <w:sz w:val="24"/>
          <w:szCs w:val="24"/>
          <w:shd w:val="clear" w:color="auto" w:fill="FFFFFF"/>
        </w:rPr>
        <w:t xml:space="preserve">It is </w:t>
      </w:r>
      <w:r>
        <w:rPr>
          <w:rFonts w:ascii="Arial" w:hAnsi="Arial" w:cs="Arial"/>
          <w:sz w:val="24"/>
          <w:szCs w:val="24"/>
          <w:shd w:val="clear" w:color="auto" w:fill="FFFFFF"/>
        </w:rPr>
        <w:t xml:space="preserve">also </w:t>
      </w:r>
      <w:r w:rsidRPr="00EB1A3E">
        <w:rPr>
          <w:rFonts w:ascii="Arial" w:hAnsi="Arial" w:cs="Arial"/>
          <w:sz w:val="24"/>
          <w:szCs w:val="24"/>
          <w:shd w:val="clear" w:color="auto" w:fill="FFFFFF"/>
        </w:rPr>
        <w:t xml:space="preserve">important to note that organisations can effectively influence their environments from within through strong strategic </w:t>
      </w:r>
      <w:r w:rsidRPr="00EB1A3E">
        <w:rPr>
          <w:rFonts w:ascii="Arial" w:hAnsi="Arial" w:cs="Arial"/>
          <w:sz w:val="24"/>
          <w:szCs w:val="24"/>
          <w:shd w:val="clear" w:color="auto" w:fill="FFFFFF"/>
        </w:rPr>
        <w:lastRenderedPageBreak/>
        <w:t xml:space="preserve">implementation and are therefore not completely determined by external forces which can essentially encourage a positive outlook for the future </w:t>
      </w:r>
      <w:r w:rsidRPr="0068431F">
        <w:rPr>
          <w:rFonts w:ascii="Arial" w:hAnsi="Arial" w:cs="Arial"/>
          <w:sz w:val="24"/>
          <w:szCs w:val="24"/>
          <w:highlight w:val="green"/>
          <w:shd w:val="clear" w:color="auto" w:fill="FFFFFF"/>
        </w:rPr>
        <w:t>(Mason, 2007).</w:t>
      </w:r>
    </w:p>
    <w:p w14:paraId="01306463" w14:textId="77777777" w:rsidR="00222654" w:rsidRDefault="00222654" w:rsidP="00222654">
      <w:r>
        <w:rPr>
          <w:rFonts w:ascii="Arial" w:hAnsi="Arial" w:cs="Arial"/>
          <w:sz w:val="24"/>
          <w:szCs w:val="24"/>
        </w:rPr>
        <w:t xml:space="preserve">Through this evaluation, there were </w:t>
      </w:r>
      <w:r w:rsidRPr="00EB1A3E">
        <w:rPr>
          <w:rFonts w:ascii="Arial" w:hAnsi="Arial" w:cs="Arial"/>
          <w:sz w:val="24"/>
          <w:szCs w:val="24"/>
        </w:rPr>
        <w:t xml:space="preserve">large gaps in research for the applicability of strategic management concepts from the point of view of third sector organisations </w:t>
      </w:r>
      <w:r w:rsidRPr="00EB1A3E">
        <w:rPr>
          <w:rFonts w:ascii="Arial" w:hAnsi="Arial" w:cs="Arial"/>
          <w:sz w:val="24"/>
          <w:szCs w:val="24"/>
          <w:highlight w:val="green"/>
        </w:rPr>
        <w:t xml:space="preserve">(Kong, 2008; Maier, Meyer and </w:t>
      </w:r>
      <w:proofErr w:type="spellStart"/>
      <w:r w:rsidRPr="00EB1A3E">
        <w:rPr>
          <w:rFonts w:ascii="Arial" w:hAnsi="Arial" w:cs="Arial"/>
          <w:sz w:val="24"/>
          <w:szCs w:val="24"/>
          <w:highlight w:val="green"/>
        </w:rPr>
        <w:t>Steinbereithner</w:t>
      </w:r>
      <w:proofErr w:type="spellEnd"/>
      <w:r w:rsidRPr="00EB1A3E">
        <w:rPr>
          <w:rFonts w:ascii="Arial" w:hAnsi="Arial" w:cs="Arial"/>
          <w:sz w:val="24"/>
          <w:szCs w:val="24"/>
          <w:highlight w:val="green"/>
        </w:rPr>
        <w:t>, 2014).</w:t>
      </w:r>
      <w:r w:rsidRPr="00EB1A3E">
        <w:rPr>
          <w:rFonts w:ascii="Arial" w:hAnsi="Arial" w:cs="Arial"/>
          <w:sz w:val="24"/>
          <w:szCs w:val="24"/>
        </w:rPr>
        <w:t xml:space="preserve"> Additionally, </w:t>
      </w:r>
      <w:r w:rsidRPr="00EB1A3E">
        <w:rPr>
          <w:rStyle w:val="selectable"/>
          <w:rFonts w:ascii="Arial" w:hAnsi="Arial" w:cs="Arial"/>
          <w:sz w:val="24"/>
          <w:szCs w:val="24"/>
          <w:highlight w:val="green"/>
        </w:rPr>
        <w:t>Wilding (2010)</w:t>
      </w:r>
      <w:r w:rsidRPr="00EB1A3E">
        <w:rPr>
          <w:rFonts w:ascii="Arial" w:eastAsia="Times New Roman" w:hAnsi="Arial" w:cs="Arial"/>
          <w:sz w:val="24"/>
          <w:szCs w:val="24"/>
          <w:lang w:eastAsia="en-GB"/>
        </w:rPr>
        <w:t xml:space="preserve"> claims organisational adjustment within charitable organisations is hampered by lack of evidence base</w:t>
      </w:r>
      <w:r w:rsidRPr="00EB1A3E">
        <w:rPr>
          <w:rFonts w:ascii="Arial" w:hAnsi="Arial" w:cs="Arial"/>
          <w:sz w:val="24"/>
          <w:szCs w:val="24"/>
        </w:rPr>
        <w:t>.</w:t>
      </w:r>
      <w:r w:rsidRPr="00EB1A3E">
        <w:rPr>
          <w:rStyle w:val="selectable"/>
          <w:rFonts w:ascii="Arial" w:hAnsi="Arial" w:cs="Arial"/>
          <w:sz w:val="24"/>
          <w:szCs w:val="24"/>
        </w:rPr>
        <w:t xml:space="preserve"> </w:t>
      </w:r>
      <w:r w:rsidRPr="00EB1A3E">
        <w:rPr>
          <w:rStyle w:val="selectable"/>
          <w:rFonts w:ascii="Arial" w:hAnsi="Arial" w:cs="Arial"/>
          <w:sz w:val="24"/>
          <w:szCs w:val="24"/>
          <w:highlight w:val="green"/>
        </w:rPr>
        <w:t>Clifford (2016)</w:t>
      </w:r>
      <w:r w:rsidRPr="00EB1A3E">
        <w:rPr>
          <w:rStyle w:val="selectable"/>
          <w:rFonts w:ascii="Arial" w:hAnsi="Arial" w:cs="Arial"/>
          <w:sz w:val="24"/>
          <w:szCs w:val="24"/>
        </w:rPr>
        <w:t xml:space="preserve"> stressed that there is a disconcerting lack of empirical research to examine the implications of public spending and austerity for third sector organisations</w:t>
      </w:r>
      <w:r w:rsidRPr="00EB1A3E">
        <w:rPr>
          <w:rFonts w:ascii="Arial" w:hAnsi="Arial" w:cs="Arial"/>
          <w:sz w:val="24"/>
          <w:szCs w:val="24"/>
        </w:rPr>
        <w:t xml:space="preserve">. Furthermore, </w:t>
      </w:r>
      <w:r w:rsidRPr="00EB1A3E">
        <w:rPr>
          <w:rFonts w:ascii="Arial" w:hAnsi="Arial" w:cs="Arial"/>
          <w:sz w:val="24"/>
          <w:szCs w:val="24"/>
          <w:highlight w:val="green"/>
        </w:rPr>
        <w:t>Witmer and Mellinger (2016)</w:t>
      </w:r>
      <w:r w:rsidRPr="00EB1A3E">
        <w:rPr>
          <w:rFonts w:ascii="Arial" w:hAnsi="Arial" w:cs="Arial"/>
          <w:sz w:val="24"/>
          <w:szCs w:val="24"/>
        </w:rPr>
        <w:t xml:space="preserve"> also highlighted the research gap in literature about the successful application of resiliency and non-profit organisations.  The implications of this is that despite being a hot topic for the last decade, especially regarding charity funding, the literature has not kept up. It is clear there is a crucial need to fill this research gap for future generations of non-profit management to ensure the survival and prosperity of the third sector.</w:t>
      </w:r>
      <w:r>
        <w:rPr>
          <w:rFonts w:ascii="Arial" w:hAnsi="Arial" w:cs="Arial"/>
          <w:sz w:val="24"/>
          <w:szCs w:val="24"/>
        </w:rPr>
        <w:t xml:space="preserve"> Despite this, the research currently available provided useful guidance for informing the HR strategy for UGW.</w:t>
      </w:r>
      <w:bookmarkStart w:id="1" w:name="_GoBack"/>
      <w:bookmarkEnd w:id="1"/>
    </w:p>
    <w:sectPr w:rsidR="002226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65806"/>
    <w:multiLevelType w:val="hybridMultilevel"/>
    <w:tmpl w:val="72BE7C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0A7733"/>
    <w:multiLevelType w:val="hybridMultilevel"/>
    <w:tmpl w:val="56989E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2D3A48"/>
    <w:multiLevelType w:val="hybridMultilevel"/>
    <w:tmpl w:val="48DEBBC6"/>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5C047C"/>
    <w:multiLevelType w:val="hybridMultilevel"/>
    <w:tmpl w:val="57B8C622"/>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97E2C8E"/>
    <w:multiLevelType w:val="hybridMultilevel"/>
    <w:tmpl w:val="5DFE6ABC"/>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D876C8F"/>
    <w:multiLevelType w:val="hybridMultilevel"/>
    <w:tmpl w:val="05DADE1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EA6477"/>
    <w:multiLevelType w:val="hybridMultilevel"/>
    <w:tmpl w:val="10E472C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66B0EEF"/>
    <w:multiLevelType w:val="hybridMultilevel"/>
    <w:tmpl w:val="84BA38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DB82CFF"/>
    <w:multiLevelType w:val="hybridMultilevel"/>
    <w:tmpl w:val="BF8AB1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FFF122B"/>
    <w:multiLevelType w:val="hybridMultilevel"/>
    <w:tmpl w:val="7116CA7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8560A27"/>
    <w:multiLevelType w:val="hybridMultilevel"/>
    <w:tmpl w:val="F72E44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6"/>
  </w:num>
  <w:num w:numId="3">
    <w:abstractNumId w:val="8"/>
  </w:num>
  <w:num w:numId="4">
    <w:abstractNumId w:val="9"/>
  </w:num>
  <w:num w:numId="5">
    <w:abstractNumId w:val="2"/>
  </w:num>
  <w:num w:numId="6">
    <w:abstractNumId w:val="4"/>
  </w:num>
  <w:num w:numId="7">
    <w:abstractNumId w:val="3"/>
  </w:num>
  <w:num w:numId="8">
    <w:abstractNumId w:val="5"/>
  </w:num>
  <w:num w:numId="9">
    <w:abstractNumId w:val="10"/>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654"/>
    <w:rsid w:val="00222654"/>
    <w:rsid w:val="00EC4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96964"/>
  <w15:chartTrackingRefBased/>
  <w15:docId w15:val="{FE99A3C5-AECC-4ACC-A1EB-476370D96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654"/>
    <w:pPr>
      <w:ind w:left="720"/>
      <w:contextualSpacing/>
    </w:pPr>
  </w:style>
  <w:style w:type="paragraph" w:styleId="NormalWeb">
    <w:name w:val="Normal (Web)"/>
    <w:basedOn w:val="Normal"/>
    <w:uiPriority w:val="99"/>
    <w:unhideWhenUsed/>
    <w:rsid w:val="002226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2226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22654"/>
    <w:rPr>
      <w:rFonts w:eastAsiaTheme="minorEastAsia"/>
      <w:lang w:val="en-US"/>
    </w:rPr>
  </w:style>
  <w:style w:type="table" w:styleId="TableGrid">
    <w:name w:val="Table Grid"/>
    <w:basedOn w:val="TableNormal"/>
    <w:uiPriority w:val="39"/>
    <w:rsid w:val="002226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226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22654"/>
  </w:style>
  <w:style w:type="character" w:customStyle="1" w:styleId="eop">
    <w:name w:val="eop"/>
    <w:basedOn w:val="DefaultParagraphFont"/>
    <w:rsid w:val="00222654"/>
  </w:style>
  <w:style w:type="character" w:customStyle="1" w:styleId="selectable">
    <w:name w:val="selectable"/>
    <w:basedOn w:val="DefaultParagraphFont"/>
    <w:rsid w:val="002226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3026</Words>
  <Characters>17251</Characters>
  <Application>Microsoft Office Word</Application>
  <DocSecurity>0</DocSecurity>
  <Lines>143</Lines>
  <Paragraphs>40</Paragraphs>
  <ScaleCrop>false</ScaleCrop>
  <Company/>
  <LinksUpToDate>false</LinksUpToDate>
  <CharactersWithSpaces>20237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Jones</dc:creator>
  <cp:keywords/>
  <dc:description/>
  <cp:lastModifiedBy>Susan Jones</cp:lastModifiedBy>
  <cp:revision>1</cp:revision>
  <dcterms:created xsi:type="dcterms:W3CDTF">2017-12-11T06:52:00Z</dcterms:created>
  <dcterms:modified xsi:type="dcterms:W3CDTF">2017-12-11T06:53:00Z</dcterms:modified>
</cp:coreProperties>
</file>