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6745DF" w:rsidRPr="006745DF" w14:paraId="6632C437" w14:textId="77777777" w:rsidTr="00E27DEB">
        <w:tc>
          <w:tcPr>
            <w:tcW w:w="1838" w:type="dxa"/>
          </w:tcPr>
          <w:p w14:paraId="48B656BB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162A0C9E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Cs/>
                <w:sz w:val="22"/>
                <w:szCs w:val="22"/>
              </w:rPr>
              <w:t>ECSO6006 / ECSO6006D</w:t>
            </w:r>
          </w:p>
        </w:tc>
      </w:tr>
      <w:tr w:rsidR="006745DF" w:rsidRPr="006745DF" w14:paraId="68909FD8" w14:textId="77777777" w:rsidTr="00E27DEB">
        <w:tc>
          <w:tcPr>
            <w:tcW w:w="1838" w:type="dxa"/>
          </w:tcPr>
          <w:p w14:paraId="449E625F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0B30C20A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Skills for life: employability and future pathways </w:t>
            </w:r>
          </w:p>
        </w:tc>
      </w:tr>
      <w:tr w:rsidR="006745DF" w:rsidRPr="006745DF" w14:paraId="1E8F0942" w14:textId="77777777" w:rsidTr="00E27DEB">
        <w:tc>
          <w:tcPr>
            <w:tcW w:w="1838" w:type="dxa"/>
          </w:tcPr>
          <w:p w14:paraId="0F5113BD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Date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-1859733229"/>
            <w:placeholder>
              <w:docPart w:val="95D1263B5C1E486FA9C9C366CF24638E"/>
            </w:placeholder>
            <w:date w:fullDate="2023-06-07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346EED36" w14:textId="77777777" w:rsidR="006745DF" w:rsidRPr="006745DF" w:rsidRDefault="006745DF" w:rsidP="00E27DEB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Theme="minorBidi" w:hAnsiTheme="minorBidi" w:cstheme="minorBidi"/>
                    <w:sz w:val="22"/>
                    <w:szCs w:val="22"/>
                  </w:rPr>
                  <w:t>07/06/2023</w:t>
                </w:r>
              </w:p>
            </w:tc>
          </w:sdtContent>
        </w:sdt>
      </w:tr>
      <w:tr w:rsidR="006745DF" w:rsidRPr="006745DF" w14:paraId="14CDD4B8" w14:textId="77777777" w:rsidTr="00E27DEB">
        <w:tc>
          <w:tcPr>
            <w:tcW w:w="1838" w:type="dxa"/>
          </w:tcPr>
          <w:p w14:paraId="7062FE3E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Level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1352522411"/>
            <w:placeholder>
              <w:docPart w:val="CD38C16311D24ED89E4F7024C8116B8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20C0857D" w14:textId="77777777" w:rsidR="006745DF" w:rsidRPr="006745DF" w:rsidRDefault="006745DF" w:rsidP="00E27DEB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Theme="minorBidi" w:hAnsiTheme="minorBidi" w:cstheme="minorBidi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6745DF" w:rsidRPr="006745DF" w14:paraId="5D136B67" w14:textId="77777777" w:rsidTr="00E27DEB">
        <w:tc>
          <w:tcPr>
            <w:tcW w:w="1838" w:type="dxa"/>
          </w:tcPr>
          <w:p w14:paraId="3766552F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6BDECAB5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20</w:t>
            </w:r>
          </w:p>
        </w:tc>
      </w:tr>
      <w:tr w:rsidR="006745DF" w:rsidRPr="006745DF" w14:paraId="79D7B421" w14:textId="77777777" w:rsidTr="00E27DEB">
        <w:tc>
          <w:tcPr>
            <w:tcW w:w="1838" w:type="dxa"/>
          </w:tcPr>
          <w:p w14:paraId="4D0C2CC1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671DB5E3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None</w:t>
            </w:r>
          </w:p>
        </w:tc>
      </w:tr>
    </w:tbl>
    <w:p w14:paraId="6326610E" w14:textId="77777777" w:rsidR="006745DF" w:rsidRPr="006745DF" w:rsidRDefault="006745DF" w:rsidP="006745DF">
      <w:pPr>
        <w:pBdr>
          <w:bottom w:val="single" w:sz="6" w:space="1" w:color="auto"/>
        </w:pBdr>
        <w:spacing w:after="0"/>
        <w:rPr>
          <w:rFonts w:asciiTheme="minorBidi" w:hAnsiTheme="minorBidi" w:cstheme="minorBidi"/>
        </w:rPr>
      </w:pPr>
    </w:p>
    <w:p w14:paraId="526634B8" w14:textId="77777777" w:rsidR="006745DF" w:rsidRPr="006745DF" w:rsidRDefault="006745DF" w:rsidP="006745D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 w:val="22"/>
          <w:szCs w:val="22"/>
        </w:rPr>
      </w:pPr>
    </w:p>
    <w:p w14:paraId="3601607E" w14:textId="77777777" w:rsidR="006745DF" w:rsidRPr="006745DF" w:rsidRDefault="006745DF" w:rsidP="006745D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 w:val="22"/>
          <w:szCs w:val="22"/>
        </w:rPr>
      </w:pPr>
      <w:r w:rsidRPr="006745DF">
        <w:rPr>
          <w:rFonts w:asciiTheme="minorBidi" w:hAnsiTheme="minorBidi" w:cstheme="minorBidi"/>
          <w:b/>
          <w:sz w:val="22"/>
          <w:szCs w:val="22"/>
        </w:rPr>
        <w:t>AIM(S)</w:t>
      </w:r>
    </w:p>
    <w:p w14:paraId="6DDF9FF5" w14:textId="77777777" w:rsidR="006745DF" w:rsidRPr="006745DF" w:rsidRDefault="006745DF" w:rsidP="006745D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 xml:space="preserve">To foster a range of behaviours, attitudes and competencies which develop enterprising thinking and an employability mindset and enhance students’ ability to critically reflect on their own development needs.   </w:t>
      </w:r>
    </w:p>
    <w:p w14:paraId="37086035" w14:textId="77777777" w:rsidR="006745DF" w:rsidRPr="006745DF" w:rsidRDefault="006745DF" w:rsidP="006745D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 w:val="22"/>
          <w:szCs w:val="22"/>
        </w:rPr>
      </w:pPr>
    </w:p>
    <w:p w14:paraId="575FA1CD" w14:textId="77777777" w:rsidR="006745DF" w:rsidRPr="006745DF" w:rsidRDefault="006745DF" w:rsidP="006745D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 w:val="22"/>
          <w:szCs w:val="22"/>
        </w:rPr>
      </w:pPr>
      <w:r w:rsidRPr="006745DF">
        <w:rPr>
          <w:rFonts w:asciiTheme="minorBidi" w:hAnsiTheme="minorBidi" w:cstheme="minorBidi"/>
          <w:b/>
          <w:sz w:val="22"/>
          <w:szCs w:val="22"/>
        </w:rPr>
        <w:t>LEARNING OUTCOMES</w:t>
      </w:r>
    </w:p>
    <w:p w14:paraId="0ACF196E" w14:textId="77777777" w:rsidR="006745DF" w:rsidRPr="006745DF" w:rsidRDefault="006745DF" w:rsidP="006745DF">
      <w:pPr>
        <w:spacing w:after="0"/>
        <w:rPr>
          <w:rFonts w:asciiTheme="minorBidi" w:hAnsiTheme="minorBidi" w:cstheme="minorBidi"/>
          <w:b/>
        </w:rPr>
      </w:pPr>
    </w:p>
    <w:p w14:paraId="460F5046" w14:textId="77777777" w:rsidR="006745DF" w:rsidRPr="006745DF" w:rsidRDefault="006745DF" w:rsidP="006745DF">
      <w:pPr>
        <w:spacing w:after="0"/>
        <w:rPr>
          <w:rFonts w:asciiTheme="minorBidi" w:hAnsiTheme="minorBidi" w:cstheme="minorBidi"/>
        </w:rPr>
      </w:pPr>
      <w:r w:rsidRPr="006745DF">
        <w:rPr>
          <w:rFonts w:asciiTheme="minorBidi" w:hAnsiTheme="minorBidi" w:cstheme="minorBidi"/>
        </w:rPr>
        <w:t>Upon the successful completion of this module, the student should be able to:</w:t>
      </w:r>
    </w:p>
    <w:p w14:paraId="548779ED" w14:textId="77777777" w:rsidR="006745DF" w:rsidRPr="006745DF" w:rsidRDefault="006745DF" w:rsidP="006745D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>critically analyse the principles of employability and enterprising skills in relation to relevant career pathways;</w:t>
      </w:r>
    </w:p>
    <w:p w14:paraId="6C5D5389" w14:textId="77777777" w:rsidR="006745DF" w:rsidRPr="006745DF" w:rsidRDefault="006745DF" w:rsidP="006745D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 xml:space="preserve">critically reflect on the importance of continual learning and future thinking for  own personal development and employability; </w:t>
      </w:r>
    </w:p>
    <w:p w14:paraId="535A91D3" w14:textId="77777777" w:rsidR="006745DF" w:rsidRPr="006745DF" w:rsidRDefault="006745DF" w:rsidP="006745D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>exhibit written and presentation skills that evidence advanced competencies and characteristics that reflect a range of transferable skills e.g. teamwork, problem solving and communication;</w:t>
      </w:r>
    </w:p>
    <w:p w14:paraId="54992A96" w14:textId="77777777" w:rsidR="006745DF" w:rsidRPr="006745DF" w:rsidRDefault="006745DF" w:rsidP="006745D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>organise knowledge and learning through an advanced use of a range of information sources, including ICT, and present their work at the appropriate level.</w:t>
      </w:r>
    </w:p>
    <w:p w14:paraId="13039BA7" w14:textId="77777777" w:rsidR="006745DF" w:rsidRPr="006745DF" w:rsidRDefault="006745DF" w:rsidP="006745DF">
      <w:pPr>
        <w:pStyle w:val="NoSpacing"/>
        <w:ind w:left="720"/>
        <w:jc w:val="both"/>
        <w:rPr>
          <w:rFonts w:asciiTheme="minorBidi" w:eastAsia="Times New Roman" w:hAnsiTheme="minorBidi" w:cstheme="minorBidi"/>
          <w:lang w:val="en-GB"/>
        </w:rPr>
      </w:pPr>
    </w:p>
    <w:p w14:paraId="0C77235F" w14:textId="77777777" w:rsidR="006745DF" w:rsidRPr="006745DF" w:rsidRDefault="006745DF" w:rsidP="006745DF">
      <w:pPr>
        <w:pStyle w:val="fixed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>INDICATIVE CONTENT</w:t>
      </w:r>
    </w:p>
    <w:p w14:paraId="5194B4D9" w14:textId="77777777" w:rsidR="006745DF" w:rsidRPr="006745DF" w:rsidRDefault="006745DF" w:rsidP="006745DF">
      <w:pPr>
        <w:pStyle w:val="fixed"/>
        <w:rPr>
          <w:rFonts w:asciiTheme="minorBidi" w:hAnsiTheme="minorBidi" w:cstheme="minorBidi"/>
          <w:sz w:val="22"/>
          <w:szCs w:val="22"/>
        </w:rPr>
      </w:pPr>
    </w:p>
    <w:p w14:paraId="50EAD1A8" w14:textId="77777777" w:rsidR="006745DF" w:rsidRPr="006745DF" w:rsidRDefault="006745DF" w:rsidP="006745D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proofErr w:type="spellStart"/>
      <w:r w:rsidRPr="006745DF">
        <w:rPr>
          <w:rFonts w:asciiTheme="minorBidi" w:hAnsiTheme="minorBidi" w:cstheme="minorBidi"/>
          <w:sz w:val="22"/>
          <w:szCs w:val="22"/>
          <w:lang w:val="it-IT"/>
        </w:rPr>
        <w:t>Creating</w:t>
      </w:r>
      <w:proofErr w:type="spellEnd"/>
      <w:r w:rsidRPr="006745DF">
        <w:rPr>
          <w:rFonts w:asciiTheme="minorBidi" w:hAnsiTheme="minorBidi" w:cstheme="minorBidi"/>
          <w:sz w:val="22"/>
          <w:szCs w:val="22"/>
          <w:lang w:val="it-IT"/>
        </w:rPr>
        <w:t xml:space="preserve"> a </w:t>
      </w:r>
      <w:proofErr w:type="spellStart"/>
      <w:r w:rsidRPr="006745DF">
        <w:rPr>
          <w:rFonts w:asciiTheme="minorBidi" w:hAnsiTheme="minorBidi" w:cstheme="minorBidi"/>
          <w:sz w:val="22"/>
          <w:szCs w:val="22"/>
          <w:lang w:val="it-IT"/>
        </w:rPr>
        <w:t>professional</w:t>
      </w:r>
      <w:proofErr w:type="spellEnd"/>
      <w:r w:rsidRPr="006745DF">
        <w:rPr>
          <w:rFonts w:asciiTheme="minorBidi" w:hAnsiTheme="minorBidi" w:cstheme="minorBidi"/>
          <w:sz w:val="22"/>
          <w:szCs w:val="22"/>
          <w:lang w:val="it-IT"/>
        </w:rPr>
        <w:t xml:space="preserve"> </w:t>
      </w:r>
      <w:proofErr w:type="spellStart"/>
      <w:r w:rsidRPr="006745DF">
        <w:rPr>
          <w:rFonts w:asciiTheme="minorBidi" w:hAnsiTheme="minorBidi" w:cstheme="minorBidi"/>
          <w:sz w:val="22"/>
          <w:szCs w:val="22"/>
          <w:lang w:val="it-IT"/>
        </w:rPr>
        <w:t>profile</w:t>
      </w:r>
      <w:proofErr w:type="spellEnd"/>
      <w:r w:rsidRPr="006745DF">
        <w:rPr>
          <w:rFonts w:asciiTheme="minorBidi" w:hAnsiTheme="minorBidi" w:cstheme="minorBidi"/>
          <w:sz w:val="22"/>
          <w:szCs w:val="22"/>
          <w:lang w:val="it-IT"/>
        </w:rPr>
        <w:t xml:space="preserve"> e.g.  </w:t>
      </w:r>
      <w:r w:rsidRPr="006745DF">
        <w:rPr>
          <w:rFonts w:asciiTheme="minorBidi" w:hAnsiTheme="minorBidi" w:cstheme="minorBidi"/>
          <w:sz w:val="22"/>
          <w:szCs w:val="22"/>
        </w:rPr>
        <w:t>CV writing, LinkedIn, appropriate use of social media and professional networking.</w:t>
      </w:r>
    </w:p>
    <w:p w14:paraId="5B79F84A" w14:textId="77777777" w:rsidR="006745DF" w:rsidRPr="006745DF" w:rsidRDefault="006745DF" w:rsidP="006745D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>Effective interview and presentation techniques, job-searching and application processes.</w:t>
      </w:r>
    </w:p>
    <w:p w14:paraId="71371C0D" w14:textId="77777777" w:rsidR="006745DF" w:rsidRPr="006745DF" w:rsidRDefault="006745DF" w:rsidP="006745D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>Personal development planning, mentorship, and continuing professional development.</w:t>
      </w:r>
    </w:p>
    <w:p w14:paraId="6A3C1183" w14:textId="77777777" w:rsidR="006745DF" w:rsidRPr="006745DF" w:rsidRDefault="006745DF" w:rsidP="006745D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>Behaviours, attributes and characteristics associated with developing an enterprising mind-set and fostering dynamic and innovative thinking e.g., initiative, creativity, self-discipline, flexibility.</w:t>
      </w:r>
    </w:p>
    <w:p w14:paraId="1D78B2EC" w14:textId="77777777" w:rsidR="006745DF" w:rsidRPr="006745DF" w:rsidRDefault="006745DF" w:rsidP="006745D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>Interpersonal skills for the workplace e.g., teamwork, leadership, conflict resolution, negotiation.</w:t>
      </w:r>
    </w:p>
    <w:p w14:paraId="3A74C387" w14:textId="77777777" w:rsidR="006745DF" w:rsidRPr="006745DF" w:rsidRDefault="006745DF" w:rsidP="006745DF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>Principles of global citizenship and social and cultural awareness.</w:t>
      </w:r>
    </w:p>
    <w:p w14:paraId="2C7DE9EF" w14:textId="77777777" w:rsidR="006745DF" w:rsidRPr="006745DF" w:rsidRDefault="006745DF" w:rsidP="006745DF">
      <w:pPr>
        <w:pStyle w:val="ListParagraph"/>
        <w:spacing w:after="0"/>
        <w:contextualSpacing w:val="0"/>
        <w:rPr>
          <w:rFonts w:asciiTheme="minorBidi" w:hAnsiTheme="minorBidi" w:cstheme="minorBidi"/>
          <w:lang w:val="en-GB"/>
        </w:rPr>
      </w:pPr>
    </w:p>
    <w:p w14:paraId="75845222" w14:textId="77777777" w:rsidR="006745DF" w:rsidRPr="006745DF" w:rsidRDefault="006745DF" w:rsidP="006745DF">
      <w:pPr>
        <w:pStyle w:val="ListParagraph"/>
        <w:numPr>
          <w:ilvl w:val="0"/>
          <w:numId w:val="2"/>
        </w:numPr>
        <w:spacing w:after="0" w:line="240" w:lineRule="auto"/>
        <w:ind w:left="900" w:hanging="630"/>
        <w:contextualSpacing w:val="0"/>
        <w:jc w:val="both"/>
        <w:rPr>
          <w:rFonts w:asciiTheme="minorBidi" w:hAnsiTheme="minorBidi" w:cstheme="minorBidi"/>
          <w:lang w:val="en-GB"/>
        </w:rPr>
      </w:pPr>
      <w:r w:rsidRPr="006745DF">
        <w:rPr>
          <w:rFonts w:asciiTheme="minorBidi" w:hAnsiTheme="minorBidi" w:cstheme="minorBidi"/>
          <w:lang w:val="en-GB"/>
        </w:rPr>
        <w:t>Personal resiliency skills; recognising and managing stress and negative work behaviours.</w:t>
      </w:r>
    </w:p>
    <w:p w14:paraId="704FDA29" w14:textId="77777777" w:rsidR="006745DF" w:rsidRPr="006745DF" w:rsidRDefault="006745DF" w:rsidP="006745DF">
      <w:pPr>
        <w:pStyle w:val="fixed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lastRenderedPageBreak/>
        <w:t>Study Time Allocation</w:t>
      </w:r>
    </w:p>
    <w:p w14:paraId="427141D1" w14:textId="77777777" w:rsidR="006745DF" w:rsidRPr="006745DF" w:rsidRDefault="006745DF" w:rsidP="006745DF">
      <w:pPr>
        <w:pStyle w:val="fixed"/>
        <w:rPr>
          <w:rFonts w:asciiTheme="minorBidi" w:hAnsiTheme="minorBidi" w:cstheme="minorBidi"/>
          <w:sz w:val="22"/>
          <w:szCs w:val="22"/>
        </w:rPr>
      </w:pPr>
    </w:p>
    <w:p w14:paraId="0DF6D090" w14:textId="77777777" w:rsidR="006745DF" w:rsidRPr="006745DF" w:rsidRDefault="006745DF" w:rsidP="006745DF">
      <w:pPr>
        <w:keepNext/>
        <w:spacing w:after="0"/>
        <w:rPr>
          <w:rFonts w:asciiTheme="minorBidi" w:hAnsiTheme="minorBidi" w:cstheme="minorBidi"/>
        </w:rPr>
      </w:pPr>
      <w:r w:rsidRPr="006745DF">
        <w:rPr>
          <w:rFonts w:asciiTheme="minorBidi" w:hAnsiTheme="minorBidi" w:cstheme="minorBidi"/>
        </w:rPr>
        <w:t>The study time for the module is divided as follows:</w:t>
      </w:r>
    </w:p>
    <w:p w14:paraId="50ABCB6D" w14:textId="77777777" w:rsidR="006745DF" w:rsidRPr="006745DF" w:rsidRDefault="006745DF" w:rsidP="006745DF">
      <w:pPr>
        <w:keepNext/>
        <w:spacing w:after="0"/>
        <w:rPr>
          <w:rFonts w:asciiTheme="minorBidi" w:hAnsiTheme="minorBidi" w:cstheme="minorBidi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6745DF" w:rsidRPr="006745DF" w14:paraId="2906F0BB" w14:textId="77777777" w:rsidTr="00E27DEB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69A7E764" w14:textId="77777777" w:rsidR="006745DF" w:rsidRPr="006745DF" w:rsidRDefault="006745DF" w:rsidP="00E27DEB">
            <w:pPr>
              <w:keepNext/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6964DC84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5D6C9116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Percentage</w:t>
            </w:r>
          </w:p>
        </w:tc>
      </w:tr>
      <w:tr w:rsidR="006745DF" w:rsidRPr="006745DF" w14:paraId="6F89CDE5" w14:textId="77777777" w:rsidTr="00E27DEB">
        <w:tc>
          <w:tcPr>
            <w:tcW w:w="3969" w:type="dxa"/>
          </w:tcPr>
          <w:p w14:paraId="0A4DF374" w14:textId="77777777" w:rsidR="006745DF" w:rsidRPr="006745DF" w:rsidRDefault="006745DF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6B81617C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14:paraId="5D85C2AA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15%</w:t>
            </w:r>
          </w:p>
        </w:tc>
      </w:tr>
      <w:tr w:rsidR="006745DF" w:rsidRPr="006745DF" w14:paraId="703DE8DD" w14:textId="77777777" w:rsidTr="00E27DEB">
        <w:tc>
          <w:tcPr>
            <w:tcW w:w="3969" w:type="dxa"/>
          </w:tcPr>
          <w:p w14:paraId="14ACB7BD" w14:textId="77777777" w:rsidR="006745DF" w:rsidRPr="006745DF" w:rsidRDefault="006745DF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411196B7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170</w:t>
            </w:r>
          </w:p>
        </w:tc>
        <w:tc>
          <w:tcPr>
            <w:tcW w:w="1843" w:type="dxa"/>
          </w:tcPr>
          <w:p w14:paraId="5ACFC824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85%</w:t>
            </w:r>
          </w:p>
        </w:tc>
      </w:tr>
      <w:tr w:rsidR="006745DF" w:rsidRPr="006745DF" w14:paraId="31FC4126" w14:textId="77777777" w:rsidTr="00E27DEB">
        <w:tc>
          <w:tcPr>
            <w:tcW w:w="3969" w:type="dxa"/>
          </w:tcPr>
          <w:p w14:paraId="121B53AF" w14:textId="77777777" w:rsidR="006745DF" w:rsidRPr="006745DF" w:rsidRDefault="006745DF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3D661B8B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1843" w:type="dxa"/>
          </w:tcPr>
          <w:p w14:paraId="113B7B77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6745DF" w:rsidRPr="006745DF" w14:paraId="75F19CF5" w14:textId="77777777" w:rsidTr="00E27DEB">
        <w:tc>
          <w:tcPr>
            <w:tcW w:w="3969" w:type="dxa"/>
          </w:tcPr>
          <w:p w14:paraId="355C1C22" w14:textId="77777777" w:rsidR="006745DF" w:rsidRPr="006745DF" w:rsidRDefault="006745DF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29B00936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615E33AF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100%</w:t>
            </w:r>
          </w:p>
        </w:tc>
      </w:tr>
    </w:tbl>
    <w:p w14:paraId="511F61C8" w14:textId="77777777" w:rsidR="006745DF" w:rsidRPr="006745DF" w:rsidRDefault="006745DF" w:rsidP="006745DF">
      <w:pPr>
        <w:pStyle w:val="fixed"/>
        <w:ind w:left="0" w:firstLine="0"/>
        <w:rPr>
          <w:rFonts w:asciiTheme="minorBidi" w:hAnsiTheme="minorBidi" w:cstheme="minorBidi"/>
          <w:sz w:val="22"/>
          <w:szCs w:val="22"/>
        </w:rPr>
      </w:pPr>
    </w:p>
    <w:p w14:paraId="3BF71C62" w14:textId="77777777" w:rsidR="006745DF" w:rsidRPr="006745DF" w:rsidRDefault="006745DF" w:rsidP="006745DF">
      <w:pPr>
        <w:pStyle w:val="fixed"/>
        <w:ind w:left="0" w:firstLine="0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>ASSESSMENT</w:t>
      </w:r>
    </w:p>
    <w:p w14:paraId="1208B691" w14:textId="77777777" w:rsidR="006745DF" w:rsidRPr="006745DF" w:rsidRDefault="006745DF" w:rsidP="006745DF">
      <w:pPr>
        <w:pStyle w:val="fixed"/>
        <w:ind w:left="0"/>
        <w:rPr>
          <w:rFonts w:asciiTheme="minorBidi" w:hAnsiTheme="minorBidi" w:cstheme="minorBidi"/>
          <w:sz w:val="22"/>
          <w:szCs w:val="22"/>
        </w:rPr>
      </w:pPr>
    </w:p>
    <w:p w14:paraId="73509FC8" w14:textId="77777777" w:rsidR="006745DF" w:rsidRPr="006745DF" w:rsidRDefault="006745DF" w:rsidP="006745DF">
      <w:pPr>
        <w:spacing w:after="0"/>
        <w:rPr>
          <w:rFonts w:asciiTheme="minorBidi" w:hAnsiTheme="minorBidi" w:cstheme="minorBidi"/>
          <w:b/>
        </w:rPr>
      </w:pPr>
      <w:r w:rsidRPr="006745DF">
        <w:rPr>
          <w:rFonts w:asciiTheme="minorBidi" w:hAnsiTheme="minorBidi" w:cstheme="minorBidi"/>
          <w:b/>
        </w:rPr>
        <w:t>Assessment Component 1</w:t>
      </w:r>
    </w:p>
    <w:p w14:paraId="770EA3F4" w14:textId="77777777" w:rsidR="006745DF" w:rsidRPr="006745DF" w:rsidRDefault="006745DF" w:rsidP="006745DF">
      <w:pPr>
        <w:spacing w:after="0"/>
        <w:rPr>
          <w:rFonts w:asciiTheme="minorBidi" w:hAnsiTheme="minorBidi" w:cstheme="minorBidi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6745DF" w:rsidRPr="006745DF" w14:paraId="13FC42E4" w14:textId="77777777" w:rsidTr="00E27DEB">
        <w:tc>
          <w:tcPr>
            <w:tcW w:w="561" w:type="dxa"/>
          </w:tcPr>
          <w:p w14:paraId="07B4C1DA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46" w:type="dxa"/>
          </w:tcPr>
          <w:p w14:paraId="3C7D8590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Written exam</w:t>
            </w:r>
          </w:p>
        </w:tc>
        <w:tc>
          <w:tcPr>
            <w:tcW w:w="537" w:type="dxa"/>
          </w:tcPr>
          <w:p w14:paraId="3679B616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74" w:type="dxa"/>
          </w:tcPr>
          <w:p w14:paraId="764B3C7C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Coursework</w:t>
            </w:r>
          </w:p>
        </w:tc>
        <w:tc>
          <w:tcPr>
            <w:tcW w:w="537" w:type="dxa"/>
          </w:tcPr>
          <w:p w14:paraId="3F5C60BA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="Segoe UI Symbol" w:eastAsia="MS Gothic" w:hAnsi="Segoe UI Symbol" w:cs="Segoe UI Symbol"/>
                <w:sz w:val="22"/>
                <w:szCs w:val="22"/>
              </w:rPr>
              <w:t>☒</w:t>
            </w:r>
          </w:p>
        </w:tc>
        <w:tc>
          <w:tcPr>
            <w:tcW w:w="2471" w:type="dxa"/>
          </w:tcPr>
          <w:p w14:paraId="55F786D3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Practical</w:t>
            </w:r>
          </w:p>
        </w:tc>
      </w:tr>
    </w:tbl>
    <w:p w14:paraId="4F9EF06E" w14:textId="77777777" w:rsidR="006745DF" w:rsidRPr="006745DF" w:rsidRDefault="006745DF" w:rsidP="006745DF">
      <w:pPr>
        <w:spacing w:after="0"/>
        <w:rPr>
          <w:rFonts w:asciiTheme="minorBidi" w:hAnsiTheme="minorBidi" w:cstheme="minorBidi"/>
          <w:b/>
        </w:rPr>
      </w:pPr>
    </w:p>
    <w:tbl>
      <w:tblPr>
        <w:tblStyle w:val="TableGrid"/>
        <w:tblW w:w="8642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417"/>
      </w:tblGrid>
      <w:tr w:rsidR="006745DF" w:rsidRPr="006745DF" w14:paraId="61192D31" w14:textId="77777777" w:rsidTr="00E27DEB">
        <w:tc>
          <w:tcPr>
            <w:tcW w:w="3256" w:type="dxa"/>
          </w:tcPr>
          <w:p w14:paraId="1F7A905E" w14:textId="77777777" w:rsidR="006745DF" w:rsidRPr="006745DF" w:rsidRDefault="006745DF" w:rsidP="00E27DEB">
            <w:pPr>
              <w:spacing w:after="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3C0128E9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Volume</w:t>
            </w:r>
          </w:p>
        </w:tc>
        <w:tc>
          <w:tcPr>
            <w:tcW w:w="1417" w:type="dxa"/>
          </w:tcPr>
          <w:p w14:paraId="138B466B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Weighting</w:t>
            </w:r>
          </w:p>
        </w:tc>
      </w:tr>
      <w:tr w:rsidR="006745DF" w:rsidRPr="006745DF" w14:paraId="5169A861" w14:textId="77777777" w:rsidTr="00E27DEB">
        <w:tc>
          <w:tcPr>
            <w:tcW w:w="3256" w:type="dxa"/>
          </w:tcPr>
          <w:p w14:paraId="1DE7A518" w14:textId="77777777" w:rsidR="006745DF" w:rsidRPr="006745DF" w:rsidRDefault="006745DF" w:rsidP="00E27DEB">
            <w:pPr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Mock Interview</w:t>
            </w:r>
          </w:p>
        </w:tc>
        <w:tc>
          <w:tcPr>
            <w:tcW w:w="3969" w:type="dxa"/>
          </w:tcPr>
          <w:p w14:paraId="5AB53999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30 minutes (to include questions)</w:t>
            </w:r>
          </w:p>
        </w:tc>
        <w:tc>
          <w:tcPr>
            <w:tcW w:w="1417" w:type="dxa"/>
          </w:tcPr>
          <w:p w14:paraId="756F7F0A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100%</w:t>
            </w:r>
          </w:p>
        </w:tc>
      </w:tr>
    </w:tbl>
    <w:p w14:paraId="5D6D73EB" w14:textId="77777777" w:rsidR="006745DF" w:rsidRPr="006745DF" w:rsidRDefault="006745DF" w:rsidP="006745DF">
      <w:pPr>
        <w:spacing w:after="0"/>
        <w:rPr>
          <w:rFonts w:asciiTheme="minorBidi" w:hAnsiTheme="minorBidi" w:cstheme="minorBidi"/>
        </w:rPr>
      </w:pPr>
    </w:p>
    <w:p w14:paraId="4B04E0AD" w14:textId="77777777" w:rsidR="006745DF" w:rsidRPr="006745DF" w:rsidRDefault="006745DF" w:rsidP="006745DF">
      <w:pPr>
        <w:pStyle w:val="fixed"/>
        <w:keepNext/>
        <w:ind w:left="0" w:firstLine="0"/>
        <w:jc w:val="both"/>
        <w:rPr>
          <w:rFonts w:asciiTheme="minorBidi" w:hAnsiTheme="minorBidi" w:cstheme="minorBidi"/>
          <w:sz w:val="22"/>
          <w:szCs w:val="22"/>
        </w:rPr>
      </w:pPr>
      <w:r w:rsidRPr="006745DF">
        <w:rPr>
          <w:rFonts w:asciiTheme="minorBidi" w:hAnsiTheme="minorBidi" w:cstheme="minorBidi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6745DF" w:rsidRPr="006745DF" w14:paraId="47610B91" w14:textId="77777777" w:rsidTr="00E27DEB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52C32AE" w14:textId="77777777" w:rsidR="006745DF" w:rsidRPr="006745DF" w:rsidRDefault="006745DF" w:rsidP="00E27DEB">
            <w:pPr>
              <w:keepNext/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5BA0EAEA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Percentage</w:t>
            </w:r>
          </w:p>
        </w:tc>
      </w:tr>
      <w:tr w:rsidR="006745DF" w:rsidRPr="006745DF" w14:paraId="1F2ED70D" w14:textId="77777777" w:rsidTr="00E27DEB">
        <w:tc>
          <w:tcPr>
            <w:tcW w:w="3261" w:type="dxa"/>
          </w:tcPr>
          <w:p w14:paraId="71059D7A" w14:textId="77777777" w:rsidR="006745DF" w:rsidRPr="006745DF" w:rsidRDefault="006745DF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7F774F6C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6745DF" w:rsidRPr="006745DF" w14:paraId="6E45F2DB" w14:textId="77777777" w:rsidTr="00E27DEB">
        <w:tc>
          <w:tcPr>
            <w:tcW w:w="3261" w:type="dxa"/>
          </w:tcPr>
          <w:p w14:paraId="62FCC817" w14:textId="77777777" w:rsidR="006745DF" w:rsidRPr="006745DF" w:rsidRDefault="006745DF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695074E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6745DF" w:rsidRPr="006745DF" w14:paraId="67A6509C" w14:textId="77777777" w:rsidTr="00E27DEB">
        <w:tc>
          <w:tcPr>
            <w:tcW w:w="3261" w:type="dxa"/>
          </w:tcPr>
          <w:p w14:paraId="0C82AC41" w14:textId="77777777" w:rsidR="006745DF" w:rsidRPr="006745DF" w:rsidRDefault="006745DF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0C16F449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100%</w:t>
            </w:r>
          </w:p>
        </w:tc>
      </w:tr>
      <w:tr w:rsidR="006745DF" w:rsidRPr="006745DF" w14:paraId="0B20E2E7" w14:textId="77777777" w:rsidTr="00E27DEB">
        <w:tc>
          <w:tcPr>
            <w:tcW w:w="3261" w:type="dxa"/>
          </w:tcPr>
          <w:p w14:paraId="726F646F" w14:textId="77777777" w:rsidR="006745DF" w:rsidRPr="006745DF" w:rsidRDefault="006745DF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366CE884" w14:textId="77777777" w:rsidR="006745DF" w:rsidRPr="006745DF" w:rsidRDefault="006745DF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100%</w:t>
            </w:r>
          </w:p>
        </w:tc>
      </w:tr>
    </w:tbl>
    <w:p w14:paraId="07AD6E52" w14:textId="77777777" w:rsidR="006745DF" w:rsidRPr="006745DF" w:rsidRDefault="006745DF" w:rsidP="006745DF">
      <w:pPr>
        <w:spacing w:after="0"/>
        <w:rPr>
          <w:rFonts w:asciiTheme="minorBidi" w:hAnsiTheme="minorBidi" w:cstheme="minorBidi"/>
        </w:rPr>
      </w:pPr>
    </w:p>
    <w:p w14:paraId="236DEE52" w14:textId="77777777" w:rsidR="006745DF" w:rsidRPr="006745DF" w:rsidRDefault="006745DF" w:rsidP="006745DF">
      <w:pPr>
        <w:spacing w:after="0"/>
        <w:rPr>
          <w:rFonts w:asciiTheme="minorBidi" w:hAnsiTheme="minorBidi" w:cstheme="minorBidi"/>
          <w:b/>
        </w:rPr>
      </w:pPr>
      <w:r w:rsidRPr="006745DF">
        <w:rPr>
          <w:rFonts w:asciiTheme="minorBidi" w:hAnsiTheme="minorBidi" w:cstheme="minorBidi"/>
          <w:b/>
        </w:rPr>
        <w:t>INDICATIVE READING LIST</w:t>
      </w:r>
    </w:p>
    <w:p w14:paraId="4B5C91E9" w14:textId="77777777" w:rsidR="006745DF" w:rsidRPr="006745DF" w:rsidRDefault="006745DF" w:rsidP="006745DF">
      <w:pPr>
        <w:spacing w:after="0"/>
        <w:rPr>
          <w:rFonts w:asciiTheme="minorBidi" w:hAnsiTheme="minorBidi" w:cstheme="minorBidi"/>
          <w:b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5387"/>
        <w:gridCol w:w="1577"/>
      </w:tblGrid>
      <w:tr w:rsidR="006745DF" w:rsidRPr="006745DF" w14:paraId="7F00BEDB" w14:textId="77777777" w:rsidTr="00E27DEB">
        <w:tc>
          <w:tcPr>
            <w:tcW w:w="1696" w:type="dxa"/>
            <w:shd w:val="clear" w:color="auto" w:fill="BFBFBF" w:themeFill="background1" w:themeFillShade="BF"/>
          </w:tcPr>
          <w:p w14:paraId="3956747B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Module Code</w:t>
            </w:r>
          </w:p>
        </w:tc>
        <w:tc>
          <w:tcPr>
            <w:tcW w:w="6964" w:type="dxa"/>
            <w:gridSpan w:val="2"/>
          </w:tcPr>
          <w:p w14:paraId="44BF6E8C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ECSO6006</w:t>
            </w:r>
            <w:r w:rsidRPr="006745DF">
              <w:rPr>
                <w:rFonts w:asciiTheme="minorBidi" w:hAnsiTheme="minorBidi" w:cstheme="minorBidi"/>
                <w:bCs/>
                <w:sz w:val="22"/>
                <w:szCs w:val="22"/>
              </w:rPr>
              <w:t xml:space="preserve"> / ECSO6006D</w:t>
            </w:r>
          </w:p>
        </w:tc>
      </w:tr>
      <w:tr w:rsidR="006745DF" w:rsidRPr="006745DF" w14:paraId="5BFC890F" w14:textId="77777777" w:rsidTr="00E27DEB">
        <w:tc>
          <w:tcPr>
            <w:tcW w:w="1696" w:type="dxa"/>
            <w:shd w:val="clear" w:color="auto" w:fill="BFBFBF" w:themeFill="background1" w:themeFillShade="BF"/>
          </w:tcPr>
          <w:p w14:paraId="5AA6DB22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Module Title</w:t>
            </w:r>
          </w:p>
        </w:tc>
        <w:tc>
          <w:tcPr>
            <w:tcW w:w="6964" w:type="dxa"/>
            <w:gridSpan w:val="2"/>
          </w:tcPr>
          <w:p w14:paraId="4E317FB1" w14:textId="77777777" w:rsidR="006745DF" w:rsidRPr="006745DF" w:rsidRDefault="006745DF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Skills for life: employability and future pathways </w:t>
            </w:r>
          </w:p>
        </w:tc>
      </w:tr>
      <w:tr w:rsidR="006745DF" w:rsidRPr="006745DF" w14:paraId="3461683E" w14:textId="77777777" w:rsidTr="00E27DEB">
        <w:tc>
          <w:tcPr>
            <w:tcW w:w="1696" w:type="dxa"/>
            <w:shd w:val="clear" w:color="auto" w:fill="BFBFBF" w:themeFill="background1" w:themeFillShade="BF"/>
          </w:tcPr>
          <w:p w14:paraId="0222E38A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Classification</w:t>
            </w:r>
          </w:p>
        </w:tc>
        <w:tc>
          <w:tcPr>
            <w:tcW w:w="5387" w:type="dxa"/>
            <w:shd w:val="clear" w:color="auto" w:fill="BFBFBF" w:themeFill="background1" w:themeFillShade="BF"/>
          </w:tcPr>
          <w:p w14:paraId="0F7FC581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Reading List entry</w:t>
            </w:r>
          </w:p>
        </w:tc>
        <w:tc>
          <w:tcPr>
            <w:tcW w:w="1577" w:type="dxa"/>
            <w:shd w:val="clear" w:color="auto" w:fill="BFBFBF" w:themeFill="background1" w:themeFillShade="BF"/>
          </w:tcPr>
          <w:p w14:paraId="33C8AB53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/>
                <w:sz w:val="22"/>
                <w:szCs w:val="22"/>
              </w:rPr>
              <w:t>Electronic*</w:t>
            </w:r>
          </w:p>
        </w:tc>
      </w:tr>
      <w:tr w:rsidR="006745DF" w:rsidRPr="006745DF" w14:paraId="4190CE60" w14:textId="77777777" w:rsidTr="00E27DEB">
        <w:tc>
          <w:tcPr>
            <w:tcW w:w="1696" w:type="dxa"/>
          </w:tcPr>
          <w:p w14:paraId="17E8EB3E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5387" w:type="dxa"/>
          </w:tcPr>
          <w:p w14:paraId="5D955F65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Cottrell, S. (2021) </w:t>
            </w:r>
            <w:r w:rsidRPr="006745DF">
              <w:rPr>
                <w:rFonts w:asciiTheme="minorBidi" w:hAnsiTheme="minorBidi" w:cstheme="minorBidi"/>
                <w:i/>
                <w:sz w:val="22"/>
                <w:szCs w:val="22"/>
              </w:rPr>
              <w:t>Skills for success: Personal development and employability</w:t>
            </w:r>
            <w:r w:rsidRPr="006745DF">
              <w:rPr>
                <w:rFonts w:asciiTheme="minorBidi" w:hAnsiTheme="minorBidi" w:cstheme="minorBidi"/>
                <w:sz w:val="22"/>
                <w:szCs w:val="22"/>
              </w:rPr>
              <w:t>. Basingstoke: Palgrave Macmillan</w:t>
            </w:r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10236281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6799689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5E94020F" w14:textId="77777777" w:rsidTr="00E27DEB">
        <w:tc>
          <w:tcPr>
            <w:tcW w:w="1696" w:type="dxa"/>
          </w:tcPr>
          <w:p w14:paraId="6B4A1316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5387" w:type="dxa"/>
          </w:tcPr>
          <w:p w14:paraId="13CB2782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Rae, D. (2008), </w:t>
            </w:r>
            <w:r w:rsidRPr="006745DF">
              <w:rPr>
                <w:rFonts w:asciiTheme="minorBidi" w:hAnsiTheme="minorBidi" w:cstheme="minorBidi"/>
                <w:i/>
                <w:sz w:val="22"/>
                <w:szCs w:val="22"/>
              </w:rPr>
              <w:t>Entrepreneurship: from opportunity to action</w:t>
            </w:r>
            <w:r w:rsidRPr="006745DF">
              <w:rPr>
                <w:rFonts w:asciiTheme="minorBidi" w:hAnsiTheme="minorBidi" w:cstheme="minorBidi"/>
                <w:sz w:val="22"/>
                <w:szCs w:val="22"/>
              </w:rPr>
              <w:t>, 2</w:t>
            </w:r>
            <w:r w:rsidRPr="006745DF">
              <w:rPr>
                <w:rFonts w:asciiTheme="minorBidi" w:hAnsiTheme="minorBidi" w:cstheme="minorBidi"/>
                <w:sz w:val="22"/>
                <w:szCs w:val="22"/>
                <w:vertAlign w:val="superscript"/>
              </w:rPr>
              <w:t>nd</w:t>
            </w: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 Edition, Basingstoke: Palgrave Macmillan.</w:t>
            </w:r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15117199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3B76B15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739D3315" w14:textId="77777777" w:rsidTr="00E27DEB">
        <w:tc>
          <w:tcPr>
            <w:tcW w:w="1696" w:type="dxa"/>
          </w:tcPr>
          <w:p w14:paraId="6F1FD5FC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5387" w:type="dxa"/>
          </w:tcPr>
          <w:p w14:paraId="33610AE6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Trought, F. (2017) </w:t>
            </w:r>
            <w:r w:rsidRPr="006745DF">
              <w:rPr>
                <w:rFonts w:asciiTheme="minorBidi" w:eastAsia="Arial" w:hAnsiTheme="minorBidi" w:cstheme="minorBidi"/>
                <w:i/>
                <w:sz w:val="22"/>
                <w:szCs w:val="22"/>
              </w:rPr>
              <w:t>Brilliant employability skills: how to stand out from the crowd in the graduate job market.</w:t>
            </w:r>
            <w:r w:rsidRPr="006745DF">
              <w:rPr>
                <w:rFonts w:asciiTheme="minorBidi" w:eastAsia="Arial" w:hAnsiTheme="minorBidi" w:cstheme="minorBidi"/>
                <w:sz w:val="22"/>
                <w:szCs w:val="22"/>
              </w:rPr>
              <w:t xml:space="preserve">  Harlow: Prentice Hall</w:t>
            </w:r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1656350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CEBF831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560A7948" w14:textId="77777777" w:rsidTr="00E27DEB">
        <w:tc>
          <w:tcPr>
            <w:tcW w:w="1696" w:type="dxa"/>
          </w:tcPr>
          <w:p w14:paraId="70BDB12D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387" w:type="dxa"/>
          </w:tcPr>
          <w:p w14:paraId="3842F1A0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Denicolo, P. and Reeves, J. (2014) </w:t>
            </w:r>
            <w:r w:rsidRPr="006745DF">
              <w:rPr>
                <w:rFonts w:asciiTheme="minorBidi" w:hAnsiTheme="minorBidi" w:cstheme="minorBidi"/>
                <w:i/>
                <w:sz w:val="22"/>
                <w:szCs w:val="22"/>
              </w:rPr>
              <w:t>Developing transferable</w:t>
            </w: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r w:rsidRPr="006745DF">
              <w:rPr>
                <w:rFonts w:asciiTheme="minorBidi" w:hAnsiTheme="minorBidi" w:cstheme="minorBidi"/>
                <w:i/>
                <w:sz w:val="22"/>
                <w:szCs w:val="22"/>
              </w:rPr>
              <w:t>skills</w:t>
            </w:r>
            <w:r w:rsidRPr="006745DF">
              <w:rPr>
                <w:rFonts w:asciiTheme="minorBidi" w:hAnsiTheme="minorBidi" w:cstheme="minorBidi"/>
                <w:sz w:val="22"/>
                <w:szCs w:val="22"/>
              </w:rPr>
              <w:t>. London: SAGE</w:t>
            </w:r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140845600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B3C5EB6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6E630638" w14:textId="77777777" w:rsidTr="00E27DEB">
        <w:tc>
          <w:tcPr>
            <w:tcW w:w="1696" w:type="dxa"/>
          </w:tcPr>
          <w:p w14:paraId="6ADBA116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387" w:type="dxa"/>
          </w:tcPr>
          <w:p w14:paraId="06BFB258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Neugebauer, J. and Evans-Brain, J. (2016) </w:t>
            </w:r>
            <w:r w:rsidRPr="006745DF">
              <w:rPr>
                <w:rFonts w:asciiTheme="minorBidi" w:hAnsiTheme="minorBidi" w:cstheme="minorBidi"/>
                <w:i/>
                <w:sz w:val="22"/>
                <w:szCs w:val="22"/>
              </w:rPr>
              <w:t>Employability: Making the most of your career development.</w:t>
            </w: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 London: SAGE</w:t>
            </w:r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8174869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3299C6F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3284E144" w14:textId="77777777" w:rsidTr="00E27DEB">
        <w:tc>
          <w:tcPr>
            <w:tcW w:w="1696" w:type="dxa"/>
          </w:tcPr>
          <w:p w14:paraId="67F27F84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387" w:type="dxa"/>
          </w:tcPr>
          <w:p w14:paraId="5D12CE62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proofErr w:type="spellStart"/>
            <w:r w:rsidRPr="006745DF">
              <w:rPr>
                <w:rFonts w:asciiTheme="minorBidi" w:hAnsiTheme="minorBidi" w:cstheme="minorBidi"/>
                <w:sz w:val="22"/>
                <w:szCs w:val="22"/>
              </w:rPr>
              <w:t>Bridgestock</w:t>
            </w:r>
            <w:proofErr w:type="spellEnd"/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, R. &amp; Tippett, N. (2019) </w:t>
            </w:r>
            <w:r w:rsidRPr="006745DF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Higher Education and the Future of Graduate Employability: </w:t>
            </w:r>
            <w:r w:rsidRPr="006745DF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lastRenderedPageBreak/>
              <w:t xml:space="preserve">A connectedness Learning Approach, </w:t>
            </w: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 Northampton, MA: Edward Elgar.</w:t>
            </w:r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8506120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58460DD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eastAsia="MS Gothic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0E6443D8" w14:textId="77777777" w:rsidTr="00E27DEB">
        <w:tc>
          <w:tcPr>
            <w:tcW w:w="1696" w:type="dxa"/>
          </w:tcPr>
          <w:p w14:paraId="2EC2C585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387" w:type="dxa"/>
          </w:tcPr>
          <w:p w14:paraId="012054AA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proofErr w:type="spellStart"/>
            <w:r w:rsidRPr="006745DF">
              <w:rPr>
                <w:rFonts w:asciiTheme="minorBidi" w:hAnsiTheme="minorBidi" w:cstheme="minorBidi"/>
                <w:sz w:val="22"/>
                <w:szCs w:val="22"/>
              </w:rPr>
              <w:t>Fryczynska</w:t>
            </w:r>
            <w:proofErr w:type="spellEnd"/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, M. (2021) </w:t>
            </w:r>
            <w:proofErr w:type="spellStart"/>
            <w:r w:rsidRPr="006745DF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Organisation</w:t>
            </w:r>
            <w:proofErr w:type="spellEnd"/>
            <w:r w:rsidRPr="006745DF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 Networks and networking Competence, </w:t>
            </w: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New York: Routledge. </w:t>
            </w:r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134331320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05CACF6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eastAsia="MS Gothic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61F322FB" w14:textId="77777777" w:rsidTr="00E27DEB">
        <w:tc>
          <w:tcPr>
            <w:tcW w:w="1696" w:type="dxa"/>
          </w:tcPr>
          <w:p w14:paraId="378B78AE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387" w:type="dxa"/>
          </w:tcPr>
          <w:p w14:paraId="7CA1826D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Quality Assurance Agency (2018) </w:t>
            </w:r>
            <w:r w:rsidRPr="006745DF">
              <w:rPr>
                <w:rFonts w:asciiTheme="minorBidi" w:hAnsiTheme="minorBidi" w:cstheme="minorBidi"/>
                <w:i/>
                <w:sz w:val="22"/>
                <w:szCs w:val="22"/>
              </w:rPr>
              <w:t xml:space="preserve">Enterprise and Entrepreneurship Education: Guidance for UK Higher Education Providers. </w:t>
            </w: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(online) available from: </w:t>
            </w:r>
            <w:hyperlink r:id="rId5" w:history="1">
              <w:r w:rsidRPr="006745DF">
                <w:rPr>
                  <w:rStyle w:val="Hyperlink"/>
                  <w:rFonts w:asciiTheme="minorBidi" w:hAnsiTheme="minorBidi" w:cstheme="minorBidi"/>
                  <w:sz w:val="22"/>
                  <w:szCs w:val="22"/>
                </w:rPr>
                <w:t>https://www.qaa.ac.uk/docs/qaas/enhancement-and-development/enterprise-and-entrpreneurship-education-2018.pdf?sfvrsn=15f1f981_8</w:t>
              </w:r>
            </w:hyperlink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20918356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B1579EB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423F287A" w14:textId="77777777" w:rsidTr="00E27DEB">
        <w:tc>
          <w:tcPr>
            <w:tcW w:w="1696" w:type="dxa"/>
          </w:tcPr>
          <w:p w14:paraId="4791E5A1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387" w:type="dxa"/>
          </w:tcPr>
          <w:p w14:paraId="43232149" w14:textId="77777777" w:rsidR="006745DF" w:rsidRPr="006745DF" w:rsidRDefault="006745DF" w:rsidP="00E27DEB">
            <w:pPr>
              <w:pStyle w:val="heading"/>
              <w:spacing w:before="0" w:after="0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b w:val="0"/>
                <w:sz w:val="22"/>
                <w:szCs w:val="22"/>
              </w:rPr>
              <w:t>Warburton, N. (2007</w:t>
            </w:r>
            <w:r w:rsidRPr="006745DF">
              <w:rPr>
                <w:rFonts w:asciiTheme="minorBidi" w:hAnsiTheme="minorBidi" w:cstheme="minorBidi"/>
                <w:b w:val="0"/>
                <w:i/>
                <w:sz w:val="22"/>
                <w:szCs w:val="22"/>
              </w:rPr>
              <w:t xml:space="preserve">), Thinking from A –Z, </w:t>
            </w:r>
            <w:r w:rsidRPr="006745DF">
              <w:rPr>
                <w:rFonts w:asciiTheme="minorBidi" w:hAnsiTheme="minorBidi" w:cstheme="minorBidi"/>
                <w:b w:val="0"/>
                <w:sz w:val="22"/>
                <w:szCs w:val="22"/>
              </w:rPr>
              <w:t>London</w:t>
            </w:r>
            <w:r w:rsidRPr="006745DF">
              <w:rPr>
                <w:rFonts w:asciiTheme="minorBidi" w:hAnsiTheme="minorBidi" w:cstheme="minorBidi"/>
                <w:b w:val="0"/>
                <w:i/>
                <w:sz w:val="22"/>
                <w:szCs w:val="22"/>
              </w:rPr>
              <w:t xml:space="preserve">: </w:t>
            </w:r>
            <w:r w:rsidRPr="006745DF">
              <w:rPr>
                <w:rFonts w:asciiTheme="minorBidi" w:hAnsiTheme="minorBidi" w:cstheme="minorBidi"/>
                <w:b w:val="0"/>
                <w:sz w:val="22"/>
                <w:szCs w:val="22"/>
              </w:rPr>
              <w:t>Routledge</w:t>
            </w:r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160861419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5C0D885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533DEEC0" w14:textId="77777777" w:rsidTr="00E27DEB">
        <w:tc>
          <w:tcPr>
            <w:tcW w:w="1696" w:type="dxa"/>
          </w:tcPr>
          <w:p w14:paraId="0C00B913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387" w:type="dxa"/>
          </w:tcPr>
          <w:p w14:paraId="12C8BED5" w14:textId="77777777" w:rsidR="006745DF" w:rsidRPr="006745DF" w:rsidRDefault="006745DF" w:rsidP="00E27DEB">
            <w:pPr>
              <w:pStyle w:val="heading"/>
              <w:spacing w:before="0" w:after="0"/>
              <w:ind w:left="0" w:firstLine="0"/>
              <w:rPr>
                <w:rFonts w:asciiTheme="minorBidi" w:hAnsiTheme="minorBidi" w:cstheme="minorBidi"/>
                <w:b w:val="0"/>
                <w:i/>
                <w:iCs/>
                <w:sz w:val="22"/>
                <w:szCs w:val="22"/>
              </w:rPr>
            </w:pPr>
            <w:proofErr w:type="spellStart"/>
            <w:r w:rsidRPr="006745DF">
              <w:rPr>
                <w:rFonts w:asciiTheme="minorBidi" w:hAnsiTheme="minorBidi" w:cstheme="minorBidi"/>
                <w:b w:val="0"/>
                <w:sz w:val="22"/>
                <w:szCs w:val="22"/>
              </w:rPr>
              <w:t>Wariara</w:t>
            </w:r>
            <w:proofErr w:type="spellEnd"/>
            <w:r w:rsidRPr="006745DF">
              <w:rPr>
                <w:rFonts w:asciiTheme="minorBidi" w:hAnsiTheme="minorBidi" w:cstheme="minorBidi"/>
                <w:b w:val="0"/>
                <w:sz w:val="22"/>
                <w:szCs w:val="22"/>
              </w:rPr>
              <w:t xml:space="preserve">, L. (2021) </w:t>
            </w:r>
            <w:r w:rsidRPr="006745DF">
              <w:rPr>
                <w:rFonts w:asciiTheme="minorBidi" w:hAnsiTheme="minorBidi" w:cstheme="minorBidi"/>
                <w:b w:val="0"/>
                <w:i/>
                <w:iCs/>
                <w:sz w:val="22"/>
                <w:szCs w:val="22"/>
              </w:rPr>
              <w:t>The Sharp Entrepreneur</w:t>
            </w:r>
            <w:r w:rsidRPr="006745DF">
              <w:rPr>
                <w:rFonts w:asciiTheme="minorBidi" w:hAnsiTheme="minorBidi" w:cstheme="minorBidi"/>
                <w:b w:val="0"/>
                <w:sz w:val="22"/>
                <w:szCs w:val="22"/>
              </w:rPr>
              <w:t xml:space="preserve">, </w:t>
            </w:r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30531486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A4DBC4F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eastAsia="MS Gothic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09303578" w14:textId="77777777" w:rsidTr="00E27DEB">
        <w:tc>
          <w:tcPr>
            <w:tcW w:w="1696" w:type="dxa"/>
          </w:tcPr>
          <w:p w14:paraId="09FD239B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387" w:type="dxa"/>
          </w:tcPr>
          <w:p w14:paraId="4F4B9B58" w14:textId="77777777" w:rsidR="006745DF" w:rsidRPr="006745DF" w:rsidRDefault="006745DF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West, C. (2008), </w:t>
            </w:r>
            <w:r w:rsidRPr="006745DF">
              <w:rPr>
                <w:rFonts w:asciiTheme="minorBidi" w:hAnsiTheme="minorBidi" w:cstheme="minorBidi"/>
                <w:i/>
                <w:sz w:val="22"/>
                <w:szCs w:val="22"/>
              </w:rPr>
              <w:t>Think like an Entrepreneur – Your Psychological Toolkit of Success</w:t>
            </w:r>
            <w:r w:rsidRPr="006745DF">
              <w:rPr>
                <w:rFonts w:asciiTheme="minorBidi" w:hAnsiTheme="minorBidi" w:cstheme="minorBidi"/>
                <w:sz w:val="22"/>
                <w:szCs w:val="22"/>
              </w:rPr>
              <w:t>, New Jersey, USA: Prentice Hall.</w:t>
            </w:r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111132269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29354FD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144FDC6A" w14:textId="77777777" w:rsidTr="00E27DEB">
        <w:tc>
          <w:tcPr>
            <w:tcW w:w="1696" w:type="dxa"/>
          </w:tcPr>
          <w:p w14:paraId="198001FB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387" w:type="dxa"/>
          </w:tcPr>
          <w:p w14:paraId="5ED8B54D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hyperlink r:id="rId6" w:history="1">
              <w:r w:rsidRPr="006745DF">
                <w:rPr>
                  <w:rStyle w:val="Hyperlink"/>
                  <w:rFonts w:asciiTheme="minorBidi" w:hAnsiTheme="minorBidi" w:cstheme="minorBidi"/>
                  <w:sz w:val="22"/>
                  <w:szCs w:val="22"/>
                </w:rPr>
                <w:t>Enhancing Graduate Employability | Advance HE (advance-he.ac.uk)</w:t>
              </w:r>
            </w:hyperlink>
            <w:r w:rsidRPr="006745DF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3606349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AB030E0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745DF" w:rsidRPr="006745DF" w14:paraId="6B26DD80" w14:textId="77777777" w:rsidTr="00E27DEB">
        <w:tc>
          <w:tcPr>
            <w:tcW w:w="1696" w:type="dxa"/>
          </w:tcPr>
          <w:p w14:paraId="56C79C95" w14:textId="77777777" w:rsidR="006745DF" w:rsidRPr="006745DF" w:rsidRDefault="006745DF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6745DF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387" w:type="dxa"/>
          </w:tcPr>
          <w:p w14:paraId="42CEE44F" w14:textId="77777777" w:rsidR="006745DF" w:rsidRPr="006745DF" w:rsidRDefault="006745DF" w:rsidP="00E27DEB">
            <w:pPr>
              <w:pStyle w:val="NoSpacing"/>
              <w:rPr>
                <w:rFonts w:asciiTheme="minorBidi" w:hAnsiTheme="minorBidi" w:cstheme="minorBidi"/>
                <w:sz w:val="22"/>
                <w:szCs w:val="22"/>
                <w:lang w:val="en-GB"/>
              </w:rPr>
            </w:pPr>
            <w:hyperlink r:id="rId7" w:history="1">
              <w:r w:rsidRPr="006745DF">
                <w:rPr>
                  <w:rStyle w:val="Hyperlink"/>
                  <w:rFonts w:asciiTheme="minorBidi" w:hAnsiTheme="minorBidi" w:cstheme="minorBidi"/>
                  <w:sz w:val="22"/>
                  <w:szCs w:val="22"/>
                </w:rPr>
                <w:t>The Hard Facts of Soft Skills | Advance HE (advance-he.ac.uk)</w:t>
              </w:r>
            </w:hyperlink>
          </w:p>
        </w:tc>
        <w:tc>
          <w:tcPr>
            <w:tcW w:w="1577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211772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6197EEC" w14:textId="77777777" w:rsidR="006745DF" w:rsidRPr="006745DF" w:rsidRDefault="006745DF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6745D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4D0C796D" w14:textId="77777777" w:rsidR="006745DF" w:rsidRPr="006745DF" w:rsidRDefault="006745DF" w:rsidP="006745DF">
      <w:pPr>
        <w:spacing w:after="0"/>
        <w:rPr>
          <w:rFonts w:asciiTheme="minorBidi" w:hAnsiTheme="minorBidi" w:cstheme="minorBidi"/>
          <w:b/>
          <w:bCs/>
        </w:rPr>
      </w:pPr>
    </w:p>
    <w:p w14:paraId="729B233C" w14:textId="77777777" w:rsidR="006745DF" w:rsidRPr="006745DF" w:rsidRDefault="006745DF" w:rsidP="006745DF">
      <w:pPr>
        <w:pStyle w:val="heading"/>
        <w:spacing w:before="0" w:after="0"/>
        <w:ind w:left="0" w:firstLine="0"/>
        <w:rPr>
          <w:rFonts w:asciiTheme="minorBidi" w:hAnsiTheme="minorBidi" w:cstheme="minorBidi"/>
          <w:sz w:val="22"/>
          <w:szCs w:val="22"/>
        </w:rPr>
      </w:pPr>
    </w:p>
    <w:p w14:paraId="30A50023" w14:textId="77777777" w:rsidR="00280622" w:rsidRDefault="00280622"/>
    <w:sectPr w:rsidR="002806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ED4637"/>
    <w:multiLevelType w:val="hybridMultilevel"/>
    <w:tmpl w:val="BB2882B2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2636693">
    <w:abstractNumId w:val="1"/>
  </w:num>
  <w:num w:numId="2" w16cid:durableId="10103324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5DF"/>
    <w:rsid w:val="00023172"/>
    <w:rsid w:val="002703FD"/>
    <w:rsid w:val="00280622"/>
    <w:rsid w:val="004D54FD"/>
    <w:rsid w:val="006745DF"/>
    <w:rsid w:val="00D33C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B25E31"/>
  <w15:chartTrackingRefBased/>
  <w15:docId w15:val="{1731A3F9-8FE2-4EC0-9AD0-F138D2EE07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45DF"/>
    <w:pPr>
      <w:spacing w:after="200" w:line="276" w:lineRule="auto"/>
    </w:pPr>
    <w:rPr>
      <w:rFonts w:ascii="Calibri" w:eastAsia="Calibri" w:hAnsi="Calibri" w:cs="Times New Roman"/>
      <w:kern w:val="0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6745DF"/>
    <w:pPr>
      <w:ind w:left="720"/>
      <w:contextualSpacing/>
    </w:pPr>
  </w:style>
  <w:style w:type="table" w:styleId="TableGrid">
    <w:name w:val="Table Grid"/>
    <w:basedOn w:val="TableNormal"/>
    <w:uiPriority w:val="59"/>
    <w:rsid w:val="006745DF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6745DF"/>
    <w:rPr>
      <w:color w:val="0000FF"/>
      <w:u w:val="single"/>
    </w:rPr>
  </w:style>
  <w:style w:type="paragraph" w:customStyle="1" w:styleId="heading">
    <w:name w:val="heading"/>
    <w:basedOn w:val="fixed"/>
    <w:link w:val="headingChar"/>
    <w:rsid w:val="006745DF"/>
    <w:pPr>
      <w:spacing w:before="240" w:after="120"/>
    </w:pPr>
  </w:style>
  <w:style w:type="paragraph" w:customStyle="1" w:styleId="fixed">
    <w:name w:val="fixed"/>
    <w:link w:val="fixedChar"/>
    <w:rsid w:val="006745D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6745D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6745DF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customStyle="1" w:styleId="headingChar">
    <w:name w:val="heading Char"/>
    <w:link w:val="heading"/>
    <w:rsid w:val="006745DF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6745DF"/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6745DF"/>
    <w:rPr>
      <w:rFonts w:ascii="Calibri" w:eastAsia="Calibri" w:hAnsi="Calibri" w:cs="Times New Roman"/>
      <w:kern w:val="0"/>
      <w:lang w:val="en-US" w:eastAsia="en-US"/>
      <w14:ligatures w14:val="none"/>
    </w:rPr>
  </w:style>
  <w:style w:type="paragraph" w:styleId="NoSpacing">
    <w:name w:val="No Spacing"/>
    <w:link w:val="NoSpacingChar"/>
    <w:uiPriority w:val="1"/>
    <w:qFormat/>
    <w:rsid w:val="006745DF"/>
    <w:pPr>
      <w:spacing w:after="0" w:line="240" w:lineRule="auto"/>
    </w:pPr>
    <w:rPr>
      <w:rFonts w:ascii="Calibri" w:eastAsia="Calibri" w:hAnsi="Calibri" w:cs="Times New Roman"/>
      <w:kern w:val="0"/>
      <w:lang w:val="en-US" w:eastAsia="en-US"/>
      <w14:ligatures w14:val="none"/>
    </w:rPr>
  </w:style>
  <w:style w:type="character" w:customStyle="1" w:styleId="NoSpacingChar">
    <w:name w:val="No Spacing Char"/>
    <w:link w:val="NoSpacing"/>
    <w:uiPriority w:val="1"/>
    <w:locked/>
    <w:rsid w:val="006745DF"/>
    <w:rPr>
      <w:rFonts w:ascii="Calibri" w:eastAsia="Calibri" w:hAnsi="Calibri" w:cs="Times New Roman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advance-he.ac.uk/news-and-views/the-hard-facts-of-soft-skill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dvance-he.ac.uk/knowledge-hub/enhancing-graduate-employability" TargetMode="External"/><Relationship Id="rId5" Type="http://schemas.openxmlformats.org/officeDocument/2006/relationships/hyperlink" Target="https://www.qaa.ac.uk/docs/qaas/enhancement-and-development/enterprise-and-entrpreneurship-education-2018.pdf?sfvrsn=15f1f981_8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5D1263B5C1E486FA9C9C366CF2463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64F186-3A35-4FB1-82B9-2E315ED92CA3}"/>
      </w:docPartPr>
      <w:docPartBody>
        <w:p w:rsidR="00B928BA" w:rsidRDefault="00B928BA" w:rsidP="00B928BA">
          <w:pPr>
            <w:pStyle w:val="95D1263B5C1E486FA9C9C366CF24638E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CD38C16311D24ED89E4F7024C8116B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BB1AE1-4FEF-45F1-A97B-60EFDDBDA5A5}"/>
      </w:docPartPr>
      <w:docPartBody>
        <w:p w:rsidR="00B928BA" w:rsidRDefault="00B928BA" w:rsidP="00B928BA">
          <w:pPr>
            <w:pStyle w:val="CD38C16311D24ED89E4F7024C8116B8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8BA"/>
    <w:rsid w:val="00B92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928BA"/>
    <w:rPr>
      <w:color w:val="808080"/>
    </w:rPr>
  </w:style>
  <w:style w:type="paragraph" w:customStyle="1" w:styleId="95D1263B5C1E486FA9C9C366CF24638E">
    <w:name w:val="95D1263B5C1E486FA9C9C366CF24638E"/>
    <w:rsid w:val="00B928BA"/>
  </w:style>
  <w:style w:type="paragraph" w:customStyle="1" w:styleId="CD38C16311D24ED89E4F7024C8116B86">
    <w:name w:val="CD38C16311D24ED89E4F7024C8116B86"/>
    <w:rsid w:val="00B928B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659</Words>
  <Characters>3759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Buckley (Academic Experience)</dc:creator>
  <cp:keywords/>
  <dc:description/>
  <cp:lastModifiedBy>Richard Buckley (Academic Experience)</cp:lastModifiedBy>
  <cp:revision>1</cp:revision>
  <dcterms:created xsi:type="dcterms:W3CDTF">2023-11-13T16:03:00Z</dcterms:created>
  <dcterms:modified xsi:type="dcterms:W3CDTF">2023-11-13T16:03:00Z</dcterms:modified>
</cp:coreProperties>
</file>