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66396" w14:textId="3EE979A6" w:rsidR="6EA8D81D" w:rsidRPr="00257D36" w:rsidRDefault="6EA8D81D" w:rsidP="00257D36">
      <w:r>
        <w:t xml:space="preserve"> </w:t>
      </w:r>
      <w:r w:rsidR="00A43ED9" w:rsidRPr="00257D36">
        <w:rPr>
          <w:rFonts w:ascii="Times New Roman" w:hAnsi="Times New Roman" w:cs="Times New Roman"/>
          <w:sz w:val="24"/>
          <w:szCs w:val="24"/>
          <w:u w:val="single"/>
        </w:rPr>
        <w:t>Section One</w:t>
      </w:r>
    </w:p>
    <w:p w14:paraId="00221309" w14:textId="0A224686" w:rsidR="6EA8D81D" w:rsidRPr="00257D36" w:rsidRDefault="6EA8D81D"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This essay looks to critically explore and evaluate inclusive leadership in the Early Years by exploring different challenges and opportunities an inclusive leader may face, whilst also exploring the effect that inclusive leadership has on children, families, professional </w:t>
      </w:r>
      <w:r w:rsidR="00AB068E" w:rsidRPr="00257D36">
        <w:rPr>
          <w:rFonts w:ascii="Times New Roman" w:hAnsi="Times New Roman" w:cs="Times New Roman"/>
          <w:sz w:val="24"/>
          <w:szCs w:val="24"/>
        </w:rPr>
        <w:t>agencies,</w:t>
      </w:r>
      <w:r w:rsidRPr="00257D36">
        <w:rPr>
          <w:rFonts w:ascii="Times New Roman" w:hAnsi="Times New Roman" w:cs="Times New Roman"/>
          <w:sz w:val="24"/>
          <w:szCs w:val="24"/>
        </w:rPr>
        <w:t xml:space="preserve"> and the community. </w:t>
      </w:r>
      <w:r w:rsidR="00AB068E" w:rsidRPr="00257D36">
        <w:rPr>
          <w:rFonts w:ascii="Times New Roman" w:hAnsi="Times New Roman" w:cs="Times New Roman"/>
          <w:sz w:val="24"/>
          <w:szCs w:val="24"/>
        </w:rPr>
        <w:t xml:space="preserve">In this section, I will </w:t>
      </w:r>
      <w:r w:rsidR="00E0653E" w:rsidRPr="00257D36">
        <w:rPr>
          <w:rFonts w:ascii="Times New Roman" w:hAnsi="Times New Roman" w:cs="Times New Roman"/>
          <w:sz w:val="24"/>
          <w:szCs w:val="24"/>
        </w:rPr>
        <w:t>investigate</w:t>
      </w:r>
      <w:r w:rsidR="00AB068E" w:rsidRPr="00257D36">
        <w:rPr>
          <w:rFonts w:ascii="Times New Roman" w:hAnsi="Times New Roman" w:cs="Times New Roman"/>
          <w:sz w:val="24"/>
          <w:szCs w:val="24"/>
        </w:rPr>
        <w:t xml:space="preserve"> the barriers and opportunities of an inclusive leader within a specific scenario. </w:t>
      </w:r>
    </w:p>
    <w:p w14:paraId="031FE3A4" w14:textId="1979F029" w:rsidR="6EA8D81D" w:rsidRPr="00257D36" w:rsidRDefault="6EA8D81D"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Ferdman et al (2021) </w:t>
      </w:r>
      <w:r w:rsidR="007F39DE" w:rsidRPr="00257D36">
        <w:rPr>
          <w:rFonts w:ascii="Times New Roman" w:hAnsi="Times New Roman" w:cs="Times New Roman"/>
          <w:sz w:val="24"/>
          <w:szCs w:val="24"/>
        </w:rPr>
        <w:t>state that</w:t>
      </w:r>
      <w:r w:rsidRPr="00257D36">
        <w:rPr>
          <w:rFonts w:ascii="Times New Roman" w:hAnsi="Times New Roman" w:cs="Times New Roman"/>
          <w:sz w:val="24"/>
          <w:szCs w:val="24"/>
        </w:rPr>
        <w:t xml:space="preserve"> inclusive leaders seek to create and foster an environment which allows everyone to do and be their best</w:t>
      </w:r>
      <w:r w:rsidR="00080F68" w:rsidRPr="00257D36">
        <w:rPr>
          <w:rFonts w:ascii="Times New Roman" w:hAnsi="Times New Roman" w:cs="Times New Roman"/>
          <w:sz w:val="24"/>
          <w:szCs w:val="24"/>
        </w:rPr>
        <w:t>, regardless of their background. A similar definition of inclusive leadership is from Ryan (2007)</w:t>
      </w:r>
      <w:r w:rsidR="007F39DE" w:rsidRPr="00257D36">
        <w:rPr>
          <w:rFonts w:ascii="Times New Roman" w:hAnsi="Times New Roman" w:cs="Times New Roman"/>
          <w:sz w:val="24"/>
          <w:szCs w:val="24"/>
        </w:rPr>
        <w:t xml:space="preserve">, who explains that </w:t>
      </w:r>
      <w:r w:rsidR="00080F68" w:rsidRPr="00257D36">
        <w:rPr>
          <w:rFonts w:ascii="Times New Roman" w:hAnsi="Times New Roman" w:cs="Times New Roman"/>
          <w:sz w:val="24"/>
          <w:szCs w:val="24"/>
        </w:rPr>
        <w:t xml:space="preserve">inclusive leadership allows practitioners to strive for social justice. </w:t>
      </w:r>
      <w:r w:rsidR="007F39DE" w:rsidRPr="00257D36">
        <w:rPr>
          <w:rFonts w:ascii="Times New Roman" w:hAnsi="Times New Roman" w:cs="Times New Roman"/>
          <w:sz w:val="24"/>
          <w:szCs w:val="24"/>
        </w:rPr>
        <w:t xml:space="preserve">The goal of social justice is something that is also agreed by Bortini </w:t>
      </w:r>
      <w:r w:rsidR="007F39DE" w:rsidRPr="00257D36">
        <w:rPr>
          <w:rFonts w:ascii="Times New Roman" w:hAnsi="Times New Roman" w:cs="Times New Roman"/>
          <w:i/>
          <w:iCs/>
          <w:sz w:val="24"/>
          <w:szCs w:val="24"/>
        </w:rPr>
        <w:t xml:space="preserve">et al. </w:t>
      </w:r>
      <w:r w:rsidR="007F39DE" w:rsidRPr="00257D36">
        <w:rPr>
          <w:rFonts w:ascii="Times New Roman" w:hAnsi="Times New Roman" w:cs="Times New Roman"/>
          <w:sz w:val="24"/>
          <w:szCs w:val="24"/>
        </w:rPr>
        <w:t>(201</w:t>
      </w:r>
      <w:r w:rsidR="008C5B90" w:rsidRPr="00257D36">
        <w:rPr>
          <w:rFonts w:ascii="Times New Roman" w:hAnsi="Times New Roman" w:cs="Times New Roman"/>
          <w:sz w:val="24"/>
          <w:szCs w:val="24"/>
        </w:rPr>
        <w:t>8</w:t>
      </w:r>
      <w:r w:rsidR="007F39DE" w:rsidRPr="00257D36">
        <w:rPr>
          <w:rFonts w:ascii="Times New Roman" w:hAnsi="Times New Roman" w:cs="Times New Roman"/>
          <w:sz w:val="24"/>
          <w:szCs w:val="24"/>
        </w:rPr>
        <w:t xml:space="preserve">), who express that achieving social justice and equality is a trait of inclusive </w:t>
      </w:r>
      <w:r w:rsidR="00841ABD" w:rsidRPr="00257D36">
        <w:rPr>
          <w:rFonts w:ascii="Times New Roman" w:hAnsi="Times New Roman" w:cs="Times New Roman"/>
          <w:sz w:val="24"/>
          <w:szCs w:val="24"/>
        </w:rPr>
        <w:t>leaders</w:t>
      </w:r>
      <w:r w:rsidR="001B7C80" w:rsidRPr="00257D36">
        <w:rPr>
          <w:rFonts w:ascii="Times New Roman" w:hAnsi="Times New Roman" w:cs="Times New Roman"/>
          <w:sz w:val="24"/>
          <w:szCs w:val="24"/>
        </w:rPr>
        <w:t xml:space="preserve">. Further to this, Bortini </w:t>
      </w:r>
      <w:r w:rsidR="001B7C80" w:rsidRPr="00257D36">
        <w:rPr>
          <w:rFonts w:ascii="Times New Roman" w:hAnsi="Times New Roman" w:cs="Times New Roman"/>
          <w:i/>
          <w:iCs/>
          <w:sz w:val="24"/>
          <w:szCs w:val="24"/>
        </w:rPr>
        <w:t xml:space="preserve">et al. </w:t>
      </w:r>
      <w:r w:rsidR="001B7C80" w:rsidRPr="00257D36">
        <w:rPr>
          <w:rFonts w:ascii="Times New Roman" w:hAnsi="Times New Roman" w:cs="Times New Roman"/>
          <w:sz w:val="24"/>
          <w:szCs w:val="24"/>
        </w:rPr>
        <w:t>(201</w:t>
      </w:r>
      <w:r w:rsidR="008C5B90" w:rsidRPr="00257D36">
        <w:rPr>
          <w:rFonts w:ascii="Times New Roman" w:hAnsi="Times New Roman" w:cs="Times New Roman"/>
          <w:sz w:val="24"/>
          <w:szCs w:val="24"/>
        </w:rPr>
        <w:t>8</w:t>
      </w:r>
      <w:r w:rsidR="001B7C80" w:rsidRPr="00257D36">
        <w:rPr>
          <w:rFonts w:ascii="Times New Roman" w:hAnsi="Times New Roman" w:cs="Times New Roman"/>
          <w:sz w:val="24"/>
          <w:szCs w:val="24"/>
        </w:rPr>
        <w:t xml:space="preserve">) </w:t>
      </w:r>
      <w:r w:rsidR="00D05345" w:rsidRPr="00257D36">
        <w:rPr>
          <w:rFonts w:ascii="Times New Roman" w:hAnsi="Times New Roman" w:cs="Times New Roman"/>
          <w:sz w:val="24"/>
          <w:szCs w:val="24"/>
        </w:rPr>
        <w:t>claim that another trait of inclusive leader is that they facilitate belongingness within an educational setting. It is imperative that children feel a sense of belonging when in a setting</w:t>
      </w:r>
      <w:r w:rsidR="00A120D3" w:rsidRPr="00257D36">
        <w:rPr>
          <w:rFonts w:ascii="Times New Roman" w:hAnsi="Times New Roman" w:cs="Times New Roman"/>
          <w:sz w:val="24"/>
          <w:szCs w:val="24"/>
        </w:rPr>
        <w:t xml:space="preserve"> </w:t>
      </w:r>
      <w:r w:rsidR="00D05345" w:rsidRPr="00257D36">
        <w:rPr>
          <w:rFonts w:ascii="Times New Roman" w:hAnsi="Times New Roman" w:cs="Times New Roman"/>
          <w:sz w:val="24"/>
          <w:szCs w:val="24"/>
        </w:rPr>
        <w:t xml:space="preserve">feeling </w:t>
      </w:r>
      <w:r w:rsidR="00A120D3" w:rsidRPr="00257D36">
        <w:rPr>
          <w:rFonts w:ascii="Times New Roman" w:hAnsi="Times New Roman" w:cs="Times New Roman"/>
          <w:sz w:val="24"/>
          <w:szCs w:val="24"/>
        </w:rPr>
        <w:t xml:space="preserve">accepted and welcome can lead to children experiencing positive emotions, whereas being excluded can lead to children experiencing negative emotions (Souto-Manning </w:t>
      </w:r>
      <w:r w:rsidR="00A120D3" w:rsidRPr="00257D36">
        <w:rPr>
          <w:rFonts w:ascii="Times New Roman" w:hAnsi="Times New Roman" w:cs="Times New Roman"/>
          <w:i/>
          <w:iCs/>
          <w:sz w:val="24"/>
          <w:szCs w:val="24"/>
        </w:rPr>
        <w:t xml:space="preserve">et al. </w:t>
      </w:r>
      <w:r w:rsidR="00A120D3" w:rsidRPr="00257D36">
        <w:rPr>
          <w:rFonts w:ascii="Times New Roman" w:hAnsi="Times New Roman" w:cs="Times New Roman"/>
          <w:sz w:val="24"/>
          <w:szCs w:val="24"/>
        </w:rPr>
        <w:t xml:space="preserve">2021). </w:t>
      </w:r>
      <w:r w:rsidR="002B55B3" w:rsidRPr="00257D36">
        <w:rPr>
          <w:rFonts w:ascii="Times New Roman" w:hAnsi="Times New Roman" w:cs="Times New Roman"/>
          <w:sz w:val="24"/>
          <w:szCs w:val="24"/>
        </w:rPr>
        <w:t>Inclusive leadership is based upon using a human-rights focused approach which considers everyone’s dignity and worth</w:t>
      </w:r>
      <w:r w:rsidR="00A761E0" w:rsidRPr="00257D36">
        <w:rPr>
          <w:rFonts w:ascii="Times New Roman" w:hAnsi="Times New Roman" w:cs="Times New Roman"/>
          <w:sz w:val="24"/>
          <w:szCs w:val="24"/>
        </w:rPr>
        <w:t xml:space="preserve">, by acknowledging people’s individual worth, their sense of belonging is strengthened and increased (Bortini </w:t>
      </w:r>
      <w:r w:rsidR="00A761E0" w:rsidRPr="00257D36">
        <w:rPr>
          <w:rFonts w:ascii="Times New Roman" w:hAnsi="Times New Roman" w:cs="Times New Roman"/>
          <w:i/>
          <w:iCs/>
          <w:sz w:val="24"/>
          <w:szCs w:val="24"/>
        </w:rPr>
        <w:t xml:space="preserve">et al. </w:t>
      </w:r>
      <w:r w:rsidR="00A761E0" w:rsidRPr="00257D36">
        <w:rPr>
          <w:rFonts w:ascii="Times New Roman" w:hAnsi="Times New Roman" w:cs="Times New Roman"/>
          <w:sz w:val="24"/>
          <w:szCs w:val="24"/>
        </w:rPr>
        <w:t xml:space="preserve">2018) A study conducted by Yildirim </w:t>
      </w:r>
      <w:r w:rsidR="00A761E0" w:rsidRPr="00257D36">
        <w:rPr>
          <w:rFonts w:ascii="Times New Roman" w:hAnsi="Times New Roman" w:cs="Times New Roman"/>
          <w:i/>
          <w:iCs/>
          <w:sz w:val="24"/>
          <w:szCs w:val="24"/>
        </w:rPr>
        <w:t xml:space="preserve">et al. </w:t>
      </w:r>
      <w:r w:rsidR="00A761E0" w:rsidRPr="00257D36">
        <w:rPr>
          <w:rFonts w:ascii="Times New Roman" w:hAnsi="Times New Roman" w:cs="Times New Roman"/>
          <w:sz w:val="24"/>
          <w:szCs w:val="24"/>
        </w:rPr>
        <w:t>in 2022</w:t>
      </w:r>
      <w:r w:rsidR="00BD0A10" w:rsidRPr="00257D36">
        <w:rPr>
          <w:rFonts w:ascii="Times New Roman" w:hAnsi="Times New Roman" w:cs="Times New Roman"/>
          <w:sz w:val="24"/>
          <w:szCs w:val="24"/>
        </w:rPr>
        <w:t xml:space="preserve"> explored </w:t>
      </w:r>
      <w:r w:rsidR="00B619D0" w:rsidRPr="00257D36">
        <w:rPr>
          <w:rFonts w:ascii="Times New Roman" w:hAnsi="Times New Roman" w:cs="Times New Roman"/>
          <w:sz w:val="24"/>
          <w:szCs w:val="24"/>
        </w:rPr>
        <w:t>the link between feelings of worthiness and belongingness and flourishing in life. The study found that feelings of belongingness had a direct correlation to flourishing in life</w:t>
      </w:r>
      <w:r w:rsidR="00FB5C51" w:rsidRPr="00257D36">
        <w:rPr>
          <w:rFonts w:ascii="Times New Roman" w:hAnsi="Times New Roman" w:cs="Times New Roman"/>
          <w:sz w:val="24"/>
          <w:szCs w:val="24"/>
        </w:rPr>
        <w:t xml:space="preserve"> scores</w:t>
      </w:r>
      <w:r w:rsidR="00B619D0" w:rsidRPr="00257D36">
        <w:rPr>
          <w:rFonts w:ascii="Times New Roman" w:hAnsi="Times New Roman" w:cs="Times New Roman"/>
          <w:sz w:val="24"/>
          <w:szCs w:val="24"/>
        </w:rPr>
        <w:t xml:space="preserve"> among Syrian refugees. </w:t>
      </w:r>
      <w:r w:rsidR="002444B2" w:rsidRPr="00257D36">
        <w:rPr>
          <w:rFonts w:ascii="Times New Roman" w:hAnsi="Times New Roman" w:cs="Times New Roman"/>
          <w:sz w:val="24"/>
          <w:szCs w:val="24"/>
        </w:rPr>
        <w:t xml:space="preserve">Belongingness is just one goal for inclusive leadership, the entire approach focuses on working together to reach a common goal (Booysen, 2014). </w:t>
      </w:r>
    </w:p>
    <w:p w14:paraId="384ABDC1" w14:textId="6364C10B" w:rsidR="002444B2" w:rsidRPr="00257D36" w:rsidRDefault="002444B2"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The following scenario for discussion involves a young child named </w:t>
      </w:r>
      <w:r w:rsidR="00D14275" w:rsidRPr="00257D36">
        <w:rPr>
          <w:rFonts w:ascii="Times New Roman" w:hAnsi="Times New Roman" w:cs="Times New Roman"/>
          <w:sz w:val="24"/>
          <w:szCs w:val="24"/>
        </w:rPr>
        <w:t xml:space="preserve">Ewan. Ewan is a 5-year-old boy whose father has overcome addiction. Social services and the courts have decided that Ewan’s father is fit to care for him, so Ewan lives alone with his father. Ewan is progressing normally within school; however, school staff have noticed that he is shy and spends a lot of time on his own. It has also been noticed that Ewan is not invited into conversation or activities by female parents/guardians during home time. Ewan tends to keep his conversations with teachers and other support staff short and seems nervous when he speaks to staff. Ewan does not have many friends outside of school.  </w:t>
      </w:r>
    </w:p>
    <w:p w14:paraId="29A777A6" w14:textId="711A2BE7" w:rsidR="009679CE" w:rsidRPr="00257D36" w:rsidRDefault="006456A6"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lastRenderedPageBreak/>
        <w:t xml:space="preserve">The practitioner who has noted potential issues with Ewan, has called a meeting with Ewan’s father. The meeting was scheduled with the view of the practitioner gaining an understanding of how to further support Ewan and his father, in an open and non-judgemental environment. Creating this environment will allow Ewan’s father to feel worthy of support and equal (Ferdman, 2021). </w:t>
      </w:r>
      <w:r w:rsidR="00CC7E2C" w:rsidRPr="00257D36">
        <w:rPr>
          <w:rFonts w:ascii="Times New Roman" w:hAnsi="Times New Roman" w:cs="Times New Roman"/>
          <w:sz w:val="24"/>
          <w:szCs w:val="24"/>
        </w:rPr>
        <w:t xml:space="preserve">Webb, Allan </w:t>
      </w:r>
      <w:r w:rsidR="000D488E" w:rsidRPr="00257D36">
        <w:rPr>
          <w:rFonts w:ascii="Times New Roman" w:hAnsi="Times New Roman" w:cs="Times New Roman"/>
          <w:sz w:val="24"/>
          <w:szCs w:val="24"/>
        </w:rPr>
        <w:t>Knight,</w:t>
      </w:r>
      <w:r w:rsidR="00CC7E2C" w:rsidRPr="00257D36">
        <w:rPr>
          <w:rFonts w:ascii="Times New Roman" w:hAnsi="Times New Roman" w:cs="Times New Roman"/>
          <w:sz w:val="24"/>
          <w:szCs w:val="24"/>
        </w:rPr>
        <w:t xml:space="preserve"> and Busch in 2016 </w:t>
      </w:r>
      <w:r w:rsidR="00A44A92" w:rsidRPr="00257D36">
        <w:rPr>
          <w:rFonts w:ascii="Times New Roman" w:hAnsi="Times New Roman" w:cs="Times New Roman"/>
          <w:sz w:val="24"/>
          <w:szCs w:val="24"/>
        </w:rPr>
        <w:t xml:space="preserve">acknowledge that all types of transitions can be hard for children, as well as that may be hard for parents to cope with the changes themselves. Ewan is going through a transition, which is being back to living with his father full time; this transition may have some links to Ewan’s shyness in school. Webb, Allan Knight, and Busch (2016) state that schools and practitioners should take every opportunity to provide guidance and support to parents as well as providing support for parents going through their own transitions. The school will be aware of Ewan’s father’s past substance misuse and will offer support accordingly. </w:t>
      </w:r>
      <w:r w:rsidR="006A35F5" w:rsidRPr="00257D36">
        <w:rPr>
          <w:rFonts w:ascii="Times New Roman" w:hAnsi="Times New Roman" w:cs="Times New Roman"/>
          <w:sz w:val="24"/>
          <w:szCs w:val="24"/>
        </w:rPr>
        <w:t xml:space="preserve">Furthermore, the Welsh Government </w:t>
      </w:r>
      <w:r w:rsidR="0082601B" w:rsidRPr="00257D36">
        <w:rPr>
          <w:rFonts w:ascii="Times New Roman" w:hAnsi="Times New Roman" w:cs="Times New Roman"/>
          <w:sz w:val="24"/>
          <w:szCs w:val="24"/>
        </w:rPr>
        <w:t xml:space="preserve">(2017) state that they are committed to supporting every child’s well-being and success, regardless of any personal circumstances or background. </w:t>
      </w:r>
      <w:r w:rsidR="00F51A7A" w:rsidRPr="00257D36">
        <w:rPr>
          <w:rFonts w:ascii="Times New Roman" w:hAnsi="Times New Roman" w:cs="Times New Roman"/>
          <w:sz w:val="24"/>
          <w:szCs w:val="24"/>
        </w:rPr>
        <w:t xml:space="preserve">Leading on from this, the Welsh Government (2017) go on to state that </w:t>
      </w:r>
      <w:r w:rsidR="00A67D33" w:rsidRPr="00257D36">
        <w:rPr>
          <w:rFonts w:ascii="Times New Roman" w:hAnsi="Times New Roman" w:cs="Times New Roman"/>
          <w:sz w:val="24"/>
          <w:szCs w:val="24"/>
        </w:rPr>
        <w:t xml:space="preserve">practitioners should work in partnership </w:t>
      </w:r>
      <w:r w:rsidR="00070966" w:rsidRPr="00257D36">
        <w:rPr>
          <w:rFonts w:ascii="Times New Roman" w:hAnsi="Times New Roman" w:cs="Times New Roman"/>
          <w:sz w:val="24"/>
          <w:szCs w:val="24"/>
        </w:rPr>
        <w:t>to ensure that any challenges a child or young person may face, will not have a negative impact on their education, including children who have suffered adverse childhood experiences</w:t>
      </w:r>
      <w:r w:rsidR="003E7DEF" w:rsidRPr="00257D36">
        <w:rPr>
          <w:rFonts w:ascii="Times New Roman" w:hAnsi="Times New Roman" w:cs="Times New Roman"/>
          <w:sz w:val="24"/>
          <w:szCs w:val="24"/>
        </w:rPr>
        <w:t xml:space="preserve">, like Ewan. </w:t>
      </w:r>
      <w:r w:rsidR="00D7684F" w:rsidRPr="00257D36">
        <w:rPr>
          <w:rFonts w:ascii="Times New Roman" w:hAnsi="Times New Roman" w:cs="Times New Roman"/>
          <w:sz w:val="24"/>
          <w:szCs w:val="24"/>
        </w:rPr>
        <w:t xml:space="preserve">Additionally, </w:t>
      </w:r>
      <w:r w:rsidR="004A3D22" w:rsidRPr="00257D36">
        <w:rPr>
          <w:rFonts w:ascii="Times New Roman" w:hAnsi="Times New Roman" w:cs="Times New Roman"/>
          <w:sz w:val="24"/>
          <w:szCs w:val="24"/>
        </w:rPr>
        <w:t xml:space="preserve">Riley in 2009 state that school leaders have the responsibility to build trust between students, </w:t>
      </w:r>
      <w:r w:rsidR="00A43ED9" w:rsidRPr="00257D36">
        <w:rPr>
          <w:rFonts w:ascii="Times New Roman" w:hAnsi="Times New Roman" w:cs="Times New Roman"/>
          <w:sz w:val="24"/>
          <w:szCs w:val="24"/>
        </w:rPr>
        <w:t>parents,</w:t>
      </w:r>
      <w:r w:rsidR="004A3D22" w:rsidRPr="00257D36">
        <w:rPr>
          <w:rFonts w:ascii="Times New Roman" w:hAnsi="Times New Roman" w:cs="Times New Roman"/>
          <w:sz w:val="24"/>
          <w:szCs w:val="24"/>
        </w:rPr>
        <w:t xml:space="preserve"> and the wider community. Riley goes on to suggest that through creating a mutual trust between themselves and the wider community, information and knowledge can be shared to benefit all involved. </w:t>
      </w:r>
    </w:p>
    <w:p w14:paraId="2F86F776" w14:textId="114E9380" w:rsidR="009679CE" w:rsidRPr="00257D36" w:rsidRDefault="009679CE"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During the meeting, Ewan should be given the opportunity to voice his opinions and how he feels. The United Convention on the </w:t>
      </w:r>
      <w:r w:rsidR="00972A84" w:rsidRPr="00257D36">
        <w:rPr>
          <w:rFonts w:ascii="Times New Roman" w:hAnsi="Times New Roman" w:cs="Times New Roman"/>
          <w:sz w:val="24"/>
          <w:szCs w:val="24"/>
        </w:rPr>
        <w:t>R</w:t>
      </w:r>
      <w:r w:rsidRPr="00257D36">
        <w:rPr>
          <w:rFonts w:ascii="Times New Roman" w:hAnsi="Times New Roman" w:cs="Times New Roman"/>
          <w:sz w:val="24"/>
          <w:szCs w:val="24"/>
        </w:rPr>
        <w:t xml:space="preserve">ights of the </w:t>
      </w:r>
      <w:r w:rsidR="00972A84" w:rsidRPr="00257D36">
        <w:rPr>
          <w:rFonts w:ascii="Times New Roman" w:hAnsi="Times New Roman" w:cs="Times New Roman"/>
          <w:sz w:val="24"/>
          <w:szCs w:val="24"/>
        </w:rPr>
        <w:t>C</w:t>
      </w:r>
      <w:r w:rsidRPr="00257D36">
        <w:rPr>
          <w:rFonts w:ascii="Times New Roman" w:hAnsi="Times New Roman" w:cs="Times New Roman"/>
          <w:sz w:val="24"/>
          <w:szCs w:val="24"/>
        </w:rPr>
        <w:t xml:space="preserve">hild Article </w:t>
      </w:r>
      <w:r w:rsidR="00972A84" w:rsidRPr="00257D36">
        <w:rPr>
          <w:rFonts w:ascii="Times New Roman" w:hAnsi="Times New Roman" w:cs="Times New Roman"/>
          <w:sz w:val="24"/>
          <w:szCs w:val="24"/>
        </w:rPr>
        <w:t xml:space="preserve">12 (UNICEF, 1989) states that children have the right to express their views and opinion. By ensuring that Ewan is exercising his rights to </w:t>
      </w:r>
      <w:r w:rsidR="009E596F" w:rsidRPr="00257D36">
        <w:rPr>
          <w:rFonts w:ascii="Times New Roman" w:hAnsi="Times New Roman" w:cs="Times New Roman"/>
          <w:sz w:val="24"/>
          <w:szCs w:val="24"/>
        </w:rPr>
        <w:t xml:space="preserve">express his opinion, he will feel empowered to speak with the staff supporting him now and in the future. Ensuring that Ewan expresses his thoughts and feelings can also lead to his confidence increasing and combatting his shyness, which has been noted by the practitioners. </w:t>
      </w:r>
    </w:p>
    <w:p w14:paraId="3E9E486A" w14:textId="5D55B13A" w:rsidR="004E7566" w:rsidRPr="00257D36" w:rsidRDefault="004E7566"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Ewan’s father will have a range of support from many different areas because of his past addiction</w:t>
      </w:r>
      <w:r w:rsidR="00B2559B" w:rsidRPr="00257D36">
        <w:rPr>
          <w:rFonts w:ascii="Times New Roman" w:hAnsi="Times New Roman" w:cs="Times New Roman"/>
          <w:sz w:val="24"/>
          <w:szCs w:val="24"/>
        </w:rPr>
        <w:t>, for example, he will have regular contact with substance misuse workers as well as a children’s social worker; Ewan’s father may even have his own social worker. There will be regular contact between the social work teams and other professional agencies to support Ewan and his father’s well-being.</w:t>
      </w:r>
      <w:r w:rsidR="00162589" w:rsidRPr="00257D36">
        <w:rPr>
          <w:rFonts w:ascii="Times New Roman" w:hAnsi="Times New Roman" w:cs="Times New Roman"/>
          <w:sz w:val="24"/>
          <w:szCs w:val="24"/>
        </w:rPr>
        <w:t xml:space="preserve">, </w:t>
      </w:r>
      <w:r w:rsidR="005019DA" w:rsidRPr="00257D36">
        <w:rPr>
          <w:rFonts w:ascii="Times New Roman" w:hAnsi="Times New Roman" w:cs="Times New Roman"/>
          <w:sz w:val="24"/>
          <w:szCs w:val="24"/>
        </w:rPr>
        <w:t xml:space="preserve">ensuring that there is sufficient support to benefit Ewan and his father’s well-being falls under the Social Services and Well-Being Act (Wales) 2014, which </w:t>
      </w:r>
      <w:r w:rsidR="005019DA" w:rsidRPr="00257D36">
        <w:rPr>
          <w:rFonts w:ascii="Times New Roman" w:hAnsi="Times New Roman" w:cs="Times New Roman"/>
          <w:sz w:val="24"/>
          <w:szCs w:val="24"/>
        </w:rPr>
        <w:lastRenderedPageBreak/>
        <w:t xml:space="preserve">practitioners will follow. </w:t>
      </w:r>
      <w:r w:rsidR="00C87A30" w:rsidRPr="00257D36">
        <w:rPr>
          <w:rFonts w:ascii="Times New Roman" w:hAnsi="Times New Roman" w:cs="Times New Roman"/>
          <w:sz w:val="24"/>
          <w:szCs w:val="24"/>
        </w:rPr>
        <w:t xml:space="preserve">Furthermore, the </w:t>
      </w:r>
      <w:r w:rsidR="0020208B" w:rsidRPr="00257D36">
        <w:rPr>
          <w:rFonts w:ascii="Times New Roman" w:hAnsi="Times New Roman" w:cs="Times New Roman"/>
          <w:sz w:val="24"/>
          <w:szCs w:val="24"/>
        </w:rPr>
        <w:t>court’s</w:t>
      </w:r>
      <w:r w:rsidR="00C87A30" w:rsidRPr="00257D36">
        <w:rPr>
          <w:rFonts w:ascii="Times New Roman" w:hAnsi="Times New Roman" w:cs="Times New Roman"/>
          <w:sz w:val="24"/>
          <w:szCs w:val="24"/>
        </w:rPr>
        <w:t xml:space="preserve"> decision to allow Ewan to continue to be cared for by his father is in </w:t>
      </w:r>
      <w:r w:rsidR="00B8476D" w:rsidRPr="00257D36">
        <w:rPr>
          <w:rFonts w:ascii="Times New Roman" w:hAnsi="Times New Roman" w:cs="Times New Roman"/>
          <w:sz w:val="24"/>
          <w:szCs w:val="24"/>
        </w:rPr>
        <w:t xml:space="preserve">line </w:t>
      </w:r>
      <w:r w:rsidR="00C87A30" w:rsidRPr="00257D36">
        <w:rPr>
          <w:rFonts w:ascii="Times New Roman" w:hAnsi="Times New Roman" w:cs="Times New Roman"/>
          <w:sz w:val="24"/>
          <w:szCs w:val="24"/>
        </w:rPr>
        <w:t xml:space="preserve">with the United Nation’s Convention on the Rights of the Child </w:t>
      </w:r>
      <w:r w:rsidR="00A26D21" w:rsidRPr="00257D36">
        <w:rPr>
          <w:rFonts w:ascii="Times New Roman" w:hAnsi="Times New Roman" w:cs="Times New Roman"/>
          <w:sz w:val="24"/>
          <w:szCs w:val="24"/>
        </w:rPr>
        <w:t>(</w:t>
      </w:r>
      <w:r w:rsidR="0020770B" w:rsidRPr="00257D36">
        <w:rPr>
          <w:rFonts w:ascii="Times New Roman" w:hAnsi="Times New Roman" w:cs="Times New Roman"/>
          <w:sz w:val="24"/>
          <w:szCs w:val="24"/>
        </w:rPr>
        <w:t xml:space="preserve">UNICEF, </w:t>
      </w:r>
      <w:r w:rsidR="00A26D21" w:rsidRPr="00257D36">
        <w:rPr>
          <w:rFonts w:ascii="Times New Roman" w:hAnsi="Times New Roman" w:cs="Times New Roman"/>
          <w:sz w:val="24"/>
          <w:szCs w:val="24"/>
        </w:rPr>
        <w:t xml:space="preserve">1989) article 9, which states that children are not to be removed from their </w:t>
      </w:r>
      <w:r w:rsidR="00DA34F2" w:rsidRPr="00257D36">
        <w:rPr>
          <w:rFonts w:ascii="Times New Roman" w:hAnsi="Times New Roman" w:cs="Times New Roman"/>
          <w:sz w:val="24"/>
          <w:szCs w:val="24"/>
        </w:rPr>
        <w:t>parent’s</w:t>
      </w:r>
      <w:r w:rsidR="00A26D21" w:rsidRPr="00257D36">
        <w:rPr>
          <w:rFonts w:ascii="Times New Roman" w:hAnsi="Times New Roman" w:cs="Times New Roman"/>
          <w:sz w:val="24"/>
          <w:szCs w:val="24"/>
        </w:rPr>
        <w:t xml:space="preserve"> care unless it is in their </w:t>
      </w:r>
      <w:r w:rsidR="00B8476D" w:rsidRPr="00257D36">
        <w:rPr>
          <w:rFonts w:ascii="Times New Roman" w:hAnsi="Times New Roman" w:cs="Times New Roman"/>
          <w:sz w:val="24"/>
          <w:szCs w:val="24"/>
        </w:rPr>
        <w:t>best interests.</w:t>
      </w:r>
      <w:r w:rsidR="00DA34F2" w:rsidRPr="00257D36">
        <w:rPr>
          <w:rFonts w:ascii="Times New Roman" w:hAnsi="Times New Roman" w:cs="Times New Roman"/>
          <w:sz w:val="24"/>
          <w:szCs w:val="24"/>
        </w:rPr>
        <w:t xml:space="preserve"> Agencies such as social services, substance misuse officers, well-being officers, sch</w:t>
      </w:r>
      <w:r w:rsidR="000E1336" w:rsidRPr="00257D36">
        <w:rPr>
          <w:rFonts w:ascii="Times New Roman" w:hAnsi="Times New Roman" w:cs="Times New Roman"/>
          <w:sz w:val="24"/>
          <w:szCs w:val="24"/>
        </w:rPr>
        <w:t>ool staff and many others will need to work together in partnership to create the best out</w:t>
      </w:r>
      <w:r w:rsidR="00523FDF" w:rsidRPr="00257D36">
        <w:rPr>
          <w:rFonts w:ascii="Times New Roman" w:hAnsi="Times New Roman" w:cs="Times New Roman"/>
          <w:sz w:val="24"/>
          <w:szCs w:val="24"/>
        </w:rPr>
        <w:t xml:space="preserve">comes for both Ewan and his father, </w:t>
      </w:r>
      <w:r w:rsidR="00A43ED9" w:rsidRPr="00257D36">
        <w:rPr>
          <w:rFonts w:ascii="Times New Roman" w:hAnsi="Times New Roman" w:cs="Times New Roman"/>
          <w:sz w:val="24"/>
          <w:szCs w:val="24"/>
        </w:rPr>
        <w:t>Crawford,</w:t>
      </w:r>
      <w:r w:rsidR="00571F67" w:rsidRPr="00257D36">
        <w:rPr>
          <w:rFonts w:ascii="Times New Roman" w:hAnsi="Times New Roman" w:cs="Times New Roman"/>
          <w:sz w:val="24"/>
          <w:szCs w:val="24"/>
        </w:rPr>
        <w:t xml:space="preserve"> and Cunningham</w:t>
      </w:r>
      <w:r w:rsidR="002C3B4D" w:rsidRPr="00257D36">
        <w:rPr>
          <w:rFonts w:ascii="Times New Roman" w:hAnsi="Times New Roman" w:cs="Times New Roman"/>
          <w:sz w:val="24"/>
          <w:szCs w:val="24"/>
        </w:rPr>
        <w:t xml:space="preserve"> in 2015 </w:t>
      </w:r>
      <w:r w:rsidR="00D31970" w:rsidRPr="00257D36">
        <w:rPr>
          <w:rFonts w:ascii="Times New Roman" w:hAnsi="Times New Roman" w:cs="Times New Roman"/>
          <w:sz w:val="24"/>
          <w:szCs w:val="24"/>
        </w:rPr>
        <w:t xml:space="preserve">state that there are many benefits to partnership working, including </w:t>
      </w:r>
      <w:r w:rsidR="00416031" w:rsidRPr="00257D36">
        <w:rPr>
          <w:rFonts w:ascii="Times New Roman" w:hAnsi="Times New Roman" w:cs="Times New Roman"/>
          <w:sz w:val="24"/>
          <w:szCs w:val="24"/>
        </w:rPr>
        <w:t>the opportunity for multiple interventions to be off</w:t>
      </w:r>
      <w:r w:rsidR="00165616" w:rsidRPr="00257D36">
        <w:rPr>
          <w:rFonts w:ascii="Times New Roman" w:hAnsi="Times New Roman" w:cs="Times New Roman"/>
          <w:sz w:val="24"/>
          <w:szCs w:val="24"/>
        </w:rPr>
        <w:t xml:space="preserve">ered and different approaches can be combined. Furthermore, there is more opportunity for enhanced problem solving to take place. </w:t>
      </w:r>
      <w:proofErr w:type="gramStart"/>
      <w:r w:rsidR="00430231" w:rsidRPr="00257D36">
        <w:rPr>
          <w:rFonts w:ascii="Times New Roman" w:hAnsi="Times New Roman" w:cs="Times New Roman"/>
          <w:sz w:val="24"/>
          <w:szCs w:val="24"/>
        </w:rPr>
        <w:t>Similar to</w:t>
      </w:r>
      <w:proofErr w:type="gramEnd"/>
      <w:r w:rsidR="00430231" w:rsidRPr="00257D36">
        <w:rPr>
          <w:rFonts w:ascii="Times New Roman" w:hAnsi="Times New Roman" w:cs="Times New Roman"/>
          <w:sz w:val="24"/>
          <w:szCs w:val="24"/>
        </w:rPr>
        <w:t xml:space="preserve"> Crawford </w:t>
      </w:r>
      <w:r w:rsidR="00571F67" w:rsidRPr="00257D36">
        <w:rPr>
          <w:rFonts w:ascii="Times New Roman" w:hAnsi="Times New Roman" w:cs="Times New Roman"/>
          <w:sz w:val="24"/>
          <w:szCs w:val="24"/>
        </w:rPr>
        <w:t xml:space="preserve">and Cunningham </w:t>
      </w:r>
      <w:r w:rsidR="00430231" w:rsidRPr="00257D36">
        <w:rPr>
          <w:rFonts w:ascii="Times New Roman" w:hAnsi="Times New Roman" w:cs="Times New Roman"/>
          <w:sz w:val="24"/>
          <w:szCs w:val="24"/>
        </w:rPr>
        <w:t xml:space="preserve">in 2015, DeMatthews </w:t>
      </w:r>
      <w:r w:rsidR="00062AFC" w:rsidRPr="00257D36">
        <w:rPr>
          <w:rFonts w:ascii="Times New Roman" w:hAnsi="Times New Roman" w:cs="Times New Roman"/>
          <w:sz w:val="24"/>
          <w:szCs w:val="24"/>
        </w:rPr>
        <w:t xml:space="preserve">in </w:t>
      </w:r>
      <w:r w:rsidR="004563F3" w:rsidRPr="00257D36">
        <w:rPr>
          <w:rFonts w:ascii="Times New Roman" w:hAnsi="Times New Roman" w:cs="Times New Roman"/>
          <w:sz w:val="24"/>
          <w:szCs w:val="24"/>
        </w:rPr>
        <w:t>2021 states that working in partne</w:t>
      </w:r>
      <w:r w:rsidR="00206A25" w:rsidRPr="00257D36">
        <w:rPr>
          <w:rFonts w:ascii="Times New Roman" w:hAnsi="Times New Roman" w:cs="Times New Roman"/>
          <w:sz w:val="24"/>
          <w:szCs w:val="24"/>
        </w:rPr>
        <w:t xml:space="preserve">rship with families </w:t>
      </w:r>
      <w:r w:rsidR="00537412" w:rsidRPr="00257D36">
        <w:rPr>
          <w:rFonts w:ascii="Times New Roman" w:hAnsi="Times New Roman" w:cs="Times New Roman"/>
          <w:sz w:val="24"/>
          <w:szCs w:val="24"/>
        </w:rPr>
        <w:t xml:space="preserve">can ensure positive outcomes for all. </w:t>
      </w:r>
      <w:r w:rsidR="001D1016" w:rsidRPr="00257D36">
        <w:rPr>
          <w:rFonts w:ascii="Times New Roman" w:hAnsi="Times New Roman" w:cs="Times New Roman"/>
          <w:sz w:val="24"/>
          <w:szCs w:val="24"/>
        </w:rPr>
        <w:t xml:space="preserve">Working together in partnership ties in with the ‘No Wrong Door’ guidance from the Children’s Commissioner for Wales (2022). This guidance came about from children and families not being able to navigate the complex services and systems available to them in Wales, thus leading to long waiting lists, only to be told at the end of the waiting list that they had come to the wrong service. The ‘no wrong door’ guidance aims to provide support to children and families at the earliest opportunity, regardless of if they have come to the wrong service. </w:t>
      </w:r>
    </w:p>
    <w:p w14:paraId="270B773B" w14:textId="19B6D652" w:rsidR="00F30059" w:rsidRPr="00257D36" w:rsidRDefault="00F30059"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However, it is important to note that there are some barriers to multi-agency working, especially when the goal is to work in partnership. Crawford</w:t>
      </w:r>
      <w:r w:rsidR="00571F67" w:rsidRPr="00257D36">
        <w:rPr>
          <w:rFonts w:ascii="Times New Roman" w:hAnsi="Times New Roman" w:cs="Times New Roman"/>
          <w:sz w:val="24"/>
          <w:szCs w:val="24"/>
        </w:rPr>
        <w:t xml:space="preserve"> and Cunningham</w:t>
      </w:r>
      <w:r w:rsidRPr="00257D36">
        <w:rPr>
          <w:rFonts w:ascii="Times New Roman" w:hAnsi="Times New Roman" w:cs="Times New Roman"/>
          <w:sz w:val="24"/>
          <w:szCs w:val="24"/>
        </w:rPr>
        <w:t xml:space="preserve"> in 2015 explain that </w:t>
      </w:r>
      <w:r w:rsidR="002339B0" w:rsidRPr="00257D36">
        <w:rPr>
          <w:rFonts w:ascii="Times New Roman" w:hAnsi="Times New Roman" w:cs="Times New Roman"/>
          <w:sz w:val="24"/>
          <w:szCs w:val="24"/>
        </w:rPr>
        <w:t xml:space="preserve">one barrier when working in partnership </w:t>
      </w:r>
      <w:r w:rsidR="007A3966" w:rsidRPr="00257D36">
        <w:rPr>
          <w:rFonts w:ascii="Times New Roman" w:hAnsi="Times New Roman" w:cs="Times New Roman"/>
          <w:sz w:val="24"/>
          <w:szCs w:val="24"/>
        </w:rPr>
        <w:t xml:space="preserve">is a reluctancy or unwillingness to share information, the reason </w:t>
      </w:r>
      <w:r w:rsidR="000317DD" w:rsidRPr="00257D36">
        <w:rPr>
          <w:rFonts w:ascii="Times New Roman" w:hAnsi="Times New Roman" w:cs="Times New Roman"/>
          <w:sz w:val="24"/>
          <w:szCs w:val="24"/>
        </w:rPr>
        <w:t xml:space="preserve">behind this could be </w:t>
      </w:r>
      <w:r w:rsidR="00B0403E" w:rsidRPr="00257D36">
        <w:rPr>
          <w:rFonts w:ascii="Times New Roman" w:hAnsi="Times New Roman" w:cs="Times New Roman"/>
          <w:sz w:val="24"/>
          <w:szCs w:val="24"/>
        </w:rPr>
        <w:t xml:space="preserve">due to a lack of understanding of data protection and GDPR legislation. Some professionals and practitioners may be unsure if they have the authority or clearance to share certain information with other professionals. </w:t>
      </w:r>
      <w:r w:rsidR="00E26E64" w:rsidRPr="00257D36">
        <w:rPr>
          <w:rFonts w:ascii="Times New Roman" w:hAnsi="Times New Roman" w:cs="Times New Roman"/>
          <w:sz w:val="24"/>
          <w:szCs w:val="24"/>
        </w:rPr>
        <w:t>Crawford</w:t>
      </w:r>
      <w:r w:rsidR="00571F67" w:rsidRPr="00257D36">
        <w:rPr>
          <w:rFonts w:ascii="Times New Roman" w:hAnsi="Times New Roman" w:cs="Times New Roman"/>
          <w:sz w:val="24"/>
          <w:szCs w:val="24"/>
        </w:rPr>
        <w:t xml:space="preserve"> and Cunningham</w:t>
      </w:r>
      <w:r w:rsidR="00E26E64" w:rsidRPr="00257D36">
        <w:rPr>
          <w:rFonts w:ascii="Times New Roman" w:hAnsi="Times New Roman" w:cs="Times New Roman"/>
          <w:sz w:val="24"/>
          <w:szCs w:val="24"/>
        </w:rPr>
        <w:t xml:space="preserve"> (2015) </w:t>
      </w:r>
      <w:r w:rsidR="00A43ED9" w:rsidRPr="00257D36">
        <w:rPr>
          <w:rFonts w:ascii="Times New Roman" w:hAnsi="Times New Roman" w:cs="Times New Roman"/>
          <w:sz w:val="24"/>
          <w:szCs w:val="24"/>
        </w:rPr>
        <w:t>go</w:t>
      </w:r>
      <w:r w:rsidR="00E26E64" w:rsidRPr="00257D36">
        <w:rPr>
          <w:rFonts w:ascii="Times New Roman" w:hAnsi="Times New Roman" w:cs="Times New Roman"/>
          <w:sz w:val="24"/>
          <w:szCs w:val="24"/>
        </w:rPr>
        <w:t xml:space="preserve"> on to suggest that </w:t>
      </w:r>
      <w:r w:rsidR="00351E34" w:rsidRPr="00257D36">
        <w:rPr>
          <w:rFonts w:ascii="Times New Roman" w:hAnsi="Times New Roman" w:cs="Times New Roman"/>
          <w:sz w:val="24"/>
          <w:szCs w:val="24"/>
        </w:rPr>
        <w:t xml:space="preserve">good data management is key to ensuring working in partnership is successful, as it will easily allow the relevant professionals to access the information they may need to progress </w:t>
      </w:r>
      <w:r w:rsidR="004B70AA" w:rsidRPr="00257D36">
        <w:rPr>
          <w:rFonts w:ascii="Times New Roman" w:hAnsi="Times New Roman" w:cs="Times New Roman"/>
          <w:sz w:val="24"/>
          <w:szCs w:val="24"/>
        </w:rPr>
        <w:t xml:space="preserve">with the care and support or children and families. </w:t>
      </w:r>
      <w:r w:rsidR="007C4265" w:rsidRPr="00257D36">
        <w:rPr>
          <w:rFonts w:ascii="Times New Roman" w:hAnsi="Times New Roman" w:cs="Times New Roman"/>
          <w:sz w:val="24"/>
          <w:szCs w:val="24"/>
        </w:rPr>
        <w:t>Additionally, shared data will allow for professionals to have access to evidence when completing assessments. For example, Ewan’s father would have had an asse</w:t>
      </w:r>
      <w:r w:rsidR="005D36E7" w:rsidRPr="00257D36">
        <w:rPr>
          <w:rFonts w:ascii="Times New Roman" w:hAnsi="Times New Roman" w:cs="Times New Roman"/>
          <w:sz w:val="24"/>
          <w:szCs w:val="24"/>
        </w:rPr>
        <w:t xml:space="preserve">ssment to evaluate his capability to care for Ewan. </w:t>
      </w:r>
      <w:r w:rsidR="001A7ED0" w:rsidRPr="00257D36">
        <w:rPr>
          <w:rFonts w:ascii="Times New Roman" w:hAnsi="Times New Roman" w:cs="Times New Roman"/>
          <w:sz w:val="24"/>
          <w:szCs w:val="24"/>
        </w:rPr>
        <w:t xml:space="preserve">Similarly, </w:t>
      </w:r>
      <w:r w:rsidR="00DA7859" w:rsidRPr="00257D36">
        <w:rPr>
          <w:rFonts w:ascii="Times New Roman" w:hAnsi="Times New Roman" w:cs="Times New Roman"/>
          <w:sz w:val="24"/>
          <w:szCs w:val="24"/>
        </w:rPr>
        <w:t xml:space="preserve">Schmit, Kelly and Bernstein (2019) state that </w:t>
      </w:r>
      <w:r w:rsidR="001A7ED0" w:rsidRPr="00257D36">
        <w:rPr>
          <w:rFonts w:ascii="Times New Roman" w:hAnsi="Times New Roman" w:cs="Times New Roman"/>
          <w:sz w:val="24"/>
          <w:szCs w:val="24"/>
        </w:rPr>
        <w:t xml:space="preserve">data sharing across different professions such as healthcare and social care, can be meaningful and useful when it is used it the correct way. </w:t>
      </w:r>
    </w:p>
    <w:p w14:paraId="4F919403" w14:textId="489ADA5F" w:rsidR="00B531DC" w:rsidRPr="00257D36" w:rsidRDefault="00400669"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The practitioner has mentioned that Ewan is shy and does not interact with his peers, as well as refraining from having extended conversations with the teaching staff. </w:t>
      </w:r>
      <w:r w:rsidR="0063692F" w:rsidRPr="00257D36">
        <w:rPr>
          <w:rFonts w:ascii="Times New Roman" w:hAnsi="Times New Roman" w:cs="Times New Roman"/>
          <w:sz w:val="24"/>
          <w:szCs w:val="24"/>
        </w:rPr>
        <w:t xml:space="preserve">As discussed by Sette </w:t>
      </w:r>
      <w:r w:rsidR="0063692F" w:rsidRPr="00257D36">
        <w:rPr>
          <w:rFonts w:ascii="Times New Roman" w:hAnsi="Times New Roman" w:cs="Times New Roman"/>
          <w:i/>
          <w:iCs/>
          <w:sz w:val="24"/>
          <w:szCs w:val="24"/>
        </w:rPr>
        <w:lastRenderedPageBreak/>
        <w:t xml:space="preserve">et al </w:t>
      </w:r>
      <w:r w:rsidR="0063692F" w:rsidRPr="00257D36">
        <w:rPr>
          <w:rFonts w:ascii="Times New Roman" w:hAnsi="Times New Roman" w:cs="Times New Roman"/>
          <w:sz w:val="24"/>
          <w:szCs w:val="24"/>
        </w:rPr>
        <w:t xml:space="preserve">in 2021, their study found that children who </w:t>
      </w:r>
      <w:r w:rsidR="00AB417A" w:rsidRPr="00257D36">
        <w:rPr>
          <w:rFonts w:ascii="Times New Roman" w:hAnsi="Times New Roman" w:cs="Times New Roman"/>
          <w:sz w:val="24"/>
          <w:szCs w:val="24"/>
        </w:rPr>
        <w:t xml:space="preserve">were shy in school did not have as much of a positive and secure relationship with their teachers. It was also found that children went as far as avoiding meaningful conversations due to the </w:t>
      </w:r>
      <w:r w:rsidR="003E5415" w:rsidRPr="00257D36">
        <w:rPr>
          <w:rFonts w:ascii="Times New Roman" w:hAnsi="Times New Roman" w:cs="Times New Roman"/>
          <w:sz w:val="24"/>
          <w:szCs w:val="24"/>
        </w:rPr>
        <w:t xml:space="preserve">lack of secure relationships they had formed with the practitioners. </w:t>
      </w:r>
      <w:r w:rsidR="00B10082" w:rsidRPr="00257D36">
        <w:rPr>
          <w:rFonts w:ascii="Times New Roman" w:hAnsi="Times New Roman" w:cs="Times New Roman"/>
          <w:sz w:val="24"/>
          <w:szCs w:val="24"/>
        </w:rPr>
        <w:t xml:space="preserve">Furthermore, Sette </w:t>
      </w:r>
      <w:r w:rsidR="00B10082" w:rsidRPr="00257D36">
        <w:rPr>
          <w:rFonts w:ascii="Times New Roman" w:hAnsi="Times New Roman" w:cs="Times New Roman"/>
          <w:i/>
          <w:iCs/>
          <w:sz w:val="24"/>
          <w:szCs w:val="24"/>
        </w:rPr>
        <w:t xml:space="preserve">et al </w:t>
      </w:r>
      <w:r w:rsidR="00B10082" w:rsidRPr="00257D36">
        <w:rPr>
          <w:rFonts w:ascii="Times New Roman" w:hAnsi="Times New Roman" w:cs="Times New Roman"/>
          <w:sz w:val="24"/>
          <w:szCs w:val="24"/>
        </w:rPr>
        <w:t xml:space="preserve">(2021) found that shyness in young children was also associated with a lack of desire to engage in social play with peers </w:t>
      </w:r>
      <w:r w:rsidR="00FB3F23" w:rsidRPr="00257D36">
        <w:rPr>
          <w:rFonts w:ascii="Times New Roman" w:hAnsi="Times New Roman" w:cs="Times New Roman"/>
          <w:sz w:val="24"/>
          <w:szCs w:val="24"/>
        </w:rPr>
        <w:t xml:space="preserve">and social exploration. </w:t>
      </w:r>
      <w:r w:rsidR="007E1D35" w:rsidRPr="00257D36">
        <w:rPr>
          <w:rFonts w:ascii="Times New Roman" w:hAnsi="Times New Roman" w:cs="Times New Roman"/>
          <w:sz w:val="24"/>
          <w:szCs w:val="24"/>
        </w:rPr>
        <w:t>On the other hand, Ewan’s shyness could be attributed to maladjustment from nursery class to his new class</w:t>
      </w:r>
      <w:r w:rsidR="00076684" w:rsidRPr="00257D36">
        <w:rPr>
          <w:rFonts w:ascii="Times New Roman" w:hAnsi="Times New Roman" w:cs="Times New Roman"/>
          <w:sz w:val="24"/>
          <w:szCs w:val="24"/>
        </w:rPr>
        <w:t xml:space="preserve"> (Graham and Coplan, 2012). Ewan is at a very young age, an age where he will be going through many different transitions in both his personal life and his </w:t>
      </w:r>
      <w:r w:rsidR="00622906" w:rsidRPr="00257D36">
        <w:rPr>
          <w:rFonts w:ascii="Times New Roman" w:hAnsi="Times New Roman" w:cs="Times New Roman"/>
          <w:sz w:val="24"/>
          <w:szCs w:val="24"/>
        </w:rPr>
        <w:t>school life</w:t>
      </w:r>
      <w:r w:rsidR="00E74C5C" w:rsidRPr="00257D36">
        <w:rPr>
          <w:rFonts w:ascii="Times New Roman" w:hAnsi="Times New Roman" w:cs="Times New Roman"/>
          <w:sz w:val="24"/>
          <w:szCs w:val="24"/>
        </w:rPr>
        <w:t xml:space="preserve">, further research from </w:t>
      </w:r>
      <w:r w:rsidR="00FB35C5" w:rsidRPr="00257D36">
        <w:rPr>
          <w:rFonts w:ascii="Times New Roman" w:hAnsi="Times New Roman" w:cs="Times New Roman"/>
          <w:sz w:val="24"/>
          <w:szCs w:val="24"/>
        </w:rPr>
        <w:t xml:space="preserve">Coplan and Arbeau in 2008 suggests that the initial transition to early years education is a lot more difficult for children who are already shy when compared to children who are not already shy. </w:t>
      </w:r>
      <w:r w:rsidR="009D6B29" w:rsidRPr="00257D36">
        <w:rPr>
          <w:rFonts w:ascii="Times New Roman" w:hAnsi="Times New Roman" w:cs="Times New Roman"/>
          <w:sz w:val="24"/>
          <w:szCs w:val="24"/>
        </w:rPr>
        <w:t xml:space="preserve">Coplan and Arbeau (2008) go on to emphasize the negative outcomes that social withdrawal </w:t>
      </w:r>
      <w:r w:rsidR="007B426F" w:rsidRPr="00257D36">
        <w:rPr>
          <w:rFonts w:ascii="Times New Roman" w:hAnsi="Times New Roman" w:cs="Times New Roman"/>
          <w:sz w:val="24"/>
          <w:szCs w:val="24"/>
        </w:rPr>
        <w:t xml:space="preserve">in the form of a lack of social interaction </w:t>
      </w:r>
      <w:r w:rsidR="009D6B29" w:rsidRPr="00257D36">
        <w:rPr>
          <w:rFonts w:ascii="Times New Roman" w:hAnsi="Times New Roman" w:cs="Times New Roman"/>
          <w:sz w:val="24"/>
          <w:szCs w:val="24"/>
        </w:rPr>
        <w:t>can have</w:t>
      </w:r>
      <w:r w:rsidR="007B426F" w:rsidRPr="00257D36">
        <w:rPr>
          <w:rFonts w:ascii="Times New Roman" w:hAnsi="Times New Roman" w:cs="Times New Roman"/>
          <w:sz w:val="24"/>
          <w:szCs w:val="24"/>
        </w:rPr>
        <w:t xml:space="preserve">. </w:t>
      </w:r>
      <w:r w:rsidR="009C4C55" w:rsidRPr="00257D36">
        <w:rPr>
          <w:rFonts w:ascii="Times New Roman" w:hAnsi="Times New Roman" w:cs="Times New Roman"/>
          <w:sz w:val="24"/>
          <w:szCs w:val="24"/>
        </w:rPr>
        <w:t xml:space="preserve">Practitioners may have difficulty </w:t>
      </w:r>
      <w:r w:rsidR="00400601" w:rsidRPr="00257D36">
        <w:rPr>
          <w:rFonts w:ascii="Times New Roman" w:hAnsi="Times New Roman" w:cs="Times New Roman"/>
          <w:sz w:val="24"/>
          <w:szCs w:val="24"/>
        </w:rPr>
        <w:t xml:space="preserve">discovering a child’s </w:t>
      </w:r>
      <w:r w:rsidR="00933F4F" w:rsidRPr="00257D36">
        <w:rPr>
          <w:rFonts w:ascii="Times New Roman" w:hAnsi="Times New Roman" w:cs="Times New Roman"/>
          <w:sz w:val="24"/>
          <w:szCs w:val="24"/>
        </w:rPr>
        <w:t>shyness and</w:t>
      </w:r>
      <w:r w:rsidR="00400601" w:rsidRPr="00257D36">
        <w:rPr>
          <w:rFonts w:ascii="Times New Roman" w:hAnsi="Times New Roman" w:cs="Times New Roman"/>
          <w:sz w:val="24"/>
          <w:szCs w:val="24"/>
        </w:rPr>
        <w:t xml:space="preserve"> may also struggle to identify their specific needs (Solberg, Edwards, Nyborg</w:t>
      </w:r>
      <w:r w:rsidR="00933F4F" w:rsidRPr="00257D36">
        <w:rPr>
          <w:rFonts w:ascii="Times New Roman" w:hAnsi="Times New Roman" w:cs="Times New Roman"/>
          <w:sz w:val="24"/>
          <w:szCs w:val="24"/>
        </w:rPr>
        <w:t xml:space="preserve">, 2020). </w:t>
      </w:r>
      <w:r w:rsidR="00BE074F" w:rsidRPr="00257D36">
        <w:rPr>
          <w:rFonts w:ascii="Times New Roman" w:hAnsi="Times New Roman" w:cs="Times New Roman"/>
          <w:sz w:val="24"/>
          <w:szCs w:val="24"/>
        </w:rPr>
        <w:t xml:space="preserve">However, a further potential explanation for Ewan’s shyness could be that he is not having </w:t>
      </w:r>
      <w:r w:rsidR="00A43ED9" w:rsidRPr="00257D36">
        <w:rPr>
          <w:rFonts w:ascii="Times New Roman" w:hAnsi="Times New Roman" w:cs="Times New Roman"/>
          <w:sz w:val="24"/>
          <w:szCs w:val="24"/>
        </w:rPr>
        <w:t>all</w:t>
      </w:r>
      <w:r w:rsidR="00BE074F" w:rsidRPr="00257D36">
        <w:rPr>
          <w:rFonts w:ascii="Times New Roman" w:hAnsi="Times New Roman" w:cs="Times New Roman"/>
          <w:sz w:val="24"/>
          <w:szCs w:val="24"/>
        </w:rPr>
        <w:t xml:space="preserve"> his needs met</w:t>
      </w:r>
      <w:r w:rsidR="000B62B5" w:rsidRPr="00257D36">
        <w:rPr>
          <w:rFonts w:ascii="Times New Roman" w:hAnsi="Times New Roman" w:cs="Times New Roman"/>
          <w:sz w:val="24"/>
          <w:szCs w:val="24"/>
        </w:rPr>
        <w:t xml:space="preserve"> (Maslow, 194</w:t>
      </w:r>
      <w:r w:rsidR="00870003" w:rsidRPr="00257D36">
        <w:rPr>
          <w:rFonts w:ascii="Times New Roman" w:hAnsi="Times New Roman" w:cs="Times New Roman"/>
          <w:sz w:val="24"/>
          <w:szCs w:val="24"/>
        </w:rPr>
        <w:t>3)</w:t>
      </w:r>
      <w:r w:rsidR="000B62B5" w:rsidRPr="00257D36">
        <w:rPr>
          <w:rFonts w:ascii="Times New Roman" w:hAnsi="Times New Roman" w:cs="Times New Roman"/>
          <w:sz w:val="24"/>
          <w:szCs w:val="24"/>
        </w:rPr>
        <w:t xml:space="preserve">. </w:t>
      </w:r>
      <w:r w:rsidR="00870003" w:rsidRPr="00257D36">
        <w:rPr>
          <w:rFonts w:ascii="Times New Roman" w:hAnsi="Times New Roman" w:cs="Times New Roman"/>
          <w:sz w:val="24"/>
          <w:szCs w:val="24"/>
        </w:rPr>
        <w:t xml:space="preserve">An example of this could be that Ewan’s </w:t>
      </w:r>
      <w:r w:rsidR="002E0661" w:rsidRPr="00257D36">
        <w:rPr>
          <w:rFonts w:ascii="Times New Roman" w:hAnsi="Times New Roman" w:cs="Times New Roman"/>
          <w:sz w:val="24"/>
          <w:szCs w:val="24"/>
        </w:rPr>
        <w:t xml:space="preserve">safety and security needs are not being met; if he has only just been allowed to live with his father again, he could have been in a foster placement until the courts decided </w:t>
      </w:r>
      <w:r w:rsidR="00D34CD7" w:rsidRPr="00257D36">
        <w:rPr>
          <w:rFonts w:ascii="Times New Roman" w:hAnsi="Times New Roman" w:cs="Times New Roman"/>
          <w:sz w:val="24"/>
          <w:szCs w:val="24"/>
        </w:rPr>
        <w:t xml:space="preserve">his father had capacity to care for him. The transition from being in a home with his biological parents </w:t>
      </w:r>
      <w:r w:rsidR="00D563EE" w:rsidRPr="00257D36">
        <w:rPr>
          <w:rFonts w:ascii="Times New Roman" w:hAnsi="Times New Roman" w:cs="Times New Roman"/>
          <w:sz w:val="24"/>
          <w:szCs w:val="24"/>
        </w:rPr>
        <w:t xml:space="preserve">to being in a home with people he did not know could have been very difficult to him, and he may still be adjusting to living with his father. Therefore, there may have been </w:t>
      </w:r>
      <w:r w:rsidR="00A43ED9" w:rsidRPr="00257D36">
        <w:rPr>
          <w:rFonts w:ascii="Times New Roman" w:hAnsi="Times New Roman" w:cs="Times New Roman"/>
          <w:sz w:val="24"/>
          <w:szCs w:val="24"/>
        </w:rPr>
        <w:t>a period</w:t>
      </w:r>
      <w:r w:rsidR="00D563EE" w:rsidRPr="00257D36">
        <w:rPr>
          <w:rFonts w:ascii="Times New Roman" w:hAnsi="Times New Roman" w:cs="Times New Roman"/>
          <w:sz w:val="24"/>
          <w:szCs w:val="24"/>
        </w:rPr>
        <w:t xml:space="preserve"> where his </w:t>
      </w:r>
      <w:r w:rsidR="00633800" w:rsidRPr="00257D36">
        <w:rPr>
          <w:rFonts w:ascii="Times New Roman" w:hAnsi="Times New Roman" w:cs="Times New Roman"/>
          <w:sz w:val="24"/>
          <w:szCs w:val="24"/>
        </w:rPr>
        <w:t>safety and security needs were not fully met</w:t>
      </w:r>
      <w:r w:rsidR="0069591F" w:rsidRPr="00257D36">
        <w:rPr>
          <w:rFonts w:ascii="Times New Roman" w:hAnsi="Times New Roman" w:cs="Times New Roman"/>
          <w:sz w:val="24"/>
          <w:szCs w:val="24"/>
        </w:rPr>
        <w:t xml:space="preserve"> which could have contributed to his current shyness. </w:t>
      </w:r>
    </w:p>
    <w:p w14:paraId="58343DBA" w14:textId="7B31DDC2" w:rsidR="00400669" w:rsidRPr="00257D36" w:rsidRDefault="00AF0DF7"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Although shyness is not considered a special educational need, it does have links to children underperforming </w:t>
      </w:r>
      <w:r w:rsidR="00782109" w:rsidRPr="00257D36">
        <w:rPr>
          <w:rFonts w:ascii="Times New Roman" w:hAnsi="Times New Roman" w:cs="Times New Roman"/>
          <w:sz w:val="24"/>
          <w:szCs w:val="24"/>
        </w:rPr>
        <w:t xml:space="preserve">at school (Solberg </w:t>
      </w:r>
      <w:r w:rsidR="00782109" w:rsidRPr="00257D36">
        <w:rPr>
          <w:rFonts w:ascii="Times New Roman" w:hAnsi="Times New Roman" w:cs="Times New Roman"/>
          <w:i/>
          <w:iCs/>
          <w:sz w:val="24"/>
          <w:szCs w:val="24"/>
        </w:rPr>
        <w:t xml:space="preserve">et al., </w:t>
      </w:r>
      <w:r w:rsidR="00782109" w:rsidRPr="00257D36">
        <w:rPr>
          <w:rFonts w:ascii="Times New Roman" w:hAnsi="Times New Roman" w:cs="Times New Roman"/>
          <w:sz w:val="24"/>
          <w:szCs w:val="24"/>
        </w:rPr>
        <w:t>2021)</w:t>
      </w:r>
      <w:r w:rsidR="00E05F8A" w:rsidRPr="00257D36">
        <w:rPr>
          <w:rFonts w:ascii="Times New Roman" w:hAnsi="Times New Roman" w:cs="Times New Roman"/>
          <w:sz w:val="24"/>
          <w:szCs w:val="24"/>
        </w:rPr>
        <w:t xml:space="preserve">. </w:t>
      </w:r>
      <w:r w:rsidR="00E66A9A" w:rsidRPr="00257D36">
        <w:rPr>
          <w:rFonts w:ascii="Times New Roman" w:hAnsi="Times New Roman" w:cs="Times New Roman"/>
          <w:sz w:val="24"/>
          <w:szCs w:val="24"/>
        </w:rPr>
        <w:t xml:space="preserve">However, children can be adequately supported to increase their confidence. </w:t>
      </w:r>
      <w:r w:rsidR="003F3171" w:rsidRPr="00257D36">
        <w:rPr>
          <w:rFonts w:ascii="Times New Roman" w:hAnsi="Times New Roman" w:cs="Times New Roman"/>
          <w:sz w:val="24"/>
          <w:szCs w:val="24"/>
        </w:rPr>
        <w:t>‘Insights into Children’s Temperament’ is an intervention model which has a specific tier for supporting shy children</w:t>
      </w:r>
      <w:r w:rsidR="006217BF" w:rsidRPr="00257D36">
        <w:rPr>
          <w:rFonts w:ascii="Times New Roman" w:hAnsi="Times New Roman" w:cs="Times New Roman"/>
          <w:sz w:val="24"/>
          <w:szCs w:val="24"/>
        </w:rPr>
        <w:t xml:space="preserve">, this intervention uses targeted methods to support shyness. </w:t>
      </w:r>
      <w:r w:rsidR="00414BDD" w:rsidRPr="00257D36">
        <w:rPr>
          <w:rFonts w:ascii="Times New Roman" w:hAnsi="Times New Roman" w:cs="Times New Roman"/>
          <w:sz w:val="24"/>
          <w:szCs w:val="24"/>
        </w:rPr>
        <w:t xml:space="preserve">The study conducted by </w:t>
      </w:r>
      <w:r w:rsidR="00774CC7" w:rsidRPr="00257D36">
        <w:rPr>
          <w:rFonts w:ascii="Times New Roman" w:hAnsi="Times New Roman" w:cs="Times New Roman"/>
          <w:sz w:val="24"/>
          <w:szCs w:val="24"/>
        </w:rPr>
        <w:t xml:space="preserve">McCormick </w:t>
      </w:r>
      <w:r w:rsidR="00774CC7" w:rsidRPr="00257D36">
        <w:rPr>
          <w:rFonts w:ascii="Times New Roman" w:hAnsi="Times New Roman" w:cs="Times New Roman"/>
          <w:i/>
          <w:iCs/>
          <w:sz w:val="24"/>
          <w:szCs w:val="24"/>
        </w:rPr>
        <w:t xml:space="preserve">et al </w:t>
      </w:r>
      <w:r w:rsidR="00774CC7" w:rsidRPr="00257D36">
        <w:rPr>
          <w:rFonts w:ascii="Times New Roman" w:hAnsi="Times New Roman" w:cs="Times New Roman"/>
          <w:sz w:val="24"/>
          <w:szCs w:val="24"/>
        </w:rPr>
        <w:t>in 2018, uses methods of scaffolding behaviour for shy children so that they feel more comfortable to engage in classroom conversations</w:t>
      </w:r>
      <w:r w:rsidR="002C0DAA" w:rsidRPr="00257D36">
        <w:rPr>
          <w:rFonts w:ascii="Times New Roman" w:hAnsi="Times New Roman" w:cs="Times New Roman"/>
          <w:sz w:val="24"/>
          <w:szCs w:val="24"/>
        </w:rPr>
        <w:t xml:space="preserve">. McCormick </w:t>
      </w:r>
      <w:r w:rsidR="002C0DAA" w:rsidRPr="00257D36">
        <w:rPr>
          <w:rFonts w:ascii="Times New Roman" w:hAnsi="Times New Roman" w:cs="Times New Roman"/>
          <w:i/>
          <w:iCs/>
          <w:sz w:val="24"/>
          <w:szCs w:val="24"/>
        </w:rPr>
        <w:t xml:space="preserve">et al </w:t>
      </w:r>
      <w:r w:rsidR="00FD1CD2" w:rsidRPr="00257D36">
        <w:rPr>
          <w:rFonts w:ascii="Times New Roman" w:hAnsi="Times New Roman" w:cs="Times New Roman"/>
          <w:sz w:val="24"/>
          <w:szCs w:val="24"/>
        </w:rPr>
        <w:t>(2018) continues and suggests that children are more likely to engage in classroom activities and discussions when surrounded by people who are</w:t>
      </w:r>
      <w:r w:rsidR="000F6789" w:rsidRPr="00257D36">
        <w:rPr>
          <w:rFonts w:ascii="Times New Roman" w:hAnsi="Times New Roman" w:cs="Times New Roman"/>
          <w:sz w:val="24"/>
          <w:szCs w:val="24"/>
        </w:rPr>
        <w:t xml:space="preserve"> as shy as they are when compared to children who are louder and more confident. A possible method of intervention for Ewan, based on research from McCormick </w:t>
      </w:r>
      <w:r w:rsidR="000A0F9E" w:rsidRPr="00257D36">
        <w:rPr>
          <w:rFonts w:ascii="Times New Roman" w:hAnsi="Times New Roman" w:cs="Times New Roman"/>
          <w:i/>
          <w:iCs/>
          <w:sz w:val="24"/>
          <w:szCs w:val="24"/>
        </w:rPr>
        <w:t xml:space="preserve">et al </w:t>
      </w:r>
      <w:r w:rsidR="000A0F9E" w:rsidRPr="00257D36">
        <w:rPr>
          <w:rFonts w:ascii="Times New Roman" w:hAnsi="Times New Roman" w:cs="Times New Roman"/>
          <w:sz w:val="24"/>
          <w:szCs w:val="24"/>
        </w:rPr>
        <w:t xml:space="preserve">(2018) would be to put him in a small group with children who are </w:t>
      </w:r>
      <w:proofErr w:type="gramStart"/>
      <w:r w:rsidR="000A0F9E" w:rsidRPr="00257D36">
        <w:rPr>
          <w:rFonts w:ascii="Times New Roman" w:hAnsi="Times New Roman" w:cs="Times New Roman"/>
          <w:sz w:val="24"/>
          <w:szCs w:val="24"/>
        </w:rPr>
        <w:t>similar to</w:t>
      </w:r>
      <w:proofErr w:type="gramEnd"/>
      <w:r w:rsidR="000A0F9E" w:rsidRPr="00257D36">
        <w:rPr>
          <w:rFonts w:ascii="Times New Roman" w:hAnsi="Times New Roman" w:cs="Times New Roman"/>
          <w:sz w:val="24"/>
          <w:szCs w:val="24"/>
        </w:rPr>
        <w:t xml:space="preserve"> him, for example, quiet but not as </w:t>
      </w:r>
      <w:r w:rsidR="000A0F9E" w:rsidRPr="00257D36">
        <w:rPr>
          <w:rFonts w:ascii="Times New Roman" w:hAnsi="Times New Roman" w:cs="Times New Roman"/>
          <w:sz w:val="24"/>
          <w:szCs w:val="24"/>
        </w:rPr>
        <w:lastRenderedPageBreak/>
        <w:t>quiet as him. This could allow Ewan to see scaffolded behaviour and give him the confidence to join in on discussions with his peers and eventually within the classroom. This could also be applied to the playground, as we know Ewan i</w:t>
      </w:r>
      <w:r w:rsidR="005005A9" w:rsidRPr="00257D36">
        <w:rPr>
          <w:rFonts w:ascii="Times New Roman" w:hAnsi="Times New Roman" w:cs="Times New Roman"/>
          <w:sz w:val="24"/>
          <w:szCs w:val="24"/>
        </w:rPr>
        <w:t xml:space="preserve">s frequent to spend time alone during play time, he could be paired up with someone of similar personality to him, this may work by increasing both children’s confidence to speak to one another and work together. </w:t>
      </w:r>
      <w:r w:rsidR="00B531DC" w:rsidRPr="00257D36">
        <w:rPr>
          <w:rFonts w:ascii="Times New Roman" w:hAnsi="Times New Roman" w:cs="Times New Roman"/>
          <w:sz w:val="24"/>
          <w:szCs w:val="24"/>
        </w:rPr>
        <w:t>Bandura’s 197</w:t>
      </w:r>
      <w:r w:rsidR="00AC4EED" w:rsidRPr="00257D36">
        <w:rPr>
          <w:rFonts w:ascii="Times New Roman" w:hAnsi="Times New Roman" w:cs="Times New Roman"/>
          <w:sz w:val="24"/>
          <w:szCs w:val="24"/>
        </w:rPr>
        <w:t>1</w:t>
      </w:r>
      <w:r w:rsidR="00B531DC" w:rsidRPr="00257D36">
        <w:rPr>
          <w:rFonts w:ascii="Times New Roman" w:hAnsi="Times New Roman" w:cs="Times New Roman"/>
          <w:sz w:val="24"/>
          <w:szCs w:val="24"/>
        </w:rPr>
        <w:t xml:space="preserve"> theory of social learning can be useful when trying to support Ewan</w:t>
      </w:r>
      <w:r w:rsidR="0022584A" w:rsidRPr="00257D36">
        <w:rPr>
          <w:rFonts w:ascii="Times New Roman" w:hAnsi="Times New Roman" w:cs="Times New Roman"/>
          <w:sz w:val="24"/>
          <w:szCs w:val="24"/>
        </w:rPr>
        <w:t>. Bandura’s (</w:t>
      </w:r>
      <w:r w:rsidR="00AC4EED" w:rsidRPr="00257D36">
        <w:rPr>
          <w:rFonts w:ascii="Times New Roman" w:hAnsi="Times New Roman" w:cs="Times New Roman"/>
          <w:sz w:val="24"/>
          <w:szCs w:val="24"/>
        </w:rPr>
        <w:t>1971</w:t>
      </w:r>
      <w:r w:rsidR="0022584A" w:rsidRPr="00257D36">
        <w:rPr>
          <w:rFonts w:ascii="Times New Roman" w:hAnsi="Times New Roman" w:cs="Times New Roman"/>
          <w:sz w:val="24"/>
          <w:szCs w:val="24"/>
        </w:rPr>
        <w:t xml:space="preserve">) theory suggests that children learn from their peers through interaction and socialisation by imitating behaviours they have seen, </w:t>
      </w:r>
      <w:r w:rsidR="00AA44A7" w:rsidRPr="00257D36">
        <w:rPr>
          <w:rFonts w:ascii="Times New Roman" w:hAnsi="Times New Roman" w:cs="Times New Roman"/>
          <w:sz w:val="24"/>
          <w:szCs w:val="24"/>
        </w:rPr>
        <w:t xml:space="preserve">embedding this theory into the classroom will be essential for supporting Ewan’s confidence to grow and develop. </w:t>
      </w:r>
    </w:p>
    <w:p w14:paraId="0B540C66" w14:textId="78F58A97" w:rsidR="00EB1990" w:rsidRPr="00257D36" w:rsidRDefault="006738AD"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In addition to the practitioners noticing Ewan’s shyness, they picked up on the lack of conversation between Ewan’s father and other parents at drop off and collection times</w:t>
      </w:r>
      <w:r w:rsidR="00815487" w:rsidRPr="00257D36">
        <w:rPr>
          <w:rFonts w:ascii="Times New Roman" w:hAnsi="Times New Roman" w:cs="Times New Roman"/>
          <w:sz w:val="24"/>
          <w:szCs w:val="24"/>
        </w:rPr>
        <w:t xml:space="preserve">. Multiple studies </w:t>
      </w:r>
      <w:r w:rsidR="00F9163A" w:rsidRPr="00257D36">
        <w:rPr>
          <w:rFonts w:ascii="Times New Roman" w:hAnsi="Times New Roman" w:cs="Times New Roman"/>
          <w:sz w:val="24"/>
          <w:szCs w:val="24"/>
        </w:rPr>
        <w:t>conducted over the last 30 years have found that the general view of single parents is mostly negative when compared to the views of married couples</w:t>
      </w:r>
      <w:r w:rsidR="00A25218" w:rsidRPr="00257D36">
        <w:rPr>
          <w:rFonts w:ascii="Times New Roman" w:hAnsi="Times New Roman" w:cs="Times New Roman"/>
          <w:sz w:val="24"/>
          <w:szCs w:val="24"/>
        </w:rPr>
        <w:t xml:space="preserve"> (</w:t>
      </w:r>
      <w:r w:rsidR="00C016E0" w:rsidRPr="00257D36">
        <w:rPr>
          <w:rFonts w:ascii="Times New Roman" w:hAnsi="Times New Roman" w:cs="Times New Roman"/>
          <w:sz w:val="24"/>
          <w:szCs w:val="24"/>
        </w:rPr>
        <w:t xml:space="preserve">Eby </w:t>
      </w:r>
      <w:r w:rsidR="00C016E0" w:rsidRPr="00257D36">
        <w:rPr>
          <w:rFonts w:ascii="Times New Roman" w:hAnsi="Times New Roman" w:cs="Times New Roman"/>
          <w:i/>
          <w:iCs/>
          <w:sz w:val="24"/>
          <w:szCs w:val="24"/>
        </w:rPr>
        <w:t>et al. 2004</w:t>
      </w:r>
      <w:r w:rsidR="00A25218" w:rsidRPr="00257D36">
        <w:rPr>
          <w:rFonts w:ascii="Times New Roman" w:hAnsi="Times New Roman" w:cs="Times New Roman"/>
          <w:sz w:val="24"/>
          <w:szCs w:val="24"/>
        </w:rPr>
        <w:t xml:space="preserve">; </w:t>
      </w:r>
      <w:r w:rsidR="00B403EC" w:rsidRPr="00257D36">
        <w:rPr>
          <w:rFonts w:ascii="Times New Roman" w:hAnsi="Times New Roman" w:cs="Times New Roman"/>
          <w:sz w:val="24"/>
          <w:szCs w:val="24"/>
        </w:rPr>
        <w:t xml:space="preserve">Bennett and Jamieson, 1999). </w:t>
      </w:r>
      <w:r w:rsidR="00A21445" w:rsidRPr="00257D36">
        <w:rPr>
          <w:rFonts w:ascii="Times New Roman" w:hAnsi="Times New Roman" w:cs="Times New Roman"/>
          <w:sz w:val="24"/>
          <w:szCs w:val="24"/>
        </w:rPr>
        <w:t xml:space="preserve">Previous literature has branded </w:t>
      </w:r>
      <w:r w:rsidR="00A510E5" w:rsidRPr="00257D36">
        <w:rPr>
          <w:rFonts w:ascii="Times New Roman" w:hAnsi="Times New Roman" w:cs="Times New Roman"/>
          <w:sz w:val="24"/>
          <w:szCs w:val="24"/>
        </w:rPr>
        <w:t xml:space="preserve">societal views of </w:t>
      </w:r>
      <w:r w:rsidR="00A21445" w:rsidRPr="00257D36">
        <w:rPr>
          <w:rFonts w:ascii="Times New Roman" w:hAnsi="Times New Roman" w:cs="Times New Roman"/>
          <w:sz w:val="24"/>
          <w:szCs w:val="24"/>
        </w:rPr>
        <w:t xml:space="preserve">single-father families as </w:t>
      </w:r>
      <w:r w:rsidR="00C21912" w:rsidRPr="00257D36">
        <w:rPr>
          <w:rFonts w:ascii="Times New Roman" w:hAnsi="Times New Roman" w:cs="Times New Roman"/>
          <w:sz w:val="24"/>
          <w:szCs w:val="24"/>
        </w:rPr>
        <w:t>something that has gone extremely wrong (</w:t>
      </w:r>
      <w:r w:rsidR="00E042BA" w:rsidRPr="00257D36">
        <w:rPr>
          <w:rFonts w:ascii="Times New Roman" w:hAnsi="Times New Roman" w:cs="Times New Roman"/>
          <w:sz w:val="24"/>
          <w:szCs w:val="24"/>
        </w:rPr>
        <w:t xml:space="preserve">Nieto, 1982). </w:t>
      </w:r>
      <w:r w:rsidR="001E4A69" w:rsidRPr="00257D36">
        <w:rPr>
          <w:rFonts w:ascii="Times New Roman" w:hAnsi="Times New Roman" w:cs="Times New Roman"/>
          <w:sz w:val="24"/>
          <w:szCs w:val="24"/>
        </w:rPr>
        <w:t xml:space="preserve">Nieto in 1982 also suggested that there were societal views that fathers were not as caring or as nurturing as mothers are. </w:t>
      </w:r>
      <w:r w:rsidR="002D7C53" w:rsidRPr="00257D36">
        <w:rPr>
          <w:rFonts w:ascii="Times New Roman" w:hAnsi="Times New Roman" w:cs="Times New Roman"/>
          <w:sz w:val="24"/>
          <w:szCs w:val="24"/>
        </w:rPr>
        <w:t xml:space="preserve">However, </w:t>
      </w:r>
      <w:r w:rsidR="004C21AF" w:rsidRPr="00257D36">
        <w:rPr>
          <w:rFonts w:ascii="Times New Roman" w:hAnsi="Times New Roman" w:cs="Times New Roman"/>
          <w:sz w:val="24"/>
          <w:szCs w:val="24"/>
        </w:rPr>
        <w:t xml:space="preserve">research conducted by DeJean, McGeorge and </w:t>
      </w:r>
      <w:r w:rsidR="00211BC4" w:rsidRPr="00257D36">
        <w:rPr>
          <w:rFonts w:ascii="Times New Roman" w:hAnsi="Times New Roman" w:cs="Times New Roman"/>
          <w:sz w:val="24"/>
          <w:szCs w:val="24"/>
        </w:rPr>
        <w:t>Carlson in 2011 found from and independent survey that ‘never-married’ fathers were viewed more positively than ‘never-married’ mothers</w:t>
      </w:r>
      <w:r w:rsidR="00515B9F" w:rsidRPr="00257D36">
        <w:rPr>
          <w:rFonts w:ascii="Times New Roman" w:hAnsi="Times New Roman" w:cs="Times New Roman"/>
          <w:sz w:val="24"/>
          <w:szCs w:val="24"/>
        </w:rPr>
        <w:t xml:space="preserve"> with participants rating single mothers as less secure, less </w:t>
      </w:r>
      <w:r w:rsidR="004D0FF9" w:rsidRPr="00257D36">
        <w:rPr>
          <w:rFonts w:ascii="Times New Roman" w:hAnsi="Times New Roman" w:cs="Times New Roman"/>
          <w:sz w:val="24"/>
          <w:szCs w:val="24"/>
        </w:rPr>
        <w:t>responsible,</w:t>
      </w:r>
      <w:r w:rsidR="00515B9F" w:rsidRPr="00257D36">
        <w:rPr>
          <w:rFonts w:ascii="Times New Roman" w:hAnsi="Times New Roman" w:cs="Times New Roman"/>
          <w:sz w:val="24"/>
          <w:szCs w:val="24"/>
        </w:rPr>
        <w:t xml:space="preserve"> and less moral. </w:t>
      </w:r>
      <w:r w:rsidR="004D0FF9" w:rsidRPr="00257D36">
        <w:rPr>
          <w:rFonts w:ascii="Times New Roman" w:hAnsi="Times New Roman" w:cs="Times New Roman"/>
          <w:sz w:val="24"/>
          <w:szCs w:val="24"/>
        </w:rPr>
        <w:t xml:space="preserve">If the demographics of an area are mainly married families or single mothers, the hostile response from other parents may be due to a lack of understanding because it is not a scenario they had come across before. </w:t>
      </w:r>
      <w:r w:rsidR="009F6AF9" w:rsidRPr="00257D36">
        <w:rPr>
          <w:rFonts w:ascii="Times New Roman" w:hAnsi="Times New Roman" w:cs="Times New Roman"/>
          <w:sz w:val="24"/>
          <w:szCs w:val="24"/>
        </w:rPr>
        <w:t xml:space="preserve">Further linking to Bandura’s 1971 theory of social learning, Ewan could be imitating the shy behaviour he sees from his father during pick up and drop off times in school. </w:t>
      </w:r>
      <w:r w:rsidR="00EB1990" w:rsidRPr="00257D36">
        <w:rPr>
          <w:rFonts w:ascii="Times New Roman" w:hAnsi="Times New Roman" w:cs="Times New Roman"/>
          <w:sz w:val="24"/>
          <w:szCs w:val="24"/>
        </w:rPr>
        <w:t xml:space="preserve">Research from </w:t>
      </w:r>
      <w:r w:rsidR="004A3D22" w:rsidRPr="00257D36">
        <w:rPr>
          <w:rFonts w:ascii="Times New Roman" w:hAnsi="Times New Roman" w:cs="Times New Roman"/>
          <w:sz w:val="24"/>
          <w:szCs w:val="24"/>
        </w:rPr>
        <w:t xml:space="preserve">Campbell </w:t>
      </w:r>
      <w:r w:rsidR="00EB1990" w:rsidRPr="00257D36">
        <w:rPr>
          <w:rFonts w:ascii="Times New Roman" w:hAnsi="Times New Roman" w:cs="Times New Roman"/>
          <w:sz w:val="24"/>
          <w:szCs w:val="24"/>
        </w:rPr>
        <w:t xml:space="preserve">in 2011 suggests that low self-esteem is a driving cause of low parental engagement and involvement with school activities. </w:t>
      </w:r>
      <w:r w:rsidR="009F6AF9" w:rsidRPr="00257D36">
        <w:rPr>
          <w:rFonts w:ascii="Times New Roman" w:hAnsi="Times New Roman" w:cs="Times New Roman"/>
          <w:sz w:val="24"/>
          <w:szCs w:val="24"/>
        </w:rPr>
        <w:t xml:space="preserve">Ensuring that both Ewan and his father feel comfortable in the school environment is essential to their well-being and to ensuring Ewan has positive outcomes. </w:t>
      </w:r>
    </w:p>
    <w:p w14:paraId="072341E1" w14:textId="78B069AF" w:rsidR="00FB5C51" w:rsidRPr="00257D36" w:rsidRDefault="009F6AF9"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A way of combatting</w:t>
      </w:r>
      <w:r w:rsidR="00EF37AD" w:rsidRPr="00257D36">
        <w:rPr>
          <w:rFonts w:ascii="Times New Roman" w:hAnsi="Times New Roman" w:cs="Times New Roman"/>
          <w:sz w:val="24"/>
          <w:szCs w:val="24"/>
        </w:rPr>
        <w:t xml:space="preserve"> this shyness and social exclusion of Ewan’s father, could be for the school to encourage fathers to take part in school events such as sports day, the school could set up a ’dad’ race for sports day to encourage and promote socialisation between fathers whose children attend the school. Furthermore, the school could install a notice board to promote parenting classes, support networks for parents, parent council meetings or extra-curricular activities for the children to attend such as sports clubs. </w:t>
      </w:r>
      <w:r w:rsidR="004A3D22" w:rsidRPr="00257D36">
        <w:rPr>
          <w:rFonts w:ascii="Times New Roman" w:hAnsi="Times New Roman" w:cs="Times New Roman"/>
          <w:sz w:val="24"/>
          <w:szCs w:val="24"/>
        </w:rPr>
        <w:t xml:space="preserve">Campbell in 2011 suggests that schools </w:t>
      </w:r>
      <w:r w:rsidR="004A3D22" w:rsidRPr="00257D36">
        <w:rPr>
          <w:rFonts w:ascii="Times New Roman" w:hAnsi="Times New Roman" w:cs="Times New Roman"/>
          <w:sz w:val="24"/>
          <w:szCs w:val="24"/>
        </w:rPr>
        <w:lastRenderedPageBreak/>
        <w:t xml:space="preserve">should work with the wider community to produce activities which would gage parental engagement and interest, and that parental engagement should be a priority to the school. </w:t>
      </w:r>
    </w:p>
    <w:p w14:paraId="22D347A0" w14:textId="3F9F3672" w:rsidR="008D20AB" w:rsidRPr="00257D36" w:rsidRDefault="008D20AB"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To conclude, to be an inclusive leader, one must create an environment which facilitates belongingness for children, </w:t>
      </w:r>
      <w:r w:rsidR="003C7BBF" w:rsidRPr="00257D36">
        <w:rPr>
          <w:rFonts w:ascii="Times New Roman" w:hAnsi="Times New Roman" w:cs="Times New Roman"/>
          <w:sz w:val="24"/>
          <w:szCs w:val="24"/>
        </w:rPr>
        <w:t>families,</w:t>
      </w:r>
      <w:r w:rsidRPr="00257D36">
        <w:rPr>
          <w:rFonts w:ascii="Times New Roman" w:hAnsi="Times New Roman" w:cs="Times New Roman"/>
          <w:sz w:val="24"/>
          <w:szCs w:val="24"/>
        </w:rPr>
        <w:t xml:space="preserve"> and the wider community. The practitioner in the mentioned scenario was able to demonstrate inclusive leadership by spotting the issues mentioned before they got worse and ensuring that all areas causing potential issues are investigated. The practitioner also showed their ability to be inclusive by ensuring Ewan and his father received the best care and support possible, regardless of their background. Inclusive leadership requires practitioners to be unbiased and provide support to everyone regardless of their background, ethnicity</w:t>
      </w:r>
      <w:r w:rsidR="003C7BBF" w:rsidRPr="00257D36">
        <w:rPr>
          <w:rFonts w:ascii="Times New Roman" w:hAnsi="Times New Roman" w:cs="Times New Roman"/>
          <w:sz w:val="24"/>
          <w:szCs w:val="24"/>
        </w:rPr>
        <w:t xml:space="preserve">, social status, or abilities/disabilities. </w:t>
      </w:r>
    </w:p>
    <w:p w14:paraId="649E2D7D" w14:textId="51171729" w:rsidR="008D60CE" w:rsidRPr="00257D36" w:rsidRDefault="008D60CE" w:rsidP="00257D36">
      <w:pPr>
        <w:spacing w:line="360" w:lineRule="auto"/>
        <w:jc w:val="both"/>
        <w:rPr>
          <w:rFonts w:ascii="Times New Roman" w:hAnsi="Times New Roman" w:cs="Times New Roman"/>
          <w:sz w:val="24"/>
          <w:szCs w:val="24"/>
          <w:u w:val="single"/>
        </w:rPr>
      </w:pPr>
      <w:r w:rsidRPr="00257D36">
        <w:rPr>
          <w:rFonts w:ascii="Times New Roman" w:hAnsi="Times New Roman" w:cs="Times New Roman"/>
          <w:sz w:val="24"/>
          <w:szCs w:val="24"/>
          <w:u w:val="single"/>
        </w:rPr>
        <w:t xml:space="preserve">Section Two  </w:t>
      </w:r>
    </w:p>
    <w:p w14:paraId="18071ED8" w14:textId="6F2CA7D4" w:rsidR="008D60CE" w:rsidRPr="00257D36" w:rsidRDefault="008D60CE"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This section </w:t>
      </w:r>
      <w:r w:rsidR="00E14D8D" w:rsidRPr="00257D36">
        <w:rPr>
          <w:rFonts w:ascii="Times New Roman" w:hAnsi="Times New Roman" w:cs="Times New Roman"/>
          <w:sz w:val="24"/>
          <w:szCs w:val="24"/>
        </w:rPr>
        <w:t>aims to critically evaluate the 2020 curriculum for Wales set out by the Welsh Government (2020), and whether the curriculum facilitates inclusive leadership within the early years</w:t>
      </w:r>
      <w:r w:rsidR="007A7C21" w:rsidRPr="00257D36">
        <w:rPr>
          <w:rFonts w:ascii="Times New Roman" w:hAnsi="Times New Roman" w:cs="Times New Roman"/>
          <w:sz w:val="24"/>
          <w:szCs w:val="24"/>
        </w:rPr>
        <w:t xml:space="preserve">. Described by Baldock, Fitzgerald and Kay in 2013, a policy is a stated intention which sets out actions which are to be taken by professionals or those with responsibility. For example, nurseries will have their own policies and procedures which all practitioners are responsible for. A policy may state </w:t>
      </w:r>
      <w:r w:rsidR="008B67BB" w:rsidRPr="00257D36">
        <w:rPr>
          <w:rFonts w:ascii="Times New Roman" w:hAnsi="Times New Roman" w:cs="Times New Roman"/>
          <w:sz w:val="24"/>
          <w:szCs w:val="24"/>
        </w:rPr>
        <w:t>a course of action, for example, a safeguarding policy will set out the course of action taken if a disclosure is made, or a concern is raised. Policies within the early years are imperative to ensuring that all children receive positive outcomes and are given every opportunity to reach their full potential</w:t>
      </w:r>
      <w:r w:rsidR="00ED031B" w:rsidRPr="00257D36">
        <w:rPr>
          <w:rFonts w:ascii="Times New Roman" w:hAnsi="Times New Roman" w:cs="Times New Roman"/>
          <w:sz w:val="24"/>
          <w:szCs w:val="24"/>
        </w:rPr>
        <w:t xml:space="preserve">. </w:t>
      </w:r>
      <w:r w:rsidR="00DB3C15" w:rsidRPr="00257D36">
        <w:rPr>
          <w:rFonts w:ascii="Times New Roman" w:hAnsi="Times New Roman" w:cs="Times New Roman"/>
          <w:sz w:val="24"/>
          <w:szCs w:val="24"/>
        </w:rPr>
        <w:t>Ferdman</w:t>
      </w:r>
      <w:r w:rsidR="003C36C4" w:rsidRPr="00257D36">
        <w:rPr>
          <w:rFonts w:ascii="Times New Roman" w:hAnsi="Times New Roman" w:cs="Times New Roman"/>
          <w:sz w:val="24"/>
          <w:szCs w:val="24"/>
        </w:rPr>
        <w:t>, Prime and Riggio</w:t>
      </w:r>
      <w:r w:rsidR="00DB3C15" w:rsidRPr="00257D36">
        <w:rPr>
          <w:rFonts w:ascii="Times New Roman" w:hAnsi="Times New Roman" w:cs="Times New Roman"/>
          <w:sz w:val="24"/>
          <w:szCs w:val="24"/>
        </w:rPr>
        <w:t xml:space="preserve"> (2021) suggests that policies can be produced on a micro</w:t>
      </w:r>
      <w:r w:rsidR="007078B4" w:rsidRPr="00257D36">
        <w:rPr>
          <w:rFonts w:ascii="Times New Roman" w:hAnsi="Times New Roman" w:cs="Times New Roman"/>
          <w:sz w:val="24"/>
          <w:szCs w:val="24"/>
        </w:rPr>
        <w:t xml:space="preserve"> </w:t>
      </w:r>
      <w:r w:rsidR="00DB3C15" w:rsidRPr="00257D36">
        <w:rPr>
          <w:rFonts w:ascii="Times New Roman" w:hAnsi="Times New Roman" w:cs="Times New Roman"/>
          <w:sz w:val="24"/>
          <w:szCs w:val="24"/>
        </w:rPr>
        <w:t>or macro level, with macro level policies being produced by the government as a national policy</w:t>
      </w:r>
      <w:r w:rsidR="007078B4" w:rsidRPr="00257D36">
        <w:rPr>
          <w:rFonts w:ascii="Times New Roman" w:hAnsi="Times New Roman" w:cs="Times New Roman"/>
          <w:sz w:val="24"/>
          <w:szCs w:val="24"/>
        </w:rPr>
        <w:t xml:space="preserve"> and micro level policy being produced by the local government such as a county council. </w:t>
      </w:r>
      <w:r w:rsidR="003B573C" w:rsidRPr="00257D36">
        <w:rPr>
          <w:rFonts w:ascii="Times New Roman" w:hAnsi="Times New Roman" w:cs="Times New Roman"/>
          <w:sz w:val="24"/>
          <w:szCs w:val="24"/>
        </w:rPr>
        <w:t xml:space="preserve">Workplace policies such as a safeguarding policy as previously mentioned would be classed as a micro policy. </w:t>
      </w:r>
    </w:p>
    <w:p w14:paraId="6E4B7632" w14:textId="6870F463" w:rsidR="00EB7CBA" w:rsidRPr="00257D36" w:rsidRDefault="00F46F83"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Inclusive education was previously thought of as something which is aimed at children with disabilities, however in the last few years, this has changed to promoting an inclusive educational setting for all children regardless of their background (Ainscow and Sandill, 2008). </w:t>
      </w:r>
      <w:r w:rsidR="00243F1A" w:rsidRPr="00257D36">
        <w:rPr>
          <w:rFonts w:ascii="Times New Roman" w:hAnsi="Times New Roman" w:cs="Times New Roman"/>
          <w:sz w:val="24"/>
          <w:szCs w:val="24"/>
        </w:rPr>
        <w:t xml:space="preserve">Ainscow and Sandill in 2008 argue that promoting inclusive educational settings around the world is a pressing issue which depends on leadership practice to achieve the goal of inclusivity. </w:t>
      </w:r>
      <w:r w:rsidR="00C1717B" w:rsidRPr="00257D36">
        <w:rPr>
          <w:rFonts w:ascii="Times New Roman" w:hAnsi="Times New Roman" w:cs="Times New Roman"/>
          <w:sz w:val="24"/>
          <w:szCs w:val="24"/>
        </w:rPr>
        <w:t xml:space="preserve">As argued by Petriwskyj in 2008, </w:t>
      </w:r>
      <w:proofErr w:type="gramStart"/>
      <w:r w:rsidR="00C1717B" w:rsidRPr="00257D36">
        <w:rPr>
          <w:rFonts w:ascii="Times New Roman" w:hAnsi="Times New Roman" w:cs="Times New Roman"/>
          <w:sz w:val="24"/>
          <w:szCs w:val="24"/>
        </w:rPr>
        <w:t>in order for</w:t>
      </w:r>
      <w:proofErr w:type="gramEnd"/>
      <w:r w:rsidR="00C1717B" w:rsidRPr="00257D36">
        <w:rPr>
          <w:rFonts w:ascii="Times New Roman" w:hAnsi="Times New Roman" w:cs="Times New Roman"/>
          <w:sz w:val="24"/>
          <w:szCs w:val="24"/>
        </w:rPr>
        <w:t xml:space="preserve"> practitioners to create an inclusive environment and cater to children’s diverse needs, they need to have specialist training and learning around how to do so. Furthermore, Petriwskyj (2008) describes the need for an </w:t>
      </w:r>
      <w:r w:rsidR="00C1717B" w:rsidRPr="00257D36">
        <w:rPr>
          <w:rFonts w:ascii="Times New Roman" w:hAnsi="Times New Roman" w:cs="Times New Roman"/>
          <w:sz w:val="24"/>
          <w:szCs w:val="24"/>
        </w:rPr>
        <w:lastRenderedPageBreak/>
        <w:t xml:space="preserve">increased amount of training to become available to practitioners in order for them to implement an inclusive environment into an </w:t>
      </w:r>
      <w:proofErr w:type="gramStart"/>
      <w:r w:rsidR="00C1717B" w:rsidRPr="00257D36">
        <w:rPr>
          <w:rFonts w:ascii="Times New Roman" w:hAnsi="Times New Roman" w:cs="Times New Roman"/>
          <w:sz w:val="24"/>
          <w:szCs w:val="24"/>
        </w:rPr>
        <w:t>early years</w:t>
      </w:r>
      <w:proofErr w:type="gramEnd"/>
      <w:r w:rsidR="00C1717B" w:rsidRPr="00257D36">
        <w:rPr>
          <w:rFonts w:ascii="Times New Roman" w:hAnsi="Times New Roman" w:cs="Times New Roman"/>
          <w:sz w:val="24"/>
          <w:szCs w:val="24"/>
        </w:rPr>
        <w:t xml:space="preserve"> setting. Limited access to training and education around diversity and inclusion will lead to barriers in implementing the new curriculum for Wales’ four principles. Additionally, practitioners will need an increased level of access to support services and resources to ensure that settings are inclusive. (Petriwskyj, 2008). </w:t>
      </w:r>
    </w:p>
    <w:p w14:paraId="53E9678D" w14:textId="147FEAB3" w:rsidR="00EB7CBA" w:rsidRPr="00257D36" w:rsidRDefault="00EB7CBA"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The new curriculum for Wales was designed around Wales’ education reformation, the new curriculum values were initially set out in the document ‘Education in Wales: Our National Mission’ (Welsh Government, 2017). The new curriculum is the first of its kind, being based around the four purposes. The four purposes are ideals for what the Welsh Government want children and young people to be when they finish their compulsory education at sixteen years old. These four purposes are: healthy and confident; ethical and informed; ambitious and capable and enterprising and creative</w:t>
      </w:r>
      <w:r w:rsidR="003B7866" w:rsidRPr="00257D36">
        <w:rPr>
          <w:rFonts w:ascii="Times New Roman" w:hAnsi="Times New Roman" w:cs="Times New Roman"/>
          <w:sz w:val="24"/>
          <w:szCs w:val="24"/>
        </w:rPr>
        <w:t xml:space="preserve"> (Welsh Government, 2019). In 2017, the Welsh Government set their goals to improve education in Wales</w:t>
      </w:r>
      <w:r w:rsidR="00FD32BD" w:rsidRPr="00257D36">
        <w:rPr>
          <w:rFonts w:ascii="Times New Roman" w:hAnsi="Times New Roman" w:cs="Times New Roman"/>
          <w:sz w:val="24"/>
          <w:szCs w:val="24"/>
        </w:rPr>
        <w:t xml:space="preserve">, one of the focuses was on practitioners. The Welsh Government wants practitioners to have a high-quality knowledge of pedagogy, creative and collaborative and research engaged. </w:t>
      </w:r>
    </w:p>
    <w:p w14:paraId="6E9EF658" w14:textId="6D8DA6F8" w:rsidR="003B573C" w:rsidRPr="00257D36" w:rsidRDefault="003B573C"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The Curriculum for Wales (</w:t>
      </w:r>
      <w:r w:rsidR="006832BA" w:rsidRPr="00257D36">
        <w:rPr>
          <w:rFonts w:ascii="Times New Roman" w:hAnsi="Times New Roman" w:cs="Times New Roman"/>
          <w:sz w:val="24"/>
          <w:szCs w:val="24"/>
        </w:rPr>
        <w:t xml:space="preserve">Welsh Government, </w:t>
      </w:r>
      <w:r w:rsidRPr="00257D36">
        <w:rPr>
          <w:rFonts w:ascii="Times New Roman" w:hAnsi="Times New Roman" w:cs="Times New Roman"/>
          <w:sz w:val="24"/>
          <w:szCs w:val="24"/>
        </w:rPr>
        <w:t xml:space="preserve">2020) sets out a consistent curriculum for children between the ages of three to sixteen across Wales, </w:t>
      </w:r>
      <w:r w:rsidR="006832BA" w:rsidRPr="00257D36">
        <w:rPr>
          <w:rFonts w:ascii="Times New Roman" w:hAnsi="Times New Roman" w:cs="Times New Roman"/>
          <w:sz w:val="24"/>
          <w:szCs w:val="24"/>
        </w:rPr>
        <w:t xml:space="preserve">with the aim of equipping children and young people for the wider world. The Welsh Government (2020) states that the new curriculum for Wales is set out by teachers and is an inclusive curriculum made for all children and young people which meets everyone’s needs. </w:t>
      </w:r>
      <w:r w:rsidR="005F0ACE" w:rsidRPr="00257D36">
        <w:rPr>
          <w:rFonts w:ascii="Times New Roman" w:hAnsi="Times New Roman" w:cs="Times New Roman"/>
          <w:sz w:val="24"/>
          <w:szCs w:val="24"/>
        </w:rPr>
        <w:t xml:space="preserve">The new curriculum for Wales has a clear vision of promoting national and individual well-being </w:t>
      </w:r>
      <w:r w:rsidR="00F66A5D" w:rsidRPr="00257D36">
        <w:rPr>
          <w:rFonts w:ascii="Times New Roman" w:hAnsi="Times New Roman" w:cs="Times New Roman"/>
          <w:sz w:val="24"/>
          <w:szCs w:val="24"/>
        </w:rPr>
        <w:t>and tackling ignorance within the education system. Furthermore, the curriculum sets out that a main goal is to ensure that children are aware of their rights set out by the United Nation Conventions on the Rights of the Child (UNICEF, 1989). The initial guidance of the new curriculum for Wales looks to promote practitioner collaboration across the different areas of learning, which will allow children and young people to combine their skills and knowledge.</w:t>
      </w:r>
      <w:r w:rsidR="00EB7CBA" w:rsidRPr="00257D36">
        <w:rPr>
          <w:rFonts w:ascii="Times New Roman" w:hAnsi="Times New Roman" w:cs="Times New Roman"/>
          <w:sz w:val="24"/>
          <w:szCs w:val="24"/>
        </w:rPr>
        <w:t xml:space="preserve"> </w:t>
      </w:r>
    </w:p>
    <w:p w14:paraId="334B2676" w14:textId="20700F58" w:rsidR="0054046F" w:rsidRPr="00257D36" w:rsidRDefault="0054046F"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The new curriculum for Wales gives teachers and practitioners the power to be able to have control of the curriculum, because of this, the curriculum requires a high level of collaboration and creativity from practitioners. Research from Swaffield and Major in 2019 found that schools with a higher level of </w:t>
      </w:r>
      <w:r w:rsidR="00F13C56" w:rsidRPr="00257D36">
        <w:rPr>
          <w:rFonts w:ascii="Times New Roman" w:hAnsi="Times New Roman" w:cs="Times New Roman"/>
          <w:sz w:val="24"/>
          <w:szCs w:val="24"/>
        </w:rPr>
        <w:t xml:space="preserve">co-operative trust strengthened inclusive leadership within educational settings, additionally, Swaffield and Major (2019) found that when practitioners </w:t>
      </w:r>
      <w:r w:rsidR="00F13C56" w:rsidRPr="00257D36">
        <w:rPr>
          <w:rFonts w:ascii="Times New Roman" w:hAnsi="Times New Roman" w:cs="Times New Roman"/>
          <w:sz w:val="24"/>
          <w:szCs w:val="24"/>
        </w:rPr>
        <w:lastRenderedPageBreak/>
        <w:t>came together to work in collaboration, the common goal of meeting the needs of each individual child were met.</w:t>
      </w:r>
      <w:r w:rsidRPr="00257D36">
        <w:rPr>
          <w:rFonts w:ascii="Times New Roman" w:hAnsi="Times New Roman" w:cs="Times New Roman"/>
          <w:sz w:val="24"/>
          <w:szCs w:val="24"/>
        </w:rPr>
        <w:t xml:space="preserve"> </w:t>
      </w:r>
      <w:r w:rsidR="0041191D" w:rsidRPr="00257D36">
        <w:rPr>
          <w:rFonts w:ascii="Times New Roman" w:hAnsi="Times New Roman" w:cs="Times New Roman"/>
          <w:sz w:val="24"/>
          <w:szCs w:val="24"/>
        </w:rPr>
        <w:t>Ainscow (20</w:t>
      </w:r>
      <w:r w:rsidR="00C8226E" w:rsidRPr="00257D36">
        <w:rPr>
          <w:rFonts w:ascii="Times New Roman" w:hAnsi="Times New Roman" w:cs="Times New Roman"/>
          <w:sz w:val="24"/>
          <w:szCs w:val="24"/>
        </w:rPr>
        <w:t>19</w:t>
      </w:r>
      <w:r w:rsidR="0041191D" w:rsidRPr="00257D36">
        <w:rPr>
          <w:rFonts w:ascii="Times New Roman" w:hAnsi="Times New Roman" w:cs="Times New Roman"/>
          <w:sz w:val="24"/>
          <w:szCs w:val="24"/>
        </w:rPr>
        <w:t xml:space="preserve">) argues that </w:t>
      </w:r>
      <w:proofErr w:type="gramStart"/>
      <w:r w:rsidR="0041191D" w:rsidRPr="00257D36">
        <w:rPr>
          <w:rFonts w:ascii="Times New Roman" w:hAnsi="Times New Roman" w:cs="Times New Roman"/>
          <w:sz w:val="24"/>
          <w:szCs w:val="24"/>
        </w:rPr>
        <w:t xml:space="preserve">in </w:t>
      </w:r>
      <w:r w:rsidR="00F05D96" w:rsidRPr="00257D36">
        <w:rPr>
          <w:rFonts w:ascii="Times New Roman" w:hAnsi="Times New Roman" w:cs="Times New Roman"/>
          <w:sz w:val="24"/>
          <w:szCs w:val="24"/>
        </w:rPr>
        <w:t>an effort to</w:t>
      </w:r>
      <w:proofErr w:type="gramEnd"/>
      <w:r w:rsidR="00F05D96" w:rsidRPr="00257D36">
        <w:rPr>
          <w:rFonts w:ascii="Times New Roman" w:hAnsi="Times New Roman" w:cs="Times New Roman"/>
          <w:sz w:val="24"/>
          <w:szCs w:val="24"/>
        </w:rPr>
        <w:t xml:space="preserve"> </w:t>
      </w:r>
      <w:r w:rsidR="0041191D" w:rsidRPr="00257D36">
        <w:rPr>
          <w:rFonts w:ascii="Times New Roman" w:hAnsi="Times New Roman" w:cs="Times New Roman"/>
          <w:sz w:val="24"/>
          <w:szCs w:val="24"/>
        </w:rPr>
        <w:t>promote inclusion within education, policies should have clear understanding of what inclusion and equity is, with guidance for practitioners on how to implement this into their practice. Furthermore, Ainslow (20</w:t>
      </w:r>
      <w:r w:rsidR="00C8226E" w:rsidRPr="00257D36">
        <w:rPr>
          <w:rFonts w:ascii="Times New Roman" w:hAnsi="Times New Roman" w:cs="Times New Roman"/>
          <w:sz w:val="24"/>
          <w:szCs w:val="24"/>
        </w:rPr>
        <w:t>19</w:t>
      </w:r>
      <w:r w:rsidR="0041191D" w:rsidRPr="00257D36">
        <w:rPr>
          <w:rFonts w:ascii="Times New Roman" w:hAnsi="Times New Roman" w:cs="Times New Roman"/>
          <w:sz w:val="24"/>
          <w:szCs w:val="24"/>
        </w:rPr>
        <w:t>) suggests that within policy, there should be a</w:t>
      </w:r>
      <w:r w:rsidR="00C8226E" w:rsidRPr="00257D36">
        <w:rPr>
          <w:rFonts w:ascii="Times New Roman" w:hAnsi="Times New Roman" w:cs="Times New Roman"/>
          <w:sz w:val="24"/>
          <w:szCs w:val="24"/>
        </w:rPr>
        <w:t xml:space="preserve">n emphasis on providing an approach which supports practitioners to develop their inclusive practice. </w:t>
      </w:r>
      <w:r w:rsidR="00A25CCD" w:rsidRPr="00257D36">
        <w:rPr>
          <w:rFonts w:ascii="Times New Roman" w:hAnsi="Times New Roman" w:cs="Times New Roman"/>
          <w:sz w:val="24"/>
          <w:szCs w:val="24"/>
        </w:rPr>
        <w:t xml:space="preserve">When the guidance for the new curriculum for Wales was developed, the Welsh Government also created guidance for improving professional learning (Welsh Government, 2018). The Welsh Government (2018) state that professional learning is most effective when it is included in a long-term plan which is chosen by the individual practitioner. </w:t>
      </w:r>
      <w:r w:rsidR="001A55EC" w:rsidRPr="00257D36">
        <w:rPr>
          <w:rFonts w:ascii="Times New Roman" w:hAnsi="Times New Roman" w:cs="Times New Roman"/>
          <w:sz w:val="24"/>
          <w:szCs w:val="24"/>
        </w:rPr>
        <w:t xml:space="preserve">The Welsh Government’s new curriculum for Wales (2020) states that high-quality leadership is recognised </w:t>
      </w:r>
      <w:proofErr w:type="gramStart"/>
      <w:r w:rsidR="001A55EC" w:rsidRPr="00257D36">
        <w:rPr>
          <w:rFonts w:ascii="Times New Roman" w:hAnsi="Times New Roman" w:cs="Times New Roman"/>
          <w:sz w:val="24"/>
          <w:szCs w:val="24"/>
        </w:rPr>
        <w:t>as a way to</w:t>
      </w:r>
      <w:proofErr w:type="gramEnd"/>
      <w:r w:rsidR="001A55EC" w:rsidRPr="00257D36">
        <w:rPr>
          <w:rFonts w:ascii="Times New Roman" w:hAnsi="Times New Roman" w:cs="Times New Roman"/>
          <w:sz w:val="24"/>
          <w:szCs w:val="24"/>
        </w:rPr>
        <w:t xml:space="preserve"> promote inclusive education for all children and young people in Wales, this is done by ensuring there is high-quality development and learning for practitioners to be able to advance their practice. </w:t>
      </w:r>
    </w:p>
    <w:p w14:paraId="28F4F3C9" w14:textId="0468336D" w:rsidR="00DB28D9" w:rsidRPr="00257D36" w:rsidRDefault="00F05D96"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To conclude, the new curriculum for Wales (Welsh Government, 2020) sets out clear goals for children and young people around Wales, the Welsh Government has expressed the need for collaborative and creative practitioners to achieve the successful implementation of the curriculum. It is important to recognise the level of training and support practitioners will need to be able to implement the curriculum correctly and creative an inclusive environment (Petriwskyj, 2008). Additionally, Ainslow (2019) agrees that practitioners need to have further training and support to achieve this.  </w:t>
      </w:r>
      <w:r w:rsidR="00A25CCD" w:rsidRPr="00257D36">
        <w:rPr>
          <w:rFonts w:ascii="Times New Roman" w:hAnsi="Times New Roman" w:cs="Times New Roman"/>
          <w:sz w:val="24"/>
          <w:szCs w:val="24"/>
        </w:rPr>
        <w:t xml:space="preserve">When the new curriculum for Wales (Welsh Government, 2020) was created, the Welsh Government also created resources to promote individual learning and development for practitioners. </w:t>
      </w:r>
    </w:p>
    <w:p w14:paraId="24936C48" w14:textId="57399CB2" w:rsidR="00DB28D9" w:rsidRPr="00257D36" w:rsidRDefault="00DB28D9" w:rsidP="00257D36">
      <w:pPr>
        <w:spacing w:line="360" w:lineRule="auto"/>
        <w:jc w:val="both"/>
        <w:rPr>
          <w:rFonts w:ascii="Times New Roman" w:hAnsi="Times New Roman" w:cs="Times New Roman"/>
          <w:sz w:val="24"/>
          <w:szCs w:val="24"/>
          <w:u w:val="single"/>
        </w:rPr>
      </w:pPr>
      <w:r w:rsidRPr="00257D36">
        <w:rPr>
          <w:rFonts w:ascii="Times New Roman" w:hAnsi="Times New Roman" w:cs="Times New Roman"/>
          <w:sz w:val="24"/>
          <w:szCs w:val="24"/>
          <w:u w:val="single"/>
        </w:rPr>
        <w:t xml:space="preserve">Section Three – Blog: How to Promote </w:t>
      </w:r>
      <w:r w:rsidR="0019158C" w:rsidRPr="00257D36">
        <w:rPr>
          <w:rFonts w:ascii="Times New Roman" w:hAnsi="Times New Roman" w:cs="Times New Roman"/>
          <w:sz w:val="24"/>
          <w:szCs w:val="24"/>
          <w:u w:val="single"/>
        </w:rPr>
        <w:t xml:space="preserve">Inclusive Leadership in the Early Years. </w:t>
      </w:r>
    </w:p>
    <w:p w14:paraId="583D31FB" w14:textId="48B13B17" w:rsidR="003B013E" w:rsidRPr="00257D36" w:rsidRDefault="003B013E"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According to Ferdman</w:t>
      </w:r>
      <w:r w:rsidR="003C36C4" w:rsidRPr="00257D36">
        <w:rPr>
          <w:rFonts w:ascii="Times New Roman" w:hAnsi="Times New Roman" w:cs="Times New Roman"/>
          <w:sz w:val="24"/>
          <w:szCs w:val="24"/>
        </w:rPr>
        <w:t xml:space="preserve">, Prime and Riggio </w:t>
      </w:r>
      <w:r w:rsidRPr="00257D36">
        <w:rPr>
          <w:rFonts w:ascii="Times New Roman" w:hAnsi="Times New Roman" w:cs="Times New Roman"/>
          <w:sz w:val="24"/>
          <w:szCs w:val="24"/>
        </w:rPr>
        <w:t xml:space="preserve">in 2021, inclusive leaders facilitate an environment which give children a sense of belongingness and allows them to develop positively to produce the best outcomes possible. </w:t>
      </w:r>
      <w:r w:rsidR="00347FE2" w:rsidRPr="00257D36">
        <w:rPr>
          <w:rFonts w:ascii="Times New Roman" w:hAnsi="Times New Roman" w:cs="Times New Roman"/>
          <w:sz w:val="24"/>
          <w:szCs w:val="24"/>
        </w:rPr>
        <w:t>To be an inclusive leader means to actively strive for equity and excellence for all children and young people, and to be able to do this you must create an environment which allows this to happen</w:t>
      </w:r>
      <w:r w:rsidR="001A3A0C" w:rsidRPr="00257D36">
        <w:rPr>
          <w:rFonts w:ascii="Times New Roman" w:hAnsi="Times New Roman" w:cs="Times New Roman"/>
          <w:sz w:val="24"/>
          <w:szCs w:val="24"/>
        </w:rPr>
        <w:t xml:space="preserve"> (Agbenyega and Klibthong, 2022). </w:t>
      </w:r>
      <w:r w:rsidR="003931B0" w:rsidRPr="00257D36">
        <w:rPr>
          <w:rFonts w:ascii="Times New Roman" w:hAnsi="Times New Roman" w:cs="Times New Roman"/>
          <w:sz w:val="24"/>
          <w:szCs w:val="24"/>
        </w:rPr>
        <w:t xml:space="preserve">It is essential that all children and young people receive this treatment regardless of their background. This </w:t>
      </w:r>
      <w:r w:rsidR="009C421D" w:rsidRPr="00257D36">
        <w:rPr>
          <w:rFonts w:ascii="Times New Roman" w:hAnsi="Times New Roman" w:cs="Times New Roman"/>
          <w:sz w:val="24"/>
          <w:szCs w:val="24"/>
        </w:rPr>
        <w:t xml:space="preserve">blog post will </w:t>
      </w:r>
      <w:r w:rsidR="00322702" w:rsidRPr="00257D36">
        <w:rPr>
          <w:rFonts w:ascii="Times New Roman" w:hAnsi="Times New Roman" w:cs="Times New Roman"/>
          <w:sz w:val="24"/>
          <w:szCs w:val="24"/>
        </w:rPr>
        <w:t>investigate</w:t>
      </w:r>
      <w:r w:rsidR="009C421D" w:rsidRPr="00257D36">
        <w:rPr>
          <w:rFonts w:ascii="Times New Roman" w:hAnsi="Times New Roman" w:cs="Times New Roman"/>
          <w:sz w:val="24"/>
          <w:szCs w:val="24"/>
        </w:rPr>
        <w:t xml:space="preserve"> how to create an inclusive setting</w:t>
      </w:r>
      <w:r w:rsidR="002F5AE2" w:rsidRPr="00257D36">
        <w:rPr>
          <w:rFonts w:ascii="Times New Roman" w:hAnsi="Times New Roman" w:cs="Times New Roman"/>
          <w:sz w:val="24"/>
          <w:szCs w:val="24"/>
        </w:rPr>
        <w:t xml:space="preserve"> </w:t>
      </w:r>
      <w:r w:rsidR="009C421D" w:rsidRPr="00257D36">
        <w:rPr>
          <w:rFonts w:ascii="Times New Roman" w:hAnsi="Times New Roman" w:cs="Times New Roman"/>
          <w:sz w:val="24"/>
          <w:szCs w:val="24"/>
        </w:rPr>
        <w:t>for all children</w:t>
      </w:r>
      <w:r w:rsidR="00751C8F" w:rsidRPr="00257D36">
        <w:rPr>
          <w:rFonts w:ascii="Times New Roman" w:hAnsi="Times New Roman" w:cs="Times New Roman"/>
          <w:sz w:val="24"/>
          <w:szCs w:val="24"/>
        </w:rPr>
        <w:t xml:space="preserve"> by ensuring </w:t>
      </w:r>
      <w:r w:rsidR="002F5AE2" w:rsidRPr="00257D36">
        <w:rPr>
          <w:rFonts w:ascii="Times New Roman" w:hAnsi="Times New Roman" w:cs="Times New Roman"/>
          <w:sz w:val="24"/>
          <w:szCs w:val="24"/>
        </w:rPr>
        <w:t>that practitioners</w:t>
      </w:r>
      <w:r w:rsidR="00751C8F" w:rsidRPr="00257D36">
        <w:rPr>
          <w:rFonts w:ascii="Times New Roman" w:hAnsi="Times New Roman" w:cs="Times New Roman"/>
          <w:sz w:val="24"/>
          <w:szCs w:val="24"/>
        </w:rPr>
        <w:t xml:space="preserve"> understand the importance of the voice of the child. </w:t>
      </w:r>
    </w:p>
    <w:p w14:paraId="584EFE00" w14:textId="425AF335" w:rsidR="00751C8F" w:rsidRPr="00257D36" w:rsidRDefault="00751C8F"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lastRenderedPageBreak/>
        <w:t xml:space="preserve">The United Conventions on </w:t>
      </w:r>
      <w:r w:rsidR="002F5AE2" w:rsidRPr="00257D36">
        <w:rPr>
          <w:rFonts w:ascii="Times New Roman" w:hAnsi="Times New Roman" w:cs="Times New Roman"/>
          <w:sz w:val="24"/>
          <w:szCs w:val="24"/>
        </w:rPr>
        <w:t xml:space="preserve">the Rights of the Child (UNICEF, 1989) article 12 states that children have the right to a voice. UNICEF (1989) state that children do not have as much power as adults however, they still have a right to their own opinion and for that opinion to be taken just as seriously as an adult’s opinion. Article 12 of the UNCRC also states that children should be encouraged to express their views and opinions. An inclusive leader would create and environment which will encourage children to actively express their views and beliefs without feeling scared to do so. </w:t>
      </w:r>
    </w:p>
    <w:p w14:paraId="36311F35" w14:textId="76C1DC95" w:rsidR="002C46B4" w:rsidRPr="00257D36" w:rsidRDefault="002C46B4"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Murray (2019) states that to promote children’s development and well-being, practitioners must provide opportunities for children to express their views and beliefs, as well as being able to respond to them regardless of how the views were expressed. Murray (2019) goes on to suggest that </w:t>
      </w:r>
      <w:proofErr w:type="gramStart"/>
      <w:r w:rsidRPr="00257D36">
        <w:rPr>
          <w:rFonts w:ascii="Times New Roman" w:hAnsi="Times New Roman" w:cs="Times New Roman"/>
          <w:sz w:val="24"/>
          <w:szCs w:val="24"/>
        </w:rPr>
        <w:t>in order to</w:t>
      </w:r>
      <w:proofErr w:type="gramEnd"/>
      <w:r w:rsidRPr="00257D36">
        <w:rPr>
          <w:rFonts w:ascii="Times New Roman" w:hAnsi="Times New Roman" w:cs="Times New Roman"/>
          <w:sz w:val="24"/>
          <w:szCs w:val="24"/>
        </w:rPr>
        <w:t xml:space="preserve"> be able to do this effectively, practitioners must have a great knowledge of each child as an individual and that they have a secure relationship with the child. </w:t>
      </w:r>
    </w:p>
    <w:p w14:paraId="16F9B9F4" w14:textId="0CE56E7F" w:rsidR="009C421D" w:rsidRPr="00257D36" w:rsidRDefault="009C421D"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Nutbrown and Clough (2010) state that inclusive leaders will include all children and not just those who are easy to work with, inclusive leaders discover and respect children’s beliefs, values, backgrounds, likes and dislikes and use this information to create an environment that reflects this knowledge. Nutbrown and Clough (2010) go on to </w:t>
      </w:r>
      <w:r w:rsidR="00322702" w:rsidRPr="00257D36">
        <w:rPr>
          <w:rFonts w:ascii="Times New Roman" w:hAnsi="Times New Roman" w:cs="Times New Roman"/>
          <w:sz w:val="24"/>
          <w:szCs w:val="24"/>
        </w:rPr>
        <w:t xml:space="preserve">suggest that as practitioners, we can learn from what children say to us. We can use the information they give us to improve the setting they attend to make it more enjoyable for them. However, inclusive leadership goes further than just listening to what the children want and need, it means to change the setting if children are reasonably dissatisfied with an aspect of it. For example, research from Nutbrown and Clough in 2010 found that children in a setting felt scared of the toilet at their setting because of the loud buzzing of the lights, </w:t>
      </w:r>
      <w:r w:rsidR="002C7D29" w:rsidRPr="00257D36">
        <w:rPr>
          <w:rFonts w:ascii="Times New Roman" w:hAnsi="Times New Roman" w:cs="Times New Roman"/>
          <w:sz w:val="24"/>
          <w:szCs w:val="24"/>
        </w:rPr>
        <w:t xml:space="preserve">the bad smell and the poor-quality toilet paper that hurt them when they used it. The setting took this feedback on board and changed the bathroom to ensure the children did not feel scared to use it. </w:t>
      </w:r>
      <w:r w:rsidR="00C37C6B" w:rsidRPr="00257D36">
        <w:rPr>
          <w:rFonts w:ascii="Times New Roman" w:hAnsi="Times New Roman" w:cs="Times New Roman"/>
          <w:sz w:val="24"/>
          <w:szCs w:val="24"/>
        </w:rPr>
        <w:t xml:space="preserve">Furthermore, the children in the research conducted by Nutbrown and Clough (2010) felt a sense of belonging when they were listened to. </w:t>
      </w:r>
    </w:p>
    <w:p w14:paraId="6D35631B" w14:textId="28C18B04" w:rsidR="00C37C6B" w:rsidRPr="00257D36" w:rsidRDefault="00C37C6B" w:rsidP="00257D36">
      <w:pPr>
        <w:spacing w:line="360" w:lineRule="auto"/>
        <w:jc w:val="both"/>
        <w:rPr>
          <w:rFonts w:ascii="Times New Roman" w:hAnsi="Times New Roman" w:cs="Times New Roman"/>
          <w:sz w:val="24"/>
          <w:szCs w:val="24"/>
        </w:rPr>
      </w:pPr>
      <w:r w:rsidRPr="00257D36">
        <w:rPr>
          <w:rFonts w:ascii="Times New Roman" w:hAnsi="Times New Roman" w:cs="Times New Roman"/>
          <w:sz w:val="24"/>
          <w:szCs w:val="24"/>
        </w:rPr>
        <w:t xml:space="preserve">To conclude, it is important to understand the </w:t>
      </w:r>
      <w:r w:rsidR="000E4D4B" w:rsidRPr="00257D36">
        <w:rPr>
          <w:rFonts w:ascii="Times New Roman" w:hAnsi="Times New Roman" w:cs="Times New Roman"/>
          <w:sz w:val="24"/>
          <w:szCs w:val="24"/>
        </w:rPr>
        <w:t xml:space="preserve">significance </w:t>
      </w:r>
      <w:r w:rsidRPr="00257D36">
        <w:rPr>
          <w:rFonts w:ascii="Times New Roman" w:hAnsi="Times New Roman" w:cs="Times New Roman"/>
          <w:sz w:val="24"/>
          <w:szCs w:val="24"/>
        </w:rPr>
        <w:t xml:space="preserve">that the voice of the child has within an early years’ setting, as explained by Nutbrown and Clough (2010), children will express their views and opinions if they are given the opportunities to do so. When children are given the opportunity to use their voice, practitioners are not only ensuring that children know their rights as set out by the United Nations Convention of the Rights of the Child, </w:t>
      </w:r>
      <w:r w:rsidR="002C46B4" w:rsidRPr="00257D36">
        <w:rPr>
          <w:rFonts w:ascii="Times New Roman" w:hAnsi="Times New Roman" w:cs="Times New Roman"/>
          <w:sz w:val="24"/>
          <w:szCs w:val="24"/>
        </w:rPr>
        <w:t xml:space="preserve">but they are also </w:t>
      </w:r>
      <w:r w:rsidR="002C46B4" w:rsidRPr="00257D36">
        <w:rPr>
          <w:rFonts w:ascii="Times New Roman" w:hAnsi="Times New Roman" w:cs="Times New Roman"/>
          <w:sz w:val="24"/>
          <w:szCs w:val="24"/>
        </w:rPr>
        <w:lastRenderedPageBreak/>
        <w:t xml:space="preserve">creating an inclusive environment which promotes the well-being and development of all children within the setting. </w:t>
      </w:r>
    </w:p>
    <w:p w14:paraId="05F2600E" w14:textId="2660ABDC" w:rsidR="0019158C" w:rsidRDefault="00257D36" w:rsidP="6EA8D81D">
      <w:pPr>
        <w:rPr>
          <w:rFonts w:ascii="Times New Roman" w:hAnsi="Times New Roman" w:cs="Times New Roman"/>
          <w:sz w:val="24"/>
          <w:szCs w:val="24"/>
          <w:u w:val="single"/>
        </w:rPr>
      </w:pPr>
      <w:r w:rsidRPr="00257D36">
        <w:rPr>
          <w:rFonts w:ascii="Times New Roman" w:hAnsi="Times New Roman" w:cs="Times New Roman"/>
          <w:sz w:val="24"/>
          <w:szCs w:val="24"/>
          <w:u w:val="single"/>
        </w:rPr>
        <w:t>References</w:t>
      </w:r>
    </w:p>
    <w:p w14:paraId="57659AC9" w14:textId="77777777" w:rsidR="00257D36" w:rsidRPr="00FD7506" w:rsidRDefault="00257D36" w:rsidP="00257D36">
      <w:pPr>
        <w:spacing w:line="360" w:lineRule="auto"/>
        <w:jc w:val="both"/>
        <w:rPr>
          <w:rFonts w:ascii="Times New Roman" w:hAnsi="Times New Roman" w:cs="Times New Roman"/>
          <w:i/>
          <w:iCs/>
          <w:sz w:val="24"/>
          <w:szCs w:val="24"/>
        </w:rPr>
      </w:pPr>
      <w:proofErr w:type="spellStart"/>
      <w:r w:rsidRPr="00FD7506">
        <w:rPr>
          <w:rFonts w:ascii="Times New Roman" w:hAnsi="Times New Roman" w:cs="Times New Roman"/>
          <w:sz w:val="24"/>
          <w:szCs w:val="24"/>
        </w:rPr>
        <w:t>Adbenyega</w:t>
      </w:r>
      <w:proofErr w:type="spellEnd"/>
      <w:r w:rsidRPr="00FD7506">
        <w:rPr>
          <w:rFonts w:ascii="Times New Roman" w:hAnsi="Times New Roman" w:cs="Times New Roman"/>
          <w:sz w:val="24"/>
          <w:szCs w:val="24"/>
        </w:rPr>
        <w:t xml:space="preserve">, J. S. and </w:t>
      </w:r>
      <w:proofErr w:type="spellStart"/>
      <w:r w:rsidRPr="00FD7506">
        <w:rPr>
          <w:rFonts w:ascii="Times New Roman" w:hAnsi="Times New Roman" w:cs="Times New Roman"/>
          <w:sz w:val="24"/>
          <w:szCs w:val="24"/>
        </w:rPr>
        <w:t>Klibthong</w:t>
      </w:r>
      <w:proofErr w:type="spellEnd"/>
      <w:r w:rsidRPr="00FD7506">
        <w:rPr>
          <w:rFonts w:ascii="Times New Roman" w:hAnsi="Times New Roman" w:cs="Times New Roman"/>
          <w:sz w:val="24"/>
          <w:szCs w:val="24"/>
        </w:rPr>
        <w:t xml:space="preserve">, S. (2022) ‘Giving voice: inclusive early childhood teachers’ perspectives about their school leaders’ leadership practices’, </w:t>
      </w:r>
      <w:r w:rsidRPr="00FD7506">
        <w:rPr>
          <w:rFonts w:ascii="Times New Roman" w:hAnsi="Times New Roman" w:cs="Times New Roman"/>
          <w:i/>
          <w:iCs/>
          <w:sz w:val="24"/>
          <w:szCs w:val="24"/>
        </w:rPr>
        <w:t xml:space="preserve">International Journal of Leadership in Education. </w:t>
      </w:r>
      <w:hyperlink r:id="rId7" w:history="1">
        <w:r w:rsidRPr="00FD7506">
          <w:rPr>
            <w:rStyle w:val="Hyperlink"/>
            <w:rFonts w:ascii="Times New Roman" w:hAnsi="Times New Roman" w:cs="Times New Roman"/>
            <w:sz w:val="24"/>
            <w:szCs w:val="24"/>
          </w:rPr>
          <w:t>https://doi.org/10.1080/13603124.2022.2052761</w:t>
        </w:r>
      </w:hyperlink>
      <w:r w:rsidRPr="00FD7506">
        <w:rPr>
          <w:rFonts w:ascii="Times New Roman" w:hAnsi="Times New Roman" w:cs="Times New Roman"/>
          <w:i/>
          <w:iCs/>
          <w:sz w:val="24"/>
          <w:szCs w:val="24"/>
        </w:rPr>
        <w:t xml:space="preserve"> </w:t>
      </w:r>
    </w:p>
    <w:p w14:paraId="6FEFF951"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Ainscow, M. (2019) ‘Promoting inclusion and equity in education: lessons from international experiences’, </w:t>
      </w:r>
      <w:r w:rsidRPr="00FD7506">
        <w:rPr>
          <w:rFonts w:ascii="Times New Roman" w:hAnsi="Times New Roman" w:cs="Times New Roman"/>
          <w:i/>
          <w:iCs/>
          <w:sz w:val="24"/>
          <w:szCs w:val="24"/>
        </w:rPr>
        <w:t xml:space="preserve">Nordic Journal of Studies in Educational Policy, </w:t>
      </w:r>
      <w:r w:rsidRPr="00FD7506">
        <w:rPr>
          <w:rFonts w:ascii="Times New Roman" w:hAnsi="Times New Roman" w:cs="Times New Roman"/>
          <w:sz w:val="24"/>
          <w:szCs w:val="24"/>
        </w:rPr>
        <w:t xml:space="preserve">6(1), pp. 7-16. </w:t>
      </w:r>
      <w:hyperlink r:id="rId8" w:history="1">
        <w:r w:rsidRPr="00FD7506">
          <w:rPr>
            <w:rStyle w:val="Hyperlink"/>
            <w:rFonts w:ascii="Times New Roman" w:hAnsi="Times New Roman" w:cs="Times New Roman"/>
            <w:sz w:val="24"/>
            <w:szCs w:val="24"/>
          </w:rPr>
          <w:t>https://doi.org/10.1080/20020317.2020.1729587</w:t>
        </w:r>
      </w:hyperlink>
      <w:r w:rsidRPr="00FD7506">
        <w:rPr>
          <w:rFonts w:ascii="Times New Roman" w:hAnsi="Times New Roman" w:cs="Times New Roman"/>
          <w:sz w:val="24"/>
          <w:szCs w:val="24"/>
        </w:rPr>
        <w:t xml:space="preserve"> </w:t>
      </w:r>
    </w:p>
    <w:p w14:paraId="643C92A2"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Ainscow, M. and </w:t>
      </w:r>
      <w:proofErr w:type="spellStart"/>
      <w:r w:rsidRPr="00FD7506">
        <w:rPr>
          <w:rFonts w:ascii="Times New Roman" w:hAnsi="Times New Roman" w:cs="Times New Roman"/>
          <w:sz w:val="24"/>
          <w:szCs w:val="24"/>
        </w:rPr>
        <w:t>Sandill</w:t>
      </w:r>
      <w:proofErr w:type="spellEnd"/>
      <w:r w:rsidRPr="00FD7506">
        <w:rPr>
          <w:rFonts w:ascii="Times New Roman" w:hAnsi="Times New Roman" w:cs="Times New Roman"/>
          <w:sz w:val="24"/>
          <w:szCs w:val="24"/>
        </w:rPr>
        <w:t xml:space="preserve">, A. (2008) ‘Developing inclusive education systems: the role of organisational cultures and leadership’, </w:t>
      </w:r>
      <w:r w:rsidRPr="00FD7506">
        <w:rPr>
          <w:rFonts w:ascii="Times New Roman" w:hAnsi="Times New Roman" w:cs="Times New Roman"/>
          <w:i/>
          <w:iCs/>
          <w:sz w:val="24"/>
          <w:szCs w:val="24"/>
        </w:rPr>
        <w:t xml:space="preserve">International Journal of Inclusive Education, </w:t>
      </w:r>
      <w:r w:rsidRPr="00FD7506">
        <w:rPr>
          <w:rFonts w:ascii="Times New Roman" w:hAnsi="Times New Roman" w:cs="Times New Roman"/>
          <w:sz w:val="24"/>
          <w:szCs w:val="24"/>
        </w:rPr>
        <w:t xml:space="preserve">14(4), pp. 401-416. </w:t>
      </w:r>
      <w:hyperlink r:id="rId9" w:history="1">
        <w:r w:rsidRPr="00FD7506">
          <w:rPr>
            <w:rStyle w:val="Hyperlink"/>
            <w:rFonts w:ascii="Times New Roman" w:hAnsi="Times New Roman" w:cs="Times New Roman"/>
            <w:sz w:val="24"/>
            <w:szCs w:val="24"/>
          </w:rPr>
          <w:t>https://doi.org/10.1080/13603110802504903</w:t>
        </w:r>
      </w:hyperlink>
      <w:r w:rsidRPr="00FD7506">
        <w:rPr>
          <w:rFonts w:ascii="Times New Roman" w:hAnsi="Times New Roman" w:cs="Times New Roman"/>
          <w:sz w:val="24"/>
          <w:szCs w:val="24"/>
        </w:rPr>
        <w:t xml:space="preserve"> </w:t>
      </w:r>
    </w:p>
    <w:p w14:paraId="02D23496"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Baldock, P., Fitzgerald, D., and Kay, J. (2013) </w:t>
      </w:r>
      <w:r w:rsidRPr="00FD7506">
        <w:rPr>
          <w:rFonts w:ascii="Times New Roman" w:hAnsi="Times New Roman" w:cs="Times New Roman"/>
          <w:i/>
          <w:iCs/>
          <w:sz w:val="24"/>
          <w:szCs w:val="24"/>
        </w:rPr>
        <w:t>Understanding early years policy</w:t>
      </w:r>
      <w:r w:rsidRPr="00FD7506">
        <w:rPr>
          <w:rFonts w:ascii="Times New Roman" w:hAnsi="Times New Roman" w:cs="Times New Roman"/>
          <w:sz w:val="24"/>
          <w:szCs w:val="24"/>
        </w:rPr>
        <w:t>. 3</w:t>
      </w:r>
      <w:r w:rsidRPr="00FD7506">
        <w:rPr>
          <w:rFonts w:ascii="Times New Roman" w:hAnsi="Times New Roman" w:cs="Times New Roman"/>
          <w:sz w:val="24"/>
          <w:szCs w:val="24"/>
          <w:vertAlign w:val="superscript"/>
        </w:rPr>
        <w:t>rd</w:t>
      </w:r>
      <w:r w:rsidRPr="00FD7506">
        <w:rPr>
          <w:rFonts w:ascii="Times New Roman" w:hAnsi="Times New Roman" w:cs="Times New Roman"/>
          <w:sz w:val="24"/>
          <w:szCs w:val="24"/>
        </w:rPr>
        <w:t xml:space="preserve"> </w:t>
      </w:r>
      <w:proofErr w:type="spellStart"/>
      <w:r w:rsidRPr="00FD7506">
        <w:rPr>
          <w:rFonts w:ascii="Times New Roman" w:hAnsi="Times New Roman" w:cs="Times New Roman"/>
          <w:sz w:val="24"/>
          <w:szCs w:val="24"/>
        </w:rPr>
        <w:t>edn</w:t>
      </w:r>
      <w:proofErr w:type="spellEnd"/>
      <w:r w:rsidRPr="00FD7506">
        <w:rPr>
          <w:rFonts w:ascii="Times New Roman" w:hAnsi="Times New Roman" w:cs="Times New Roman"/>
          <w:sz w:val="24"/>
          <w:szCs w:val="24"/>
        </w:rPr>
        <w:t>. London: Sage.</w:t>
      </w:r>
    </w:p>
    <w:p w14:paraId="553808E7" w14:textId="77777777" w:rsidR="00257D36" w:rsidRPr="00FD7506" w:rsidRDefault="00257D36" w:rsidP="00257D36">
      <w:pPr>
        <w:spacing w:line="360" w:lineRule="auto"/>
        <w:jc w:val="both"/>
        <w:rPr>
          <w:rStyle w:val="googlescholar-container"/>
          <w:rFonts w:ascii="Times New Roman" w:hAnsi="Times New Roman" w:cs="Times New Roman"/>
          <w:sz w:val="24"/>
          <w:szCs w:val="24"/>
          <w:shd w:val="clear" w:color="auto" w:fill="FFFFFF"/>
        </w:rPr>
      </w:pPr>
      <w:r w:rsidRPr="00FD7506">
        <w:rPr>
          <w:rStyle w:val="googlescholar-container"/>
          <w:rFonts w:ascii="Times New Roman" w:hAnsi="Times New Roman" w:cs="Times New Roman"/>
          <w:sz w:val="24"/>
          <w:szCs w:val="24"/>
          <w:shd w:val="clear" w:color="auto" w:fill="FFFFFF"/>
        </w:rPr>
        <w:t xml:space="preserve">Bandura, A. (1969) ‘Social-learning Theory of Identificatory Processes’, </w:t>
      </w:r>
      <w:r w:rsidRPr="00FD7506">
        <w:rPr>
          <w:rStyle w:val="googlescholar-container"/>
          <w:rFonts w:ascii="Times New Roman" w:hAnsi="Times New Roman" w:cs="Times New Roman"/>
          <w:i/>
          <w:iCs/>
          <w:sz w:val="24"/>
          <w:szCs w:val="24"/>
          <w:shd w:val="clear" w:color="auto" w:fill="FFFFFF"/>
        </w:rPr>
        <w:t xml:space="preserve">Handbook of Socialisation Theory and Research, </w:t>
      </w:r>
      <w:r w:rsidRPr="00FD7506">
        <w:rPr>
          <w:rStyle w:val="googlescholar-container"/>
          <w:rFonts w:ascii="Times New Roman" w:hAnsi="Times New Roman" w:cs="Times New Roman"/>
          <w:sz w:val="24"/>
          <w:szCs w:val="24"/>
          <w:shd w:val="clear" w:color="auto" w:fill="FFFFFF"/>
        </w:rPr>
        <w:t xml:space="preserve">pp. 213-262. </w:t>
      </w:r>
    </w:p>
    <w:p w14:paraId="61BA586A" w14:textId="77777777" w:rsidR="00257D36" w:rsidRPr="00FD7506" w:rsidRDefault="00257D36" w:rsidP="00257D36">
      <w:pPr>
        <w:spacing w:line="360" w:lineRule="auto"/>
        <w:jc w:val="both"/>
        <w:rPr>
          <w:rStyle w:val="googlescholar-container"/>
          <w:rFonts w:ascii="Times New Roman" w:hAnsi="Times New Roman" w:cs="Times New Roman"/>
          <w:sz w:val="24"/>
          <w:szCs w:val="24"/>
          <w:shd w:val="clear" w:color="auto" w:fill="FFFFFF"/>
        </w:rPr>
      </w:pPr>
      <w:r w:rsidRPr="00FD7506">
        <w:rPr>
          <w:rStyle w:val="hlfld-contribauthor"/>
          <w:rFonts w:ascii="Times New Roman" w:hAnsi="Times New Roman" w:cs="Times New Roman"/>
          <w:sz w:val="24"/>
          <w:szCs w:val="24"/>
          <w:shd w:val="clear" w:color="auto" w:fill="FFFFFF"/>
        </w:rPr>
        <w:t>Bennett, </w:t>
      </w:r>
      <w:r w:rsidRPr="00FD7506">
        <w:rPr>
          <w:rStyle w:val="nlmgiven-names"/>
          <w:rFonts w:ascii="Times New Roman" w:hAnsi="Times New Roman" w:cs="Times New Roman"/>
          <w:sz w:val="24"/>
          <w:szCs w:val="24"/>
          <w:shd w:val="clear" w:color="auto" w:fill="FFFFFF"/>
        </w:rPr>
        <w:t>M.</w:t>
      </w:r>
      <w:r w:rsidRPr="00FD7506">
        <w:rPr>
          <w:rFonts w:ascii="Times New Roman" w:hAnsi="Times New Roman" w:cs="Times New Roman"/>
          <w:sz w:val="24"/>
          <w:szCs w:val="24"/>
          <w:shd w:val="clear" w:color="auto" w:fill="FFFFFF"/>
        </w:rPr>
        <w:t> and </w:t>
      </w:r>
      <w:r w:rsidRPr="00FD7506">
        <w:rPr>
          <w:rStyle w:val="hlfld-contribauthor"/>
          <w:rFonts w:ascii="Times New Roman" w:hAnsi="Times New Roman" w:cs="Times New Roman"/>
          <w:sz w:val="24"/>
          <w:szCs w:val="24"/>
          <w:shd w:val="clear" w:color="auto" w:fill="FFFFFF"/>
        </w:rPr>
        <w:t>Jamieson, </w:t>
      </w:r>
      <w:r w:rsidRPr="00FD7506">
        <w:rPr>
          <w:rStyle w:val="nlmgiven-names"/>
          <w:rFonts w:ascii="Times New Roman" w:hAnsi="Times New Roman" w:cs="Times New Roman"/>
          <w:sz w:val="24"/>
          <w:szCs w:val="24"/>
          <w:shd w:val="clear" w:color="auto" w:fill="FFFFFF"/>
        </w:rPr>
        <w:t>L.</w:t>
      </w:r>
      <w:r w:rsidRPr="00FD7506">
        <w:rPr>
          <w:rFonts w:ascii="Times New Roman" w:hAnsi="Times New Roman" w:cs="Times New Roman"/>
          <w:sz w:val="24"/>
          <w:szCs w:val="24"/>
          <w:shd w:val="clear" w:color="auto" w:fill="FFFFFF"/>
        </w:rPr>
        <w:t> </w:t>
      </w:r>
      <w:r w:rsidRPr="00FD7506">
        <w:rPr>
          <w:rStyle w:val="nlmyear"/>
          <w:rFonts w:ascii="Times New Roman" w:hAnsi="Times New Roman" w:cs="Times New Roman"/>
          <w:sz w:val="24"/>
          <w:szCs w:val="24"/>
          <w:shd w:val="clear" w:color="auto" w:fill="FFFFFF"/>
        </w:rPr>
        <w:t>1999</w:t>
      </w:r>
      <w:r w:rsidRPr="00FD7506">
        <w:rPr>
          <w:rFonts w:ascii="Times New Roman" w:hAnsi="Times New Roman" w:cs="Times New Roman"/>
          <w:sz w:val="24"/>
          <w:szCs w:val="24"/>
          <w:shd w:val="clear" w:color="auto" w:fill="FFFFFF"/>
        </w:rPr>
        <w:t>. </w:t>
      </w:r>
      <w:r w:rsidRPr="00FD7506">
        <w:rPr>
          <w:rStyle w:val="nlmarticle-title"/>
          <w:rFonts w:ascii="Times New Roman" w:hAnsi="Times New Roman" w:cs="Times New Roman"/>
          <w:sz w:val="24"/>
          <w:szCs w:val="24"/>
          <w:shd w:val="clear" w:color="auto" w:fill="FFFFFF"/>
        </w:rPr>
        <w:t>Perceptions of parents as a function of their marital status and sex</w:t>
      </w:r>
      <w:r w:rsidRPr="00FD7506">
        <w:rPr>
          <w:rFonts w:ascii="Times New Roman" w:hAnsi="Times New Roman" w:cs="Times New Roman"/>
          <w:sz w:val="24"/>
          <w:szCs w:val="24"/>
          <w:shd w:val="clear" w:color="auto" w:fill="FFFFFF"/>
        </w:rPr>
        <w:t>. </w:t>
      </w:r>
      <w:r w:rsidRPr="00FD7506">
        <w:rPr>
          <w:rFonts w:ascii="Times New Roman" w:hAnsi="Times New Roman" w:cs="Times New Roman"/>
          <w:i/>
          <w:iCs/>
          <w:sz w:val="24"/>
          <w:szCs w:val="24"/>
          <w:shd w:val="clear" w:color="auto" w:fill="FFFFFF"/>
        </w:rPr>
        <w:t>Infant and Child Development</w:t>
      </w:r>
      <w:r w:rsidRPr="00FD7506">
        <w:rPr>
          <w:rFonts w:ascii="Times New Roman" w:hAnsi="Times New Roman" w:cs="Times New Roman"/>
          <w:sz w:val="24"/>
          <w:szCs w:val="24"/>
          <w:shd w:val="clear" w:color="auto" w:fill="FFFFFF"/>
        </w:rPr>
        <w:t>, 8: </w:t>
      </w:r>
      <w:r w:rsidRPr="00FD7506">
        <w:rPr>
          <w:rStyle w:val="nlmfpage"/>
          <w:rFonts w:ascii="Times New Roman" w:hAnsi="Times New Roman" w:cs="Times New Roman"/>
          <w:sz w:val="24"/>
          <w:szCs w:val="24"/>
          <w:shd w:val="clear" w:color="auto" w:fill="FFFFFF"/>
        </w:rPr>
        <w:t>149</w:t>
      </w:r>
      <w:r w:rsidRPr="00FD7506">
        <w:rPr>
          <w:rFonts w:ascii="Times New Roman" w:hAnsi="Times New Roman" w:cs="Times New Roman"/>
          <w:sz w:val="24"/>
          <w:szCs w:val="24"/>
          <w:shd w:val="clear" w:color="auto" w:fill="FFFFFF"/>
        </w:rPr>
        <w:t>–</w:t>
      </w:r>
      <w:r w:rsidRPr="00FD7506">
        <w:rPr>
          <w:rStyle w:val="nlmlpage"/>
          <w:rFonts w:ascii="Times New Roman" w:hAnsi="Times New Roman" w:cs="Times New Roman"/>
          <w:sz w:val="24"/>
          <w:szCs w:val="24"/>
          <w:shd w:val="clear" w:color="auto" w:fill="FFFFFF"/>
        </w:rPr>
        <w:t>154</w:t>
      </w:r>
      <w:r w:rsidRPr="00FD7506">
        <w:rPr>
          <w:rFonts w:ascii="Times New Roman" w:hAnsi="Times New Roman" w:cs="Times New Roman"/>
          <w:sz w:val="24"/>
          <w:szCs w:val="24"/>
          <w:shd w:val="clear" w:color="auto" w:fill="FFFFFF"/>
        </w:rPr>
        <w:t xml:space="preserve">. </w:t>
      </w:r>
      <w:hyperlink r:id="rId10" w:history="1">
        <w:r w:rsidRPr="00FD7506">
          <w:rPr>
            <w:rStyle w:val="Hyperlink"/>
            <w:rFonts w:ascii="Times New Roman" w:hAnsi="Times New Roman" w:cs="Times New Roman"/>
            <w:color w:val="0070C0"/>
            <w:sz w:val="24"/>
            <w:szCs w:val="24"/>
            <w:shd w:val="clear" w:color="auto" w:fill="FFFFFF"/>
          </w:rPr>
          <w:t>https://doi.org/10.1002/(SICI)1522–7219(199909)</w:t>
        </w:r>
      </w:hyperlink>
      <w:r w:rsidRPr="00FD7506">
        <w:rPr>
          <w:rStyle w:val="nlmpub-id"/>
          <w:rFonts w:ascii="Times New Roman" w:hAnsi="Times New Roman" w:cs="Times New Roman"/>
          <w:sz w:val="24"/>
          <w:szCs w:val="24"/>
          <w:shd w:val="clear" w:color="auto" w:fill="FFFFFF"/>
        </w:rPr>
        <w:t xml:space="preserve"> </w:t>
      </w:r>
    </w:p>
    <w:p w14:paraId="44DECAD3"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shd w:val="clear" w:color="auto" w:fill="FFFFFF"/>
        </w:rPr>
        <w:t>Booysen</w:t>
      </w:r>
      <w:proofErr w:type="spellEnd"/>
      <w:r w:rsidRPr="00FD7506">
        <w:rPr>
          <w:rFonts w:ascii="Times New Roman" w:hAnsi="Times New Roman" w:cs="Times New Roman"/>
          <w:sz w:val="24"/>
          <w:szCs w:val="24"/>
          <w:shd w:val="clear" w:color="auto" w:fill="FFFFFF"/>
        </w:rPr>
        <w:t>, L. (2014). The development of inclusive leadership practice and processes. In B. M. Ferdman &amp; B. R. Deane (Eds.), </w:t>
      </w:r>
      <w:r w:rsidRPr="00FD7506">
        <w:rPr>
          <w:rStyle w:val="Emphasis"/>
          <w:rFonts w:ascii="Times New Roman" w:hAnsi="Times New Roman" w:cs="Times New Roman"/>
          <w:sz w:val="24"/>
          <w:szCs w:val="24"/>
          <w:shd w:val="clear" w:color="auto" w:fill="FFFFFF"/>
        </w:rPr>
        <w:t>Diversity at work: The practice of inclusion</w:t>
      </w:r>
      <w:r w:rsidRPr="00FD7506">
        <w:rPr>
          <w:rFonts w:ascii="Times New Roman" w:hAnsi="Times New Roman" w:cs="Times New Roman"/>
          <w:sz w:val="24"/>
          <w:szCs w:val="24"/>
          <w:shd w:val="clear" w:color="auto" w:fill="FFFFFF"/>
        </w:rPr>
        <w:t> (pp. 296–329). Jossey-Bass/Wiley. </w:t>
      </w:r>
      <w:hyperlink r:id="rId11" w:tgtFrame="_blank" w:history="1">
        <w:r w:rsidRPr="00FD7506">
          <w:rPr>
            <w:rStyle w:val="Hyperlink"/>
            <w:rFonts w:ascii="Times New Roman" w:hAnsi="Times New Roman" w:cs="Times New Roman"/>
            <w:color w:val="0070C0"/>
            <w:sz w:val="24"/>
            <w:szCs w:val="24"/>
            <w:shd w:val="clear" w:color="auto" w:fill="FFFFFF"/>
          </w:rPr>
          <w:t>https://doi.org/10.1002/9781118764282.ch10</w:t>
        </w:r>
      </w:hyperlink>
      <w:r w:rsidRPr="00FD7506">
        <w:rPr>
          <w:rFonts w:ascii="Times New Roman" w:hAnsi="Times New Roman" w:cs="Times New Roman"/>
          <w:color w:val="0070C0"/>
          <w:sz w:val="24"/>
          <w:szCs w:val="24"/>
        </w:rPr>
        <w:t xml:space="preserve"> </w:t>
      </w:r>
    </w:p>
    <w:p w14:paraId="3217E535"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rPr>
        <w:t>Bortini</w:t>
      </w:r>
      <w:proofErr w:type="spellEnd"/>
      <w:r w:rsidRPr="00FD7506">
        <w:rPr>
          <w:rFonts w:ascii="Times New Roman" w:hAnsi="Times New Roman" w:cs="Times New Roman"/>
          <w:sz w:val="24"/>
          <w:szCs w:val="24"/>
        </w:rPr>
        <w:t xml:space="preserve">, P. </w:t>
      </w:r>
      <w:r w:rsidRPr="00FD7506">
        <w:rPr>
          <w:rFonts w:ascii="Times New Roman" w:hAnsi="Times New Roman" w:cs="Times New Roman"/>
          <w:i/>
          <w:iCs/>
          <w:sz w:val="24"/>
          <w:szCs w:val="24"/>
        </w:rPr>
        <w:t xml:space="preserve">et al. </w:t>
      </w:r>
      <w:r w:rsidRPr="00FD7506">
        <w:rPr>
          <w:rFonts w:ascii="Times New Roman" w:hAnsi="Times New Roman" w:cs="Times New Roman"/>
          <w:sz w:val="24"/>
          <w:szCs w:val="24"/>
        </w:rPr>
        <w:t xml:space="preserve">(2018) Inclusive Leadership: Theoretical framework. Available at: </w:t>
      </w:r>
      <w:hyperlink r:id="rId12" w:history="1">
        <w:r w:rsidRPr="00FD7506">
          <w:rPr>
            <w:rStyle w:val="Hyperlink"/>
            <w:rFonts w:ascii="Times New Roman" w:hAnsi="Times New Roman" w:cs="Times New Roman"/>
            <w:color w:val="0070C0"/>
            <w:sz w:val="24"/>
            <w:szCs w:val="24"/>
          </w:rPr>
          <w:t>https://inclusiveleadership.eu/il_theoreticalframework_en.pdf</w:t>
        </w:r>
      </w:hyperlink>
      <w:r w:rsidRPr="00FD7506">
        <w:rPr>
          <w:rFonts w:ascii="Times New Roman" w:hAnsi="Times New Roman" w:cs="Times New Roman"/>
          <w:color w:val="0070C0"/>
          <w:sz w:val="24"/>
          <w:szCs w:val="24"/>
        </w:rPr>
        <w:t xml:space="preserve"> </w:t>
      </w:r>
      <w:r w:rsidRPr="00FD7506">
        <w:rPr>
          <w:rFonts w:ascii="Times New Roman" w:hAnsi="Times New Roman" w:cs="Times New Roman"/>
          <w:sz w:val="24"/>
          <w:szCs w:val="24"/>
        </w:rPr>
        <w:t xml:space="preserve">(Accessed: 10 June 2022) </w:t>
      </w:r>
    </w:p>
    <w:p w14:paraId="59C0F2F3"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Caldwell, S. E. and Mays, N. (2012) ‘Studying policy implementation using a macro, </w:t>
      </w:r>
      <w:proofErr w:type="spellStart"/>
      <w:r w:rsidRPr="00FD7506">
        <w:rPr>
          <w:rFonts w:ascii="Times New Roman" w:hAnsi="Times New Roman" w:cs="Times New Roman"/>
          <w:sz w:val="24"/>
          <w:szCs w:val="24"/>
        </w:rPr>
        <w:t>meso</w:t>
      </w:r>
      <w:proofErr w:type="spellEnd"/>
      <w:r w:rsidRPr="00FD7506">
        <w:rPr>
          <w:rFonts w:ascii="Times New Roman" w:hAnsi="Times New Roman" w:cs="Times New Roman"/>
          <w:sz w:val="24"/>
          <w:szCs w:val="24"/>
        </w:rPr>
        <w:t xml:space="preserve"> and micro frame analysis: the case of the Collaboration for Leadership in Applied Health Research &amp; Care (CLAHRC) programme nationally and in Northwest London’, </w:t>
      </w:r>
      <w:r w:rsidRPr="00FD7506">
        <w:rPr>
          <w:rFonts w:ascii="Times New Roman" w:hAnsi="Times New Roman" w:cs="Times New Roman"/>
          <w:i/>
          <w:iCs/>
          <w:sz w:val="24"/>
          <w:szCs w:val="24"/>
        </w:rPr>
        <w:t xml:space="preserve">Health Research Policy and Systems, </w:t>
      </w:r>
      <w:r w:rsidRPr="00FD7506">
        <w:rPr>
          <w:rFonts w:ascii="Times New Roman" w:hAnsi="Times New Roman" w:cs="Times New Roman"/>
          <w:sz w:val="24"/>
          <w:szCs w:val="24"/>
        </w:rPr>
        <w:t xml:space="preserve">10(32), pp. 2-9. </w:t>
      </w:r>
      <w:hyperlink r:id="rId13" w:history="1">
        <w:r w:rsidRPr="00FD7506">
          <w:rPr>
            <w:rStyle w:val="Hyperlink"/>
            <w:rFonts w:ascii="Times New Roman" w:hAnsi="Times New Roman" w:cs="Times New Roman"/>
            <w:color w:val="0070C0"/>
            <w:sz w:val="24"/>
            <w:szCs w:val="24"/>
          </w:rPr>
          <w:t>https://doi.org/10.1186/1478-4505-10-32</w:t>
        </w:r>
      </w:hyperlink>
      <w:r w:rsidRPr="00FD7506">
        <w:rPr>
          <w:rFonts w:ascii="Times New Roman" w:hAnsi="Times New Roman" w:cs="Times New Roman"/>
          <w:color w:val="0070C0"/>
          <w:sz w:val="24"/>
          <w:szCs w:val="24"/>
        </w:rPr>
        <w:t xml:space="preserve"> </w:t>
      </w:r>
    </w:p>
    <w:p w14:paraId="5A35462B"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Campbell, C. (2011) </w:t>
      </w:r>
      <w:r w:rsidRPr="00FD7506">
        <w:rPr>
          <w:rFonts w:ascii="Times New Roman" w:hAnsi="Times New Roman" w:cs="Times New Roman"/>
          <w:i/>
          <w:iCs/>
          <w:sz w:val="24"/>
          <w:szCs w:val="24"/>
        </w:rPr>
        <w:t>How to involve hard-to-reach parents: Encouraging meaningful parental involvement with schools</w:t>
      </w:r>
      <w:r w:rsidRPr="00FD7506">
        <w:rPr>
          <w:rFonts w:ascii="Times New Roman" w:hAnsi="Times New Roman" w:cs="Times New Roman"/>
          <w:sz w:val="24"/>
          <w:szCs w:val="24"/>
        </w:rPr>
        <w:t xml:space="preserve">. National College for School Leadership. </w:t>
      </w:r>
    </w:p>
    <w:p w14:paraId="48D1BD0E" w14:textId="77777777" w:rsidR="00257D36" w:rsidRPr="00FD7506" w:rsidRDefault="00257D36" w:rsidP="00257D36">
      <w:pPr>
        <w:spacing w:line="360" w:lineRule="auto"/>
        <w:jc w:val="both"/>
        <w:rPr>
          <w:rStyle w:val="googlescholar-container"/>
          <w:rFonts w:ascii="Times New Roman" w:hAnsi="Times New Roman" w:cs="Times New Roman"/>
          <w:sz w:val="24"/>
          <w:szCs w:val="24"/>
          <w:shd w:val="clear" w:color="auto" w:fill="FFFFFF"/>
        </w:rPr>
      </w:pPr>
      <w:r w:rsidRPr="00FD7506">
        <w:rPr>
          <w:rStyle w:val="googlescholar-container"/>
          <w:rFonts w:ascii="Times New Roman" w:hAnsi="Times New Roman" w:cs="Times New Roman"/>
          <w:sz w:val="24"/>
          <w:szCs w:val="24"/>
          <w:shd w:val="clear" w:color="auto" w:fill="FFFFFF"/>
        </w:rPr>
        <w:lastRenderedPageBreak/>
        <w:t xml:space="preserve">Children’s Commissioner for Wales (2022). </w:t>
      </w:r>
      <w:r w:rsidRPr="00FD7506">
        <w:rPr>
          <w:rStyle w:val="googlescholar-container"/>
          <w:rFonts w:ascii="Times New Roman" w:hAnsi="Times New Roman" w:cs="Times New Roman"/>
          <w:i/>
          <w:iCs/>
          <w:sz w:val="24"/>
          <w:szCs w:val="24"/>
          <w:shd w:val="clear" w:color="auto" w:fill="FFFFFF"/>
        </w:rPr>
        <w:t>No wrong door: bringing services together to meet children’s needs</w:t>
      </w:r>
      <w:r w:rsidRPr="00FD7506">
        <w:rPr>
          <w:rStyle w:val="googlescholar-container"/>
          <w:rFonts w:ascii="Times New Roman" w:hAnsi="Times New Roman" w:cs="Times New Roman"/>
          <w:sz w:val="24"/>
          <w:szCs w:val="24"/>
          <w:shd w:val="clear" w:color="auto" w:fill="FFFFFF"/>
        </w:rPr>
        <w:t xml:space="preserve">. (Online) Available at: </w:t>
      </w:r>
      <w:hyperlink r:id="rId14" w:history="1">
        <w:r w:rsidRPr="00FD7506">
          <w:rPr>
            <w:rStyle w:val="Hyperlink"/>
            <w:rFonts w:ascii="Times New Roman" w:hAnsi="Times New Roman" w:cs="Times New Roman"/>
            <w:color w:val="0070C0"/>
            <w:sz w:val="24"/>
            <w:szCs w:val="24"/>
            <w:shd w:val="clear" w:color="auto" w:fill="FFFFFF"/>
          </w:rPr>
          <w:t>https://www.childcomwales.org.uk/publications/no-wrong-door-bringing-services-together-to-meet-childrens-needs/</w:t>
        </w:r>
      </w:hyperlink>
      <w:r w:rsidRPr="00FD7506">
        <w:rPr>
          <w:rStyle w:val="googlescholar-container"/>
          <w:rFonts w:ascii="Times New Roman" w:hAnsi="Times New Roman" w:cs="Times New Roman"/>
          <w:color w:val="0070C0"/>
          <w:sz w:val="24"/>
          <w:szCs w:val="24"/>
          <w:shd w:val="clear" w:color="auto" w:fill="FFFFFF"/>
        </w:rPr>
        <w:t xml:space="preserve"> </w:t>
      </w:r>
      <w:r w:rsidRPr="00FD7506">
        <w:rPr>
          <w:rStyle w:val="googlescholar-container"/>
          <w:rFonts w:ascii="Times New Roman" w:hAnsi="Times New Roman" w:cs="Times New Roman"/>
          <w:sz w:val="24"/>
          <w:szCs w:val="24"/>
          <w:shd w:val="clear" w:color="auto" w:fill="FFFFFF"/>
        </w:rPr>
        <w:t xml:space="preserve">(Accessed: 22 June 2022) </w:t>
      </w:r>
    </w:p>
    <w:p w14:paraId="314EAF55"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rPr>
        <w:t>Coplan</w:t>
      </w:r>
      <w:proofErr w:type="spellEnd"/>
      <w:r w:rsidRPr="00FD7506">
        <w:rPr>
          <w:rFonts w:ascii="Times New Roman" w:hAnsi="Times New Roman" w:cs="Times New Roman"/>
          <w:sz w:val="24"/>
          <w:szCs w:val="24"/>
        </w:rPr>
        <w:t xml:space="preserve">, R. J. and Arbeau, K. A. (2008) ‘The stresses of a brave new world: Shyness and adjustment in kindergarten’, </w:t>
      </w:r>
      <w:r w:rsidRPr="00FD7506">
        <w:rPr>
          <w:rFonts w:ascii="Times New Roman" w:hAnsi="Times New Roman" w:cs="Times New Roman"/>
          <w:i/>
          <w:iCs/>
          <w:sz w:val="24"/>
          <w:szCs w:val="24"/>
        </w:rPr>
        <w:t>Journal of Research in Childhood Education</w:t>
      </w:r>
      <w:r w:rsidRPr="00FD7506">
        <w:rPr>
          <w:rFonts w:ascii="Times New Roman" w:hAnsi="Times New Roman" w:cs="Times New Roman"/>
          <w:sz w:val="24"/>
          <w:szCs w:val="24"/>
        </w:rPr>
        <w:t xml:space="preserve">, 22, pp. 377–389.  </w:t>
      </w:r>
      <w:hyperlink r:id="rId15" w:history="1">
        <w:r w:rsidRPr="00FD7506">
          <w:rPr>
            <w:rStyle w:val="Hyperlink"/>
            <w:rFonts w:ascii="Times New Roman" w:hAnsi="Times New Roman" w:cs="Times New Roman"/>
            <w:color w:val="0070C0"/>
            <w:sz w:val="24"/>
            <w:szCs w:val="24"/>
          </w:rPr>
          <w:t>https://doi.org/10.1080/02568540809594634</w:t>
        </w:r>
      </w:hyperlink>
      <w:r w:rsidRPr="00FD7506">
        <w:rPr>
          <w:rFonts w:ascii="Times New Roman" w:hAnsi="Times New Roman" w:cs="Times New Roman"/>
          <w:color w:val="0070C0"/>
          <w:sz w:val="24"/>
          <w:szCs w:val="24"/>
        </w:rPr>
        <w:t xml:space="preserve"> </w:t>
      </w:r>
    </w:p>
    <w:p w14:paraId="32A92346"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Crawford, A. and Cunningham, M. (2015) Working in Partnership the Challenges of Working across Organizational Boundaries, Cultures, and Practices</w:t>
      </w:r>
    </w:p>
    <w:p w14:paraId="1DBB14A4" w14:textId="77777777" w:rsidR="00257D36" w:rsidRPr="00FD7506" w:rsidRDefault="00257D36" w:rsidP="00257D36">
      <w:pPr>
        <w:spacing w:line="360" w:lineRule="auto"/>
        <w:jc w:val="both"/>
        <w:rPr>
          <w:rStyle w:val="googlescholar-container"/>
          <w:rFonts w:ascii="Times New Roman" w:hAnsi="Times New Roman" w:cs="Times New Roman"/>
          <w:sz w:val="24"/>
          <w:szCs w:val="24"/>
          <w:shd w:val="clear" w:color="auto" w:fill="FFFFFF"/>
        </w:rPr>
      </w:pPr>
      <w:proofErr w:type="spellStart"/>
      <w:r w:rsidRPr="00FD7506">
        <w:rPr>
          <w:rStyle w:val="googlescholar-container"/>
          <w:rFonts w:ascii="Times New Roman" w:hAnsi="Times New Roman" w:cs="Times New Roman"/>
          <w:sz w:val="24"/>
          <w:szCs w:val="24"/>
          <w:shd w:val="clear" w:color="auto" w:fill="FFFFFF"/>
        </w:rPr>
        <w:t>DeJean</w:t>
      </w:r>
      <w:proofErr w:type="spellEnd"/>
      <w:r w:rsidRPr="00FD7506">
        <w:rPr>
          <w:rStyle w:val="googlescholar-container"/>
          <w:rFonts w:ascii="Times New Roman" w:hAnsi="Times New Roman" w:cs="Times New Roman"/>
          <w:sz w:val="24"/>
          <w:szCs w:val="24"/>
          <w:shd w:val="clear" w:color="auto" w:fill="FFFFFF"/>
        </w:rPr>
        <w:t xml:space="preserve">, S., McGeorge, C. and Carlson, T. S. (2011) ‘Attitudes Toward Never-Married Single Mothers and Fathers: Does Gender Matter?’, </w:t>
      </w:r>
      <w:r w:rsidRPr="00FD7506">
        <w:rPr>
          <w:rStyle w:val="googlescholar-container"/>
          <w:rFonts w:ascii="Times New Roman" w:hAnsi="Times New Roman" w:cs="Times New Roman"/>
          <w:i/>
          <w:iCs/>
          <w:sz w:val="24"/>
          <w:szCs w:val="24"/>
          <w:shd w:val="clear" w:color="auto" w:fill="FFFFFF"/>
        </w:rPr>
        <w:t xml:space="preserve">Journal of Feminist Family Therapy, </w:t>
      </w:r>
      <w:r w:rsidRPr="00FD7506">
        <w:rPr>
          <w:rStyle w:val="googlescholar-container"/>
          <w:rFonts w:ascii="Times New Roman" w:hAnsi="Times New Roman" w:cs="Times New Roman"/>
          <w:sz w:val="24"/>
          <w:szCs w:val="24"/>
          <w:shd w:val="clear" w:color="auto" w:fill="FFFFFF"/>
        </w:rPr>
        <w:t xml:space="preserve">24(2), pp. 121-138. </w:t>
      </w:r>
      <w:hyperlink r:id="rId16" w:history="1">
        <w:r w:rsidRPr="00FD7506">
          <w:rPr>
            <w:rStyle w:val="Hyperlink"/>
            <w:rFonts w:ascii="Times New Roman" w:hAnsi="Times New Roman" w:cs="Times New Roman"/>
            <w:color w:val="0070C0"/>
            <w:sz w:val="24"/>
            <w:szCs w:val="24"/>
            <w:shd w:val="clear" w:color="auto" w:fill="FFFFFF"/>
          </w:rPr>
          <w:t>https://doi.org/10.1080/08952833.2012.648121</w:t>
        </w:r>
      </w:hyperlink>
      <w:r w:rsidRPr="00FD7506">
        <w:rPr>
          <w:rStyle w:val="googlescholar-container"/>
          <w:rFonts w:ascii="Times New Roman" w:hAnsi="Times New Roman" w:cs="Times New Roman"/>
          <w:color w:val="0070C0"/>
          <w:sz w:val="24"/>
          <w:szCs w:val="24"/>
          <w:shd w:val="clear" w:color="auto" w:fill="FFFFFF"/>
        </w:rPr>
        <w:t xml:space="preserve"> </w:t>
      </w:r>
    </w:p>
    <w:p w14:paraId="2D1393BF" w14:textId="77777777" w:rsidR="00257D36" w:rsidRPr="00FD7506" w:rsidRDefault="00257D36" w:rsidP="00257D36">
      <w:pPr>
        <w:spacing w:line="360" w:lineRule="auto"/>
        <w:jc w:val="both"/>
        <w:rPr>
          <w:rStyle w:val="surname"/>
          <w:rFonts w:ascii="Times New Roman" w:hAnsi="Times New Roman" w:cs="Times New Roman"/>
          <w:sz w:val="24"/>
          <w:szCs w:val="24"/>
          <w:shd w:val="clear" w:color="auto" w:fill="FFFFFF"/>
        </w:rPr>
      </w:pPr>
      <w:hyperlink r:id="rId17" w:tooltip="David DeMatthews" w:history="1">
        <w:proofErr w:type="spellStart"/>
        <w:r w:rsidRPr="00FD7506">
          <w:rPr>
            <w:rStyle w:val="Hyperlink"/>
            <w:rFonts w:ascii="Times New Roman" w:hAnsi="Times New Roman" w:cs="Times New Roman"/>
            <w:color w:val="auto"/>
            <w:sz w:val="24"/>
            <w:szCs w:val="24"/>
            <w:shd w:val="clear" w:color="auto" w:fill="FFFFFF"/>
          </w:rPr>
          <w:t>DeMatthews</w:t>
        </w:r>
        <w:proofErr w:type="spellEnd"/>
        <w:r w:rsidRPr="00FD7506">
          <w:rPr>
            <w:rStyle w:val="Hyperlink"/>
            <w:rFonts w:ascii="Times New Roman" w:hAnsi="Times New Roman" w:cs="Times New Roman"/>
            <w:color w:val="auto"/>
            <w:sz w:val="24"/>
            <w:szCs w:val="24"/>
            <w:shd w:val="clear" w:color="auto" w:fill="FFFFFF"/>
          </w:rPr>
          <w:t>, D.</w:t>
        </w:r>
      </w:hyperlink>
      <w:r w:rsidRPr="00FD7506">
        <w:rPr>
          <w:rFonts w:ascii="Times New Roman" w:hAnsi="Times New Roman" w:cs="Times New Roman"/>
          <w:sz w:val="24"/>
          <w:szCs w:val="24"/>
          <w:shd w:val="clear" w:color="auto" w:fill="FFFFFF"/>
        </w:rPr>
        <w:t> (2021) ‘Undoing systems of exclusion: exploring inclusive leadership and systems thinking in two inclusive elementary schools’, </w:t>
      </w:r>
      <w:hyperlink r:id="rId18" w:history="1">
        <w:r w:rsidRPr="00FD7506">
          <w:rPr>
            <w:rStyle w:val="Hyperlink"/>
            <w:rFonts w:ascii="Times New Roman" w:hAnsi="Times New Roman" w:cs="Times New Roman"/>
            <w:i/>
            <w:iCs/>
            <w:color w:val="auto"/>
            <w:sz w:val="24"/>
            <w:szCs w:val="24"/>
            <w:u w:val="none"/>
          </w:rPr>
          <w:t>Journal of Educational Administration</w:t>
        </w:r>
      </w:hyperlink>
      <w:r w:rsidRPr="00FD7506">
        <w:rPr>
          <w:rFonts w:ascii="Times New Roman" w:hAnsi="Times New Roman" w:cs="Times New Roman"/>
          <w:sz w:val="24"/>
          <w:szCs w:val="24"/>
          <w:shd w:val="clear" w:color="auto" w:fill="FFFFFF"/>
        </w:rPr>
        <w:t>, 59(1), pp. 5-21.</w:t>
      </w:r>
      <w:r w:rsidRPr="00FD7506">
        <w:rPr>
          <w:rStyle w:val="surname"/>
          <w:rFonts w:ascii="Times New Roman" w:hAnsi="Times New Roman" w:cs="Times New Roman"/>
          <w:sz w:val="24"/>
          <w:szCs w:val="24"/>
          <w:shd w:val="clear" w:color="auto" w:fill="FFFFFF"/>
        </w:rPr>
        <w:t xml:space="preserve"> </w:t>
      </w:r>
    </w:p>
    <w:p w14:paraId="6317DAC1" w14:textId="77777777" w:rsidR="00257D36" w:rsidRPr="00FD7506" w:rsidRDefault="00257D36" w:rsidP="00257D36">
      <w:pPr>
        <w:spacing w:line="360" w:lineRule="auto"/>
        <w:jc w:val="both"/>
        <w:rPr>
          <w:rStyle w:val="googlescholar-container"/>
          <w:rFonts w:ascii="Times New Roman" w:hAnsi="Times New Roman" w:cs="Times New Roman"/>
          <w:sz w:val="24"/>
          <w:szCs w:val="24"/>
          <w:shd w:val="clear" w:color="auto" w:fill="FFFFFF"/>
        </w:rPr>
      </w:pPr>
      <w:proofErr w:type="spellStart"/>
      <w:r w:rsidRPr="00FD7506">
        <w:rPr>
          <w:rStyle w:val="hlfld-contribauthor"/>
          <w:rFonts w:ascii="Times New Roman" w:hAnsi="Times New Roman" w:cs="Times New Roman"/>
          <w:sz w:val="24"/>
          <w:szCs w:val="24"/>
          <w:shd w:val="clear" w:color="auto" w:fill="FFFFFF"/>
        </w:rPr>
        <w:t>Eby</w:t>
      </w:r>
      <w:proofErr w:type="spellEnd"/>
      <w:r w:rsidRPr="00FD7506">
        <w:rPr>
          <w:rStyle w:val="hlfld-contribauthor"/>
          <w:rFonts w:ascii="Times New Roman" w:hAnsi="Times New Roman" w:cs="Times New Roman"/>
          <w:sz w:val="24"/>
          <w:szCs w:val="24"/>
          <w:shd w:val="clear" w:color="auto" w:fill="FFFFFF"/>
        </w:rPr>
        <w:t>, </w:t>
      </w:r>
      <w:r w:rsidRPr="00FD7506">
        <w:rPr>
          <w:rStyle w:val="nlmgiven-names"/>
          <w:rFonts w:ascii="Times New Roman" w:hAnsi="Times New Roman" w:cs="Times New Roman"/>
          <w:sz w:val="24"/>
          <w:szCs w:val="24"/>
          <w:shd w:val="clear" w:color="auto" w:fill="FFFFFF"/>
        </w:rPr>
        <w:t>L. T.</w:t>
      </w:r>
      <w:r w:rsidRPr="00FD7506">
        <w:rPr>
          <w:rFonts w:ascii="Times New Roman" w:hAnsi="Times New Roman" w:cs="Times New Roman"/>
          <w:sz w:val="24"/>
          <w:szCs w:val="24"/>
          <w:shd w:val="clear" w:color="auto" w:fill="FFFFFF"/>
        </w:rPr>
        <w:t>, </w:t>
      </w:r>
      <w:r w:rsidRPr="00FD7506">
        <w:rPr>
          <w:rStyle w:val="hlfld-contribauthor"/>
          <w:rFonts w:ascii="Times New Roman" w:hAnsi="Times New Roman" w:cs="Times New Roman"/>
          <w:sz w:val="24"/>
          <w:szCs w:val="24"/>
          <w:shd w:val="clear" w:color="auto" w:fill="FFFFFF"/>
        </w:rPr>
        <w:t>Allen, </w:t>
      </w:r>
      <w:r w:rsidRPr="00FD7506">
        <w:rPr>
          <w:rStyle w:val="nlmgiven-names"/>
          <w:rFonts w:ascii="Times New Roman" w:hAnsi="Times New Roman" w:cs="Times New Roman"/>
          <w:sz w:val="24"/>
          <w:szCs w:val="24"/>
          <w:shd w:val="clear" w:color="auto" w:fill="FFFFFF"/>
        </w:rPr>
        <w:t>T. D.</w:t>
      </w:r>
      <w:r w:rsidRPr="00FD7506">
        <w:rPr>
          <w:rFonts w:ascii="Times New Roman" w:hAnsi="Times New Roman" w:cs="Times New Roman"/>
          <w:sz w:val="24"/>
          <w:szCs w:val="24"/>
          <w:shd w:val="clear" w:color="auto" w:fill="FFFFFF"/>
        </w:rPr>
        <w:t>, </w:t>
      </w:r>
      <w:r w:rsidRPr="00FD7506">
        <w:rPr>
          <w:rStyle w:val="hlfld-contribauthor"/>
          <w:rFonts w:ascii="Times New Roman" w:hAnsi="Times New Roman" w:cs="Times New Roman"/>
          <w:sz w:val="24"/>
          <w:szCs w:val="24"/>
          <w:shd w:val="clear" w:color="auto" w:fill="FFFFFF"/>
        </w:rPr>
        <w:t>Noble, </w:t>
      </w:r>
      <w:r w:rsidRPr="00FD7506">
        <w:rPr>
          <w:rStyle w:val="nlmgiven-names"/>
          <w:rFonts w:ascii="Times New Roman" w:hAnsi="Times New Roman" w:cs="Times New Roman"/>
          <w:sz w:val="24"/>
          <w:szCs w:val="24"/>
          <w:shd w:val="clear" w:color="auto" w:fill="FFFFFF"/>
        </w:rPr>
        <w:t>C. L.</w:t>
      </w:r>
      <w:r w:rsidRPr="00FD7506">
        <w:rPr>
          <w:rFonts w:ascii="Times New Roman" w:hAnsi="Times New Roman" w:cs="Times New Roman"/>
          <w:sz w:val="24"/>
          <w:szCs w:val="24"/>
          <w:shd w:val="clear" w:color="auto" w:fill="FFFFFF"/>
        </w:rPr>
        <w:t> and </w:t>
      </w:r>
      <w:r w:rsidRPr="00FD7506">
        <w:rPr>
          <w:rStyle w:val="hlfld-contribauthor"/>
          <w:rFonts w:ascii="Times New Roman" w:hAnsi="Times New Roman" w:cs="Times New Roman"/>
          <w:sz w:val="24"/>
          <w:szCs w:val="24"/>
          <w:shd w:val="clear" w:color="auto" w:fill="FFFFFF"/>
        </w:rPr>
        <w:t>Lockwood, </w:t>
      </w:r>
      <w:r w:rsidRPr="00FD7506">
        <w:rPr>
          <w:rStyle w:val="nlmgiven-names"/>
          <w:rFonts w:ascii="Times New Roman" w:hAnsi="Times New Roman" w:cs="Times New Roman"/>
          <w:sz w:val="24"/>
          <w:szCs w:val="24"/>
          <w:shd w:val="clear" w:color="auto" w:fill="FFFFFF"/>
        </w:rPr>
        <w:t>A. L.</w:t>
      </w:r>
      <w:r w:rsidRPr="00FD7506">
        <w:rPr>
          <w:rFonts w:ascii="Times New Roman" w:hAnsi="Times New Roman" w:cs="Times New Roman"/>
          <w:sz w:val="24"/>
          <w:szCs w:val="24"/>
          <w:shd w:val="clear" w:color="auto" w:fill="FFFFFF"/>
        </w:rPr>
        <w:t> </w:t>
      </w:r>
      <w:r w:rsidRPr="00FD7506">
        <w:rPr>
          <w:rStyle w:val="nlmyear"/>
          <w:rFonts w:ascii="Times New Roman" w:hAnsi="Times New Roman" w:cs="Times New Roman"/>
          <w:sz w:val="24"/>
          <w:szCs w:val="24"/>
          <w:shd w:val="clear" w:color="auto" w:fill="FFFFFF"/>
        </w:rPr>
        <w:t>2004</w:t>
      </w:r>
      <w:r w:rsidRPr="00FD7506">
        <w:rPr>
          <w:rFonts w:ascii="Times New Roman" w:hAnsi="Times New Roman" w:cs="Times New Roman"/>
          <w:sz w:val="24"/>
          <w:szCs w:val="24"/>
          <w:shd w:val="clear" w:color="auto" w:fill="FFFFFF"/>
        </w:rPr>
        <w:t>. </w:t>
      </w:r>
      <w:r w:rsidRPr="00FD7506">
        <w:rPr>
          <w:rStyle w:val="nlmarticle-title"/>
          <w:rFonts w:ascii="Times New Roman" w:hAnsi="Times New Roman" w:cs="Times New Roman"/>
          <w:sz w:val="24"/>
          <w:szCs w:val="24"/>
          <w:shd w:val="clear" w:color="auto" w:fill="FFFFFF"/>
        </w:rPr>
        <w:t>Perceptions of singles and single parents: A laboratory experiment</w:t>
      </w:r>
      <w:r w:rsidRPr="00FD7506">
        <w:rPr>
          <w:rFonts w:ascii="Times New Roman" w:hAnsi="Times New Roman" w:cs="Times New Roman"/>
          <w:sz w:val="24"/>
          <w:szCs w:val="24"/>
          <w:shd w:val="clear" w:color="auto" w:fill="FFFFFF"/>
        </w:rPr>
        <w:t>. </w:t>
      </w:r>
      <w:r w:rsidRPr="00FD7506">
        <w:rPr>
          <w:rFonts w:ascii="Times New Roman" w:hAnsi="Times New Roman" w:cs="Times New Roman"/>
          <w:i/>
          <w:iCs/>
          <w:sz w:val="24"/>
          <w:szCs w:val="24"/>
          <w:shd w:val="clear" w:color="auto" w:fill="FFFFFF"/>
        </w:rPr>
        <w:t>Journal of Applied Social Psychology</w:t>
      </w:r>
      <w:r w:rsidRPr="00FD7506">
        <w:rPr>
          <w:rFonts w:ascii="Times New Roman" w:hAnsi="Times New Roman" w:cs="Times New Roman"/>
          <w:sz w:val="24"/>
          <w:szCs w:val="24"/>
          <w:shd w:val="clear" w:color="auto" w:fill="FFFFFF"/>
        </w:rPr>
        <w:t>, 34(7): </w:t>
      </w:r>
      <w:r w:rsidRPr="00FD7506">
        <w:rPr>
          <w:rStyle w:val="nlmfpage"/>
          <w:rFonts w:ascii="Times New Roman" w:hAnsi="Times New Roman" w:cs="Times New Roman"/>
          <w:sz w:val="24"/>
          <w:szCs w:val="24"/>
          <w:shd w:val="clear" w:color="auto" w:fill="FFFFFF"/>
        </w:rPr>
        <w:t>1329</w:t>
      </w:r>
      <w:r w:rsidRPr="00FD7506">
        <w:rPr>
          <w:rFonts w:ascii="Times New Roman" w:hAnsi="Times New Roman" w:cs="Times New Roman"/>
          <w:sz w:val="24"/>
          <w:szCs w:val="24"/>
          <w:shd w:val="clear" w:color="auto" w:fill="FFFFFF"/>
        </w:rPr>
        <w:t>–</w:t>
      </w:r>
      <w:r w:rsidRPr="00FD7506">
        <w:rPr>
          <w:rStyle w:val="nlmlpage"/>
          <w:rFonts w:ascii="Times New Roman" w:hAnsi="Times New Roman" w:cs="Times New Roman"/>
          <w:sz w:val="24"/>
          <w:szCs w:val="24"/>
          <w:shd w:val="clear" w:color="auto" w:fill="FFFFFF"/>
        </w:rPr>
        <w:t>1352</w:t>
      </w:r>
      <w:r w:rsidRPr="00FD7506">
        <w:rPr>
          <w:rFonts w:ascii="Times New Roman" w:hAnsi="Times New Roman" w:cs="Times New Roman"/>
          <w:sz w:val="24"/>
          <w:szCs w:val="24"/>
          <w:shd w:val="clear" w:color="auto" w:fill="FFFFFF"/>
        </w:rPr>
        <w:t xml:space="preserve">. </w:t>
      </w:r>
      <w:hyperlink r:id="rId19" w:history="1">
        <w:r w:rsidRPr="00FD7506">
          <w:rPr>
            <w:rStyle w:val="Hyperlink"/>
            <w:rFonts w:ascii="Times New Roman" w:hAnsi="Times New Roman" w:cs="Times New Roman"/>
            <w:color w:val="0070C0"/>
            <w:sz w:val="24"/>
            <w:szCs w:val="24"/>
            <w:shd w:val="clear" w:color="auto" w:fill="FFFFFF"/>
          </w:rPr>
          <w:t>https://doi:10.1111/j.1559-18162004tb02009</w:t>
        </w:r>
      </w:hyperlink>
      <w:r w:rsidRPr="00FD7506">
        <w:rPr>
          <w:rStyle w:val="nlmpub-id"/>
          <w:rFonts w:ascii="Times New Roman" w:hAnsi="Times New Roman" w:cs="Times New Roman"/>
          <w:color w:val="0070C0"/>
          <w:sz w:val="24"/>
          <w:szCs w:val="24"/>
          <w:shd w:val="clear" w:color="auto" w:fill="FFFFFF"/>
        </w:rPr>
        <w:t xml:space="preserve"> </w:t>
      </w:r>
    </w:p>
    <w:p w14:paraId="25300C2F"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Ferdman, B.M., Prime, J. and Riggio, R.E. (2021) Inclusive Leadership: Transforming diverse lives, workplaces, and societies. London: Routledge.</w:t>
      </w:r>
    </w:p>
    <w:p w14:paraId="3F503A65"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Graham, A. and </w:t>
      </w:r>
      <w:proofErr w:type="spellStart"/>
      <w:r w:rsidRPr="00FD7506">
        <w:rPr>
          <w:rFonts w:ascii="Times New Roman" w:hAnsi="Times New Roman" w:cs="Times New Roman"/>
          <w:sz w:val="24"/>
          <w:szCs w:val="24"/>
        </w:rPr>
        <w:t>Coplan</w:t>
      </w:r>
      <w:proofErr w:type="spellEnd"/>
      <w:r w:rsidRPr="00FD7506">
        <w:rPr>
          <w:rFonts w:ascii="Times New Roman" w:hAnsi="Times New Roman" w:cs="Times New Roman"/>
          <w:sz w:val="24"/>
          <w:szCs w:val="24"/>
        </w:rPr>
        <w:t xml:space="preserve">, R. J. (2012) ‘Shyness, Sibling Relationships, and Young Children's Socioemotional Adjustment at Preschool’, </w:t>
      </w:r>
      <w:r w:rsidRPr="00FD7506">
        <w:rPr>
          <w:rFonts w:ascii="Times New Roman" w:hAnsi="Times New Roman" w:cs="Times New Roman"/>
          <w:i/>
          <w:iCs/>
          <w:sz w:val="24"/>
          <w:szCs w:val="24"/>
        </w:rPr>
        <w:t xml:space="preserve">Journal of Research in Childhood Education, </w:t>
      </w:r>
      <w:r w:rsidRPr="00FD7506">
        <w:rPr>
          <w:rFonts w:ascii="Times New Roman" w:hAnsi="Times New Roman" w:cs="Times New Roman"/>
          <w:sz w:val="24"/>
          <w:szCs w:val="24"/>
        </w:rPr>
        <w:t xml:space="preserve">26(4), pp. 435-449. </w:t>
      </w:r>
      <w:hyperlink r:id="rId20" w:history="1">
        <w:r w:rsidRPr="00FD7506">
          <w:rPr>
            <w:rStyle w:val="Hyperlink"/>
            <w:rFonts w:ascii="Times New Roman" w:hAnsi="Times New Roman" w:cs="Times New Roman"/>
            <w:color w:val="0070C0"/>
            <w:sz w:val="24"/>
            <w:szCs w:val="24"/>
          </w:rPr>
          <w:t>https://doi.org/10.1080/02568543.2012.711802</w:t>
        </w:r>
      </w:hyperlink>
      <w:r w:rsidRPr="00FD7506">
        <w:rPr>
          <w:rFonts w:ascii="Times New Roman" w:hAnsi="Times New Roman" w:cs="Times New Roman"/>
          <w:color w:val="0070C0"/>
          <w:sz w:val="24"/>
          <w:szCs w:val="24"/>
        </w:rPr>
        <w:t xml:space="preserve"> </w:t>
      </w:r>
    </w:p>
    <w:p w14:paraId="03DD0DEF"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Maslow, A. H. (1943) ‘A Theory of Human Motivation’, </w:t>
      </w:r>
      <w:r w:rsidRPr="00FD7506">
        <w:rPr>
          <w:rFonts w:ascii="Times New Roman" w:hAnsi="Times New Roman" w:cs="Times New Roman"/>
          <w:i/>
          <w:iCs/>
          <w:sz w:val="24"/>
          <w:szCs w:val="24"/>
        </w:rPr>
        <w:t xml:space="preserve">Psychological Review, </w:t>
      </w:r>
      <w:r w:rsidRPr="00FD7506">
        <w:rPr>
          <w:rFonts w:ascii="Times New Roman" w:hAnsi="Times New Roman" w:cs="Times New Roman"/>
          <w:sz w:val="24"/>
          <w:szCs w:val="24"/>
        </w:rPr>
        <w:t xml:space="preserve">50, pp. 370-396. </w:t>
      </w:r>
    </w:p>
    <w:p w14:paraId="526C4A1D" w14:textId="77777777" w:rsidR="00257D36" w:rsidRPr="00FD7506" w:rsidRDefault="00257D36" w:rsidP="00257D36">
      <w:pPr>
        <w:spacing w:line="360" w:lineRule="auto"/>
        <w:jc w:val="both"/>
        <w:rPr>
          <w:rFonts w:ascii="Times New Roman" w:hAnsi="Times New Roman" w:cs="Times New Roman"/>
          <w:i/>
          <w:iCs/>
          <w:sz w:val="24"/>
          <w:szCs w:val="24"/>
        </w:rPr>
      </w:pPr>
      <w:r w:rsidRPr="00FD7506">
        <w:rPr>
          <w:rFonts w:ascii="Times New Roman" w:hAnsi="Times New Roman" w:cs="Times New Roman"/>
          <w:sz w:val="24"/>
          <w:szCs w:val="24"/>
        </w:rPr>
        <w:t xml:space="preserve">McCormick, M. </w:t>
      </w:r>
      <w:r w:rsidRPr="00FD7506">
        <w:rPr>
          <w:rFonts w:ascii="Times New Roman" w:hAnsi="Times New Roman" w:cs="Times New Roman"/>
          <w:i/>
          <w:iCs/>
          <w:sz w:val="24"/>
          <w:szCs w:val="24"/>
        </w:rPr>
        <w:t xml:space="preserve">et al. </w:t>
      </w:r>
      <w:r w:rsidRPr="00FD7506">
        <w:rPr>
          <w:rFonts w:ascii="Times New Roman" w:hAnsi="Times New Roman" w:cs="Times New Roman"/>
          <w:sz w:val="24"/>
          <w:szCs w:val="24"/>
        </w:rPr>
        <w:t xml:space="preserve">(2018) ‘Instructional Support and Academic Skills: Impacts of INSIGHTS in Classrooms with Shy Children’, </w:t>
      </w:r>
      <w:r w:rsidRPr="00FD7506">
        <w:rPr>
          <w:rFonts w:ascii="Times New Roman" w:hAnsi="Times New Roman" w:cs="Times New Roman"/>
          <w:i/>
          <w:iCs/>
          <w:sz w:val="24"/>
          <w:szCs w:val="24"/>
        </w:rPr>
        <w:t xml:space="preserve">Early Education and Development, </w:t>
      </w:r>
      <w:r w:rsidRPr="00FD7506">
        <w:rPr>
          <w:rFonts w:ascii="Times New Roman" w:hAnsi="Times New Roman" w:cs="Times New Roman"/>
          <w:sz w:val="24"/>
          <w:szCs w:val="24"/>
        </w:rPr>
        <w:t>29(5),</w:t>
      </w:r>
      <w:r w:rsidRPr="00FD7506">
        <w:rPr>
          <w:rFonts w:ascii="Times New Roman" w:hAnsi="Times New Roman" w:cs="Times New Roman"/>
          <w:i/>
          <w:iCs/>
          <w:sz w:val="24"/>
          <w:szCs w:val="24"/>
        </w:rPr>
        <w:t xml:space="preserve"> </w:t>
      </w:r>
      <w:r w:rsidRPr="00FD7506">
        <w:rPr>
          <w:rFonts w:ascii="Times New Roman" w:hAnsi="Times New Roman" w:cs="Times New Roman"/>
          <w:sz w:val="24"/>
          <w:szCs w:val="24"/>
        </w:rPr>
        <w:t xml:space="preserve">pp. 691-715. </w:t>
      </w:r>
      <w:hyperlink r:id="rId21" w:history="1">
        <w:r w:rsidRPr="00FD7506">
          <w:rPr>
            <w:rStyle w:val="Hyperlink"/>
            <w:rFonts w:ascii="Times New Roman" w:hAnsi="Times New Roman" w:cs="Times New Roman"/>
            <w:color w:val="0070C0"/>
            <w:sz w:val="24"/>
            <w:szCs w:val="24"/>
          </w:rPr>
          <w:t>https://doi.org/10.1080/10409289.2018.1435943</w:t>
        </w:r>
      </w:hyperlink>
      <w:r w:rsidRPr="00FD7506">
        <w:rPr>
          <w:rFonts w:ascii="Times New Roman" w:hAnsi="Times New Roman" w:cs="Times New Roman"/>
          <w:i/>
          <w:iCs/>
          <w:color w:val="0070C0"/>
          <w:sz w:val="24"/>
          <w:szCs w:val="24"/>
        </w:rPr>
        <w:t xml:space="preserve"> </w:t>
      </w:r>
    </w:p>
    <w:p w14:paraId="1F640E88"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Murray, K. (2019) ‘Hearing children’s voices’, </w:t>
      </w:r>
      <w:r w:rsidRPr="00FD7506">
        <w:rPr>
          <w:rFonts w:ascii="Times New Roman" w:hAnsi="Times New Roman" w:cs="Times New Roman"/>
          <w:i/>
          <w:iCs/>
          <w:sz w:val="24"/>
          <w:szCs w:val="24"/>
        </w:rPr>
        <w:t xml:space="preserve">International Journal of Early Years Education, </w:t>
      </w:r>
      <w:r w:rsidRPr="00FD7506">
        <w:rPr>
          <w:rFonts w:ascii="Times New Roman" w:hAnsi="Times New Roman" w:cs="Times New Roman"/>
          <w:sz w:val="24"/>
          <w:szCs w:val="24"/>
        </w:rPr>
        <w:t xml:space="preserve">27(1), pp. 1-5. </w:t>
      </w:r>
      <w:hyperlink r:id="rId22" w:history="1">
        <w:r w:rsidRPr="00FD7506">
          <w:rPr>
            <w:rStyle w:val="Hyperlink"/>
            <w:rFonts w:ascii="Times New Roman" w:hAnsi="Times New Roman" w:cs="Times New Roman"/>
            <w:color w:val="0070C0"/>
            <w:sz w:val="24"/>
            <w:szCs w:val="24"/>
          </w:rPr>
          <w:t>https://doi.org/10.1080/09669760.2018.1563352</w:t>
        </w:r>
      </w:hyperlink>
      <w:r w:rsidRPr="00FD7506">
        <w:rPr>
          <w:rFonts w:ascii="Times New Roman" w:hAnsi="Times New Roman" w:cs="Times New Roman"/>
          <w:color w:val="0070C0"/>
          <w:sz w:val="24"/>
          <w:szCs w:val="24"/>
        </w:rPr>
        <w:t xml:space="preserve"> </w:t>
      </w:r>
    </w:p>
    <w:p w14:paraId="5C8E42A2" w14:textId="77777777" w:rsidR="00257D36" w:rsidRPr="00FD7506" w:rsidRDefault="00257D36" w:rsidP="00257D36">
      <w:pPr>
        <w:spacing w:line="360" w:lineRule="auto"/>
        <w:jc w:val="both"/>
        <w:rPr>
          <w:rStyle w:val="googlescholar-container"/>
          <w:rFonts w:ascii="Times New Roman" w:hAnsi="Times New Roman" w:cs="Times New Roman"/>
          <w:sz w:val="24"/>
          <w:szCs w:val="24"/>
          <w:shd w:val="clear" w:color="auto" w:fill="FFFFFF"/>
        </w:rPr>
      </w:pPr>
      <w:r w:rsidRPr="00FD7506">
        <w:rPr>
          <w:rFonts w:ascii="Times New Roman" w:hAnsi="Times New Roman" w:cs="Times New Roman"/>
          <w:sz w:val="24"/>
          <w:szCs w:val="24"/>
          <w:shd w:val="clear" w:color="auto" w:fill="FFFFFF"/>
        </w:rPr>
        <w:lastRenderedPageBreak/>
        <w:t>Nieto, D. S. (1982) ‘Aiding the single father’, </w:t>
      </w:r>
      <w:r w:rsidRPr="00FD7506">
        <w:rPr>
          <w:rFonts w:ascii="Times New Roman" w:hAnsi="Times New Roman" w:cs="Times New Roman"/>
          <w:i/>
          <w:iCs/>
          <w:sz w:val="24"/>
          <w:szCs w:val="24"/>
          <w:shd w:val="clear" w:color="auto" w:fill="FFFFFF"/>
        </w:rPr>
        <w:t>Social Work</w:t>
      </w:r>
      <w:r w:rsidRPr="00FD7506">
        <w:rPr>
          <w:rFonts w:ascii="Times New Roman" w:hAnsi="Times New Roman" w:cs="Times New Roman"/>
          <w:sz w:val="24"/>
          <w:szCs w:val="24"/>
          <w:shd w:val="clear" w:color="auto" w:fill="FFFFFF"/>
        </w:rPr>
        <w:t>, 27</w:t>
      </w:r>
      <w:r w:rsidRPr="00FD7506">
        <w:rPr>
          <w:rFonts w:ascii="Times New Roman" w:hAnsi="Times New Roman" w:cs="Times New Roman"/>
          <w:i/>
          <w:iCs/>
          <w:sz w:val="24"/>
          <w:szCs w:val="24"/>
          <w:shd w:val="clear" w:color="auto" w:fill="FFFFFF"/>
        </w:rPr>
        <w:t>,</w:t>
      </w:r>
      <w:r w:rsidRPr="00FD7506">
        <w:rPr>
          <w:rFonts w:ascii="Times New Roman" w:hAnsi="Times New Roman" w:cs="Times New Roman"/>
          <w:sz w:val="24"/>
          <w:szCs w:val="24"/>
          <w:shd w:val="clear" w:color="auto" w:fill="FFFFFF"/>
        </w:rPr>
        <w:t> pp. 473–478. </w:t>
      </w:r>
      <w:r w:rsidRPr="00FD7506">
        <w:rPr>
          <w:rStyle w:val="googlescholar-container"/>
          <w:rFonts w:ascii="Times New Roman" w:hAnsi="Times New Roman" w:cs="Times New Roman"/>
          <w:sz w:val="24"/>
          <w:szCs w:val="24"/>
          <w:shd w:val="clear" w:color="auto" w:fill="FFFFFF"/>
        </w:rPr>
        <w:t xml:space="preserve"> </w:t>
      </w:r>
    </w:p>
    <w:p w14:paraId="589F28C7"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Nutbrown, C. and Clough, P. (2010) ‘Citizenship and inclusion in the early years: understanding and responding to children’s perspectives on ‘belonging’, </w:t>
      </w:r>
      <w:r w:rsidRPr="00FD7506">
        <w:rPr>
          <w:rFonts w:ascii="Times New Roman" w:hAnsi="Times New Roman" w:cs="Times New Roman"/>
          <w:i/>
          <w:iCs/>
          <w:sz w:val="24"/>
          <w:szCs w:val="24"/>
        </w:rPr>
        <w:t xml:space="preserve">International Journal of Early Years Education, </w:t>
      </w:r>
      <w:r w:rsidRPr="00FD7506">
        <w:rPr>
          <w:rFonts w:ascii="Times New Roman" w:hAnsi="Times New Roman" w:cs="Times New Roman"/>
          <w:sz w:val="24"/>
          <w:szCs w:val="24"/>
        </w:rPr>
        <w:t xml:space="preserve">17(3), pp. 191-206. </w:t>
      </w:r>
      <w:hyperlink r:id="rId23" w:history="1">
        <w:r w:rsidRPr="00FD7506">
          <w:rPr>
            <w:rStyle w:val="Hyperlink"/>
            <w:rFonts w:ascii="Times New Roman" w:hAnsi="Times New Roman" w:cs="Times New Roman"/>
            <w:color w:val="0070C0"/>
            <w:sz w:val="24"/>
            <w:szCs w:val="24"/>
          </w:rPr>
          <w:t>https://doi.org/10.1080/09669760903424523</w:t>
        </w:r>
      </w:hyperlink>
      <w:r w:rsidRPr="00FD7506">
        <w:rPr>
          <w:rFonts w:ascii="Times New Roman" w:hAnsi="Times New Roman" w:cs="Times New Roman"/>
          <w:color w:val="0070C0"/>
          <w:sz w:val="24"/>
          <w:szCs w:val="24"/>
        </w:rPr>
        <w:t xml:space="preserve"> </w:t>
      </w:r>
    </w:p>
    <w:p w14:paraId="6CEC31A8"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rPr>
        <w:t>Petriwskyj</w:t>
      </w:r>
      <w:proofErr w:type="spellEnd"/>
      <w:r w:rsidRPr="00FD7506">
        <w:rPr>
          <w:rFonts w:ascii="Times New Roman" w:hAnsi="Times New Roman" w:cs="Times New Roman"/>
          <w:sz w:val="24"/>
          <w:szCs w:val="24"/>
        </w:rPr>
        <w:t xml:space="preserve">, A. (2008) ‘Diversity and inclusion in the early years’, </w:t>
      </w:r>
      <w:r w:rsidRPr="00FD7506">
        <w:rPr>
          <w:rFonts w:ascii="Times New Roman" w:hAnsi="Times New Roman" w:cs="Times New Roman"/>
          <w:i/>
          <w:iCs/>
          <w:sz w:val="24"/>
          <w:szCs w:val="24"/>
        </w:rPr>
        <w:t xml:space="preserve">International Journal of Inclusive Education, </w:t>
      </w:r>
      <w:r w:rsidRPr="00FD7506">
        <w:rPr>
          <w:rFonts w:ascii="Times New Roman" w:hAnsi="Times New Roman" w:cs="Times New Roman"/>
          <w:sz w:val="24"/>
          <w:szCs w:val="24"/>
        </w:rPr>
        <w:t xml:space="preserve">14(2), pp. 195-212. </w:t>
      </w:r>
      <w:hyperlink r:id="rId24" w:history="1">
        <w:r w:rsidRPr="00FD7506">
          <w:rPr>
            <w:rStyle w:val="Hyperlink"/>
            <w:rFonts w:ascii="Times New Roman" w:hAnsi="Times New Roman" w:cs="Times New Roman"/>
            <w:color w:val="0070C0"/>
            <w:sz w:val="24"/>
            <w:szCs w:val="24"/>
          </w:rPr>
          <w:t>https://doi.org/10.1080/13603110802504515</w:t>
        </w:r>
      </w:hyperlink>
      <w:r w:rsidRPr="00FD7506">
        <w:rPr>
          <w:rFonts w:ascii="Times New Roman" w:hAnsi="Times New Roman" w:cs="Times New Roman"/>
          <w:color w:val="0070C0"/>
          <w:sz w:val="24"/>
          <w:szCs w:val="24"/>
        </w:rPr>
        <w:t xml:space="preserve"> </w:t>
      </w:r>
    </w:p>
    <w:p w14:paraId="3C39F24B"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Ryan, J. (2006) ‘Inclusive Leadership and Social Justice for Schools’, </w:t>
      </w:r>
      <w:r w:rsidRPr="00FD7506">
        <w:rPr>
          <w:rFonts w:ascii="Times New Roman" w:hAnsi="Times New Roman" w:cs="Times New Roman"/>
          <w:i/>
          <w:iCs/>
          <w:sz w:val="24"/>
          <w:szCs w:val="24"/>
        </w:rPr>
        <w:t>Leadership and Policy in Schools, 5(</w:t>
      </w:r>
      <w:r w:rsidRPr="00FD7506">
        <w:rPr>
          <w:rFonts w:ascii="Times New Roman" w:hAnsi="Times New Roman" w:cs="Times New Roman"/>
          <w:sz w:val="24"/>
          <w:szCs w:val="24"/>
        </w:rPr>
        <w:t>1), pp. 3-17.</w:t>
      </w:r>
    </w:p>
    <w:p w14:paraId="1610EF41"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rPr>
        <w:t>Schmit</w:t>
      </w:r>
      <w:proofErr w:type="spellEnd"/>
      <w:r w:rsidRPr="00FD7506">
        <w:rPr>
          <w:rFonts w:ascii="Times New Roman" w:hAnsi="Times New Roman" w:cs="Times New Roman"/>
          <w:sz w:val="24"/>
          <w:szCs w:val="24"/>
        </w:rPr>
        <w:t xml:space="preserve">, C., Kelly, K. and Bernstein, J. (2019) ‘Cross Sector Data Sharing: Necessity, Challenge, and Hope’, </w:t>
      </w:r>
      <w:r w:rsidRPr="00FD7506">
        <w:rPr>
          <w:rFonts w:ascii="Times New Roman" w:hAnsi="Times New Roman" w:cs="Times New Roman"/>
          <w:i/>
          <w:iCs/>
          <w:sz w:val="24"/>
          <w:szCs w:val="24"/>
        </w:rPr>
        <w:t xml:space="preserve">The Journal of Law, Medicine &amp; Ethics, </w:t>
      </w:r>
      <w:r w:rsidRPr="00FD7506">
        <w:rPr>
          <w:rFonts w:ascii="Times New Roman" w:hAnsi="Times New Roman" w:cs="Times New Roman"/>
          <w:sz w:val="24"/>
          <w:szCs w:val="24"/>
        </w:rPr>
        <w:t xml:space="preserve">47(2), pp. 83-86. DOI: </w:t>
      </w:r>
      <w:hyperlink r:id="rId25" w:history="1">
        <w:r w:rsidRPr="00FD7506">
          <w:rPr>
            <w:rStyle w:val="Hyperlink"/>
            <w:rFonts w:ascii="Times New Roman" w:hAnsi="Times New Roman" w:cs="Times New Roman"/>
            <w:color w:val="0070C0"/>
            <w:sz w:val="24"/>
            <w:szCs w:val="24"/>
          </w:rPr>
          <w:t>https://doi.org/10.1177%2F1073110519857325</w:t>
        </w:r>
      </w:hyperlink>
      <w:r w:rsidRPr="00FD7506">
        <w:rPr>
          <w:rFonts w:ascii="Times New Roman" w:hAnsi="Times New Roman" w:cs="Times New Roman"/>
          <w:color w:val="0070C0"/>
          <w:sz w:val="24"/>
          <w:szCs w:val="24"/>
        </w:rPr>
        <w:t xml:space="preserve"> </w:t>
      </w:r>
    </w:p>
    <w:p w14:paraId="22B75972"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rPr>
        <w:t>Sette</w:t>
      </w:r>
      <w:proofErr w:type="spellEnd"/>
      <w:r w:rsidRPr="00FD7506">
        <w:rPr>
          <w:rFonts w:ascii="Times New Roman" w:hAnsi="Times New Roman" w:cs="Times New Roman"/>
          <w:sz w:val="24"/>
          <w:szCs w:val="24"/>
        </w:rPr>
        <w:t xml:space="preserve">, S. </w:t>
      </w:r>
      <w:r w:rsidRPr="00FD7506">
        <w:rPr>
          <w:rFonts w:ascii="Times New Roman" w:hAnsi="Times New Roman" w:cs="Times New Roman"/>
          <w:i/>
          <w:iCs/>
          <w:sz w:val="24"/>
          <w:szCs w:val="24"/>
        </w:rPr>
        <w:t xml:space="preserve">et al. </w:t>
      </w:r>
      <w:r w:rsidRPr="00FD7506">
        <w:rPr>
          <w:rFonts w:ascii="Times New Roman" w:hAnsi="Times New Roman" w:cs="Times New Roman"/>
          <w:sz w:val="24"/>
          <w:szCs w:val="24"/>
        </w:rPr>
        <w:t xml:space="preserve">(2021) ‘Exploring the Role of Play </w:t>
      </w:r>
      <w:proofErr w:type="spellStart"/>
      <w:r w:rsidRPr="00FD7506">
        <w:rPr>
          <w:rFonts w:ascii="Times New Roman" w:hAnsi="Times New Roman" w:cs="Times New Roman"/>
          <w:sz w:val="24"/>
          <w:szCs w:val="24"/>
        </w:rPr>
        <w:t>Behaviors</w:t>
      </w:r>
      <w:proofErr w:type="spellEnd"/>
      <w:r w:rsidRPr="00FD7506">
        <w:rPr>
          <w:rFonts w:ascii="Times New Roman" w:hAnsi="Times New Roman" w:cs="Times New Roman"/>
          <w:sz w:val="24"/>
          <w:szCs w:val="24"/>
        </w:rPr>
        <w:t xml:space="preserve"> in the Links between </w:t>
      </w:r>
      <w:proofErr w:type="spellStart"/>
      <w:r w:rsidRPr="00FD7506">
        <w:rPr>
          <w:rFonts w:ascii="Times New Roman" w:hAnsi="Times New Roman" w:cs="Times New Roman"/>
          <w:sz w:val="24"/>
          <w:szCs w:val="24"/>
        </w:rPr>
        <w:t>Preschoolers’</w:t>
      </w:r>
      <w:proofErr w:type="spellEnd"/>
      <w:r w:rsidRPr="00FD7506">
        <w:rPr>
          <w:rFonts w:ascii="Times New Roman" w:hAnsi="Times New Roman" w:cs="Times New Roman"/>
          <w:sz w:val="24"/>
          <w:szCs w:val="24"/>
        </w:rPr>
        <w:t xml:space="preserve"> Shyness and Teacher-Child Relationships’, </w:t>
      </w:r>
      <w:r w:rsidRPr="00FD7506">
        <w:rPr>
          <w:rFonts w:ascii="Times New Roman" w:hAnsi="Times New Roman" w:cs="Times New Roman"/>
          <w:i/>
          <w:iCs/>
          <w:sz w:val="24"/>
          <w:szCs w:val="24"/>
        </w:rPr>
        <w:t xml:space="preserve">Early Education and Development, </w:t>
      </w:r>
      <w:r w:rsidRPr="00FD7506">
        <w:rPr>
          <w:rFonts w:ascii="Times New Roman" w:hAnsi="Times New Roman" w:cs="Times New Roman"/>
          <w:sz w:val="24"/>
          <w:szCs w:val="24"/>
        </w:rPr>
        <w:t xml:space="preserve">33(2), pp. 187-203. </w:t>
      </w:r>
      <w:hyperlink r:id="rId26" w:history="1">
        <w:r w:rsidRPr="00FD7506">
          <w:rPr>
            <w:rStyle w:val="Hyperlink"/>
            <w:rFonts w:ascii="Times New Roman" w:hAnsi="Times New Roman" w:cs="Times New Roman"/>
            <w:color w:val="0070C0"/>
            <w:sz w:val="24"/>
            <w:szCs w:val="24"/>
          </w:rPr>
          <w:t>https://doi.org/10.1080/10409289.2021.1885237</w:t>
        </w:r>
      </w:hyperlink>
      <w:r w:rsidRPr="00FD7506">
        <w:rPr>
          <w:rFonts w:ascii="Times New Roman" w:hAnsi="Times New Roman" w:cs="Times New Roman"/>
          <w:color w:val="0070C0"/>
          <w:sz w:val="24"/>
          <w:szCs w:val="24"/>
        </w:rPr>
        <w:t xml:space="preserve"> </w:t>
      </w:r>
    </w:p>
    <w:p w14:paraId="6EEF332B"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i/>
          <w:iCs/>
          <w:sz w:val="24"/>
          <w:szCs w:val="24"/>
        </w:rPr>
        <w:t>Social Services and Well-being Act (Wales) 2014.</w:t>
      </w:r>
      <w:r w:rsidRPr="00FD7506">
        <w:rPr>
          <w:rFonts w:ascii="Times New Roman" w:hAnsi="Times New Roman" w:cs="Times New Roman"/>
          <w:sz w:val="24"/>
          <w:szCs w:val="24"/>
        </w:rPr>
        <w:t xml:space="preserve"> Available at: </w:t>
      </w:r>
      <w:hyperlink r:id="rId27" w:history="1">
        <w:r w:rsidRPr="00FD7506">
          <w:rPr>
            <w:rStyle w:val="Hyperlink"/>
            <w:rFonts w:ascii="Times New Roman" w:hAnsi="Times New Roman" w:cs="Times New Roman"/>
            <w:color w:val="0070C0"/>
            <w:sz w:val="24"/>
            <w:szCs w:val="24"/>
          </w:rPr>
          <w:t>https://business.senedd.wales/mgIssueHistoryHome.aspx?IId=5664</w:t>
        </w:r>
      </w:hyperlink>
      <w:r w:rsidRPr="00FD7506">
        <w:rPr>
          <w:rFonts w:ascii="Times New Roman" w:hAnsi="Times New Roman" w:cs="Times New Roman"/>
          <w:color w:val="0070C0"/>
          <w:sz w:val="24"/>
          <w:szCs w:val="24"/>
        </w:rPr>
        <w:t xml:space="preserve"> </w:t>
      </w:r>
      <w:r w:rsidRPr="00FD7506">
        <w:rPr>
          <w:rFonts w:ascii="Times New Roman" w:hAnsi="Times New Roman" w:cs="Times New Roman"/>
          <w:sz w:val="24"/>
          <w:szCs w:val="24"/>
        </w:rPr>
        <w:t>(Accessed: June 20</w:t>
      </w:r>
      <w:proofErr w:type="gramStart"/>
      <w:r w:rsidRPr="00FD7506">
        <w:rPr>
          <w:rFonts w:ascii="Times New Roman" w:hAnsi="Times New Roman" w:cs="Times New Roman"/>
          <w:sz w:val="24"/>
          <w:szCs w:val="24"/>
        </w:rPr>
        <w:t xml:space="preserve"> 2022</w:t>
      </w:r>
      <w:proofErr w:type="gramEnd"/>
      <w:r w:rsidRPr="00FD7506">
        <w:rPr>
          <w:rFonts w:ascii="Times New Roman" w:hAnsi="Times New Roman" w:cs="Times New Roman"/>
          <w:sz w:val="24"/>
          <w:szCs w:val="24"/>
        </w:rPr>
        <w:t xml:space="preserve">). </w:t>
      </w:r>
    </w:p>
    <w:p w14:paraId="698AE0C5" w14:textId="77777777" w:rsidR="00257D36" w:rsidRPr="00FD7506" w:rsidRDefault="00257D36" w:rsidP="00257D36">
      <w:pPr>
        <w:spacing w:line="360" w:lineRule="auto"/>
        <w:jc w:val="both"/>
        <w:rPr>
          <w:rFonts w:ascii="Times New Roman" w:hAnsi="Times New Roman" w:cs="Times New Roman"/>
          <w:color w:val="0070C0"/>
          <w:sz w:val="24"/>
          <w:szCs w:val="24"/>
        </w:rPr>
      </w:pPr>
      <w:r w:rsidRPr="00FD7506">
        <w:rPr>
          <w:rFonts w:ascii="Times New Roman" w:hAnsi="Times New Roman" w:cs="Times New Roman"/>
          <w:sz w:val="24"/>
          <w:szCs w:val="24"/>
        </w:rPr>
        <w:t xml:space="preserve">Solberg, S. </w:t>
      </w:r>
      <w:r w:rsidRPr="00FD7506">
        <w:rPr>
          <w:rFonts w:ascii="Times New Roman" w:hAnsi="Times New Roman" w:cs="Times New Roman"/>
          <w:i/>
          <w:iCs/>
          <w:sz w:val="24"/>
          <w:szCs w:val="24"/>
        </w:rPr>
        <w:t xml:space="preserve">et al. </w:t>
      </w:r>
      <w:r w:rsidRPr="00FD7506">
        <w:rPr>
          <w:rFonts w:ascii="Times New Roman" w:hAnsi="Times New Roman" w:cs="Times New Roman"/>
          <w:sz w:val="24"/>
          <w:szCs w:val="24"/>
        </w:rPr>
        <w:t xml:space="preserve">(2021) ‘Working Relationally with Networks of Support Within Schools: Supporting Teachers in their Work with Shy Students’, </w:t>
      </w:r>
      <w:r w:rsidRPr="00FD7506">
        <w:rPr>
          <w:rFonts w:ascii="Times New Roman" w:hAnsi="Times New Roman" w:cs="Times New Roman"/>
          <w:i/>
          <w:iCs/>
          <w:sz w:val="24"/>
          <w:szCs w:val="24"/>
        </w:rPr>
        <w:t xml:space="preserve">Journal of Education for Students Placed at Risk (JESPAR), </w:t>
      </w:r>
      <w:r w:rsidRPr="00FD7506">
        <w:rPr>
          <w:rFonts w:ascii="Times New Roman" w:hAnsi="Times New Roman" w:cs="Times New Roman"/>
          <w:sz w:val="24"/>
          <w:szCs w:val="24"/>
        </w:rPr>
        <w:t xml:space="preserve">26(4), pp. 279-301. </w:t>
      </w:r>
      <w:hyperlink r:id="rId28" w:history="1">
        <w:r w:rsidRPr="00FD7506">
          <w:rPr>
            <w:rStyle w:val="Hyperlink"/>
            <w:rFonts w:ascii="Times New Roman" w:hAnsi="Times New Roman" w:cs="Times New Roman"/>
            <w:color w:val="0070C0"/>
            <w:sz w:val="24"/>
            <w:szCs w:val="24"/>
          </w:rPr>
          <w:t>https://doi.org/10.1080/10824669.2020.1854760</w:t>
        </w:r>
      </w:hyperlink>
      <w:r w:rsidRPr="00FD7506">
        <w:rPr>
          <w:rFonts w:ascii="Times New Roman" w:hAnsi="Times New Roman" w:cs="Times New Roman"/>
          <w:color w:val="0070C0"/>
          <w:sz w:val="24"/>
          <w:szCs w:val="24"/>
        </w:rPr>
        <w:t xml:space="preserve"> </w:t>
      </w:r>
    </w:p>
    <w:p w14:paraId="0FDDD1FE"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Solberg, S., Edwards, A. and </w:t>
      </w:r>
      <w:proofErr w:type="spellStart"/>
      <w:r w:rsidRPr="00FD7506">
        <w:rPr>
          <w:rFonts w:ascii="Times New Roman" w:hAnsi="Times New Roman" w:cs="Times New Roman"/>
          <w:sz w:val="24"/>
          <w:szCs w:val="24"/>
        </w:rPr>
        <w:t>Nyborg</w:t>
      </w:r>
      <w:proofErr w:type="spellEnd"/>
      <w:r w:rsidRPr="00FD7506">
        <w:rPr>
          <w:rFonts w:ascii="Times New Roman" w:hAnsi="Times New Roman" w:cs="Times New Roman"/>
          <w:sz w:val="24"/>
          <w:szCs w:val="24"/>
        </w:rPr>
        <w:t xml:space="preserve">, G. (2020) ‘Leading for School Inclusion and Prevention? How School Leadership Teams Support Shy Students and Their Teachers’, </w:t>
      </w:r>
      <w:r w:rsidRPr="00FD7506">
        <w:rPr>
          <w:rFonts w:ascii="Times New Roman" w:hAnsi="Times New Roman" w:cs="Times New Roman"/>
          <w:i/>
          <w:iCs/>
          <w:sz w:val="24"/>
          <w:szCs w:val="24"/>
        </w:rPr>
        <w:t xml:space="preserve">Scandinavian Journal of Educational Research, </w:t>
      </w:r>
      <w:r w:rsidRPr="00FD7506">
        <w:rPr>
          <w:rFonts w:ascii="Times New Roman" w:hAnsi="Times New Roman" w:cs="Times New Roman"/>
          <w:sz w:val="24"/>
          <w:szCs w:val="24"/>
        </w:rPr>
        <w:t xml:space="preserve">65(7), pp. 1203-1216. </w:t>
      </w:r>
      <w:hyperlink r:id="rId29" w:history="1">
        <w:r w:rsidRPr="00FD7506">
          <w:rPr>
            <w:rStyle w:val="Hyperlink"/>
            <w:rFonts w:ascii="Times New Roman" w:hAnsi="Times New Roman" w:cs="Times New Roman"/>
            <w:color w:val="0070C0"/>
            <w:sz w:val="24"/>
            <w:szCs w:val="24"/>
          </w:rPr>
          <w:t>https://doi.org/10.1080/00313831.2020.1788156</w:t>
        </w:r>
      </w:hyperlink>
      <w:r w:rsidRPr="00FD7506">
        <w:rPr>
          <w:rFonts w:ascii="Times New Roman" w:hAnsi="Times New Roman" w:cs="Times New Roman"/>
          <w:color w:val="0070C0"/>
          <w:sz w:val="24"/>
          <w:szCs w:val="24"/>
        </w:rPr>
        <w:t xml:space="preserve"> </w:t>
      </w:r>
    </w:p>
    <w:p w14:paraId="4BCDAA61" w14:textId="77777777" w:rsidR="00257D36" w:rsidRPr="00FD7506" w:rsidRDefault="00257D36" w:rsidP="00257D36">
      <w:pPr>
        <w:spacing w:line="360" w:lineRule="auto"/>
        <w:jc w:val="both"/>
        <w:rPr>
          <w:rFonts w:ascii="Times New Roman" w:hAnsi="Times New Roman" w:cs="Times New Roman"/>
          <w:sz w:val="24"/>
          <w:szCs w:val="24"/>
        </w:rPr>
      </w:pPr>
      <w:proofErr w:type="spellStart"/>
      <w:r w:rsidRPr="00FD7506">
        <w:rPr>
          <w:rFonts w:ascii="Times New Roman" w:hAnsi="Times New Roman" w:cs="Times New Roman"/>
          <w:sz w:val="24"/>
          <w:szCs w:val="24"/>
        </w:rPr>
        <w:t>Swaffield</w:t>
      </w:r>
      <w:proofErr w:type="spellEnd"/>
      <w:r w:rsidRPr="00FD7506">
        <w:rPr>
          <w:rFonts w:ascii="Times New Roman" w:hAnsi="Times New Roman" w:cs="Times New Roman"/>
          <w:sz w:val="24"/>
          <w:szCs w:val="24"/>
        </w:rPr>
        <w:t xml:space="preserve">, S. and Major, L. (2019) ‘Inclusive educational leadership to establish a co-operative school cluster trust? Exploring perspectives and making links with leadership for learning’, </w:t>
      </w:r>
      <w:r w:rsidRPr="00FD7506">
        <w:rPr>
          <w:rFonts w:ascii="Times New Roman" w:hAnsi="Times New Roman" w:cs="Times New Roman"/>
          <w:i/>
          <w:iCs/>
          <w:sz w:val="24"/>
          <w:szCs w:val="24"/>
        </w:rPr>
        <w:t xml:space="preserve">International Journal of Inclusive Education, </w:t>
      </w:r>
      <w:r w:rsidRPr="00FD7506">
        <w:rPr>
          <w:rFonts w:ascii="Times New Roman" w:hAnsi="Times New Roman" w:cs="Times New Roman"/>
          <w:sz w:val="24"/>
          <w:szCs w:val="24"/>
        </w:rPr>
        <w:t xml:space="preserve">23(11), pp. 1149-1163.  </w:t>
      </w:r>
      <w:hyperlink r:id="rId30" w:history="1">
        <w:r w:rsidRPr="00FD7506">
          <w:rPr>
            <w:rStyle w:val="Hyperlink"/>
            <w:rFonts w:ascii="Times New Roman" w:hAnsi="Times New Roman" w:cs="Times New Roman"/>
            <w:color w:val="0070C0"/>
            <w:sz w:val="24"/>
            <w:szCs w:val="24"/>
          </w:rPr>
          <w:t>https://doi.org/10.1080/13603116.2019.1629164</w:t>
        </w:r>
      </w:hyperlink>
      <w:r w:rsidRPr="00FD7506">
        <w:rPr>
          <w:rFonts w:ascii="Times New Roman" w:hAnsi="Times New Roman" w:cs="Times New Roman"/>
          <w:color w:val="0070C0"/>
          <w:sz w:val="24"/>
          <w:szCs w:val="24"/>
        </w:rPr>
        <w:t xml:space="preserve"> </w:t>
      </w:r>
    </w:p>
    <w:p w14:paraId="2C0E326B"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Webb, G., Allen Knight, B. and Busch, G. (2017) ‘Children’s transitions to school: ‘so what about the </w:t>
      </w:r>
      <w:proofErr w:type="gramStart"/>
      <w:r w:rsidRPr="00FD7506">
        <w:rPr>
          <w:rFonts w:ascii="Times New Roman" w:hAnsi="Times New Roman" w:cs="Times New Roman"/>
          <w:sz w:val="24"/>
          <w:szCs w:val="24"/>
        </w:rPr>
        <w:t>parents’</w:t>
      </w:r>
      <w:proofErr w:type="gramEnd"/>
      <w:r w:rsidRPr="00FD7506">
        <w:rPr>
          <w:rFonts w:ascii="Times New Roman" w:hAnsi="Times New Roman" w:cs="Times New Roman"/>
          <w:sz w:val="24"/>
          <w:szCs w:val="24"/>
        </w:rPr>
        <w:t xml:space="preserve">? or ‘so, what about the parents’?’, </w:t>
      </w:r>
      <w:r w:rsidRPr="00FD7506">
        <w:rPr>
          <w:rFonts w:ascii="Times New Roman" w:hAnsi="Times New Roman" w:cs="Times New Roman"/>
          <w:i/>
          <w:iCs/>
          <w:sz w:val="24"/>
          <w:szCs w:val="24"/>
        </w:rPr>
        <w:t xml:space="preserve">International Journal of Early Years Education, </w:t>
      </w:r>
      <w:r w:rsidRPr="00FD7506">
        <w:rPr>
          <w:rFonts w:ascii="Times New Roman" w:hAnsi="Times New Roman" w:cs="Times New Roman"/>
          <w:sz w:val="24"/>
          <w:szCs w:val="24"/>
        </w:rPr>
        <w:t xml:space="preserve">25(2), pp. 204-217. </w:t>
      </w:r>
    </w:p>
    <w:p w14:paraId="37B0EAEB"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lastRenderedPageBreak/>
        <w:t xml:space="preserve">UNICEF. (1989) </w:t>
      </w:r>
      <w:r w:rsidRPr="00FD7506">
        <w:rPr>
          <w:rFonts w:ascii="Times New Roman" w:hAnsi="Times New Roman" w:cs="Times New Roman"/>
          <w:i/>
          <w:iCs/>
          <w:sz w:val="24"/>
          <w:szCs w:val="24"/>
        </w:rPr>
        <w:t xml:space="preserve">The United Nations Convention on the Rights of the Child. </w:t>
      </w:r>
      <w:r w:rsidRPr="00FD7506">
        <w:rPr>
          <w:rFonts w:ascii="Times New Roman" w:hAnsi="Times New Roman" w:cs="Times New Roman"/>
          <w:sz w:val="24"/>
          <w:szCs w:val="24"/>
        </w:rPr>
        <w:t xml:space="preserve">(Online) Available at: </w:t>
      </w:r>
      <w:hyperlink r:id="rId31" w:history="1">
        <w:r w:rsidRPr="00FD7506">
          <w:rPr>
            <w:rStyle w:val="Hyperlink"/>
            <w:rFonts w:ascii="Times New Roman" w:hAnsi="Times New Roman" w:cs="Times New Roman"/>
            <w:sz w:val="24"/>
            <w:szCs w:val="24"/>
          </w:rPr>
          <w:t>https://www.unicef.org.uk/wp-content/uploads/2016/08/unicef-convention-rights-child-uncrc.pdf</w:t>
        </w:r>
      </w:hyperlink>
      <w:r w:rsidRPr="00FD7506">
        <w:rPr>
          <w:rFonts w:ascii="Times New Roman" w:hAnsi="Times New Roman" w:cs="Times New Roman"/>
          <w:sz w:val="24"/>
          <w:szCs w:val="24"/>
        </w:rPr>
        <w:t xml:space="preserve"> (Accessed: 21 June 2022) </w:t>
      </w:r>
    </w:p>
    <w:p w14:paraId="19310E1E"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Welsh Government (2017) Education in Wales: Our national mission Action plan 2017–21. Available at: </w:t>
      </w:r>
      <w:hyperlink r:id="rId32" w:history="1">
        <w:r w:rsidRPr="00FD7506">
          <w:rPr>
            <w:rStyle w:val="Hyperlink"/>
            <w:rFonts w:ascii="Times New Roman" w:hAnsi="Times New Roman" w:cs="Times New Roman"/>
            <w:color w:val="0070C0"/>
            <w:sz w:val="24"/>
            <w:szCs w:val="24"/>
          </w:rPr>
          <w:t>https://gov.wales/sites/default/files/publications/2018-03/education-in-wales-our-national-mission.pdf</w:t>
        </w:r>
      </w:hyperlink>
      <w:r w:rsidRPr="00FD7506">
        <w:rPr>
          <w:rFonts w:ascii="Times New Roman" w:hAnsi="Times New Roman" w:cs="Times New Roman"/>
          <w:color w:val="0070C0"/>
          <w:sz w:val="24"/>
          <w:szCs w:val="24"/>
        </w:rPr>
        <w:t xml:space="preserve"> </w:t>
      </w:r>
      <w:r w:rsidRPr="00FD7506">
        <w:rPr>
          <w:rFonts w:ascii="Times New Roman" w:hAnsi="Times New Roman" w:cs="Times New Roman"/>
          <w:sz w:val="24"/>
          <w:szCs w:val="24"/>
        </w:rPr>
        <w:t>(Accessed: June 27 2022).</w:t>
      </w:r>
    </w:p>
    <w:p w14:paraId="09F75916"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Welsh Government. (2019) </w:t>
      </w:r>
      <w:r w:rsidRPr="00FD7506">
        <w:rPr>
          <w:rFonts w:ascii="Times New Roman" w:hAnsi="Times New Roman" w:cs="Times New Roman"/>
          <w:i/>
          <w:iCs/>
          <w:sz w:val="24"/>
          <w:szCs w:val="24"/>
        </w:rPr>
        <w:t xml:space="preserve">Individual professional learning journey. </w:t>
      </w:r>
      <w:r w:rsidRPr="00FD7506">
        <w:rPr>
          <w:rFonts w:ascii="Times New Roman" w:hAnsi="Times New Roman" w:cs="Times New Roman"/>
          <w:sz w:val="24"/>
          <w:szCs w:val="24"/>
        </w:rPr>
        <w:t xml:space="preserve">Online. Available at: </w:t>
      </w:r>
      <w:hyperlink r:id="rId33" w:history="1">
        <w:r w:rsidRPr="00FD7506">
          <w:rPr>
            <w:rStyle w:val="Hyperlink"/>
            <w:rFonts w:ascii="Times New Roman" w:hAnsi="Times New Roman" w:cs="Times New Roman"/>
            <w:color w:val="0070C0"/>
            <w:sz w:val="24"/>
            <w:szCs w:val="24"/>
          </w:rPr>
          <w:t>https://hwb.gov.wales/professional-development/national-approach-to-professional-learning</w:t>
        </w:r>
      </w:hyperlink>
      <w:r w:rsidRPr="00FD7506">
        <w:rPr>
          <w:rFonts w:ascii="Times New Roman" w:hAnsi="Times New Roman" w:cs="Times New Roman"/>
          <w:color w:val="0070C0"/>
          <w:sz w:val="24"/>
          <w:szCs w:val="24"/>
        </w:rPr>
        <w:t xml:space="preserve"> </w:t>
      </w:r>
      <w:r w:rsidRPr="00FD7506">
        <w:rPr>
          <w:rFonts w:ascii="Times New Roman" w:hAnsi="Times New Roman" w:cs="Times New Roman"/>
          <w:sz w:val="24"/>
          <w:szCs w:val="24"/>
        </w:rPr>
        <w:t>(Accessed: June 27</w:t>
      </w:r>
      <w:proofErr w:type="gramStart"/>
      <w:r w:rsidRPr="00FD7506">
        <w:rPr>
          <w:rFonts w:ascii="Times New Roman" w:hAnsi="Times New Roman" w:cs="Times New Roman"/>
          <w:sz w:val="24"/>
          <w:szCs w:val="24"/>
        </w:rPr>
        <w:t xml:space="preserve"> 2022</w:t>
      </w:r>
      <w:proofErr w:type="gramEnd"/>
      <w:r w:rsidRPr="00FD7506">
        <w:rPr>
          <w:rFonts w:ascii="Times New Roman" w:hAnsi="Times New Roman" w:cs="Times New Roman"/>
          <w:sz w:val="24"/>
          <w:szCs w:val="24"/>
        </w:rPr>
        <w:t xml:space="preserve">). </w:t>
      </w:r>
    </w:p>
    <w:p w14:paraId="71215FB4" w14:textId="77777777" w:rsidR="00257D36" w:rsidRPr="00FD7506" w:rsidRDefault="00257D36" w:rsidP="00257D36">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Welsh Government. (2020) </w:t>
      </w:r>
      <w:r w:rsidRPr="00FD7506">
        <w:rPr>
          <w:rFonts w:ascii="Times New Roman" w:hAnsi="Times New Roman" w:cs="Times New Roman"/>
          <w:i/>
          <w:iCs/>
          <w:sz w:val="24"/>
          <w:szCs w:val="24"/>
        </w:rPr>
        <w:t xml:space="preserve">Curriculum for Wales: Summary of Legislation. </w:t>
      </w:r>
      <w:r w:rsidRPr="00FD7506">
        <w:rPr>
          <w:rFonts w:ascii="Times New Roman" w:hAnsi="Times New Roman" w:cs="Times New Roman"/>
          <w:sz w:val="24"/>
          <w:szCs w:val="24"/>
        </w:rPr>
        <w:t xml:space="preserve">(Online) Available at: </w:t>
      </w:r>
      <w:hyperlink r:id="rId34" w:history="1">
        <w:r w:rsidRPr="00FD7506">
          <w:rPr>
            <w:rStyle w:val="Hyperlink"/>
            <w:rFonts w:ascii="Times New Roman" w:hAnsi="Times New Roman" w:cs="Times New Roman"/>
            <w:color w:val="0070C0"/>
            <w:sz w:val="24"/>
            <w:szCs w:val="24"/>
          </w:rPr>
          <w:t>https://hwb.gov.wales/curriculum-for-wales/summary-of-legislation/</w:t>
        </w:r>
      </w:hyperlink>
      <w:r w:rsidRPr="00FD7506">
        <w:rPr>
          <w:rFonts w:ascii="Times New Roman" w:hAnsi="Times New Roman" w:cs="Times New Roman"/>
          <w:color w:val="0070C0"/>
          <w:sz w:val="24"/>
          <w:szCs w:val="24"/>
        </w:rPr>
        <w:t xml:space="preserve"> </w:t>
      </w:r>
      <w:r w:rsidRPr="00FD7506">
        <w:rPr>
          <w:rFonts w:ascii="Times New Roman" w:hAnsi="Times New Roman" w:cs="Times New Roman"/>
          <w:sz w:val="24"/>
          <w:szCs w:val="24"/>
        </w:rPr>
        <w:t>(Accessed: June 27</w:t>
      </w:r>
      <w:proofErr w:type="gramStart"/>
      <w:r w:rsidRPr="00FD7506">
        <w:rPr>
          <w:rFonts w:ascii="Times New Roman" w:hAnsi="Times New Roman" w:cs="Times New Roman"/>
          <w:sz w:val="24"/>
          <w:szCs w:val="24"/>
        </w:rPr>
        <w:t xml:space="preserve"> 2022</w:t>
      </w:r>
      <w:proofErr w:type="gramEnd"/>
      <w:r w:rsidRPr="00FD7506">
        <w:rPr>
          <w:rFonts w:ascii="Times New Roman" w:hAnsi="Times New Roman" w:cs="Times New Roman"/>
          <w:sz w:val="24"/>
          <w:szCs w:val="24"/>
        </w:rPr>
        <w:t xml:space="preserve">). </w:t>
      </w:r>
    </w:p>
    <w:p w14:paraId="65ADCB85" w14:textId="499AFD13" w:rsidR="00257D36" w:rsidRPr="00CB639A" w:rsidRDefault="00257D36" w:rsidP="00CB639A">
      <w:pPr>
        <w:spacing w:line="360" w:lineRule="auto"/>
        <w:jc w:val="both"/>
        <w:rPr>
          <w:rFonts w:ascii="Times New Roman" w:hAnsi="Times New Roman" w:cs="Times New Roman"/>
          <w:sz w:val="24"/>
          <w:szCs w:val="24"/>
        </w:rPr>
      </w:pPr>
      <w:r w:rsidRPr="00FD7506">
        <w:rPr>
          <w:rFonts w:ascii="Times New Roman" w:hAnsi="Times New Roman" w:cs="Times New Roman"/>
          <w:sz w:val="24"/>
          <w:szCs w:val="24"/>
        </w:rPr>
        <w:t xml:space="preserve">Yildirim, M. </w:t>
      </w:r>
      <w:r w:rsidRPr="00FD7506">
        <w:rPr>
          <w:rFonts w:ascii="Times New Roman" w:hAnsi="Times New Roman" w:cs="Times New Roman"/>
          <w:i/>
          <w:iCs/>
          <w:sz w:val="24"/>
          <w:szCs w:val="24"/>
        </w:rPr>
        <w:t xml:space="preserve">et al. </w:t>
      </w:r>
      <w:r w:rsidRPr="00FD7506">
        <w:rPr>
          <w:rFonts w:ascii="Times New Roman" w:hAnsi="Times New Roman" w:cs="Times New Roman"/>
          <w:sz w:val="24"/>
          <w:szCs w:val="24"/>
        </w:rPr>
        <w:t xml:space="preserve">(2022) ‘Associations among resilience, hope, social support, feeling belongingness, satisfaction with life, and flourishing among Syrian minority refugees’, </w:t>
      </w:r>
      <w:r w:rsidRPr="00FD7506">
        <w:rPr>
          <w:rFonts w:ascii="Times New Roman" w:hAnsi="Times New Roman" w:cs="Times New Roman"/>
          <w:i/>
          <w:iCs/>
          <w:sz w:val="24"/>
          <w:szCs w:val="24"/>
        </w:rPr>
        <w:t>Journal of Ethnicity in Substance Abuse</w:t>
      </w:r>
      <w:r w:rsidRPr="00FD7506">
        <w:rPr>
          <w:rFonts w:ascii="Times New Roman" w:hAnsi="Times New Roman" w:cs="Times New Roman"/>
          <w:sz w:val="24"/>
          <w:szCs w:val="24"/>
        </w:rPr>
        <w:t xml:space="preserve">. </w:t>
      </w:r>
      <w:hyperlink r:id="rId35" w:history="1">
        <w:r w:rsidRPr="00FD7506">
          <w:rPr>
            <w:rStyle w:val="Hyperlink"/>
            <w:rFonts w:ascii="Times New Roman" w:hAnsi="Times New Roman" w:cs="Times New Roman"/>
            <w:color w:val="0070C0"/>
            <w:sz w:val="24"/>
            <w:szCs w:val="24"/>
          </w:rPr>
          <w:t>https://doi.org/10.1080/15332640.2022.2078918</w:t>
        </w:r>
      </w:hyperlink>
    </w:p>
    <w:sectPr w:rsidR="00257D36" w:rsidRPr="00CB639A">
      <w:headerReference w:type="default" r:id="rId36"/>
      <w:footerReference w:type="even"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E60CB" w14:textId="77777777" w:rsidR="007A17A3" w:rsidRDefault="007A17A3" w:rsidP="00257D36">
      <w:pPr>
        <w:spacing w:after="0" w:line="240" w:lineRule="auto"/>
      </w:pPr>
      <w:r>
        <w:separator/>
      </w:r>
    </w:p>
  </w:endnote>
  <w:endnote w:type="continuationSeparator" w:id="0">
    <w:p w14:paraId="3E414E2E" w14:textId="77777777" w:rsidR="007A17A3" w:rsidRDefault="007A17A3" w:rsidP="00257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8772659"/>
      <w:docPartObj>
        <w:docPartGallery w:val="Page Numbers (Bottom of Page)"/>
        <w:docPartUnique/>
      </w:docPartObj>
    </w:sdtPr>
    <w:sdtContent>
      <w:p w14:paraId="06522E41" w14:textId="3BCCCB47" w:rsidR="00257D36" w:rsidRDefault="00257D36" w:rsidP="00487A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1D4E50" w14:textId="77777777" w:rsidR="00257D36" w:rsidRDefault="00257D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8716114"/>
      <w:docPartObj>
        <w:docPartGallery w:val="Page Numbers (Bottom of Page)"/>
        <w:docPartUnique/>
      </w:docPartObj>
    </w:sdtPr>
    <w:sdtContent>
      <w:p w14:paraId="02FD6019" w14:textId="126F0197" w:rsidR="00257D36" w:rsidRDefault="00257D36" w:rsidP="00487A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E811BE" w14:textId="77777777" w:rsidR="00257D36" w:rsidRDefault="00257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CCCD5" w14:textId="77777777" w:rsidR="007A17A3" w:rsidRDefault="007A17A3" w:rsidP="00257D36">
      <w:pPr>
        <w:spacing w:after="0" w:line="240" w:lineRule="auto"/>
      </w:pPr>
      <w:r>
        <w:separator/>
      </w:r>
    </w:p>
  </w:footnote>
  <w:footnote w:type="continuationSeparator" w:id="0">
    <w:p w14:paraId="40B4069E" w14:textId="77777777" w:rsidR="007A17A3" w:rsidRDefault="007A17A3" w:rsidP="00257D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0F00B" w14:textId="09FF9717" w:rsidR="00257D36" w:rsidRPr="00257D36" w:rsidRDefault="00257D36">
    <w:pPr>
      <w:pStyle w:val="Header"/>
      <w:rPr>
        <w:rFonts w:ascii="Times New Roman" w:hAnsi="Times New Roman" w:cs="Times New Roman"/>
      </w:rPr>
    </w:pPr>
    <w:r w:rsidRPr="00257D36">
      <w:rPr>
        <w:rFonts w:ascii="Times New Roman" w:hAnsi="Times New Roman" w:cs="Times New Roman"/>
      </w:rPr>
      <w:t xml:space="preserve">ECEY6004                                 </w:t>
    </w:r>
    <w:r>
      <w:rPr>
        <w:rFonts w:ascii="Times New Roman" w:hAnsi="Times New Roman" w:cs="Times New Roman"/>
      </w:rPr>
      <w:t xml:space="preserve"> </w:t>
    </w:r>
    <w:r w:rsidRPr="00257D36">
      <w:rPr>
        <w:rFonts w:ascii="Times New Roman" w:hAnsi="Times New Roman" w:cs="Times New Roman"/>
      </w:rPr>
      <w:t xml:space="preserve">             1906195                                                      Word Count: 4110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6256AE"/>
    <w:multiLevelType w:val="hybridMultilevel"/>
    <w:tmpl w:val="FD74E8F2"/>
    <w:lvl w:ilvl="0" w:tplc="7F3EE092">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C666A7"/>
    <w:multiLevelType w:val="hybridMultilevel"/>
    <w:tmpl w:val="E82EEB88"/>
    <w:lvl w:ilvl="0" w:tplc="1724FE2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C1523E"/>
    <w:multiLevelType w:val="hybridMultilevel"/>
    <w:tmpl w:val="7842DCE0"/>
    <w:lvl w:ilvl="0" w:tplc="1F2A171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1090554">
    <w:abstractNumId w:val="0"/>
  </w:num>
  <w:num w:numId="2" w16cid:durableId="1697197642">
    <w:abstractNumId w:val="1"/>
  </w:num>
  <w:num w:numId="3" w16cid:durableId="17336941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336526"/>
    <w:rsid w:val="000317DD"/>
    <w:rsid w:val="00062AFC"/>
    <w:rsid w:val="00070966"/>
    <w:rsid w:val="00076684"/>
    <w:rsid w:val="00080F68"/>
    <w:rsid w:val="000A0F9E"/>
    <w:rsid w:val="000B62B5"/>
    <w:rsid w:val="000D488E"/>
    <w:rsid w:val="000E1336"/>
    <w:rsid w:val="000E4D4B"/>
    <w:rsid w:val="000F6789"/>
    <w:rsid w:val="00162589"/>
    <w:rsid w:val="00165616"/>
    <w:rsid w:val="001667FA"/>
    <w:rsid w:val="0019158C"/>
    <w:rsid w:val="001A3A0C"/>
    <w:rsid w:val="001A55EC"/>
    <w:rsid w:val="001A7ED0"/>
    <w:rsid w:val="001B7C80"/>
    <w:rsid w:val="001D1016"/>
    <w:rsid w:val="001E4A69"/>
    <w:rsid w:val="0020208B"/>
    <w:rsid w:val="00206A25"/>
    <w:rsid w:val="0020770B"/>
    <w:rsid w:val="00211BC4"/>
    <w:rsid w:val="0022584A"/>
    <w:rsid w:val="002339B0"/>
    <w:rsid w:val="00243F1A"/>
    <w:rsid w:val="002444B2"/>
    <w:rsid w:val="00257D36"/>
    <w:rsid w:val="002B55B3"/>
    <w:rsid w:val="002C0DAA"/>
    <w:rsid w:val="002C3B4D"/>
    <w:rsid w:val="002C46B4"/>
    <w:rsid w:val="002C7D29"/>
    <w:rsid w:val="002D7C53"/>
    <w:rsid w:val="002E0661"/>
    <w:rsid w:val="002F5AE2"/>
    <w:rsid w:val="00322702"/>
    <w:rsid w:val="00347FE2"/>
    <w:rsid w:val="00351E34"/>
    <w:rsid w:val="003931B0"/>
    <w:rsid w:val="003B013E"/>
    <w:rsid w:val="003B573C"/>
    <w:rsid w:val="003B7866"/>
    <w:rsid w:val="003C36C4"/>
    <w:rsid w:val="003C7BBF"/>
    <w:rsid w:val="003D29AD"/>
    <w:rsid w:val="003E5415"/>
    <w:rsid w:val="003E7DEF"/>
    <w:rsid w:val="003F3171"/>
    <w:rsid w:val="00400601"/>
    <w:rsid w:val="00400669"/>
    <w:rsid w:val="0041191D"/>
    <w:rsid w:val="00414BDD"/>
    <w:rsid w:val="00416031"/>
    <w:rsid w:val="00430231"/>
    <w:rsid w:val="004563F3"/>
    <w:rsid w:val="004A3D22"/>
    <w:rsid w:val="004B70AA"/>
    <w:rsid w:val="004C21AF"/>
    <w:rsid w:val="004D0FF9"/>
    <w:rsid w:val="004E7566"/>
    <w:rsid w:val="005005A9"/>
    <w:rsid w:val="005019DA"/>
    <w:rsid w:val="00515B9F"/>
    <w:rsid w:val="00523FDF"/>
    <w:rsid w:val="00537412"/>
    <w:rsid w:val="0054046F"/>
    <w:rsid w:val="00571F67"/>
    <w:rsid w:val="005D36E7"/>
    <w:rsid w:val="005E6F16"/>
    <w:rsid w:val="005F0ACE"/>
    <w:rsid w:val="006217BF"/>
    <w:rsid w:val="00622906"/>
    <w:rsid w:val="00623FBE"/>
    <w:rsid w:val="00633800"/>
    <w:rsid w:val="0063692F"/>
    <w:rsid w:val="006456A6"/>
    <w:rsid w:val="006738AD"/>
    <w:rsid w:val="006832BA"/>
    <w:rsid w:val="00683F3E"/>
    <w:rsid w:val="0069591F"/>
    <w:rsid w:val="006A35F5"/>
    <w:rsid w:val="006C576D"/>
    <w:rsid w:val="006F6C9B"/>
    <w:rsid w:val="007078B4"/>
    <w:rsid w:val="00751C8F"/>
    <w:rsid w:val="00774CC7"/>
    <w:rsid w:val="00782109"/>
    <w:rsid w:val="007A17A3"/>
    <w:rsid w:val="007A3966"/>
    <w:rsid w:val="007A7C21"/>
    <w:rsid w:val="007B426F"/>
    <w:rsid w:val="007C4265"/>
    <w:rsid w:val="007E1D35"/>
    <w:rsid w:val="007F39DE"/>
    <w:rsid w:val="00814257"/>
    <w:rsid w:val="00815487"/>
    <w:rsid w:val="0082601B"/>
    <w:rsid w:val="00841ABD"/>
    <w:rsid w:val="00870003"/>
    <w:rsid w:val="008B67BB"/>
    <w:rsid w:val="008C5B90"/>
    <w:rsid w:val="008D20AB"/>
    <w:rsid w:val="008D60CE"/>
    <w:rsid w:val="00933F4F"/>
    <w:rsid w:val="00940F60"/>
    <w:rsid w:val="009679CE"/>
    <w:rsid w:val="00972A84"/>
    <w:rsid w:val="00973C02"/>
    <w:rsid w:val="00976D7F"/>
    <w:rsid w:val="009C421D"/>
    <w:rsid w:val="009C4C55"/>
    <w:rsid w:val="009D6B29"/>
    <w:rsid w:val="009E596F"/>
    <w:rsid w:val="009F6AF9"/>
    <w:rsid w:val="00A120D3"/>
    <w:rsid w:val="00A21445"/>
    <w:rsid w:val="00A25218"/>
    <w:rsid w:val="00A25CCD"/>
    <w:rsid w:val="00A26D21"/>
    <w:rsid w:val="00A43ED9"/>
    <w:rsid w:val="00A44A92"/>
    <w:rsid w:val="00A510E5"/>
    <w:rsid w:val="00A67D33"/>
    <w:rsid w:val="00A761E0"/>
    <w:rsid w:val="00AA44A7"/>
    <w:rsid w:val="00AB068E"/>
    <w:rsid w:val="00AB417A"/>
    <w:rsid w:val="00AC4EED"/>
    <w:rsid w:val="00AE5D38"/>
    <w:rsid w:val="00AF0DF7"/>
    <w:rsid w:val="00B0403E"/>
    <w:rsid w:val="00B10082"/>
    <w:rsid w:val="00B2559B"/>
    <w:rsid w:val="00B37EA7"/>
    <w:rsid w:val="00B403EC"/>
    <w:rsid w:val="00B43186"/>
    <w:rsid w:val="00B531DC"/>
    <w:rsid w:val="00B60161"/>
    <w:rsid w:val="00B619D0"/>
    <w:rsid w:val="00B8476D"/>
    <w:rsid w:val="00BD0A10"/>
    <w:rsid w:val="00BE074F"/>
    <w:rsid w:val="00BF4E1D"/>
    <w:rsid w:val="00C016E0"/>
    <w:rsid w:val="00C1717B"/>
    <w:rsid w:val="00C21912"/>
    <w:rsid w:val="00C37C6B"/>
    <w:rsid w:val="00C577B3"/>
    <w:rsid w:val="00C8226E"/>
    <w:rsid w:val="00C87A30"/>
    <w:rsid w:val="00CB639A"/>
    <w:rsid w:val="00CC7E2C"/>
    <w:rsid w:val="00D0498B"/>
    <w:rsid w:val="00D05345"/>
    <w:rsid w:val="00D14275"/>
    <w:rsid w:val="00D31970"/>
    <w:rsid w:val="00D34CD7"/>
    <w:rsid w:val="00D563EE"/>
    <w:rsid w:val="00D7684F"/>
    <w:rsid w:val="00DA34F2"/>
    <w:rsid w:val="00DA7859"/>
    <w:rsid w:val="00DB28D9"/>
    <w:rsid w:val="00DB3C15"/>
    <w:rsid w:val="00DE5AE9"/>
    <w:rsid w:val="00E042BA"/>
    <w:rsid w:val="00E05F8A"/>
    <w:rsid w:val="00E0653E"/>
    <w:rsid w:val="00E14D8D"/>
    <w:rsid w:val="00E26E64"/>
    <w:rsid w:val="00E66A9A"/>
    <w:rsid w:val="00E74C5C"/>
    <w:rsid w:val="00EB1990"/>
    <w:rsid w:val="00EB7CBA"/>
    <w:rsid w:val="00ED031B"/>
    <w:rsid w:val="00EE28BB"/>
    <w:rsid w:val="00EF37AD"/>
    <w:rsid w:val="00F05D96"/>
    <w:rsid w:val="00F13C56"/>
    <w:rsid w:val="00F30059"/>
    <w:rsid w:val="00F46F83"/>
    <w:rsid w:val="00F51A7A"/>
    <w:rsid w:val="00F66A5D"/>
    <w:rsid w:val="00F9163A"/>
    <w:rsid w:val="00FA5016"/>
    <w:rsid w:val="00FB35C5"/>
    <w:rsid w:val="00FB3F23"/>
    <w:rsid w:val="00FB5C51"/>
    <w:rsid w:val="00FD1CD2"/>
    <w:rsid w:val="00FD32BD"/>
    <w:rsid w:val="00FE3A61"/>
    <w:rsid w:val="00FF4184"/>
    <w:rsid w:val="12E75B0A"/>
    <w:rsid w:val="1605D36F"/>
    <w:rsid w:val="17A1A3D0"/>
    <w:rsid w:val="2E2EF6A4"/>
    <w:rsid w:val="4A6267AB"/>
    <w:rsid w:val="61C2678F"/>
    <w:rsid w:val="6EA8D81D"/>
    <w:rsid w:val="7044A87E"/>
    <w:rsid w:val="7B875B25"/>
    <w:rsid w:val="7D336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36526"/>
  <w15:chartTrackingRefBased/>
  <w15:docId w15:val="{879ACAE6-B654-45FB-ABD4-D4E6D29F1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3186"/>
    <w:pPr>
      <w:ind w:left="720"/>
      <w:contextualSpacing/>
    </w:pPr>
  </w:style>
  <w:style w:type="paragraph" w:styleId="Header">
    <w:name w:val="header"/>
    <w:basedOn w:val="Normal"/>
    <w:link w:val="HeaderChar"/>
    <w:uiPriority w:val="99"/>
    <w:unhideWhenUsed/>
    <w:rsid w:val="00257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D36"/>
  </w:style>
  <w:style w:type="paragraph" w:styleId="Footer">
    <w:name w:val="footer"/>
    <w:basedOn w:val="Normal"/>
    <w:link w:val="FooterChar"/>
    <w:uiPriority w:val="99"/>
    <w:unhideWhenUsed/>
    <w:rsid w:val="00257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D36"/>
  </w:style>
  <w:style w:type="character" w:styleId="PageNumber">
    <w:name w:val="page number"/>
    <w:basedOn w:val="DefaultParagraphFont"/>
    <w:uiPriority w:val="99"/>
    <w:semiHidden/>
    <w:unhideWhenUsed/>
    <w:rsid w:val="00257D36"/>
  </w:style>
  <w:style w:type="character" w:styleId="Hyperlink">
    <w:name w:val="Hyperlink"/>
    <w:basedOn w:val="DefaultParagraphFont"/>
    <w:uiPriority w:val="99"/>
    <w:unhideWhenUsed/>
    <w:rsid w:val="00257D36"/>
    <w:rPr>
      <w:color w:val="0563C1" w:themeColor="hyperlink"/>
      <w:u w:val="single"/>
    </w:rPr>
  </w:style>
  <w:style w:type="character" w:styleId="Emphasis">
    <w:name w:val="Emphasis"/>
    <w:basedOn w:val="DefaultParagraphFont"/>
    <w:uiPriority w:val="20"/>
    <w:qFormat/>
    <w:rsid w:val="00257D36"/>
    <w:rPr>
      <w:i/>
      <w:iCs/>
    </w:rPr>
  </w:style>
  <w:style w:type="character" w:customStyle="1" w:styleId="surname">
    <w:name w:val="surname"/>
    <w:basedOn w:val="DefaultParagraphFont"/>
    <w:rsid w:val="00257D36"/>
  </w:style>
  <w:style w:type="character" w:customStyle="1" w:styleId="googlescholar-container">
    <w:name w:val="googlescholar-container"/>
    <w:basedOn w:val="DefaultParagraphFont"/>
    <w:rsid w:val="00257D36"/>
  </w:style>
  <w:style w:type="character" w:customStyle="1" w:styleId="hlfld-contribauthor">
    <w:name w:val="hlfld-contribauthor"/>
    <w:basedOn w:val="DefaultParagraphFont"/>
    <w:rsid w:val="00257D36"/>
  </w:style>
  <w:style w:type="character" w:customStyle="1" w:styleId="nlmgiven-names">
    <w:name w:val="nlm_given-names"/>
    <w:basedOn w:val="DefaultParagraphFont"/>
    <w:rsid w:val="00257D36"/>
  </w:style>
  <w:style w:type="character" w:customStyle="1" w:styleId="nlmyear">
    <w:name w:val="nlm_year"/>
    <w:basedOn w:val="DefaultParagraphFont"/>
    <w:rsid w:val="00257D36"/>
  </w:style>
  <w:style w:type="character" w:customStyle="1" w:styleId="nlmarticle-title">
    <w:name w:val="nlm_article-title"/>
    <w:basedOn w:val="DefaultParagraphFont"/>
    <w:rsid w:val="00257D36"/>
  </w:style>
  <w:style w:type="character" w:customStyle="1" w:styleId="nlmfpage">
    <w:name w:val="nlm_fpage"/>
    <w:basedOn w:val="DefaultParagraphFont"/>
    <w:rsid w:val="00257D36"/>
  </w:style>
  <w:style w:type="character" w:customStyle="1" w:styleId="nlmlpage">
    <w:name w:val="nlm_lpage"/>
    <w:basedOn w:val="DefaultParagraphFont"/>
    <w:rsid w:val="00257D36"/>
  </w:style>
  <w:style w:type="character" w:customStyle="1" w:styleId="nlmpub-id">
    <w:name w:val="nlm_pub-id"/>
    <w:basedOn w:val="DefaultParagraphFont"/>
    <w:rsid w:val="00257D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35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1478-4505-10-32" TargetMode="External"/><Relationship Id="rId18" Type="http://schemas.openxmlformats.org/officeDocument/2006/relationships/hyperlink" Target="https://www.emerald.com/insight/publication/issn/0957-8234" TargetMode="External"/><Relationship Id="rId26" Type="http://schemas.openxmlformats.org/officeDocument/2006/relationships/hyperlink" Target="https://doi.org/10.1080/10409289.2021.1885237" TargetMode="External"/><Relationship Id="rId39" Type="http://schemas.openxmlformats.org/officeDocument/2006/relationships/fontTable" Target="fontTable.xml"/><Relationship Id="rId21" Type="http://schemas.openxmlformats.org/officeDocument/2006/relationships/hyperlink" Target="https://doi.org/10.1080/10409289.2018.1435943" TargetMode="External"/><Relationship Id="rId34" Type="http://schemas.openxmlformats.org/officeDocument/2006/relationships/hyperlink" Target="https://hwb.gov.wales/curriculum-for-wales/summary-of-legislation/" TargetMode="External"/><Relationship Id="rId7" Type="http://schemas.openxmlformats.org/officeDocument/2006/relationships/hyperlink" Target="https://doi.org/10.1080/13603124.2022.2052761" TargetMode="External"/><Relationship Id="rId12" Type="http://schemas.openxmlformats.org/officeDocument/2006/relationships/hyperlink" Target="https://inclusiveleadership.eu/il_theoreticalframework_en.pdf" TargetMode="External"/><Relationship Id="rId17" Type="http://schemas.openxmlformats.org/officeDocument/2006/relationships/hyperlink" Target="https://www.emerald.com/insight/search?q=David%20DeMatthews" TargetMode="External"/><Relationship Id="rId25" Type="http://schemas.openxmlformats.org/officeDocument/2006/relationships/hyperlink" Target="https://doi.org/10.1177%2F1073110519857325" TargetMode="External"/><Relationship Id="rId33" Type="http://schemas.openxmlformats.org/officeDocument/2006/relationships/hyperlink" Target="https://hwb.gov.wales/professional-development/national-approach-to-professional-learning"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1080/08952833.2012.648121" TargetMode="External"/><Relationship Id="rId20" Type="http://schemas.openxmlformats.org/officeDocument/2006/relationships/hyperlink" Target="https://doi.org/10.1080/02568543.2012.711802" TargetMode="External"/><Relationship Id="rId29" Type="http://schemas.openxmlformats.org/officeDocument/2006/relationships/hyperlink" Target="https://doi.org/10.1080/00313831.2020.17881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02/9781118764282.ch10" TargetMode="External"/><Relationship Id="rId24" Type="http://schemas.openxmlformats.org/officeDocument/2006/relationships/hyperlink" Target="https://doi.org/10.1080/13603110802504515" TargetMode="External"/><Relationship Id="rId32" Type="http://schemas.openxmlformats.org/officeDocument/2006/relationships/hyperlink" Target="https://gov.wales/sites/default/files/publications/2018-03/education-in-wales-our-national-mission.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02568540809594634" TargetMode="External"/><Relationship Id="rId23" Type="http://schemas.openxmlformats.org/officeDocument/2006/relationships/hyperlink" Target="https://doi.org/10.1080/09669760903424523" TargetMode="External"/><Relationship Id="rId28" Type="http://schemas.openxmlformats.org/officeDocument/2006/relationships/hyperlink" Target="https://doi.org/10.1080/10824669.2020.1854760" TargetMode="External"/><Relationship Id="rId36" Type="http://schemas.openxmlformats.org/officeDocument/2006/relationships/header" Target="header1.xml"/><Relationship Id="rId10" Type="http://schemas.openxmlformats.org/officeDocument/2006/relationships/hyperlink" Target="https://doi.org/10.1002/(SICI)1522&#8211;7219(199909)" TargetMode="External"/><Relationship Id="rId19" Type="http://schemas.openxmlformats.org/officeDocument/2006/relationships/hyperlink" Target="https://doi:10.1111/j.1559-18162004tb02009" TargetMode="External"/><Relationship Id="rId31" Type="http://schemas.openxmlformats.org/officeDocument/2006/relationships/hyperlink" Target="https://www.unicef.org.uk/wp-content/uploads/2016/08/unicef-convention-rights-child-uncrc.pdf" TargetMode="External"/><Relationship Id="rId4" Type="http://schemas.openxmlformats.org/officeDocument/2006/relationships/webSettings" Target="webSettings.xml"/><Relationship Id="rId9" Type="http://schemas.openxmlformats.org/officeDocument/2006/relationships/hyperlink" Target="https://doi.org/10.1080/13603110802504903" TargetMode="External"/><Relationship Id="rId14" Type="http://schemas.openxmlformats.org/officeDocument/2006/relationships/hyperlink" Target="https://www.childcomwales.org.uk/publications/no-wrong-door-bringing-services-together-to-meet-childrens-needs/" TargetMode="External"/><Relationship Id="rId22" Type="http://schemas.openxmlformats.org/officeDocument/2006/relationships/hyperlink" Target="https://doi.org/10.1080/09669760.2018.1563352" TargetMode="External"/><Relationship Id="rId27" Type="http://schemas.openxmlformats.org/officeDocument/2006/relationships/hyperlink" Target="https://business.senedd.wales/mgIssueHistoryHome.aspx?IId=5664" TargetMode="External"/><Relationship Id="rId30" Type="http://schemas.openxmlformats.org/officeDocument/2006/relationships/hyperlink" Target="https://doi.org/10.1080/13603116.2019.1629164" TargetMode="External"/><Relationship Id="rId35" Type="http://schemas.openxmlformats.org/officeDocument/2006/relationships/hyperlink" Target="https://doi.org/10.1080/15332640.2022.2078918" TargetMode="External"/><Relationship Id="rId8" Type="http://schemas.openxmlformats.org/officeDocument/2006/relationships/hyperlink" Target="https://doi.org/10.1080/20020317.2020.172958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13</Pages>
  <Words>5306</Words>
  <Characters>30250</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Darby (1906195)</dc:creator>
  <cp:keywords/>
  <dc:description/>
  <cp:lastModifiedBy>Mia Darby (1906195)</cp:lastModifiedBy>
  <cp:revision>10</cp:revision>
  <dcterms:created xsi:type="dcterms:W3CDTF">2022-06-22T18:50:00Z</dcterms:created>
  <dcterms:modified xsi:type="dcterms:W3CDTF">2022-06-27T20:05:00Z</dcterms:modified>
</cp:coreProperties>
</file>