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88A6CA" w14:textId="77777777" w:rsidR="00704236" w:rsidRPr="009D1B3F" w:rsidRDefault="00704236" w:rsidP="00704236">
      <w:pPr>
        <w:spacing w:line="480" w:lineRule="auto"/>
        <w:jc w:val="center"/>
        <w:rPr>
          <w:rFonts w:ascii="Times New Roman" w:hAnsi="Times New Roman" w:cs="Times New Roman"/>
          <w:sz w:val="24"/>
          <w:szCs w:val="24"/>
        </w:rPr>
      </w:pPr>
    </w:p>
    <w:p w14:paraId="767389B1" w14:textId="77777777" w:rsidR="00704236" w:rsidRPr="009D1B3F" w:rsidRDefault="00704236" w:rsidP="00704236">
      <w:pPr>
        <w:spacing w:line="480" w:lineRule="auto"/>
        <w:jc w:val="center"/>
        <w:rPr>
          <w:rFonts w:ascii="Times New Roman" w:hAnsi="Times New Roman" w:cs="Times New Roman"/>
          <w:sz w:val="24"/>
          <w:szCs w:val="24"/>
        </w:rPr>
      </w:pPr>
    </w:p>
    <w:p w14:paraId="4976443C" w14:textId="77777777" w:rsidR="00704236" w:rsidRPr="009D1B3F" w:rsidRDefault="00704236" w:rsidP="00704236">
      <w:pPr>
        <w:spacing w:line="480" w:lineRule="auto"/>
        <w:jc w:val="center"/>
        <w:rPr>
          <w:rFonts w:ascii="Times New Roman" w:hAnsi="Times New Roman" w:cs="Times New Roman"/>
          <w:sz w:val="24"/>
          <w:szCs w:val="24"/>
        </w:rPr>
      </w:pPr>
    </w:p>
    <w:p w14:paraId="5924923A" w14:textId="77777777" w:rsidR="00704236" w:rsidRPr="009D1B3F" w:rsidRDefault="00704236" w:rsidP="00704236">
      <w:pPr>
        <w:spacing w:line="480" w:lineRule="auto"/>
        <w:jc w:val="center"/>
        <w:rPr>
          <w:rFonts w:ascii="Times New Roman" w:hAnsi="Times New Roman" w:cs="Times New Roman"/>
          <w:sz w:val="24"/>
          <w:szCs w:val="24"/>
        </w:rPr>
      </w:pPr>
    </w:p>
    <w:p w14:paraId="6B0AB281" w14:textId="77777777" w:rsidR="00704236" w:rsidRPr="009D1B3F" w:rsidRDefault="00704236" w:rsidP="00704236">
      <w:pPr>
        <w:spacing w:line="480" w:lineRule="auto"/>
        <w:jc w:val="center"/>
        <w:rPr>
          <w:rFonts w:ascii="Times New Roman" w:hAnsi="Times New Roman" w:cs="Times New Roman"/>
          <w:sz w:val="24"/>
          <w:szCs w:val="24"/>
        </w:rPr>
      </w:pPr>
    </w:p>
    <w:p w14:paraId="146EED3C" w14:textId="77777777" w:rsidR="00704236" w:rsidRPr="009D1B3F" w:rsidRDefault="00704236" w:rsidP="00704236">
      <w:pPr>
        <w:spacing w:line="480" w:lineRule="auto"/>
        <w:jc w:val="center"/>
        <w:rPr>
          <w:rFonts w:ascii="Times New Roman" w:hAnsi="Times New Roman" w:cs="Times New Roman"/>
          <w:sz w:val="24"/>
          <w:szCs w:val="24"/>
        </w:rPr>
      </w:pPr>
    </w:p>
    <w:p w14:paraId="7E8FDFB3" w14:textId="77777777" w:rsidR="00704236" w:rsidRPr="009D1B3F" w:rsidRDefault="00704236" w:rsidP="00704236">
      <w:pPr>
        <w:spacing w:line="480" w:lineRule="auto"/>
        <w:jc w:val="center"/>
        <w:rPr>
          <w:rFonts w:ascii="Times New Roman" w:hAnsi="Times New Roman" w:cs="Times New Roman"/>
          <w:sz w:val="24"/>
          <w:szCs w:val="24"/>
        </w:rPr>
      </w:pPr>
    </w:p>
    <w:p w14:paraId="7085CC1D" w14:textId="77777777" w:rsidR="00704236" w:rsidRPr="00C22037" w:rsidRDefault="00F2098A" w:rsidP="00704236">
      <w:pPr>
        <w:spacing w:line="480" w:lineRule="auto"/>
        <w:jc w:val="center"/>
        <w:rPr>
          <w:rFonts w:ascii="Times New Roman" w:hAnsi="Times New Roman" w:cs="Times New Roman"/>
          <w:b/>
          <w:bCs/>
          <w:sz w:val="58"/>
          <w:szCs w:val="58"/>
        </w:rPr>
      </w:pPr>
      <w:r w:rsidRPr="00C22037">
        <w:rPr>
          <w:rFonts w:ascii="Times New Roman" w:hAnsi="Times New Roman" w:cs="Times New Roman"/>
          <w:b/>
          <w:bCs/>
          <w:sz w:val="58"/>
          <w:szCs w:val="58"/>
        </w:rPr>
        <w:t>Project Management</w:t>
      </w:r>
    </w:p>
    <w:p w14:paraId="331EC8F1" w14:textId="568C5367" w:rsidR="00704236" w:rsidRPr="00AA0DA7" w:rsidRDefault="00F2098A" w:rsidP="00C22037">
      <w:pPr>
        <w:spacing w:line="480" w:lineRule="auto"/>
        <w:jc w:val="center"/>
        <w:rPr>
          <w:rFonts w:ascii="Times New Roman" w:hAnsi="Times New Roman" w:cs="Times New Roman"/>
          <w:b/>
          <w:bCs/>
          <w:sz w:val="24"/>
          <w:szCs w:val="24"/>
        </w:rPr>
      </w:pPr>
      <w:r w:rsidRPr="00AA0DA7">
        <w:rPr>
          <w:rFonts w:ascii="Times New Roman" w:hAnsi="Times New Roman" w:cs="Times New Roman"/>
          <w:b/>
          <w:bCs/>
          <w:sz w:val="24"/>
          <w:szCs w:val="24"/>
        </w:rPr>
        <w:t>Stude</w:t>
      </w:r>
      <w:r w:rsidR="00C22037" w:rsidRPr="00AA0DA7">
        <w:rPr>
          <w:rFonts w:ascii="Times New Roman" w:hAnsi="Times New Roman" w:cs="Times New Roman"/>
          <w:b/>
          <w:bCs/>
          <w:sz w:val="24"/>
          <w:szCs w:val="24"/>
        </w:rPr>
        <w:t>nt:</w:t>
      </w:r>
      <w:r w:rsidR="00032DD8" w:rsidRPr="00AA0DA7">
        <w:rPr>
          <w:rFonts w:ascii="Times New Roman" w:hAnsi="Times New Roman" w:cs="Times New Roman"/>
          <w:b/>
          <w:bCs/>
          <w:sz w:val="24"/>
          <w:szCs w:val="24"/>
        </w:rPr>
        <w:t xml:space="preserve"> Gabriela Koleva</w:t>
      </w:r>
    </w:p>
    <w:p w14:paraId="73A70D0F" w14:textId="5995BCF3" w:rsidR="00285C6D" w:rsidRPr="00AA0DA7" w:rsidRDefault="00285C6D" w:rsidP="00C22037">
      <w:pPr>
        <w:spacing w:line="480" w:lineRule="auto"/>
        <w:jc w:val="center"/>
        <w:rPr>
          <w:rFonts w:ascii="Times New Roman" w:hAnsi="Times New Roman" w:cs="Times New Roman"/>
          <w:b/>
          <w:bCs/>
          <w:sz w:val="24"/>
          <w:szCs w:val="24"/>
        </w:rPr>
      </w:pPr>
      <w:r w:rsidRPr="00AA0DA7">
        <w:rPr>
          <w:rFonts w:ascii="Times New Roman" w:hAnsi="Times New Roman" w:cs="Times New Roman"/>
          <w:b/>
          <w:bCs/>
          <w:sz w:val="24"/>
          <w:szCs w:val="24"/>
        </w:rPr>
        <w:t>ID: 2115686</w:t>
      </w:r>
    </w:p>
    <w:p w14:paraId="2F09F209" w14:textId="38C96905" w:rsidR="00377465" w:rsidRPr="009D1B3F" w:rsidRDefault="00377465" w:rsidP="00377465">
      <w:pPr>
        <w:spacing w:line="480" w:lineRule="auto"/>
        <w:jc w:val="center"/>
        <w:rPr>
          <w:rFonts w:ascii="Times New Roman" w:hAnsi="Times New Roman" w:cs="Times New Roman"/>
          <w:sz w:val="24"/>
          <w:szCs w:val="24"/>
        </w:rPr>
      </w:pPr>
      <w:r w:rsidRPr="00AA0DA7">
        <w:rPr>
          <w:rFonts w:ascii="Times New Roman" w:hAnsi="Times New Roman" w:cs="Times New Roman"/>
          <w:b/>
          <w:bCs/>
          <w:sz w:val="24"/>
          <w:szCs w:val="24"/>
        </w:rPr>
        <w:t xml:space="preserve">Lecture: Xavier </w:t>
      </w:r>
      <w:proofErr w:type="spellStart"/>
      <w:r w:rsidRPr="00AA0DA7">
        <w:rPr>
          <w:rFonts w:ascii="Times New Roman" w:hAnsi="Times New Roman" w:cs="Times New Roman"/>
          <w:b/>
          <w:bCs/>
          <w:sz w:val="24"/>
          <w:szCs w:val="24"/>
        </w:rPr>
        <w:t>Matieni</w:t>
      </w:r>
      <w:proofErr w:type="spellEnd"/>
      <w:r>
        <w:rPr>
          <w:rFonts w:ascii="Times New Roman" w:hAnsi="Times New Roman" w:cs="Times New Roman"/>
          <w:sz w:val="24"/>
          <w:szCs w:val="24"/>
        </w:rPr>
        <w:t xml:space="preserve"> </w:t>
      </w:r>
    </w:p>
    <w:p w14:paraId="3F0FA576" w14:textId="77777777" w:rsidR="00704236" w:rsidRPr="009D1B3F" w:rsidRDefault="00704236" w:rsidP="00704236">
      <w:pPr>
        <w:spacing w:line="480" w:lineRule="auto"/>
        <w:jc w:val="both"/>
        <w:rPr>
          <w:rFonts w:ascii="Times New Roman" w:hAnsi="Times New Roman" w:cs="Times New Roman"/>
          <w:sz w:val="24"/>
          <w:szCs w:val="24"/>
        </w:rPr>
      </w:pPr>
    </w:p>
    <w:p w14:paraId="564B6686" w14:textId="77777777" w:rsidR="00704236" w:rsidRPr="009D1B3F" w:rsidRDefault="00704236" w:rsidP="00704236">
      <w:pPr>
        <w:spacing w:line="480" w:lineRule="auto"/>
        <w:jc w:val="both"/>
        <w:rPr>
          <w:rFonts w:ascii="Times New Roman" w:hAnsi="Times New Roman" w:cs="Times New Roman"/>
          <w:sz w:val="24"/>
          <w:szCs w:val="24"/>
        </w:rPr>
      </w:pPr>
    </w:p>
    <w:p w14:paraId="25A90789" w14:textId="77777777" w:rsidR="00704236" w:rsidRPr="009D1B3F" w:rsidRDefault="00704236" w:rsidP="00704236">
      <w:pPr>
        <w:spacing w:line="480" w:lineRule="auto"/>
        <w:jc w:val="both"/>
        <w:rPr>
          <w:rFonts w:ascii="Times New Roman" w:hAnsi="Times New Roman" w:cs="Times New Roman"/>
          <w:sz w:val="24"/>
          <w:szCs w:val="24"/>
        </w:rPr>
      </w:pPr>
    </w:p>
    <w:p w14:paraId="6092D8FA" w14:textId="77777777" w:rsidR="00704236" w:rsidRPr="009D1B3F" w:rsidRDefault="00704236" w:rsidP="00704236">
      <w:pPr>
        <w:spacing w:line="480" w:lineRule="auto"/>
        <w:jc w:val="both"/>
        <w:rPr>
          <w:rFonts w:ascii="Times New Roman" w:hAnsi="Times New Roman" w:cs="Times New Roman"/>
          <w:sz w:val="24"/>
          <w:szCs w:val="24"/>
        </w:rPr>
      </w:pPr>
    </w:p>
    <w:p w14:paraId="7C9AD039" w14:textId="77777777" w:rsidR="00704236" w:rsidRPr="009D1B3F" w:rsidRDefault="00704236" w:rsidP="00704236">
      <w:pPr>
        <w:spacing w:line="480" w:lineRule="auto"/>
        <w:jc w:val="both"/>
        <w:rPr>
          <w:rFonts w:ascii="Times New Roman" w:hAnsi="Times New Roman" w:cs="Times New Roman"/>
          <w:sz w:val="24"/>
          <w:szCs w:val="24"/>
        </w:rPr>
      </w:pPr>
    </w:p>
    <w:p w14:paraId="340BE619" w14:textId="5632FAC5" w:rsidR="00704236" w:rsidRPr="009D1B3F" w:rsidRDefault="00704236">
      <w:pPr>
        <w:rPr>
          <w:rFonts w:ascii="Times New Roman" w:hAnsi="Times New Roman" w:cs="Times New Roman"/>
          <w:sz w:val="24"/>
          <w:szCs w:val="24"/>
        </w:rPr>
      </w:pPr>
    </w:p>
    <w:p w14:paraId="168E9076" w14:textId="77777777" w:rsidR="00704236" w:rsidRPr="009D1B3F" w:rsidRDefault="00704236" w:rsidP="00704236">
      <w:pPr>
        <w:spacing w:line="480" w:lineRule="auto"/>
        <w:jc w:val="both"/>
        <w:rPr>
          <w:rFonts w:ascii="Times New Roman" w:hAnsi="Times New Roman" w:cs="Times New Roman"/>
          <w:sz w:val="24"/>
          <w:szCs w:val="24"/>
        </w:rPr>
      </w:pPr>
    </w:p>
    <w:p w14:paraId="7648AB72" w14:textId="77777777" w:rsidR="0079588E" w:rsidRPr="009D1B3F" w:rsidRDefault="00F2098A" w:rsidP="00704236">
      <w:pPr>
        <w:pStyle w:val="Heading1"/>
        <w:spacing w:line="480" w:lineRule="auto"/>
        <w:jc w:val="center"/>
        <w:rPr>
          <w:rFonts w:ascii="Times New Roman" w:hAnsi="Times New Roman" w:cs="Times New Roman"/>
          <w:b/>
          <w:color w:val="auto"/>
          <w:sz w:val="24"/>
          <w:szCs w:val="24"/>
        </w:rPr>
      </w:pPr>
      <w:bookmarkStart w:id="0" w:name="_Toc139459662"/>
      <w:r w:rsidRPr="009D1B3F">
        <w:rPr>
          <w:rFonts w:ascii="Times New Roman" w:hAnsi="Times New Roman" w:cs="Times New Roman"/>
          <w:b/>
          <w:color w:val="auto"/>
          <w:sz w:val="24"/>
          <w:szCs w:val="24"/>
        </w:rPr>
        <w:lastRenderedPageBreak/>
        <w:t>Introduction</w:t>
      </w:r>
      <w:bookmarkEnd w:id="0"/>
    </w:p>
    <w:p w14:paraId="5CE6378A" w14:textId="193E5E4D" w:rsidR="003D78A7" w:rsidRPr="009D1B3F" w:rsidRDefault="00F2098A" w:rsidP="00704236">
      <w:pPr>
        <w:spacing w:line="480" w:lineRule="auto"/>
        <w:jc w:val="both"/>
        <w:rPr>
          <w:rFonts w:ascii="Times New Roman" w:hAnsi="Times New Roman" w:cs="Times New Roman"/>
          <w:sz w:val="24"/>
          <w:szCs w:val="24"/>
        </w:rPr>
      </w:pPr>
      <w:r w:rsidRPr="009D1B3F">
        <w:rPr>
          <w:rFonts w:ascii="Times New Roman" w:hAnsi="Times New Roman" w:cs="Times New Roman"/>
          <w:sz w:val="24"/>
          <w:szCs w:val="24"/>
          <w:shd w:val="clear" w:color="auto" w:fill="FFFFFF"/>
        </w:rPr>
        <w:t>Armenia et al. (2019</w:t>
      </w:r>
      <w:r w:rsidR="0079588E" w:rsidRPr="009D1B3F">
        <w:rPr>
          <w:rFonts w:ascii="Times New Roman" w:hAnsi="Times New Roman" w:cs="Times New Roman"/>
          <w:sz w:val="24"/>
          <w:szCs w:val="24"/>
        </w:rPr>
        <w:t>) defined project management as the process of organising an organisation's resources to</w:t>
      </w:r>
      <w:r w:rsidRPr="009D1B3F">
        <w:rPr>
          <w:rFonts w:ascii="Times New Roman" w:hAnsi="Times New Roman" w:cs="Times New Roman"/>
          <w:sz w:val="24"/>
          <w:szCs w:val="24"/>
        </w:rPr>
        <w:t xml:space="preserve"> facilitate the completion of a given event or project. The process involves comprehensive documentation, tracking, planning, and communicating the different project milestones to specific stakeholders. </w:t>
      </w:r>
      <w:r w:rsidRPr="009D1B3F">
        <w:rPr>
          <w:rFonts w:ascii="Times New Roman" w:hAnsi="Times New Roman" w:cs="Times New Roman"/>
          <w:sz w:val="24"/>
          <w:szCs w:val="24"/>
          <w:shd w:val="clear" w:color="auto" w:fill="FFFFFF"/>
        </w:rPr>
        <w:t>Stanitsas, Kirytopoulos, and Leopoulos (2021</w:t>
      </w:r>
      <w:r w:rsidRPr="009D1B3F">
        <w:rPr>
          <w:rFonts w:ascii="Times New Roman" w:hAnsi="Times New Roman" w:cs="Times New Roman"/>
          <w:sz w:val="24"/>
          <w:szCs w:val="24"/>
        </w:rPr>
        <w:t xml:space="preserve">) noted that successful project management allows for the realisation of strategic alignment as well as ensuring that the organisation has realistic objectives. It also allows for the readjustment of resource allocations based on prevailing micro- and macro-environment trends. This </w:t>
      </w:r>
      <w:r w:rsidR="003E7EA3">
        <w:rPr>
          <w:rFonts w:ascii="Times New Roman" w:hAnsi="Times New Roman" w:cs="Times New Roman"/>
          <w:sz w:val="24"/>
          <w:szCs w:val="24"/>
        </w:rPr>
        <w:t>essay</w:t>
      </w:r>
      <w:r w:rsidRPr="009D1B3F">
        <w:rPr>
          <w:rFonts w:ascii="Times New Roman" w:hAnsi="Times New Roman" w:cs="Times New Roman"/>
          <w:sz w:val="24"/>
          <w:szCs w:val="24"/>
        </w:rPr>
        <w:t xml:space="preserve"> seeks to explore the core elements of the Hinkley Point C project and determine what went wrong that led to the delays and huge overruns realised in the implementation of the project. </w:t>
      </w:r>
    </w:p>
    <w:p w14:paraId="06ED7E2E" w14:textId="77777777" w:rsidR="00E30A75" w:rsidRPr="009D1B3F" w:rsidRDefault="00F2098A" w:rsidP="00704236">
      <w:pPr>
        <w:pStyle w:val="Heading2"/>
        <w:spacing w:line="480" w:lineRule="auto"/>
        <w:rPr>
          <w:rFonts w:ascii="Times New Roman" w:hAnsi="Times New Roman" w:cs="Times New Roman"/>
          <w:b/>
          <w:color w:val="auto"/>
          <w:sz w:val="24"/>
          <w:szCs w:val="24"/>
        </w:rPr>
      </w:pPr>
      <w:bookmarkStart w:id="1" w:name="_Toc139459663"/>
      <w:r w:rsidRPr="009D1B3F">
        <w:rPr>
          <w:rFonts w:ascii="Times New Roman" w:hAnsi="Times New Roman" w:cs="Times New Roman"/>
          <w:b/>
          <w:color w:val="auto"/>
          <w:sz w:val="24"/>
          <w:szCs w:val="24"/>
        </w:rPr>
        <w:t>An Overview of the Hinkley Point C Project</w:t>
      </w:r>
      <w:bookmarkEnd w:id="1"/>
    </w:p>
    <w:p w14:paraId="600E6467" w14:textId="77777777" w:rsidR="00A2676E" w:rsidRPr="009D1B3F" w:rsidRDefault="00F2098A" w:rsidP="00704236">
      <w:pPr>
        <w:spacing w:line="480" w:lineRule="auto"/>
        <w:jc w:val="both"/>
        <w:rPr>
          <w:rFonts w:ascii="Times New Roman" w:hAnsi="Times New Roman" w:cs="Times New Roman"/>
          <w:sz w:val="24"/>
          <w:szCs w:val="24"/>
          <w:shd w:val="clear" w:color="auto" w:fill="FEFEFE"/>
        </w:rPr>
      </w:pPr>
      <w:r w:rsidRPr="009D1B3F">
        <w:rPr>
          <w:rFonts w:ascii="Times New Roman" w:hAnsi="Times New Roman" w:cs="Times New Roman"/>
          <w:sz w:val="24"/>
          <w:szCs w:val="24"/>
        </w:rPr>
        <w:t xml:space="preserve">The construction of the Hinkley Point C project began in 2017 and is estimated to cost a total of </w:t>
      </w:r>
      <w:r w:rsidRPr="009D1B3F">
        <w:rPr>
          <w:rFonts w:ascii="Times New Roman" w:hAnsi="Times New Roman" w:cs="Times New Roman"/>
          <w:sz w:val="24"/>
          <w:szCs w:val="24"/>
          <w:shd w:val="clear" w:color="auto" w:fill="FEFEFE"/>
        </w:rPr>
        <w:t>£22.5bn. The project is anticipated to be commissioned in 2025 and this commissioning would result in the production of more than 26TWh of annual low-carbon electricity that would be utilised by more than six million houses in the UK (EDF Energy, 2023). The completion of this project would signal a significant milestone in the UK's objective of cutting down on carbon emissions and realisation of the sustainability development goals set by the UN (EDF Energy, 2023).</w:t>
      </w:r>
    </w:p>
    <w:p w14:paraId="232EBE61" w14:textId="77777777" w:rsidR="00332FE8" w:rsidRPr="009D1B3F" w:rsidRDefault="00F2098A" w:rsidP="00704236">
      <w:pPr>
        <w:pStyle w:val="Heading1"/>
        <w:spacing w:line="480" w:lineRule="auto"/>
        <w:jc w:val="center"/>
        <w:rPr>
          <w:rFonts w:ascii="Times New Roman" w:hAnsi="Times New Roman" w:cs="Times New Roman"/>
          <w:b/>
          <w:color w:val="auto"/>
          <w:sz w:val="24"/>
          <w:szCs w:val="24"/>
          <w:shd w:val="clear" w:color="auto" w:fill="FEFEFE"/>
        </w:rPr>
      </w:pPr>
      <w:bookmarkStart w:id="2" w:name="_Toc139459664"/>
      <w:r w:rsidRPr="009D1B3F">
        <w:rPr>
          <w:rFonts w:ascii="Times New Roman" w:hAnsi="Times New Roman" w:cs="Times New Roman"/>
          <w:b/>
          <w:color w:val="auto"/>
          <w:sz w:val="24"/>
          <w:szCs w:val="24"/>
          <w:shd w:val="clear" w:color="auto" w:fill="FEFEFE"/>
        </w:rPr>
        <w:t xml:space="preserve">A critical evaluation of the core project elements </w:t>
      </w:r>
      <w:r w:rsidR="005F1405" w:rsidRPr="009D1B3F">
        <w:rPr>
          <w:rFonts w:ascii="Times New Roman" w:hAnsi="Times New Roman" w:cs="Times New Roman"/>
          <w:b/>
          <w:color w:val="auto"/>
          <w:sz w:val="24"/>
          <w:szCs w:val="24"/>
          <w:shd w:val="clear" w:color="auto" w:fill="FEFEFE"/>
        </w:rPr>
        <w:t>of the Hinkley Point C project</w:t>
      </w:r>
      <w:bookmarkEnd w:id="2"/>
    </w:p>
    <w:p w14:paraId="534A457C" w14:textId="77777777" w:rsidR="005F1405" w:rsidRPr="009D1B3F" w:rsidRDefault="00F2098A" w:rsidP="00704236">
      <w:pPr>
        <w:spacing w:line="480" w:lineRule="auto"/>
        <w:jc w:val="both"/>
        <w:rPr>
          <w:rFonts w:ascii="Times New Roman" w:hAnsi="Times New Roman" w:cs="Times New Roman"/>
          <w:b/>
          <w:sz w:val="24"/>
          <w:szCs w:val="24"/>
          <w:shd w:val="clear" w:color="auto" w:fill="FEFEFE"/>
        </w:rPr>
      </w:pPr>
      <w:r w:rsidRPr="009D1B3F">
        <w:rPr>
          <w:rFonts w:ascii="Times New Roman" w:hAnsi="Times New Roman" w:cs="Times New Roman"/>
          <w:b/>
          <w:sz w:val="24"/>
          <w:szCs w:val="24"/>
          <w:shd w:val="clear" w:color="auto" w:fill="FEFEFE"/>
        </w:rPr>
        <w:t>Project Budget</w:t>
      </w:r>
    </w:p>
    <w:p w14:paraId="6358935E" w14:textId="77777777" w:rsidR="005F1405" w:rsidRPr="009D1B3F" w:rsidRDefault="00F2098A" w:rsidP="00704236">
      <w:pPr>
        <w:spacing w:line="480" w:lineRule="auto"/>
        <w:jc w:val="both"/>
        <w:rPr>
          <w:rFonts w:ascii="Times New Roman" w:hAnsi="Times New Roman" w:cs="Times New Roman"/>
          <w:sz w:val="24"/>
          <w:szCs w:val="24"/>
          <w:shd w:val="clear" w:color="auto" w:fill="FEFEFE"/>
        </w:rPr>
      </w:pPr>
      <w:r w:rsidRPr="009D1B3F">
        <w:rPr>
          <w:rFonts w:ascii="Times New Roman" w:hAnsi="Times New Roman" w:cs="Times New Roman"/>
          <w:sz w:val="24"/>
          <w:szCs w:val="24"/>
          <w:shd w:val="clear" w:color="auto" w:fill="FEFEFE"/>
        </w:rPr>
        <w:t>Project cost refers to the total cost required to facilitate the successful completion of a project (</w:t>
      </w:r>
      <w:r w:rsidR="00BB3D1E" w:rsidRPr="009D1B3F">
        <w:rPr>
          <w:rFonts w:ascii="Times New Roman" w:hAnsi="Times New Roman" w:cs="Times New Roman"/>
          <w:sz w:val="24"/>
          <w:szCs w:val="24"/>
          <w:shd w:val="clear" w:color="auto" w:fill="FFFFFF"/>
        </w:rPr>
        <w:t>Pinha and Ahluwalia, 2019</w:t>
      </w:r>
      <w:r w:rsidRPr="009D1B3F">
        <w:rPr>
          <w:rFonts w:ascii="Times New Roman" w:hAnsi="Times New Roman" w:cs="Times New Roman"/>
          <w:sz w:val="24"/>
          <w:szCs w:val="24"/>
          <w:shd w:val="clear" w:color="auto" w:fill="FEFEFE"/>
        </w:rPr>
        <w:t xml:space="preserve">). Since confirmation in 2017, the Hinkley Point C project has been subject to multiple cost increases; according to </w:t>
      </w:r>
      <w:r w:rsidR="00C12C7B" w:rsidRPr="009D1B3F">
        <w:rPr>
          <w:rFonts w:ascii="Times New Roman" w:hAnsi="Times New Roman" w:cs="Times New Roman"/>
          <w:sz w:val="24"/>
          <w:szCs w:val="24"/>
        </w:rPr>
        <w:t>Power Technology (2023</w:t>
      </w:r>
      <w:r w:rsidRPr="009D1B3F">
        <w:rPr>
          <w:rFonts w:ascii="Times New Roman" w:hAnsi="Times New Roman" w:cs="Times New Roman"/>
          <w:sz w:val="24"/>
          <w:szCs w:val="24"/>
          <w:shd w:val="clear" w:color="auto" w:fill="FEFEFE"/>
        </w:rPr>
        <w:t xml:space="preserve">), the initial project budget </w:t>
      </w:r>
      <w:r w:rsidRPr="009D1B3F">
        <w:rPr>
          <w:rFonts w:ascii="Times New Roman" w:hAnsi="Times New Roman" w:cs="Times New Roman"/>
          <w:sz w:val="24"/>
          <w:szCs w:val="24"/>
          <w:shd w:val="clear" w:color="auto" w:fill="FEFEFE"/>
        </w:rPr>
        <w:lastRenderedPageBreak/>
        <w:t xml:space="preserve">estimate set by EDF in 2016 was </w:t>
      </w:r>
      <w:bookmarkStart w:id="3" w:name="_Hlk139456847"/>
      <w:r w:rsidRPr="009D1B3F">
        <w:rPr>
          <w:rFonts w:ascii="Times New Roman" w:hAnsi="Times New Roman" w:cs="Times New Roman"/>
          <w:sz w:val="24"/>
          <w:szCs w:val="24"/>
          <w:shd w:val="clear" w:color="auto" w:fill="FEFEFE"/>
        </w:rPr>
        <w:t xml:space="preserve">£20.5 billion </w:t>
      </w:r>
      <w:bookmarkEnd w:id="3"/>
      <w:r w:rsidRPr="009D1B3F">
        <w:rPr>
          <w:rFonts w:ascii="Times New Roman" w:hAnsi="Times New Roman" w:cs="Times New Roman"/>
          <w:sz w:val="24"/>
          <w:szCs w:val="24"/>
          <w:shd w:val="clear" w:color="auto" w:fill="FEFEFE"/>
        </w:rPr>
        <w:t>and this increased to £22.6 billion by the autumn of 2017. This amount then increased by more than £3 billion by the beginning of 2022 and it is anticipated that the total project lifetime budget would be as high as £46.5 billion (GOV.UK, 2016).</w:t>
      </w:r>
    </w:p>
    <w:p w14:paraId="581A5783" w14:textId="77777777" w:rsidR="005F1405" w:rsidRPr="009D1B3F" w:rsidRDefault="00F2098A" w:rsidP="00704236">
      <w:pPr>
        <w:spacing w:line="480" w:lineRule="auto"/>
        <w:jc w:val="both"/>
        <w:rPr>
          <w:rFonts w:ascii="Times New Roman" w:hAnsi="Times New Roman" w:cs="Times New Roman"/>
          <w:sz w:val="24"/>
          <w:szCs w:val="24"/>
          <w:shd w:val="clear" w:color="auto" w:fill="FEFEFE"/>
        </w:rPr>
      </w:pPr>
      <w:r w:rsidRPr="009D1B3F">
        <w:rPr>
          <w:rFonts w:ascii="Times New Roman" w:hAnsi="Times New Roman" w:cs="Times New Roman"/>
          <w:sz w:val="24"/>
          <w:szCs w:val="24"/>
          <w:shd w:val="clear" w:color="auto" w:fill="FEFEFE"/>
        </w:rPr>
        <w:t xml:space="preserve">These changes in project cost have been attributed to the inflation trends within the current economy; according to </w:t>
      </w:r>
      <w:r w:rsidR="00C12C7B" w:rsidRPr="009D1B3F">
        <w:rPr>
          <w:rFonts w:ascii="Times New Roman" w:hAnsi="Times New Roman" w:cs="Times New Roman"/>
          <w:sz w:val="24"/>
          <w:szCs w:val="24"/>
          <w:shd w:val="clear" w:color="auto" w:fill="FEFEFE"/>
        </w:rPr>
        <w:t>Reuters (2023</w:t>
      </w:r>
      <w:r w:rsidRPr="009D1B3F">
        <w:rPr>
          <w:rFonts w:ascii="Times New Roman" w:hAnsi="Times New Roman" w:cs="Times New Roman"/>
          <w:sz w:val="24"/>
          <w:szCs w:val="24"/>
          <w:shd w:val="clear" w:color="auto" w:fill="FEFEFE"/>
        </w:rPr>
        <w:t>),</w:t>
      </w:r>
      <w:r w:rsidR="00C12C7B" w:rsidRPr="009D1B3F">
        <w:rPr>
          <w:rFonts w:ascii="Times New Roman" w:hAnsi="Times New Roman" w:cs="Times New Roman"/>
          <w:sz w:val="24"/>
          <w:szCs w:val="24"/>
          <w:shd w:val="clear" w:color="auto" w:fill="FEFEFE"/>
        </w:rPr>
        <w:t xml:space="preserve"> inflation has increased the raw material and labour prices which has, in turn, contributed to the increase in total project lifetime cost. Furthermore, inflation has also been triggered by the economic instability being witnessed globally as well as the covid-19 pandemic which triggered economic downturns across the world. The increased cost compromises the likelihood of the project being completed on time with a report by BBC (2022) noting that it is highly unlikely for major stakeholders such as the CGN group from China to increase their funding in the project due to exceeded commitments.</w:t>
      </w:r>
    </w:p>
    <w:p w14:paraId="059C18AE" w14:textId="77777777" w:rsidR="002D2DD7" w:rsidRPr="009D1B3F" w:rsidRDefault="00F2098A" w:rsidP="00704236">
      <w:pPr>
        <w:spacing w:line="480" w:lineRule="auto"/>
        <w:jc w:val="both"/>
        <w:rPr>
          <w:rFonts w:ascii="Times New Roman" w:hAnsi="Times New Roman" w:cs="Times New Roman"/>
          <w:b/>
          <w:sz w:val="24"/>
          <w:szCs w:val="24"/>
          <w:shd w:val="clear" w:color="auto" w:fill="FEFEFE"/>
        </w:rPr>
      </w:pPr>
      <w:r w:rsidRPr="009D1B3F">
        <w:rPr>
          <w:rFonts w:ascii="Times New Roman" w:hAnsi="Times New Roman" w:cs="Times New Roman"/>
          <w:b/>
          <w:sz w:val="24"/>
          <w:szCs w:val="24"/>
          <w:shd w:val="clear" w:color="auto" w:fill="FEFEFE"/>
        </w:rPr>
        <w:t>Project Time</w:t>
      </w:r>
    </w:p>
    <w:p w14:paraId="506B87C1" w14:textId="77777777" w:rsidR="002D2DD7" w:rsidRPr="009D1B3F" w:rsidRDefault="00F2098A" w:rsidP="00704236">
      <w:pPr>
        <w:spacing w:line="480" w:lineRule="auto"/>
        <w:jc w:val="both"/>
        <w:rPr>
          <w:rFonts w:ascii="Times New Roman" w:hAnsi="Times New Roman" w:cs="Times New Roman"/>
          <w:sz w:val="24"/>
          <w:szCs w:val="24"/>
          <w:shd w:val="clear" w:color="auto" w:fill="FEFEFE"/>
        </w:rPr>
      </w:pPr>
      <w:r w:rsidRPr="009D1B3F">
        <w:rPr>
          <w:rFonts w:ascii="Times New Roman" w:hAnsi="Times New Roman" w:cs="Times New Roman"/>
          <w:sz w:val="24"/>
          <w:szCs w:val="24"/>
          <w:shd w:val="clear" w:color="auto" w:fill="FEFEFE"/>
        </w:rPr>
        <w:t>Time management is an important aspect of any project and is characterised by the allocation of sufficient time for the completion of specific responsibilities and activities (</w:t>
      </w:r>
      <w:r w:rsidR="00BB3D1E" w:rsidRPr="009D1B3F">
        <w:rPr>
          <w:rFonts w:ascii="Times New Roman" w:hAnsi="Times New Roman" w:cs="Times New Roman"/>
          <w:sz w:val="24"/>
          <w:szCs w:val="24"/>
          <w:shd w:val="clear" w:color="auto" w:fill="FFFFFF"/>
        </w:rPr>
        <w:t>Shujahat et al. 2019</w:t>
      </w:r>
      <w:r w:rsidRPr="009D1B3F">
        <w:rPr>
          <w:rFonts w:ascii="Times New Roman" w:hAnsi="Times New Roman" w:cs="Times New Roman"/>
          <w:sz w:val="24"/>
          <w:szCs w:val="24"/>
          <w:shd w:val="clear" w:color="auto" w:fill="FEFEFE"/>
        </w:rPr>
        <w:t>). The Hinkley Point C project was initially anticipated to begin operations by 2023. However, a report by EDF Energy (2023) asserted that the project completion date is anticipated to be 2027, four years more than the initial anticipated completion date. This delay has raised concerns among multiple stakeholders who view the delay in terms of additional project costs. According to the Guardian (2023),</w:t>
      </w:r>
      <w:r w:rsidR="00B36CE9" w:rsidRPr="009D1B3F">
        <w:rPr>
          <w:rFonts w:ascii="Times New Roman" w:hAnsi="Times New Roman" w:cs="Times New Roman"/>
          <w:sz w:val="24"/>
          <w:szCs w:val="24"/>
          <w:shd w:val="clear" w:color="auto" w:fill="FEFEFE"/>
        </w:rPr>
        <w:t xml:space="preserve"> one of the main reasons behind the delay was the pandemic disruptions which compelled the company to reduce the number of on-site workers by more than 50% leading to the loss of approximately one million critical working days between 2020 and 2021. The government </w:t>
      </w:r>
      <w:r w:rsidR="00B36CE9" w:rsidRPr="009D1B3F">
        <w:rPr>
          <w:rFonts w:ascii="Times New Roman" w:hAnsi="Times New Roman" w:cs="Times New Roman"/>
          <w:sz w:val="24"/>
          <w:szCs w:val="24"/>
          <w:shd w:val="clear" w:color="auto" w:fill="FEFEFE"/>
        </w:rPr>
        <w:lastRenderedPageBreak/>
        <w:t>directive to ensure worker safety compelled the organisation to implement social distancing regulations on site which ultimately compromised efficiency.</w:t>
      </w:r>
    </w:p>
    <w:p w14:paraId="4843C7F6" w14:textId="77777777" w:rsidR="00B36CE9" w:rsidRPr="009D1B3F" w:rsidRDefault="00F2098A" w:rsidP="00704236">
      <w:pPr>
        <w:spacing w:line="480" w:lineRule="auto"/>
        <w:jc w:val="both"/>
        <w:rPr>
          <w:rFonts w:ascii="Times New Roman" w:hAnsi="Times New Roman" w:cs="Times New Roman"/>
          <w:sz w:val="24"/>
          <w:szCs w:val="24"/>
          <w:shd w:val="clear" w:color="auto" w:fill="FEFEFE"/>
        </w:rPr>
      </w:pPr>
      <w:r w:rsidRPr="009D1B3F">
        <w:rPr>
          <w:rFonts w:ascii="Times New Roman" w:hAnsi="Times New Roman" w:cs="Times New Roman"/>
          <w:sz w:val="24"/>
          <w:szCs w:val="24"/>
          <w:shd w:val="clear" w:color="auto" w:fill="FEFEFE"/>
        </w:rPr>
        <w:t>Apart from the worker inefficiency, the project's supply chain was also disrupted by the pandemic as more than 180 suppliers ended up shutting down completely while others reduced their productivity capacity to keep up with the covid-19 regulations (The Guardian, 2023). Even in the post-pandemic period, the project is still struggling with aspects of labour shortages thus affecting its ability to realise maximum operational potential.</w:t>
      </w:r>
    </w:p>
    <w:p w14:paraId="6B5B01D4" w14:textId="77777777" w:rsidR="00A85989" w:rsidRPr="009D1B3F" w:rsidRDefault="00F2098A" w:rsidP="00704236">
      <w:pPr>
        <w:spacing w:line="480" w:lineRule="auto"/>
        <w:jc w:val="both"/>
        <w:rPr>
          <w:rFonts w:ascii="Times New Roman" w:hAnsi="Times New Roman" w:cs="Times New Roman"/>
          <w:sz w:val="24"/>
          <w:szCs w:val="24"/>
          <w:shd w:val="clear" w:color="auto" w:fill="FEFEFE"/>
        </w:rPr>
      </w:pPr>
      <w:r w:rsidRPr="009D1B3F">
        <w:rPr>
          <w:rFonts w:ascii="Times New Roman" w:hAnsi="Times New Roman" w:cs="Times New Roman"/>
          <w:sz w:val="24"/>
          <w:szCs w:val="24"/>
          <w:shd w:val="clear" w:color="auto" w:fill="FEFEFE"/>
        </w:rPr>
        <w:t>A report released by PWC (2022) noted that the BREXIT vote has also played a significant role in triggering the realised delays; the move catalysed significant short-term market uncertainty which ultimately affected the confidence of the investors and the acquisition of needed capital. Furthermore, the need for the UK government to re-evaluate its trading, legal, and political strategies led to significant permit delays, especially for individuals seeking to secure employment opportunities on the project thus lowering its progress.</w:t>
      </w:r>
      <w:r w:rsidR="00D26607" w:rsidRPr="009D1B3F">
        <w:rPr>
          <w:rFonts w:ascii="Times New Roman" w:hAnsi="Times New Roman" w:cs="Times New Roman"/>
          <w:sz w:val="24"/>
          <w:szCs w:val="24"/>
          <w:shd w:val="clear" w:color="auto" w:fill="FEFEFE"/>
        </w:rPr>
        <w:t xml:space="preserve"> </w:t>
      </w:r>
      <w:r w:rsidRPr="009D1B3F">
        <w:rPr>
          <w:rFonts w:ascii="Times New Roman" w:hAnsi="Times New Roman" w:cs="Times New Roman"/>
          <w:sz w:val="24"/>
          <w:szCs w:val="24"/>
          <w:shd w:val="clear" w:color="auto" w:fill="FEFEFE"/>
        </w:rPr>
        <w:t>The Telegraph (2022) noted that Russia’s invasion of Ukraine also played a significant role in causing supply chain disruptions, ultimately triggering further project delays.</w:t>
      </w:r>
    </w:p>
    <w:p w14:paraId="1D621D93" w14:textId="77777777" w:rsidR="00336AD9" w:rsidRPr="009D1B3F" w:rsidRDefault="00F2098A" w:rsidP="00704236">
      <w:pPr>
        <w:spacing w:line="480" w:lineRule="auto"/>
        <w:jc w:val="both"/>
        <w:rPr>
          <w:rFonts w:ascii="Times New Roman" w:hAnsi="Times New Roman" w:cs="Times New Roman"/>
          <w:i/>
          <w:sz w:val="24"/>
          <w:szCs w:val="24"/>
          <w:shd w:val="clear" w:color="auto" w:fill="FEFEFE"/>
        </w:rPr>
      </w:pPr>
      <w:r w:rsidRPr="009D1B3F">
        <w:rPr>
          <w:rFonts w:ascii="Times New Roman" w:hAnsi="Times New Roman" w:cs="Times New Roman"/>
          <w:i/>
          <w:sz w:val="24"/>
          <w:szCs w:val="24"/>
          <w:shd w:val="clear" w:color="auto" w:fill="FEFEFE"/>
        </w:rPr>
        <w:t>Below is a simple Gantt Chart for the project Timeline</w:t>
      </w:r>
    </w:p>
    <w:tbl>
      <w:tblPr>
        <w:tblW w:w="0" w:type="auto"/>
        <w:tblLook w:val="04A0" w:firstRow="1" w:lastRow="0" w:firstColumn="1" w:lastColumn="0" w:noHBand="0" w:noVBand="1"/>
      </w:tblPr>
      <w:tblGrid>
        <w:gridCol w:w="2520"/>
        <w:gridCol w:w="620"/>
        <w:gridCol w:w="621"/>
        <w:gridCol w:w="621"/>
        <w:gridCol w:w="621"/>
        <w:gridCol w:w="621"/>
        <w:gridCol w:w="621"/>
        <w:gridCol w:w="621"/>
        <w:gridCol w:w="621"/>
        <w:gridCol w:w="621"/>
        <w:gridCol w:w="621"/>
        <w:gridCol w:w="621"/>
      </w:tblGrid>
      <w:tr w:rsidR="009D1B3F" w:rsidRPr="009D1B3F" w14:paraId="393CBCEC" w14:textId="77777777" w:rsidTr="00BC6F10">
        <w:trPr>
          <w:trHeight w:val="290"/>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815581C" w14:textId="77777777" w:rsidR="00BC6F10" w:rsidRPr="009D1B3F" w:rsidRDefault="00F2098A" w:rsidP="00704236">
            <w:pPr>
              <w:spacing w:after="0" w:line="240" w:lineRule="auto"/>
              <w:jc w:val="both"/>
              <w:rPr>
                <w:rFonts w:ascii="Times New Roman" w:eastAsia="Times New Roman" w:hAnsi="Times New Roman" w:cs="Times New Roman"/>
                <w:sz w:val="24"/>
                <w:szCs w:val="24"/>
                <w:lang w:val="en-US"/>
              </w:rPr>
            </w:pPr>
            <w:r w:rsidRPr="009D1B3F">
              <w:rPr>
                <w:rFonts w:ascii="Times New Roman" w:eastAsia="Times New Roman" w:hAnsi="Times New Roman" w:cs="Times New Roman"/>
                <w:sz w:val="24"/>
                <w:szCs w:val="24"/>
                <w:lang w:val="en-US"/>
              </w:rPr>
              <w:t>Description</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45E1FD7E" w14:textId="77777777" w:rsidR="00BC6F10" w:rsidRPr="009D1B3F" w:rsidRDefault="00F2098A" w:rsidP="00704236">
            <w:pPr>
              <w:spacing w:after="0" w:line="240" w:lineRule="auto"/>
              <w:jc w:val="both"/>
              <w:rPr>
                <w:rFonts w:ascii="Times New Roman" w:eastAsia="Times New Roman" w:hAnsi="Times New Roman" w:cs="Times New Roman"/>
                <w:sz w:val="24"/>
                <w:szCs w:val="24"/>
                <w:lang w:val="en-US"/>
              </w:rPr>
            </w:pPr>
            <w:r w:rsidRPr="009D1B3F">
              <w:rPr>
                <w:rFonts w:ascii="Times New Roman" w:eastAsia="Times New Roman" w:hAnsi="Times New Roman" w:cs="Times New Roman"/>
                <w:sz w:val="24"/>
                <w:szCs w:val="24"/>
                <w:lang w:val="en-US"/>
              </w:rPr>
              <w:t>2017</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09C6A404" w14:textId="77777777" w:rsidR="00BC6F10" w:rsidRPr="009D1B3F" w:rsidRDefault="00F2098A" w:rsidP="00704236">
            <w:pPr>
              <w:spacing w:after="0" w:line="240" w:lineRule="auto"/>
              <w:jc w:val="both"/>
              <w:rPr>
                <w:rFonts w:ascii="Times New Roman" w:eastAsia="Times New Roman" w:hAnsi="Times New Roman" w:cs="Times New Roman"/>
                <w:sz w:val="24"/>
                <w:szCs w:val="24"/>
                <w:lang w:val="en-US"/>
              </w:rPr>
            </w:pPr>
            <w:r w:rsidRPr="009D1B3F">
              <w:rPr>
                <w:rFonts w:ascii="Times New Roman" w:eastAsia="Times New Roman" w:hAnsi="Times New Roman" w:cs="Times New Roman"/>
                <w:sz w:val="24"/>
                <w:szCs w:val="24"/>
                <w:lang w:val="en-US"/>
              </w:rPr>
              <w:t>2018</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248EEDBE" w14:textId="77777777" w:rsidR="00BC6F10" w:rsidRPr="009D1B3F" w:rsidRDefault="00F2098A" w:rsidP="00704236">
            <w:pPr>
              <w:spacing w:after="0" w:line="240" w:lineRule="auto"/>
              <w:jc w:val="both"/>
              <w:rPr>
                <w:rFonts w:ascii="Times New Roman" w:eastAsia="Times New Roman" w:hAnsi="Times New Roman" w:cs="Times New Roman"/>
                <w:sz w:val="24"/>
                <w:szCs w:val="24"/>
                <w:lang w:val="en-US"/>
              </w:rPr>
            </w:pPr>
            <w:r w:rsidRPr="009D1B3F">
              <w:rPr>
                <w:rFonts w:ascii="Times New Roman" w:eastAsia="Times New Roman" w:hAnsi="Times New Roman" w:cs="Times New Roman"/>
                <w:sz w:val="24"/>
                <w:szCs w:val="24"/>
                <w:lang w:val="en-US"/>
              </w:rPr>
              <w:t>2019</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1A436605" w14:textId="77777777" w:rsidR="00BC6F10" w:rsidRPr="009D1B3F" w:rsidRDefault="00F2098A" w:rsidP="00704236">
            <w:pPr>
              <w:spacing w:after="0" w:line="240" w:lineRule="auto"/>
              <w:jc w:val="both"/>
              <w:rPr>
                <w:rFonts w:ascii="Times New Roman" w:eastAsia="Times New Roman" w:hAnsi="Times New Roman" w:cs="Times New Roman"/>
                <w:sz w:val="24"/>
                <w:szCs w:val="24"/>
                <w:lang w:val="en-US"/>
              </w:rPr>
            </w:pPr>
            <w:r w:rsidRPr="009D1B3F">
              <w:rPr>
                <w:rFonts w:ascii="Times New Roman" w:eastAsia="Times New Roman" w:hAnsi="Times New Roman" w:cs="Times New Roman"/>
                <w:sz w:val="24"/>
                <w:szCs w:val="24"/>
                <w:lang w:val="en-US"/>
              </w:rPr>
              <w:t>2020</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26AD990C" w14:textId="77777777" w:rsidR="00BC6F10" w:rsidRPr="009D1B3F" w:rsidRDefault="00F2098A" w:rsidP="00704236">
            <w:pPr>
              <w:spacing w:after="0" w:line="240" w:lineRule="auto"/>
              <w:jc w:val="both"/>
              <w:rPr>
                <w:rFonts w:ascii="Times New Roman" w:eastAsia="Times New Roman" w:hAnsi="Times New Roman" w:cs="Times New Roman"/>
                <w:sz w:val="24"/>
                <w:szCs w:val="24"/>
                <w:lang w:val="en-US"/>
              </w:rPr>
            </w:pPr>
            <w:r w:rsidRPr="009D1B3F">
              <w:rPr>
                <w:rFonts w:ascii="Times New Roman" w:eastAsia="Times New Roman" w:hAnsi="Times New Roman" w:cs="Times New Roman"/>
                <w:sz w:val="24"/>
                <w:szCs w:val="24"/>
                <w:lang w:val="en-US"/>
              </w:rPr>
              <w:t>2021</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6CD522EB" w14:textId="77777777" w:rsidR="00BC6F10" w:rsidRPr="009D1B3F" w:rsidRDefault="00F2098A" w:rsidP="00704236">
            <w:pPr>
              <w:spacing w:after="0" w:line="240" w:lineRule="auto"/>
              <w:jc w:val="both"/>
              <w:rPr>
                <w:rFonts w:ascii="Times New Roman" w:eastAsia="Times New Roman" w:hAnsi="Times New Roman" w:cs="Times New Roman"/>
                <w:sz w:val="24"/>
                <w:szCs w:val="24"/>
                <w:lang w:val="en-US"/>
              </w:rPr>
            </w:pPr>
            <w:r w:rsidRPr="009D1B3F">
              <w:rPr>
                <w:rFonts w:ascii="Times New Roman" w:eastAsia="Times New Roman" w:hAnsi="Times New Roman" w:cs="Times New Roman"/>
                <w:sz w:val="24"/>
                <w:szCs w:val="24"/>
                <w:lang w:val="en-US"/>
              </w:rPr>
              <w:t>2022</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47A98F1A" w14:textId="77777777" w:rsidR="00BC6F10" w:rsidRPr="009D1B3F" w:rsidRDefault="00F2098A" w:rsidP="00704236">
            <w:pPr>
              <w:spacing w:after="0" w:line="240" w:lineRule="auto"/>
              <w:jc w:val="both"/>
              <w:rPr>
                <w:rFonts w:ascii="Times New Roman" w:eastAsia="Times New Roman" w:hAnsi="Times New Roman" w:cs="Times New Roman"/>
                <w:sz w:val="24"/>
                <w:szCs w:val="24"/>
                <w:lang w:val="en-US"/>
              </w:rPr>
            </w:pPr>
            <w:r w:rsidRPr="009D1B3F">
              <w:rPr>
                <w:rFonts w:ascii="Times New Roman" w:eastAsia="Times New Roman" w:hAnsi="Times New Roman" w:cs="Times New Roman"/>
                <w:sz w:val="24"/>
                <w:szCs w:val="24"/>
                <w:lang w:val="en-US"/>
              </w:rPr>
              <w:t>2023</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4EE3AA7E" w14:textId="77777777" w:rsidR="00BC6F10" w:rsidRPr="009D1B3F" w:rsidRDefault="00F2098A" w:rsidP="00704236">
            <w:pPr>
              <w:spacing w:after="0" w:line="240" w:lineRule="auto"/>
              <w:jc w:val="both"/>
              <w:rPr>
                <w:rFonts w:ascii="Times New Roman" w:eastAsia="Times New Roman" w:hAnsi="Times New Roman" w:cs="Times New Roman"/>
                <w:sz w:val="24"/>
                <w:szCs w:val="24"/>
                <w:lang w:val="en-US"/>
              </w:rPr>
            </w:pPr>
            <w:r w:rsidRPr="009D1B3F">
              <w:rPr>
                <w:rFonts w:ascii="Times New Roman" w:eastAsia="Times New Roman" w:hAnsi="Times New Roman" w:cs="Times New Roman"/>
                <w:sz w:val="24"/>
                <w:szCs w:val="24"/>
                <w:lang w:val="en-US"/>
              </w:rPr>
              <w:t>2024</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0F1079A5" w14:textId="77777777" w:rsidR="00BC6F10" w:rsidRPr="009D1B3F" w:rsidRDefault="00F2098A" w:rsidP="00704236">
            <w:pPr>
              <w:spacing w:after="0" w:line="240" w:lineRule="auto"/>
              <w:jc w:val="both"/>
              <w:rPr>
                <w:rFonts w:ascii="Times New Roman" w:eastAsia="Times New Roman" w:hAnsi="Times New Roman" w:cs="Times New Roman"/>
                <w:sz w:val="24"/>
                <w:szCs w:val="24"/>
                <w:lang w:val="en-US"/>
              </w:rPr>
            </w:pPr>
            <w:r w:rsidRPr="009D1B3F">
              <w:rPr>
                <w:rFonts w:ascii="Times New Roman" w:eastAsia="Times New Roman" w:hAnsi="Times New Roman" w:cs="Times New Roman"/>
                <w:sz w:val="24"/>
                <w:szCs w:val="24"/>
                <w:lang w:val="en-US"/>
              </w:rPr>
              <w:t>2025</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06176891" w14:textId="77777777" w:rsidR="00BC6F10" w:rsidRPr="009D1B3F" w:rsidRDefault="00F2098A" w:rsidP="00704236">
            <w:pPr>
              <w:spacing w:after="0" w:line="240" w:lineRule="auto"/>
              <w:jc w:val="both"/>
              <w:rPr>
                <w:rFonts w:ascii="Times New Roman" w:eastAsia="Times New Roman" w:hAnsi="Times New Roman" w:cs="Times New Roman"/>
                <w:sz w:val="24"/>
                <w:szCs w:val="24"/>
                <w:lang w:val="en-US"/>
              </w:rPr>
            </w:pPr>
            <w:r w:rsidRPr="009D1B3F">
              <w:rPr>
                <w:rFonts w:ascii="Times New Roman" w:eastAsia="Times New Roman" w:hAnsi="Times New Roman" w:cs="Times New Roman"/>
                <w:sz w:val="24"/>
                <w:szCs w:val="24"/>
                <w:lang w:val="en-US"/>
              </w:rPr>
              <w:t>2026</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4B1329F0" w14:textId="77777777" w:rsidR="00BC6F10" w:rsidRPr="009D1B3F" w:rsidRDefault="00F2098A" w:rsidP="00704236">
            <w:pPr>
              <w:spacing w:after="0" w:line="240" w:lineRule="auto"/>
              <w:jc w:val="both"/>
              <w:rPr>
                <w:rFonts w:ascii="Times New Roman" w:eastAsia="Times New Roman" w:hAnsi="Times New Roman" w:cs="Times New Roman"/>
                <w:sz w:val="24"/>
                <w:szCs w:val="24"/>
                <w:lang w:val="en-US"/>
              </w:rPr>
            </w:pPr>
            <w:r w:rsidRPr="009D1B3F">
              <w:rPr>
                <w:rFonts w:ascii="Times New Roman" w:eastAsia="Times New Roman" w:hAnsi="Times New Roman" w:cs="Times New Roman"/>
                <w:sz w:val="24"/>
                <w:szCs w:val="24"/>
                <w:lang w:val="en-US"/>
              </w:rPr>
              <w:t>2027</w:t>
            </w:r>
          </w:p>
        </w:tc>
      </w:tr>
      <w:tr w:rsidR="009D1B3F" w:rsidRPr="009D1B3F" w14:paraId="26B9FA54" w14:textId="77777777" w:rsidTr="00BC6F10">
        <w:trPr>
          <w:trHeight w:val="29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6A287051" w14:textId="77777777" w:rsidR="00BC6F10" w:rsidRPr="009D1B3F" w:rsidRDefault="00F2098A" w:rsidP="00704236">
            <w:pPr>
              <w:spacing w:after="0" w:line="240" w:lineRule="auto"/>
              <w:jc w:val="both"/>
              <w:rPr>
                <w:rFonts w:ascii="Times New Roman" w:eastAsia="Times New Roman" w:hAnsi="Times New Roman" w:cs="Times New Roman"/>
                <w:sz w:val="24"/>
                <w:szCs w:val="24"/>
                <w:lang w:val="en-US"/>
              </w:rPr>
            </w:pPr>
            <w:r w:rsidRPr="009D1B3F">
              <w:rPr>
                <w:rFonts w:ascii="Times New Roman" w:eastAsia="Times New Roman" w:hAnsi="Times New Roman" w:cs="Times New Roman"/>
                <w:sz w:val="24"/>
                <w:szCs w:val="24"/>
                <w:lang w:val="en-US"/>
              </w:rPr>
              <w:t>Project Launch</w:t>
            </w:r>
          </w:p>
        </w:tc>
        <w:tc>
          <w:tcPr>
            <w:tcW w:w="0" w:type="auto"/>
            <w:tcBorders>
              <w:top w:val="nil"/>
              <w:left w:val="nil"/>
              <w:bottom w:val="single" w:sz="4" w:space="0" w:color="auto"/>
              <w:right w:val="single" w:sz="4" w:space="0" w:color="auto"/>
            </w:tcBorders>
            <w:shd w:val="clear" w:color="000000" w:fill="FFFF00"/>
            <w:noWrap/>
            <w:vAlign w:val="bottom"/>
            <w:hideMark/>
          </w:tcPr>
          <w:p w14:paraId="2C69B150" w14:textId="77777777" w:rsidR="00BC6F10" w:rsidRPr="009D1B3F" w:rsidRDefault="00F2098A" w:rsidP="00704236">
            <w:pPr>
              <w:spacing w:after="0" w:line="240" w:lineRule="auto"/>
              <w:jc w:val="both"/>
              <w:rPr>
                <w:rFonts w:ascii="Times New Roman" w:eastAsia="Times New Roman" w:hAnsi="Times New Roman" w:cs="Times New Roman"/>
                <w:sz w:val="24"/>
                <w:szCs w:val="24"/>
                <w:lang w:val="en-US"/>
              </w:rPr>
            </w:pPr>
            <w:r w:rsidRPr="009D1B3F">
              <w:rPr>
                <w:rFonts w:ascii="Times New Roman" w:eastAsia="Times New Roman" w:hAnsi="Times New Roman" w:cs="Times New Roman"/>
                <w:sz w:val="24"/>
                <w:szCs w:val="24"/>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6DC41464" w14:textId="77777777" w:rsidR="00BC6F10" w:rsidRPr="009D1B3F" w:rsidRDefault="00F2098A" w:rsidP="00704236">
            <w:pPr>
              <w:spacing w:after="0" w:line="240" w:lineRule="auto"/>
              <w:jc w:val="both"/>
              <w:rPr>
                <w:rFonts w:ascii="Times New Roman" w:eastAsia="Times New Roman" w:hAnsi="Times New Roman" w:cs="Times New Roman"/>
                <w:sz w:val="24"/>
                <w:szCs w:val="24"/>
                <w:lang w:val="en-US"/>
              </w:rPr>
            </w:pPr>
            <w:r w:rsidRPr="009D1B3F">
              <w:rPr>
                <w:rFonts w:ascii="Times New Roman" w:eastAsia="Times New Roman" w:hAnsi="Times New Roman" w:cs="Times New Roman"/>
                <w:sz w:val="24"/>
                <w:szCs w:val="24"/>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164F215D" w14:textId="77777777" w:rsidR="00BC6F10" w:rsidRPr="009D1B3F" w:rsidRDefault="00F2098A" w:rsidP="00704236">
            <w:pPr>
              <w:spacing w:after="0" w:line="240" w:lineRule="auto"/>
              <w:jc w:val="both"/>
              <w:rPr>
                <w:rFonts w:ascii="Times New Roman" w:eastAsia="Times New Roman" w:hAnsi="Times New Roman" w:cs="Times New Roman"/>
                <w:sz w:val="24"/>
                <w:szCs w:val="24"/>
                <w:lang w:val="en-US"/>
              </w:rPr>
            </w:pPr>
            <w:r w:rsidRPr="009D1B3F">
              <w:rPr>
                <w:rFonts w:ascii="Times New Roman" w:eastAsia="Times New Roman" w:hAnsi="Times New Roman" w:cs="Times New Roman"/>
                <w:sz w:val="24"/>
                <w:szCs w:val="24"/>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74BFA8F3" w14:textId="77777777" w:rsidR="00BC6F10" w:rsidRPr="009D1B3F" w:rsidRDefault="00F2098A" w:rsidP="00704236">
            <w:pPr>
              <w:spacing w:after="0" w:line="240" w:lineRule="auto"/>
              <w:jc w:val="both"/>
              <w:rPr>
                <w:rFonts w:ascii="Times New Roman" w:eastAsia="Times New Roman" w:hAnsi="Times New Roman" w:cs="Times New Roman"/>
                <w:sz w:val="24"/>
                <w:szCs w:val="24"/>
                <w:lang w:val="en-US"/>
              </w:rPr>
            </w:pPr>
            <w:r w:rsidRPr="009D1B3F">
              <w:rPr>
                <w:rFonts w:ascii="Times New Roman" w:eastAsia="Times New Roman" w:hAnsi="Times New Roman" w:cs="Times New Roman"/>
                <w:sz w:val="24"/>
                <w:szCs w:val="24"/>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77C16D02" w14:textId="77777777" w:rsidR="00BC6F10" w:rsidRPr="009D1B3F" w:rsidRDefault="00F2098A" w:rsidP="00704236">
            <w:pPr>
              <w:spacing w:after="0" w:line="240" w:lineRule="auto"/>
              <w:jc w:val="both"/>
              <w:rPr>
                <w:rFonts w:ascii="Times New Roman" w:eastAsia="Times New Roman" w:hAnsi="Times New Roman" w:cs="Times New Roman"/>
                <w:sz w:val="24"/>
                <w:szCs w:val="24"/>
                <w:lang w:val="en-US"/>
              </w:rPr>
            </w:pPr>
            <w:r w:rsidRPr="009D1B3F">
              <w:rPr>
                <w:rFonts w:ascii="Times New Roman" w:eastAsia="Times New Roman" w:hAnsi="Times New Roman" w:cs="Times New Roman"/>
                <w:sz w:val="24"/>
                <w:szCs w:val="24"/>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527FD3F2" w14:textId="77777777" w:rsidR="00BC6F10" w:rsidRPr="009D1B3F" w:rsidRDefault="00F2098A" w:rsidP="00704236">
            <w:pPr>
              <w:spacing w:after="0" w:line="240" w:lineRule="auto"/>
              <w:jc w:val="both"/>
              <w:rPr>
                <w:rFonts w:ascii="Times New Roman" w:eastAsia="Times New Roman" w:hAnsi="Times New Roman" w:cs="Times New Roman"/>
                <w:sz w:val="24"/>
                <w:szCs w:val="24"/>
                <w:lang w:val="en-US"/>
              </w:rPr>
            </w:pPr>
            <w:r w:rsidRPr="009D1B3F">
              <w:rPr>
                <w:rFonts w:ascii="Times New Roman" w:eastAsia="Times New Roman" w:hAnsi="Times New Roman" w:cs="Times New Roman"/>
                <w:sz w:val="24"/>
                <w:szCs w:val="24"/>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0CF2CC40" w14:textId="77777777" w:rsidR="00BC6F10" w:rsidRPr="009D1B3F" w:rsidRDefault="00F2098A" w:rsidP="00704236">
            <w:pPr>
              <w:spacing w:after="0" w:line="240" w:lineRule="auto"/>
              <w:jc w:val="both"/>
              <w:rPr>
                <w:rFonts w:ascii="Times New Roman" w:eastAsia="Times New Roman" w:hAnsi="Times New Roman" w:cs="Times New Roman"/>
                <w:sz w:val="24"/>
                <w:szCs w:val="24"/>
                <w:lang w:val="en-US"/>
              </w:rPr>
            </w:pPr>
            <w:r w:rsidRPr="009D1B3F">
              <w:rPr>
                <w:rFonts w:ascii="Times New Roman" w:eastAsia="Times New Roman" w:hAnsi="Times New Roman" w:cs="Times New Roman"/>
                <w:sz w:val="24"/>
                <w:szCs w:val="24"/>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599264DA" w14:textId="77777777" w:rsidR="00BC6F10" w:rsidRPr="009D1B3F" w:rsidRDefault="00F2098A" w:rsidP="00704236">
            <w:pPr>
              <w:spacing w:after="0" w:line="240" w:lineRule="auto"/>
              <w:jc w:val="both"/>
              <w:rPr>
                <w:rFonts w:ascii="Times New Roman" w:eastAsia="Times New Roman" w:hAnsi="Times New Roman" w:cs="Times New Roman"/>
                <w:sz w:val="24"/>
                <w:szCs w:val="24"/>
                <w:lang w:val="en-US"/>
              </w:rPr>
            </w:pPr>
            <w:r w:rsidRPr="009D1B3F">
              <w:rPr>
                <w:rFonts w:ascii="Times New Roman" w:eastAsia="Times New Roman" w:hAnsi="Times New Roman" w:cs="Times New Roman"/>
                <w:sz w:val="24"/>
                <w:szCs w:val="24"/>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6033E279" w14:textId="77777777" w:rsidR="00BC6F10" w:rsidRPr="009D1B3F" w:rsidRDefault="00F2098A" w:rsidP="00704236">
            <w:pPr>
              <w:spacing w:after="0" w:line="240" w:lineRule="auto"/>
              <w:jc w:val="both"/>
              <w:rPr>
                <w:rFonts w:ascii="Times New Roman" w:eastAsia="Times New Roman" w:hAnsi="Times New Roman" w:cs="Times New Roman"/>
                <w:sz w:val="24"/>
                <w:szCs w:val="24"/>
                <w:lang w:val="en-US"/>
              </w:rPr>
            </w:pPr>
            <w:r w:rsidRPr="009D1B3F">
              <w:rPr>
                <w:rFonts w:ascii="Times New Roman" w:eastAsia="Times New Roman" w:hAnsi="Times New Roman" w:cs="Times New Roman"/>
                <w:sz w:val="24"/>
                <w:szCs w:val="24"/>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41842FA6" w14:textId="77777777" w:rsidR="00BC6F10" w:rsidRPr="009D1B3F" w:rsidRDefault="00F2098A" w:rsidP="00704236">
            <w:pPr>
              <w:spacing w:after="0" w:line="240" w:lineRule="auto"/>
              <w:jc w:val="both"/>
              <w:rPr>
                <w:rFonts w:ascii="Times New Roman" w:eastAsia="Times New Roman" w:hAnsi="Times New Roman" w:cs="Times New Roman"/>
                <w:sz w:val="24"/>
                <w:szCs w:val="24"/>
                <w:lang w:val="en-US"/>
              </w:rPr>
            </w:pPr>
            <w:r w:rsidRPr="009D1B3F">
              <w:rPr>
                <w:rFonts w:ascii="Times New Roman" w:eastAsia="Times New Roman" w:hAnsi="Times New Roman" w:cs="Times New Roman"/>
                <w:sz w:val="24"/>
                <w:szCs w:val="24"/>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0724B82B" w14:textId="77777777" w:rsidR="00BC6F10" w:rsidRPr="009D1B3F" w:rsidRDefault="00F2098A" w:rsidP="00704236">
            <w:pPr>
              <w:spacing w:after="0" w:line="240" w:lineRule="auto"/>
              <w:jc w:val="both"/>
              <w:rPr>
                <w:rFonts w:ascii="Times New Roman" w:eastAsia="Times New Roman" w:hAnsi="Times New Roman" w:cs="Times New Roman"/>
                <w:sz w:val="24"/>
                <w:szCs w:val="24"/>
                <w:lang w:val="en-US"/>
              </w:rPr>
            </w:pPr>
            <w:r w:rsidRPr="009D1B3F">
              <w:rPr>
                <w:rFonts w:ascii="Times New Roman" w:eastAsia="Times New Roman" w:hAnsi="Times New Roman" w:cs="Times New Roman"/>
                <w:sz w:val="24"/>
                <w:szCs w:val="24"/>
                <w:lang w:val="en-US"/>
              </w:rPr>
              <w:t> </w:t>
            </w:r>
          </w:p>
        </w:tc>
      </w:tr>
      <w:tr w:rsidR="009D1B3F" w:rsidRPr="009D1B3F" w14:paraId="3775A6CA" w14:textId="77777777" w:rsidTr="00BC6F10">
        <w:trPr>
          <w:trHeight w:val="29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47C51E8A" w14:textId="77777777" w:rsidR="00BC6F10" w:rsidRPr="009D1B3F" w:rsidRDefault="00F2098A" w:rsidP="00704236">
            <w:pPr>
              <w:spacing w:after="0" w:line="240" w:lineRule="auto"/>
              <w:jc w:val="both"/>
              <w:rPr>
                <w:rFonts w:ascii="Times New Roman" w:eastAsia="Times New Roman" w:hAnsi="Times New Roman" w:cs="Times New Roman"/>
                <w:sz w:val="24"/>
                <w:szCs w:val="24"/>
                <w:lang w:val="en-US"/>
              </w:rPr>
            </w:pPr>
            <w:r w:rsidRPr="009D1B3F">
              <w:rPr>
                <w:rFonts w:ascii="Times New Roman" w:eastAsia="Times New Roman" w:hAnsi="Times New Roman" w:cs="Times New Roman"/>
                <w:sz w:val="24"/>
                <w:szCs w:val="24"/>
                <w:lang w:val="en-US"/>
              </w:rPr>
              <w:t>Project Implementation</w:t>
            </w:r>
          </w:p>
        </w:tc>
        <w:tc>
          <w:tcPr>
            <w:tcW w:w="0" w:type="auto"/>
            <w:tcBorders>
              <w:top w:val="nil"/>
              <w:left w:val="nil"/>
              <w:bottom w:val="single" w:sz="4" w:space="0" w:color="auto"/>
              <w:right w:val="single" w:sz="4" w:space="0" w:color="auto"/>
            </w:tcBorders>
            <w:shd w:val="clear" w:color="000000" w:fill="44546A"/>
            <w:noWrap/>
            <w:vAlign w:val="bottom"/>
            <w:hideMark/>
          </w:tcPr>
          <w:p w14:paraId="70316C8C" w14:textId="77777777" w:rsidR="00BC6F10" w:rsidRPr="009D1B3F" w:rsidRDefault="00F2098A" w:rsidP="00704236">
            <w:pPr>
              <w:spacing w:after="0" w:line="240" w:lineRule="auto"/>
              <w:jc w:val="both"/>
              <w:rPr>
                <w:rFonts w:ascii="Times New Roman" w:eastAsia="Times New Roman" w:hAnsi="Times New Roman" w:cs="Times New Roman"/>
                <w:sz w:val="24"/>
                <w:szCs w:val="24"/>
                <w:lang w:val="en-US"/>
              </w:rPr>
            </w:pPr>
            <w:r w:rsidRPr="009D1B3F">
              <w:rPr>
                <w:rFonts w:ascii="Times New Roman" w:eastAsia="Times New Roman" w:hAnsi="Times New Roman" w:cs="Times New Roman"/>
                <w:sz w:val="24"/>
                <w:szCs w:val="24"/>
                <w:lang w:val="en-US"/>
              </w:rPr>
              <w:t> </w:t>
            </w:r>
          </w:p>
        </w:tc>
        <w:tc>
          <w:tcPr>
            <w:tcW w:w="0" w:type="auto"/>
            <w:tcBorders>
              <w:top w:val="nil"/>
              <w:left w:val="nil"/>
              <w:bottom w:val="single" w:sz="4" w:space="0" w:color="auto"/>
              <w:right w:val="single" w:sz="4" w:space="0" w:color="auto"/>
            </w:tcBorders>
            <w:shd w:val="clear" w:color="000000" w:fill="44546A"/>
            <w:noWrap/>
            <w:vAlign w:val="bottom"/>
            <w:hideMark/>
          </w:tcPr>
          <w:p w14:paraId="331E1D96" w14:textId="77777777" w:rsidR="00BC6F10" w:rsidRPr="009D1B3F" w:rsidRDefault="00F2098A" w:rsidP="00704236">
            <w:pPr>
              <w:spacing w:after="0" w:line="240" w:lineRule="auto"/>
              <w:jc w:val="both"/>
              <w:rPr>
                <w:rFonts w:ascii="Times New Roman" w:eastAsia="Times New Roman" w:hAnsi="Times New Roman" w:cs="Times New Roman"/>
                <w:sz w:val="24"/>
                <w:szCs w:val="24"/>
                <w:lang w:val="en-US"/>
              </w:rPr>
            </w:pPr>
            <w:r w:rsidRPr="009D1B3F">
              <w:rPr>
                <w:rFonts w:ascii="Times New Roman" w:eastAsia="Times New Roman" w:hAnsi="Times New Roman" w:cs="Times New Roman"/>
                <w:sz w:val="24"/>
                <w:szCs w:val="24"/>
                <w:lang w:val="en-US"/>
              </w:rPr>
              <w:t> </w:t>
            </w:r>
          </w:p>
        </w:tc>
        <w:tc>
          <w:tcPr>
            <w:tcW w:w="0" w:type="auto"/>
            <w:tcBorders>
              <w:top w:val="nil"/>
              <w:left w:val="nil"/>
              <w:bottom w:val="single" w:sz="4" w:space="0" w:color="auto"/>
              <w:right w:val="single" w:sz="4" w:space="0" w:color="auto"/>
            </w:tcBorders>
            <w:shd w:val="clear" w:color="000000" w:fill="44546A"/>
            <w:noWrap/>
            <w:vAlign w:val="bottom"/>
            <w:hideMark/>
          </w:tcPr>
          <w:p w14:paraId="2561DE88" w14:textId="77777777" w:rsidR="00BC6F10" w:rsidRPr="009D1B3F" w:rsidRDefault="00F2098A" w:rsidP="00704236">
            <w:pPr>
              <w:spacing w:after="0" w:line="240" w:lineRule="auto"/>
              <w:jc w:val="both"/>
              <w:rPr>
                <w:rFonts w:ascii="Times New Roman" w:eastAsia="Times New Roman" w:hAnsi="Times New Roman" w:cs="Times New Roman"/>
                <w:sz w:val="24"/>
                <w:szCs w:val="24"/>
                <w:lang w:val="en-US"/>
              </w:rPr>
            </w:pPr>
            <w:r w:rsidRPr="009D1B3F">
              <w:rPr>
                <w:rFonts w:ascii="Times New Roman" w:eastAsia="Times New Roman" w:hAnsi="Times New Roman" w:cs="Times New Roman"/>
                <w:sz w:val="24"/>
                <w:szCs w:val="24"/>
                <w:lang w:val="en-US"/>
              </w:rPr>
              <w:t> </w:t>
            </w:r>
          </w:p>
        </w:tc>
        <w:tc>
          <w:tcPr>
            <w:tcW w:w="0" w:type="auto"/>
            <w:tcBorders>
              <w:top w:val="nil"/>
              <w:left w:val="nil"/>
              <w:bottom w:val="single" w:sz="4" w:space="0" w:color="auto"/>
              <w:right w:val="single" w:sz="4" w:space="0" w:color="auto"/>
            </w:tcBorders>
            <w:shd w:val="clear" w:color="000000" w:fill="44546A"/>
            <w:noWrap/>
            <w:vAlign w:val="bottom"/>
            <w:hideMark/>
          </w:tcPr>
          <w:p w14:paraId="36A2D57C" w14:textId="77777777" w:rsidR="00BC6F10" w:rsidRPr="009D1B3F" w:rsidRDefault="00F2098A" w:rsidP="00704236">
            <w:pPr>
              <w:spacing w:after="0" w:line="240" w:lineRule="auto"/>
              <w:jc w:val="both"/>
              <w:rPr>
                <w:rFonts w:ascii="Times New Roman" w:eastAsia="Times New Roman" w:hAnsi="Times New Roman" w:cs="Times New Roman"/>
                <w:sz w:val="24"/>
                <w:szCs w:val="24"/>
                <w:lang w:val="en-US"/>
              </w:rPr>
            </w:pPr>
            <w:r w:rsidRPr="009D1B3F">
              <w:rPr>
                <w:rFonts w:ascii="Times New Roman" w:eastAsia="Times New Roman" w:hAnsi="Times New Roman" w:cs="Times New Roman"/>
                <w:sz w:val="24"/>
                <w:szCs w:val="24"/>
                <w:lang w:val="en-US"/>
              </w:rPr>
              <w:t> </w:t>
            </w:r>
          </w:p>
        </w:tc>
        <w:tc>
          <w:tcPr>
            <w:tcW w:w="0" w:type="auto"/>
            <w:tcBorders>
              <w:top w:val="nil"/>
              <w:left w:val="nil"/>
              <w:bottom w:val="single" w:sz="4" w:space="0" w:color="auto"/>
              <w:right w:val="single" w:sz="4" w:space="0" w:color="auto"/>
            </w:tcBorders>
            <w:shd w:val="clear" w:color="000000" w:fill="44546A"/>
            <w:noWrap/>
            <w:vAlign w:val="bottom"/>
            <w:hideMark/>
          </w:tcPr>
          <w:p w14:paraId="1FE4B3DD" w14:textId="77777777" w:rsidR="00BC6F10" w:rsidRPr="009D1B3F" w:rsidRDefault="00F2098A" w:rsidP="00704236">
            <w:pPr>
              <w:spacing w:after="0" w:line="240" w:lineRule="auto"/>
              <w:jc w:val="both"/>
              <w:rPr>
                <w:rFonts w:ascii="Times New Roman" w:eastAsia="Times New Roman" w:hAnsi="Times New Roman" w:cs="Times New Roman"/>
                <w:sz w:val="24"/>
                <w:szCs w:val="24"/>
                <w:lang w:val="en-US"/>
              </w:rPr>
            </w:pPr>
            <w:r w:rsidRPr="009D1B3F">
              <w:rPr>
                <w:rFonts w:ascii="Times New Roman" w:eastAsia="Times New Roman" w:hAnsi="Times New Roman" w:cs="Times New Roman"/>
                <w:sz w:val="24"/>
                <w:szCs w:val="24"/>
                <w:lang w:val="en-US"/>
              </w:rPr>
              <w:t> </w:t>
            </w:r>
          </w:p>
        </w:tc>
        <w:tc>
          <w:tcPr>
            <w:tcW w:w="0" w:type="auto"/>
            <w:tcBorders>
              <w:top w:val="nil"/>
              <w:left w:val="nil"/>
              <w:bottom w:val="single" w:sz="4" w:space="0" w:color="auto"/>
              <w:right w:val="single" w:sz="4" w:space="0" w:color="auto"/>
            </w:tcBorders>
            <w:shd w:val="clear" w:color="000000" w:fill="44546A"/>
            <w:noWrap/>
            <w:vAlign w:val="bottom"/>
            <w:hideMark/>
          </w:tcPr>
          <w:p w14:paraId="23D4F982" w14:textId="77777777" w:rsidR="00BC6F10" w:rsidRPr="009D1B3F" w:rsidRDefault="00F2098A" w:rsidP="00704236">
            <w:pPr>
              <w:spacing w:after="0" w:line="240" w:lineRule="auto"/>
              <w:jc w:val="both"/>
              <w:rPr>
                <w:rFonts w:ascii="Times New Roman" w:eastAsia="Times New Roman" w:hAnsi="Times New Roman" w:cs="Times New Roman"/>
                <w:sz w:val="24"/>
                <w:szCs w:val="24"/>
                <w:lang w:val="en-US"/>
              </w:rPr>
            </w:pPr>
            <w:r w:rsidRPr="009D1B3F">
              <w:rPr>
                <w:rFonts w:ascii="Times New Roman" w:eastAsia="Times New Roman" w:hAnsi="Times New Roman" w:cs="Times New Roman"/>
                <w:sz w:val="24"/>
                <w:szCs w:val="24"/>
                <w:lang w:val="en-US"/>
              </w:rPr>
              <w:t> </w:t>
            </w:r>
          </w:p>
        </w:tc>
        <w:tc>
          <w:tcPr>
            <w:tcW w:w="0" w:type="auto"/>
            <w:tcBorders>
              <w:top w:val="nil"/>
              <w:left w:val="nil"/>
              <w:bottom w:val="single" w:sz="4" w:space="0" w:color="auto"/>
              <w:right w:val="single" w:sz="4" w:space="0" w:color="auto"/>
            </w:tcBorders>
            <w:shd w:val="clear" w:color="000000" w:fill="44546A"/>
            <w:noWrap/>
            <w:vAlign w:val="bottom"/>
            <w:hideMark/>
          </w:tcPr>
          <w:p w14:paraId="3C74A9FF" w14:textId="77777777" w:rsidR="00BC6F10" w:rsidRPr="009D1B3F" w:rsidRDefault="00F2098A" w:rsidP="00704236">
            <w:pPr>
              <w:spacing w:after="0" w:line="240" w:lineRule="auto"/>
              <w:jc w:val="both"/>
              <w:rPr>
                <w:rFonts w:ascii="Times New Roman" w:eastAsia="Times New Roman" w:hAnsi="Times New Roman" w:cs="Times New Roman"/>
                <w:sz w:val="24"/>
                <w:szCs w:val="24"/>
                <w:lang w:val="en-US"/>
              </w:rPr>
            </w:pPr>
            <w:r w:rsidRPr="009D1B3F">
              <w:rPr>
                <w:rFonts w:ascii="Times New Roman" w:eastAsia="Times New Roman" w:hAnsi="Times New Roman" w:cs="Times New Roman"/>
                <w:sz w:val="24"/>
                <w:szCs w:val="24"/>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62AA7733" w14:textId="77777777" w:rsidR="00BC6F10" w:rsidRPr="009D1B3F" w:rsidRDefault="00F2098A" w:rsidP="00704236">
            <w:pPr>
              <w:spacing w:after="0" w:line="240" w:lineRule="auto"/>
              <w:jc w:val="both"/>
              <w:rPr>
                <w:rFonts w:ascii="Times New Roman" w:eastAsia="Times New Roman" w:hAnsi="Times New Roman" w:cs="Times New Roman"/>
                <w:sz w:val="24"/>
                <w:szCs w:val="24"/>
                <w:lang w:val="en-US"/>
              </w:rPr>
            </w:pPr>
            <w:r w:rsidRPr="009D1B3F">
              <w:rPr>
                <w:rFonts w:ascii="Times New Roman" w:eastAsia="Times New Roman" w:hAnsi="Times New Roman" w:cs="Times New Roman"/>
                <w:sz w:val="24"/>
                <w:szCs w:val="24"/>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40ABB805" w14:textId="77777777" w:rsidR="00BC6F10" w:rsidRPr="009D1B3F" w:rsidRDefault="00F2098A" w:rsidP="00704236">
            <w:pPr>
              <w:spacing w:after="0" w:line="240" w:lineRule="auto"/>
              <w:jc w:val="both"/>
              <w:rPr>
                <w:rFonts w:ascii="Times New Roman" w:eastAsia="Times New Roman" w:hAnsi="Times New Roman" w:cs="Times New Roman"/>
                <w:sz w:val="24"/>
                <w:szCs w:val="24"/>
                <w:lang w:val="en-US"/>
              </w:rPr>
            </w:pPr>
            <w:r w:rsidRPr="009D1B3F">
              <w:rPr>
                <w:rFonts w:ascii="Times New Roman" w:eastAsia="Times New Roman" w:hAnsi="Times New Roman" w:cs="Times New Roman"/>
                <w:sz w:val="24"/>
                <w:szCs w:val="24"/>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16BF5F27" w14:textId="77777777" w:rsidR="00BC6F10" w:rsidRPr="009D1B3F" w:rsidRDefault="00F2098A" w:rsidP="00704236">
            <w:pPr>
              <w:spacing w:after="0" w:line="240" w:lineRule="auto"/>
              <w:jc w:val="both"/>
              <w:rPr>
                <w:rFonts w:ascii="Times New Roman" w:eastAsia="Times New Roman" w:hAnsi="Times New Roman" w:cs="Times New Roman"/>
                <w:sz w:val="24"/>
                <w:szCs w:val="24"/>
                <w:lang w:val="en-US"/>
              </w:rPr>
            </w:pPr>
            <w:r w:rsidRPr="009D1B3F">
              <w:rPr>
                <w:rFonts w:ascii="Times New Roman" w:eastAsia="Times New Roman" w:hAnsi="Times New Roman" w:cs="Times New Roman"/>
                <w:sz w:val="24"/>
                <w:szCs w:val="24"/>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46B20BA6" w14:textId="77777777" w:rsidR="00BC6F10" w:rsidRPr="009D1B3F" w:rsidRDefault="00F2098A" w:rsidP="00704236">
            <w:pPr>
              <w:spacing w:after="0" w:line="240" w:lineRule="auto"/>
              <w:jc w:val="both"/>
              <w:rPr>
                <w:rFonts w:ascii="Times New Roman" w:eastAsia="Times New Roman" w:hAnsi="Times New Roman" w:cs="Times New Roman"/>
                <w:sz w:val="24"/>
                <w:szCs w:val="24"/>
                <w:lang w:val="en-US"/>
              </w:rPr>
            </w:pPr>
            <w:r w:rsidRPr="009D1B3F">
              <w:rPr>
                <w:rFonts w:ascii="Times New Roman" w:eastAsia="Times New Roman" w:hAnsi="Times New Roman" w:cs="Times New Roman"/>
                <w:sz w:val="24"/>
                <w:szCs w:val="24"/>
                <w:lang w:val="en-US"/>
              </w:rPr>
              <w:t> </w:t>
            </w:r>
          </w:p>
        </w:tc>
      </w:tr>
      <w:tr w:rsidR="009D1B3F" w:rsidRPr="009D1B3F" w14:paraId="560F266F" w14:textId="77777777" w:rsidTr="00BC6F10">
        <w:trPr>
          <w:trHeight w:val="29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378C51CD" w14:textId="77777777" w:rsidR="00BC6F10" w:rsidRPr="009D1B3F" w:rsidRDefault="00F2098A" w:rsidP="00704236">
            <w:pPr>
              <w:spacing w:after="0" w:line="240" w:lineRule="auto"/>
              <w:jc w:val="both"/>
              <w:rPr>
                <w:rFonts w:ascii="Times New Roman" w:eastAsia="Times New Roman" w:hAnsi="Times New Roman" w:cs="Times New Roman"/>
                <w:sz w:val="24"/>
                <w:szCs w:val="24"/>
                <w:lang w:val="en-US"/>
              </w:rPr>
            </w:pPr>
            <w:r w:rsidRPr="009D1B3F">
              <w:rPr>
                <w:rFonts w:ascii="Times New Roman" w:eastAsia="Times New Roman" w:hAnsi="Times New Roman" w:cs="Times New Roman"/>
                <w:sz w:val="24"/>
                <w:szCs w:val="24"/>
                <w:lang w:val="en-US"/>
              </w:rPr>
              <w:t>Initial completion date</w:t>
            </w:r>
          </w:p>
        </w:tc>
        <w:tc>
          <w:tcPr>
            <w:tcW w:w="0" w:type="auto"/>
            <w:tcBorders>
              <w:top w:val="nil"/>
              <w:left w:val="nil"/>
              <w:bottom w:val="single" w:sz="4" w:space="0" w:color="auto"/>
              <w:right w:val="single" w:sz="4" w:space="0" w:color="auto"/>
            </w:tcBorders>
            <w:shd w:val="clear" w:color="auto" w:fill="auto"/>
            <w:noWrap/>
            <w:vAlign w:val="bottom"/>
            <w:hideMark/>
          </w:tcPr>
          <w:p w14:paraId="1D2AE4B7" w14:textId="77777777" w:rsidR="00BC6F10" w:rsidRPr="009D1B3F" w:rsidRDefault="00F2098A" w:rsidP="00704236">
            <w:pPr>
              <w:spacing w:after="0" w:line="240" w:lineRule="auto"/>
              <w:jc w:val="both"/>
              <w:rPr>
                <w:rFonts w:ascii="Times New Roman" w:eastAsia="Times New Roman" w:hAnsi="Times New Roman" w:cs="Times New Roman"/>
                <w:sz w:val="24"/>
                <w:szCs w:val="24"/>
                <w:lang w:val="en-US"/>
              </w:rPr>
            </w:pPr>
            <w:r w:rsidRPr="009D1B3F">
              <w:rPr>
                <w:rFonts w:ascii="Times New Roman" w:eastAsia="Times New Roman" w:hAnsi="Times New Roman" w:cs="Times New Roman"/>
                <w:sz w:val="24"/>
                <w:szCs w:val="24"/>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1194FFA6" w14:textId="77777777" w:rsidR="00BC6F10" w:rsidRPr="009D1B3F" w:rsidRDefault="00F2098A" w:rsidP="00704236">
            <w:pPr>
              <w:spacing w:after="0" w:line="240" w:lineRule="auto"/>
              <w:jc w:val="both"/>
              <w:rPr>
                <w:rFonts w:ascii="Times New Roman" w:eastAsia="Times New Roman" w:hAnsi="Times New Roman" w:cs="Times New Roman"/>
                <w:sz w:val="24"/>
                <w:szCs w:val="24"/>
                <w:lang w:val="en-US"/>
              </w:rPr>
            </w:pPr>
            <w:r w:rsidRPr="009D1B3F">
              <w:rPr>
                <w:rFonts w:ascii="Times New Roman" w:eastAsia="Times New Roman" w:hAnsi="Times New Roman" w:cs="Times New Roman"/>
                <w:sz w:val="24"/>
                <w:szCs w:val="24"/>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1C203B81" w14:textId="77777777" w:rsidR="00BC6F10" w:rsidRPr="009D1B3F" w:rsidRDefault="00F2098A" w:rsidP="00704236">
            <w:pPr>
              <w:spacing w:after="0" w:line="240" w:lineRule="auto"/>
              <w:jc w:val="both"/>
              <w:rPr>
                <w:rFonts w:ascii="Times New Roman" w:eastAsia="Times New Roman" w:hAnsi="Times New Roman" w:cs="Times New Roman"/>
                <w:sz w:val="24"/>
                <w:szCs w:val="24"/>
                <w:lang w:val="en-US"/>
              </w:rPr>
            </w:pPr>
            <w:r w:rsidRPr="009D1B3F">
              <w:rPr>
                <w:rFonts w:ascii="Times New Roman" w:eastAsia="Times New Roman" w:hAnsi="Times New Roman" w:cs="Times New Roman"/>
                <w:sz w:val="24"/>
                <w:szCs w:val="24"/>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1B97802F" w14:textId="77777777" w:rsidR="00BC6F10" w:rsidRPr="009D1B3F" w:rsidRDefault="00F2098A" w:rsidP="00704236">
            <w:pPr>
              <w:spacing w:after="0" w:line="240" w:lineRule="auto"/>
              <w:jc w:val="both"/>
              <w:rPr>
                <w:rFonts w:ascii="Times New Roman" w:eastAsia="Times New Roman" w:hAnsi="Times New Roman" w:cs="Times New Roman"/>
                <w:sz w:val="24"/>
                <w:szCs w:val="24"/>
                <w:lang w:val="en-US"/>
              </w:rPr>
            </w:pPr>
            <w:r w:rsidRPr="009D1B3F">
              <w:rPr>
                <w:rFonts w:ascii="Times New Roman" w:eastAsia="Times New Roman" w:hAnsi="Times New Roman" w:cs="Times New Roman"/>
                <w:sz w:val="24"/>
                <w:szCs w:val="24"/>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1E1D4705" w14:textId="77777777" w:rsidR="00BC6F10" w:rsidRPr="009D1B3F" w:rsidRDefault="00F2098A" w:rsidP="00704236">
            <w:pPr>
              <w:spacing w:after="0" w:line="240" w:lineRule="auto"/>
              <w:jc w:val="both"/>
              <w:rPr>
                <w:rFonts w:ascii="Times New Roman" w:eastAsia="Times New Roman" w:hAnsi="Times New Roman" w:cs="Times New Roman"/>
                <w:sz w:val="24"/>
                <w:szCs w:val="24"/>
                <w:lang w:val="en-US"/>
              </w:rPr>
            </w:pPr>
            <w:r w:rsidRPr="009D1B3F">
              <w:rPr>
                <w:rFonts w:ascii="Times New Roman" w:eastAsia="Times New Roman" w:hAnsi="Times New Roman" w:cs="Times New Roman"/>
                <w:sz w:val="24"/>
                <w:szCs w:val="24"/>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643A4A47" w14:textId="77777777" w:rsidR="00BC6F10" w:rsidRPr="009D1B3F" w:rsidRDefault="00F2098A" w:rsidP="00704236">
            <w:pPr>
              <w:spacing w:after="0" w:line="240" w:lineRule="auto"/>
              <w:jc w:val="both"/>
              <w:rPr>
                <w:rFonts w:ascii="Times New Roman" w:eastAsia="Times New Roman" w:hAnsi="Times New Roman" w:cs="Times New Roman"/>
                <w:sz w:val="24"/>
                <w:szCs w:val="24"/>
                <w:lang w:val="en-US"/>
              </w:rPr>
            </w:pPr>
            <w:r w:rsidRPr="009D1B3F">
              <w:rPr>
                <w:rFonts w:ascii="Times New Roman" w:eastAsia="Times New Roman" w:hAnsi="Times New Roman" w:cs="Times New Roman"/>
                <w:sz w:val="24"/>
                <w:szCs w:val="24"/>
                <w:lang w:val="en-US"/>
              </w:rPr>
              <w:t> </w:t>
            </w:r>
          </w:p>
        </w:tc>
        <w:tc>
          <w:tcPr>
            <w:tcW w:w="0" w:type="auto"/>
            <w:tcBorders>
              <w:top w:val="nil"/>
              <w:left w:val="nil"/>
              <w:bottom w:val="single" w:sz="4" w:space="0" w:color="auto"/>
              <w:right w:val="single" w:sz="4" w:space="0" w:color="auto"/>
            </w:tcBorders>
            <w:shd w:val="clear" w:color="000000" w:fill="00B050"/>
            <w:noWrap/>
            <w:vAlign w:val="bottom"/>
            <w:hideMark/>
          </w:tcPr>
          <w:p w14:paraId="2B40803A" w14:textId="77777777" w:rsidR="00BC6F10" w:rsidRPr="009D1B3F" w:rsidRDefault="00F2098A" w:rsidP="00704236">
            <w:pPr>
              <w:spacing w:after="0" w:line="240" w:lineRule="auto"/>
              <w:jc w:val="both"/>
              <w:rPr>
                <w:rFonts w:ascii="Times New Roman" w:eastAsia="Times New Roman" w:hAnsi="Times New Roman" w:cs="Times New Roman"/>
                <w:sz w:val="24"/>
                <w:szCs w:val="24"/>
                <w:lang w:val="en-US"/>
              </w:rPr>
            </w:pPr>
            <w:r w:rsidRPr="009D1B3F">
              <w:rPr>
                <w:rFonts w:ascii="Times New Roman" w:eastAsia="Times New Roman" w:hAnsi="Times New Roman" w:cs="Times New Roman"/>
                <w:sz w:val="24"/>
                <w:szCs w:val="24"/>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64840344" w14:textId="77777777" w:rsidR="00BC6F10" w:rsidRPr="009D1B3F" w:rsidRDefault="00F2098A" w:rsidP="00704236">
            <w:pPr>
              <w:spacing w:after="0" w:line="240" w:lineRule="auto"/>
              <w:jc w:val="both"/>
              <w:rPr>
                <w:rFonts w:ascii="Times New Roman" w:eastAsia="Times New Roman" w:hAnsi="Times New Roman" w:cs="Times New Roman"/>
                <w:sz w:val="24"/>
                <w:szCs w:val="24"/>
                <w:lang w:val="en-US"/>
              </w:rPr>
            </w:pPr>
            <w:r w:rsidRPr="009D1B3F">
              <w:rPr>
                <w:rFonts w:ascii="Times New Roman" w:eastAsia="Times New Roman" w:hAnsi="Times New Roman" w:cs="Times New Roman"/>
                <w:sz w:val="24"/>
                <w:szCs w:val="24"/>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377E2B82" w14:textId="77777777" w:rsidR="00BC6F10" w:rsidRPr="009D1B3F" w:rsidRDefault="00F2098A" w:rsidP="00704236">
            <w:pPr>
              <w:spacing w:after="0" w:line="240" w:lineRule="auto"/>
              <w:jc w:val="both"/>
              <w:rPr>
                <w:rFonts w:ascii="Times New Roman" w:eastAsia="Times New Roman" w:hAnsi="Times New Roman" w:cs="Times New Roman"/>
                <w:sz w:val="24"/>
                <w:szCs w:val="24"/>
                <w:lang w:val="en-US"/>
              </w:rPr>
            </w:pPr>
            <w:r w:rsidRPr="009D1B3F">
              <w:rPr>
                <w:rFonts w:ascii="Times New Roman" w:eastAsia="Times New Roman" w:hAnsi="Times New Roman" w:cs="Times New Roman"/>
                <w:sz w:val="24"/>
                <w:szCs w:val="24"/>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7E57F1F7" w14:textId="77777777" w:rsidR="00BC6F10" w:rsidRPr="009D1B3F" w:rsidRDefault="00F2098A" w:rsidP="00704236">
            <w:pPr>
              <w:spacing w:after="0" w:line="240" w:lineRule="auto"/>
              <w:jc w:val="both"/>
              <w:rPr>
                <w:rFonts w:ascii="Times New Roman" w:eastAsia="Times New Roman" w:hAnsi="Times New Roman" w:cs="Times New Roman"/>
                <w:sz w:val="24"/>
                <w:szCs w:val="24"/>
                <w:lang w:val="en-US"/>
              </w:rPr>
            </w:pPr>
            <w:r w:rsidRPr="009D1B3F">
              <w:rPr>
                <w:rFonts w:ascii="Times New Roman" w:eastAsia="Times New Roman" w:hAnsi="Times New Roman" w:cs="Times New Roman"/>
                <w:sz w:val="24"/>
                <w:szCs w:val="24"/>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0EEA8579" w14:textId="77777777" w:rsidR="00BC6F10" w:rsidRPr="009D1B3F" w:rsidRDefault="00F2098A" w:rsidP="00704236">
            <w:pPr>
              <w:spacing w:after="0" w:line="240" w:lineRule="auto"/>
              <w:jc w:val="both"/>
              <w:rPr>
                <w:rFonts w:ascii="Times New Roman" w:eastAsia="Times New Roman" w:hAnsi="Times New Roman" w:cs="Times New Roman"/>
                <w:sz w:val="24"/>
                <w:szCs w:val="24"/>
                <w:lang w:val="en-US"/>
              </w:rPr>
            </w:pPr>
            <w:r w:rsidRPr="009D1B3F">
              <w:rPr>
                <w:rFonts w:ascii="Times New Roman" w:eastAsia="Times New Roman" w:hAnsi="Times New Roman" w:cs="Times New Roman"/>
                <w:sz w:val="24"/>
                <w:szCs w:val="24"/>
                <w:lang w:val="en-US"/>
              </w:rPr>
              <w:t> </w:t>
            </w:r>
          </w:p>
        </w:tc>
      </w:tr>
      <w:tr w:rsidR="009D1B3F" w:rsidRPr="009D1B3F" w14:paraId="5025AC3C" w14:textId="77777777" w:rsidTr="00BC6F10">
        <w:trPr>
          <w:trHeight w:val="29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1E424200" w14:textId="77777777" w:rsidR="00BC6F10" w:rsidRPr="009D1B3F" w:rsidRDefault="00F2098A" w:rsidP="00704236">
            <w:pPr>
              <w:spacing w:after="0" w:line="240" w:lineRule="auto"/>
              <w:jc w:val="both"/>
              <w:rPr>
                <w:rFonts w:ascii="Times New Roman" w:eastAsia="Times New Roman" w:hAnsi="Times New Roman" w:cs="Times New Roman"/>
                <w:sz w:val="24"/>
                <w:szCs w:val="24"/>
                <w:lang w:val="en-US"/>
              </w:rPr>
            </w:pPr>
            <w:r w:rsidRPr="009D1B3F">
              <w:rPr>
                <w:rFonts w:ascii="Times New Roman" w:eastAsia="Times New Roman" w:hAnsi="Times New Roman" w:cs="Times New Roman"/>
                <w:sz w:val="24"/>
                <w:szCs w:val="24"/>
                <w:lang w:val="en-US"/>
              </w:rPr>
              <w:t>Project delay period</w:t>
            </w:r>
          </w:p>
        </w:tc>
        <w:tc>
          <w:tcPr>
            <w:tcW w:w="0" w:type="auto"/>
            <w:tcBorders>
              <w:top w:val="nil"/>
              <w:left w:val="nil"/>
              <w:bottom w:val="single" w:sz="4" w:space="0" w:color="auto"/>
              <w:right w:val="single" w:sz="4" w:space="0" w:color="auto"/>
            </w:tcBorders>
            <w:shd w:val="clear" w:color="auto" w:fill="auto"/>
            <w:noWrap/>
            <w:vAlign w:val="bottom"/>
            <w:hideMark/>
          </w:tcPr>
          <w:p w14:paraId="6EEAAD06" w14:textId="77777777" w:rsidR="00BC6F10" w:rsidRPr="009D1B3F" w:rsidRDefault="00F2098A" w:rsidP="00704236">
            <w:pPr>
              <w:spacing w:after="0" w:line="240" w:lineRule="auto"/>
              <w:jc w:val="both"/>
              <w:rPr>
                <w:rFonts w:ascii="Times New Roman" w:eastAsia="Times New Roman" w:hAnsi="Times New Roman" w:cs="Times New Roman"/>
                <w:sz w:val="24"/>
                <w:szCs w:val="24"/>
                <w:lang w:val="en-US"/>
              </w:rPr>
            </w:pPr>
            <w:r w:rsidRPr="009D1B3F">
              <w:rPr>
                <w:rFonts w:ascii="Times New Roman" w:eastAsia="Times New Roman" w:hAnsi="Times New Roman" w:cs="Times New Roman"/>
                <w:sz w:val="24"/>
                <w:szCs w:val="24"/>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3BFCB3C5" w14:textId="77777777" w:rsidR="00BC6F10" w:rsidRPr="009D1B3F" w:rsidRDefault="00F2098A" w:rsidP="00704236">
            <w:pPr>
              <w:spacing w:after="0" w:line="240" w:lineRule="auto"/>
              <w:jc w:val="both"/>
              <w:rPr>
                <w:rFonts w:ascii="Times New Roman" w:eastAsia="Times New Roman" w:hAnsi="Times New Roman" w:cs="Times New Roman"/>
                <w:sz w:val="24"/>
                <w:szCs w:val="24"/>
                <w:lang w:val="en-US"/>
              </w:rPr>
            </w:pPr>
            <w:r w:rsidRPr="009D1B3F">
              <w:rPr>
                <w:rFonts w:ascii="Times New Roman" w:eastAsia="Times New Roman" w:hAnsi="Times New Roman" w:cs="Times New Roman"/>
                <w:sz w:val="24"/>
                <w:szCs w:val="24"/>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68895851" w14:textId="77777777" w:rsidR="00BC6F10" w:rsidRPr="009D1B3F" w:rsidRDefault="00F2098A" w:rsidP="00704236">
            <w:pPr>
              <w:spacing w:after="0" w:line="240" w:lineRule="auto"/>
              <w:jc w:val="both"/>
              <w:rPr>
                <w:rFonts w:ascii="Times New Roman" w:eastAsia="Times New Roman" w:hAnsi="Times New Roman" w:cs="Times New Roman"/>
                <w:sz w:val="24"/>
                <w:szCs w:val="24"/>
                <w:lang w:val="en-US"/>
              </w:rPr>
            </w:pPr>
            <w:r w:rsidRPr="009D1B3F">
              <w:rPr>
                <w:rFonts w:ascii="Times New Roman" w:eastAsia="Times New Roman" w:hAnsi="Times New Roman" w:cs="Times New Roman"/>
                <w:sz w:val="24"/>
                <w:szCs w:val="24"/>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780E0DC3" w14:textId="77777777" w:rsidR="00BC6F10" w:rsidRPr="009D1B3F" w:rsidRDefault="00F2098A" w:rsidP="00704236">
            <w:pPr>
              <w:spacing w:after="0" w:line="240" w:lineRule="auto"/>
              <w:jc w:val="both"/>
              <w:rPr>
                <w:rFonts w:ascii="Times New Roman" w:eastAsia="Times New Roman" w:hAnsi="Times New Roman" w:cs="Times New Roman"/>
                <w:sz w:val="24"/>
                <w:szCs w:val="24"/>
                <w:lang w:val="en-US"/>
              </w:rPr>
            </w:pPr>
            <w:r w:rsidRPr="009D1B3F">
              <w:rPr>
                <w:rFonts w:ascii="Times New Roman" w:eastAsia="Times New Roman" w:hAnsi="Times New Roman" w:cs="Times New Roman"/>
                <w:sz w:val="24"/>
                <w:szCs w:val="24"/>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4E32F916" w14:textId="77777777" w:rsidR="00BC6F10" w:rsidRPr="009D1B3F" w:rsidRDefault="00F2098A" w:rsidP="00704236">
            <w:pPr>
              <w:spacing w:after="0" w:line="240" w:lineRule="auto"/>
              <w:jc w:val="both"/>
              <w:rPr>
                <w:rFonts w:ascii="Times New Roman" w:eastAsia="Times New Roman" w:hAnsi="Times New Roman" w:cs="Times New Roman"/>
                <w:sz w:val="24"/>
                <w:szCs w:val="24"/>
                <w:lang w:val="en-US"/>
              </w:rPr>
            </w:pPr>
            <w:r w:rsidRPr="009D1B3F">
              <w:rPr>
                <w:rFonts w:ascii="Times New Roman" w:eastAsia="Times New Roman" w:hAnsi="Times New Roman" w:cs="Times New Roman"/>
                <w:sz w:val="24"/>
                <w:szCs w:val="24"/>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148A9597" w14:textId="77777777" w:rsidR="00BC6F10" w:rsidRPr="009D1B3F" w:rsidRDefault="00F2098A" w:rsidP="00704236">
            <w:pPr>
              <w:spacing w:after="0" w:line="240" w:lineRule="auto"/>
              <w:jc w:val="both"/>
              <w:rPr>
                <w:rFonts w:ascii="Times New Roman" w:eastAsia="Times New Roman" w:hAnsi="Times New Roman" w:cs="Times New Roman"/>
                <w:sz w:val="24"/>
                <w:szCs w:val="24"/>
                <w:lang w:val="en-US"/>
              </w:rPr>
            </w:pPr>
            <w:r w:rsidRPr="009D1B3F">
              <w:rPr>
                <w:rFonts w:ascii="Times New Roman" w:eastAsia="Times New Roman" w:hAnsi="Times New Roman" w:cs="Times New Roman"/>
                <w:sz w:val="24"/>
                <w:szCs w:val="24"/>
                <w:lang w:val="en-US"/>
              </w:rPr>
              <w:t> </w:t>
            </w:r>
          </w:p>
        </w:tc>
        <w:tc>
          <w:tcPr>
            <w:tcW w:w="0" w:type="auto"/>
            <w:tcBorders>
              <w:top w:val="nil"/>
              <w:left w:val="nil"/>
              <w:bottom w:val="single" w:sz="4" w:space="0" w:color="auto"/>
              <w:right w:val="single" w:sz="4" w:space="0" w:color="auto"/>
            </w:tcBorders>
            <w:shd w:val="clear" w:color="000000" w:fill="C00000"/>
            <w:noWrap/>
            <w:vAlign w:val="bottom"/>
            <w:hideMark/>
          </w:tcPr>
          <w:p w14:paraId="2399781B" w14:textId="77777777" w:rsidR="00BC6F10" w:rsidRPr="009D1B3F" w:rsidRDefault="00F2098A" w:rsidP="00704236">
            <w:pPr>
              <w:spacing w:after="0" w:line="240" w:lineRule="auto"/>
              <w:jc w:val="both"/>
              <w:rPr>
                <w:rFonts w:ascii="Times New Roman" w:eastAsia="Times New Roman" w:hAnsi="Times New Roman" w:cs="Times New Roman"/>
                <w:sz w:val="24"/>
                <w:szCs w:val="24"/>
                <w:lang w:val="en-US"/>
              </w:rPr>
            </w:pPr>
            <w:r w:rsidRPr="009D1B3F">
              <w:rPr>
                <w:rFonts w:ascii="Times New Roman" w:eastAsia="Times New Roman" w:hAnsi="Times New Roman" w:cs="Times New Roman"/>
                <w:sz w:val="24"/>
                <w:szCs w:val="24"/>
                <w:lang w:val="en-US"/>
              </w:rPr>
              <w:t> </w:t>
            </w:r>
          </w:p>
        </w:tc>
        <w:tc>
          <w:tcPr>
            <w:tcW w:w="0" w:type="auto"/>
            <w:tcBorders>
              <w:top w:val="nil"/>
              <w:left w:val="nil"/>
              <w:bottom w:val="single" w:sz="4" w:space="0" w:color="auto"/>
              <w:right w:val="single" w:sz="4" w:space="0" w:color="auto"/>
            </w:tcBorders>
            <w:shd w:val="clear" w:color="000000" w:fill="C00000"/>
            <w:noWrap/>
            <w:vAlign w:val="bottom"/>
            <w:hideMark/>
          </w:tcPr>
          <w:p w14:paraId="51A16AC4" w14:textId="77777777" w:rsidR="00BC6F10" w:rsidRPr="009D1B3F" w:rsidRDefault="00F2098A" w:rsidP="00704236">
            <w:pPr>
              <w:spacing w:after="0" w:line="240" w:lineRule="auto"/>
              <w:jc w:val="both"/>
              <w:rPr>
                <w:rFonts w:ascii="Times New Roman" w:eastAsia="Times New Roman" w:hAnsi="Times New Roman" w:cs="Times New Roman"/>
                <w:sz w:val="24"/>
                <w:szCs w:val="24"/>
                <w:lang w:val="en-US"/>
              </w:rPr>
            </w:pPr>
            <w:r w:rsidRPr="009D1B3F">
              <w:rPr>
                <w:rFonts w:ascii="Times New Roman" w:eastAsia="Times New Roman" w:hAnsi="Times New Roman" w:cs="Times New Roman"/>
                <w:sz w:val="24"/>
                <w:szCs w:val="24"/>
                <w:lang w:val="en-US"/>
              </w:rPr>
              <w:t> </w:t>
            </w:r>
          </w:p>
        </w:tc>
        <w:tc>
          <w:tcPr>
            <w:tcW w:w="0" w:type="auto"/>
            <w:tcBorders>
              <w:top w:val="nil"/>
              <w:left w:val="nil"/>
              <w:bottom w:val="single" w:sz="4" w:space="0" w:color="auto"/>
              <w:right w:val="single" w:sz="4" w:space="0" w:color="auto"/>
            </w:tcBorders>
            <w:shd w:val="clear" w:color="000000" w:fill="C00000"/>
            <w:noWrap/>
            <w:vAlign w:val="bottom"/>
            <w:hideMark/>
          </w:tcPr>
          <w:p w14:paraId="3889BB91" w14:textId="77777777" w:rsidR="00BC6F10" w:rsidRPr="009D1B3F" w:rsidRDefault="00F2098A" w:rsidP="00704236">
            <w:pPr>
              <w:spacing w:after="0" w:line="240" w:lineRule="auto"/>
              <w:jc w:val="both"/>
              <w:rPr>
                <w:rFonts w:ascii="Times New Roman" w:eastAsia="Times New Roman" w:hAnsi="Times New Roman" w:cs="Times New Roman"/>
                <w:sz w:val="24"/>
                <w:szCs w:val="24"/>
                <w:lang w:val="en-US"/>
              </w:rPr>
            </w:pPr>
            <w:r w:rsidRPr="009D1B3F">
              <w:rPr>
                <w:rFonts w:ascii="Times New Roman" w:eastAsia="Times New Roman" w:hAnsi="Times New Roman" w:cs="Times New Roman"/>
                <w:sz w:val="24"/>
                <w:szCs w:val="24"/>
                <w:lang w:val="en-US"/>
              </w:rPr>
              <w:t> </w:t>
            </w:r>
          </w:p>
        </w:tc>
        <w:tc>
          <w:tcPr>
            <w:tcW w:w="0" w:type="auto"/>
            <w:tcBorders>
              <w:top w:val="nil"/>
              <w:left w:val="nil"/>
              <w:bottom w:val="single" w:sz="4" w:space="0" w:color="auto"/>
              <w:right w:val="single" w:sz="4" w:space="0" w:color="auto"/>
            </w:tcBorders>
            <w:shd w:val="clear" w:color="000000" w:fill="C00000"/>
            <w:noWrap/>
            <w:vAlign w:val="bottom"/>
            <w:hideMark/>
          </w:tcPr>
          <w:p w14:paraId="16ED85C4" w14:textId="77777777" w:rsidR="00BC6F10" w:rsidRPr="009D1B3F" w:rsidRDefault="00F2098A" w:rsidP="00704236">
            <w:pPr>
              <w:spacing w:after="0" w:line="240" w:lineRule="auto"/>
              <w:jc w:val="both"/>
              <w:rPr>
                <w:rFonts w:ascii="Times New Roman" w:eastAsia="Times New Roman" w:hAnsi="Times New Roman" w:cs="Times New Roman"/>
                <w:sz w:val="24"/>
                <w:szCs w:val="24"/>
                <w:lang w:val="en-US"/>
              </w:rPr>
            </w:pPr>
            <w:r w:rsidRPr="009D1B3F">
              <w:rPr>
                <w:rFonts w:ascii="Times New Roman" w:eastAsia="Times New Roman" w:hAnsi="Times New Roman" w:cs="Times New Roman"/>
                <w:sz w:val="24"/>
                <w:szCs w:val="24"/>
                <w:lang w:val="en-US"/>
              </w:rPr>
              <w:t> </w:t>
            </w:r>
          </w:p>
        </w:tc>
        <w:tc>
          <w:tcPr>
            <w:tcW w:w="0" w:type="auto"/>
            <w:tcBorders>
              <w:top w:val="nil"/>
              <w:left w:val="nil"/>
              <w:bottom w:val="single" w:sz="4" w:space="0" w:color="auto"/>
              <w:right w:val="single" w:sz="4" w:space="0" w:color="auto"/>
            </w:tcBorders>
            <w:shd w:val="clear" w:color="000000" w:fill="C00000"/>
            <w:noWrap/>
            <w:vAlign w:val="bottom"/>
            <w:hideMark/>
          </w:tcPr>
          <w:p w14:paraId="31316CBF" w14:textId="77777777" w:rsidR="00BC6F10" w:rsidRPr="009D1B3F" w:rsidRDefault="00F2098A" w:rsidP="00704236">
            <w:pPr>
              <w:spacing w:after="0" w:line="240" w:lineRule="auto"/>
              <w:jc w:val="both"/>
              <w:rPr>
                <w:rFonts w:ascii="Times New Roman" w:eastAsia="Times New Roman" w:hAnsi="Times New Roman" w:cs="Times New Roman"/>
                <w:sz w:val="24"/>
                <w:szCs w:val="24"/>
                <w:lang w:val="en-US"/>
              </w:rPr>
            </w:pPr>
            <w:r w:rsidRPr="009D1B3F">
              <w:rPr>
                <w:rFonts w:ascii="Times New Roman" w:eastAsia="Times New Roman" w:hAnsi="Times New Roman" w:cs="Times New Roman"/>
                <w:sz w:val="24"/>
                <w:szCs w:val="24"/>
                <w:lang w:val="en-US"/>
              </w:rPr>
              <w:t> </w:t>
            </w:r>
          </w:p>
        </w:tc>
      </w:tr>
      <w:tr w:rsidR="009D1B3F" w:rsidRPr="009D1B3F" w14:paraId="1370C955" w14:textId="77777777" w:rsidTr="00BC6F10">
        <w:trPr>
          <w:trHeight w:val="29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504D5343" w14:textId="77777777" w:rsidR="00BC6F10" w:rsidRPr="009D1B3F" w:rsidRDefault="00F2098A" w:rsidP="00704236">
            <w:pPr>
              <w:spacing w:after="0" w:line="240" w:lineRule="auto"/>
              <w:jc w:val="both"/>
              <w:rPr>
                <w:rFonts w:ascii="Times New Roman" w:eastAsia="Times New Roman" w:hAnsi="Times New Roman" w:cs="Times New Roman"/>
                <w:sz w:val="24"/>
                <w:szCs w:val="24"/>
                <w:lang w:val="en-US"/>
              </w:rPr>
            </w:pPr>
            <w:r w:rsidRPr="009D1B3F">
              <w:rPr>
                <w:rFonts w:ascii="Times New Roman" w:eastAsia="Times New Roman" w:hAnsi="Times New Roman" w:cs="Times New Roman"/>
                <w:sz w:val="24"/>
                <w:szCs w:val="24"/>
                <w:lang w:val="en-US"/>
              </w:rPr>
              <w:t>Adjusted project completion</w:t>
            </w:r>
          </w:p>
        </w:tc>
        <w:tc>
          <w:tcPr>
            <w:tcW w:w="0" w:type="auto"/>
            <w:tcBorders>
              <w:top w:val="nil"/>
              <w:left w:val="nil"/>
              <w:bottom w:val="single" w:sz="4" w:space="0" w:color="auto"/>
              <w:right w:val="single" w:sz="4" w:space="0" w:color="auto"/>
            </w:tcBorders>
            <w:shd w:val="clear" w:color="auto" w:fill="auto"/>
            <w:noWrap/>
            <w:vAlign w:val="bottom"/>
            <w:hideMark/>
          </w:tcPr>
          <w:p w14:paraId="41800689" w14:textId="77777777" w:rsidR="00BC6F10" w:rsidRPr="009D1B3F" w:rsidRDefault="00F2098A" w:rsidP="00704236">
            <w:pPr>
              <w:spacing w:after="0" w:line="240" w:lineRule="auto"/>
              <w:jc w:val="both"/>
              <w:rPr>
                <w:rFonts w:ascii="Times New Roman" w:eastAsia="Times New Roman" w:hAnsi="Times New Roman" w:cs="Times New Roman"/>
                <w:sz w:val="24"/>
                <w:szCs w:val="24"/>
                <w:lang w:val="en-US"/>
              </w:rPr>
            </w:pPr>
            <w:r w:rsidRPr="009D1B3F">
              <w:rPr>
                <w:rFonts w:ascii="Times New Roman" w:eastAsia="Times New Roman" w:hAnsi="Times New Roman" w:cs="Times New Roman"/>
                <w:sz w:val="24"/>
                <w:szCs w:val="24"/>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67877D66" w14:textId="77777777" w:rsidR="00BC6F10" w:rsidRPr="009D1B3F" w:rsidRDefault="00F2098A" w:rsidP="00704236">
            <w:pPr>
              <w:spacing w:after="0" w:line="240" w:lineRule="auto"/>
              <w:jc w:val="both"/>
              <w:rPr>
                <w:rFonts w:ascii="Times New Roman" w:eastAsia="Times New Roman" w:hAnsi="Times New Roman" w:cs="Times New Roman"/>
                <w:sz w:val="24"/>
                <w:szCs w:val="24"/>
                <w:lang w:val="en-US"/>
              </w:rPr>
            </w:pPr>
            <w:r w:rsidRPr="009D1B3F">
              <w:rPr>
                <w:rFonts w:ascii="Times New Roman" w:eastAsia="Times New Roman" w:hAnsi="Times New Roman" w:cs="Times New Roman"/>
                <w:sz w:val="24"/>
                <w:szCs w:val="24"/>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53E2A4C5" w14:textId="77777777" w:rsidR="00BC6F10" w:rsidRPr="009D1B3F" w:rsidRDefault="00F2098A" w:rsidP="00704236">
            <w:pPr>
              <w:spacing w:after="0" w:line="240" w:lineRule="auto"/>
              <w:jc w:val="both"/>
              <w:rPr>
                <w:rFonts w:ascii="Times New Roman" w:eastAsia="Times New Roman" w:hAnsi="Times New Roman" w:cs="Times New Roman"/>
                <w:sz w:val="24"/>
                <w:szCs w:val="24"/>
                <w:lang w:val="en-US"/>
              </w:rPr>
            </w:pPr>
            <w:r w:rsidRPr="009D1B3F">
              <w:rPr>
                <w:rFonts w:ascii="Times New Roman" w:eastAsia="Times New Roman" w:hAnsi="Times New Roman" w:cs="Times New Roman"/>
                <w:sz w:val="24"/>
                <w:szCs w:val="24"/>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38D7F6EE" w14:textId="77777777" w:rsidR="00BC6F10" w:rsidRPr="009D1B3F" w:rsidRDefault="00F2098A" w:rsidP="00704236">
            <w:pPr>
              <w:spacing w:after="0" w:line="240" w:lineRule="auto"/>
              <w:jc w:val="both"/>
              <w:rPr>
                <w:rFonts w:ascii="Times New Roman" w:eastAsia="Times New Roman" w:hAnsi="Times New Roman" w:cs="Times New Roman"/>
                <w:sz w:val="24"/>
                <w:szCs w:val="24"/>
                <w:lang w:val="en-US"/>
              </w:rPr>
            </w:pPr>
            <w:r w:rsidRPr="009D1B3F">
              <w:rPr>
                <w:rFonts w:ascii="Times New Roman" w:eastAsia="Times New Roman" w:hAnsi="Times New Roman" w:cs="Times New Roman"/>
                <w:sz w:val="24"/>
                <w:szCs w:val="24"/>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5028C860" w14:textId="77777777" w:rsidR="00BC6F10" w:rsidRPr="009D1B3F" w:rsidRDefault="00F2098A" w:rsidP="00704236">
            <w:pPr>
              <w:spacing w:after="0" w:line="240" w:lineRule="auto"/>
              <w:jc w:val="both"/>
              <w:rPr>
                <w:rFonts w:ascii="Times New Roman" w:eastAsia="Times New Roman" w:hAnsi="Times New Roman" w:cs="Times New Roman"/>
                <w:sz w:val="24"/>
                <w:szCs w:val="24"/>
                <w:lang w:val="en-US"/>
              </w:rPr>
            </w:pPr>
            <w:r w:rsidRPr="009D1B3F">
              <w:rPr>
                <w:rFonts w:ascii="Times New Roman" w:eastAsia="Times New Roman" w:hAnsi="Times New Roman" w:cs="Times New Roman"/>
                <w:sz w:val="24"/>
                <w:szCs w:val="24"/>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479BE264" w14:textId="77777777" w:rsidR="00BC6F10" w:rsidRPr="009D1B3F" w:rsidRDefault="00F2098A" w:rsidP="00704236">
            <w:pPr>
              <w:spacing w:after="0" w:line="240" w:lineRule="auto"/>
              <w:jc w:val="both"/>
              <w:rPr>
                <w:rFonts w:ascii="Times New Roman" w:eastAsia="Times New Roman" w:hAnsi="Times New Roman" w:cs="Times New Roman"/>
                <w:sz w:val="24"/>
                <w:szCs w:val="24"/>
                <w:lang w:val="en-US"/>
              </w:rPr>
            </w:pPr>
            <w:r w:rsidRPr="009D1B3F">
              <w:rPr>
                <w:rFonts w:ascii="Times New Roman" w:eastAsia="Times New Roman" w:hAnsi="Times New Roman" w:cs="Times New Roman"/>
                <w:sz w:val="24"/>
                <w:szCs w:val="24"/>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4248F629" w14:textId="77777777" w:rsidR="00BC6F10" w:rsidRPr="009D1B3F" w:rsidRDefault="00F2098A" w:rsidP="00704236">
            <w:pPr>
              <w:spacing w:after="0" w:line="240" w:lineRule="auto"/>
              <w:jc w:val="both"/>
              <w:rPr>
                <w:rFonts w:ascii="Times New Roman" w:eastAsia="Times New Roman" w:hAnsi="Times New Roman" w:cs="Times New Roman"/>
                <w:sz w:val="24"/>
                <w:szCs w:val="24"/>
                <w:lang w:val="en-US"/>
              </w:rPr>
            </w:pPr>
            <w:r w:rsidRPr="009D1B3F">
              <w:rPr>
                <w:rFonts w:ascii="Times New Roman" w:eastAsia="Times New Roman" w:hAnsi="Times New Roman" w:cs="Times New Roman"/>
                <w:sz w:val="24"/>
                <w:szCs w:val="24"/>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041868F3" w14:textId="77777777" w:rsidR="00BC6F10" w:rsidRPr="009D1B3F" w:rsidRDefault="00F2098A" w:rsidP="00704236">
            <w:pPr>
              <w:spacing w:after="0" w:line="240" w:lineRule="auto"/>
              <w:jc w:val="both"/>
              <w:rPr>
                <w:rFonts w:ascii="Times New Roman" w:eastAsia="Times New Roman" w:hAnsi="Times New Roman" w:cs="Times New Roman"/>
                <w:sz w:val="24"/>
                <w:szCs w:val="24"/>
                <w:lang w:val="en-US"/>
              </w:rPr>
            </w:pPr>
            <w:r w:rsidRPr="009D1B3F">
              <w:rPr>
                <w:rFonts w:ascii="Times New Roman" w:eastAsia="Times New Roman" w:hAnsi="Times New Roman" w:cs="Times New Roman"/>
                <w:sz w:val="24"/>
                <w:szCs w:val="24"/>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377EF4E4" w14:textId="77777777" w:rsidR="00BC6F10" w:rsidRPr="009D1B3F" w:rsidRDefault="00F2098A" w:rsidP="00704236">
            <w:pPr>
              <w:spacing w:after="0" w:line="240" w:lineRule="auto"/>
              <w:jc w:val="both"/>
              <w:rPr>
                <w:rFonts w:ascii="Times New Roman" w:eastAsia="Times New Roman" w:hAnsi="Times New Roman" w:cs="Times New Roman"/>
                <w:sz w:val="24"/>
                <w:szCs w:val="24"/>
                <w:lang w:val="en-US"/>
              </w:rPr>
            </w:pPr>
            <w:r w:rsidRPr="009D1B3F">
              <w:rPr>
                <w:rFonts w:ascii="Times New Roman" w:eastAsia="Times New Roman" w:hAnsi="Times New Roman" w:cs="Times New Roman"/>
                <w:sz w:val="24"/>
                <w:szCs w:val="24"/>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1C8594AA" w14:textId="77777777" w:rsidR="00BC6F10" w:rsidRPr="009D1B3F" w:rsidRDefault="00F2098A" w:rsidP="00704236">
            <w:pPr>
              <w:spacing w:after="0" w:line="240" w:lineRule="auto"/>
              <w:jc w:val="both"/>
              <w:rPr>
                <w:rFonts w:ascii="Times New Roman" w:eastAsia="Times New Roman" w:hAnsi="Times New Roman" w:cs="Times New Roman"/>
                <w:sz w:val="24"/>
                <w:szCs w:val="24"/>
                <w:lang w:val="en-US"/>
              </w:rPr>
            </w:pPr>
            <w:r w:rsidRPr="009D1B3F">
              <w:rPr>
                <w:rFonts w:ascii="Times New Roman" w:eastAsia="Times New Roman" w:hAnsi="Times New Roman" w:cs="Times New Roman"/>
                <w:sz w:val="24"/>
                <w:szCs w:val="24"/>
                <w:lang w:val="en-US"/>
              </w:rPr>
              <w:t> </w:t>
            </w:r>
          </w:p>
        </w:tc>
        <w:tc>
          <w:tcPr>
            <w:tcW w:w="0" w:type="auto"/>
            <w:tcBorders>
              <w:top w:val="nil"/>
              <w:left w:val="nil"/>
              <w:bottom w:val="single" w:sz="4" w:space="0" w:color="auto"/>
              <w:right w:val="single" w:sz="4" w:space="0" w:color="auto"/>
            </w:tcBorders>
            <w:shd w:val="clear" w:color="000000" w:fill="00B050"/>
            <w:noWrap/>
            <w:vAlign w:val="bottom"/>
            <w:hideMark/>
          </w:tcPr>
          <w:p w14:paraId="4BA4FC53" w14:textId="77777777" w:rsidR="00BC6F10" w:rsidRPr="009D1B3F" w:rsidRDefault="00F2098A" w:rsidP="00704236">
            <w:pPr>
              <w:spacing w:after="0" w:line="240" w:lineRule="auto"/>
              <w:jc w:val="both"/>
              <w:rPr>
                <w:rFonts w:ascii="Times New Roman" w:eastAsia="Times New Roman" w:hAnsi="Times New Roman" w:cs="Times New Roman"/>
                <w:sz w:val="24"/>
                <w:szCs w:val="24"/>
                <w:lang w:val="en-US"/>
              </w:rPr>
            </w:pPr>
            <w:r w:rsidRPr="009D1B3F">
              <w:rPr>
                <w:rFonts w:ascii="Times New Roman" w:eastAsia="Times New Roman" w:hAnsi="Times New Roman" w:cs="Times New Roman"/>
                <w:sz w:val="24"/>
                <w:szCs w:val="24"/>
                <w:lang w:val="en-US"/>
              </w:rPr>
              <w:t> </w:t>
            </w:r>
          </w:p>
        </w:tc>
      </w:tr>
    </w:tbl>
    <w:p w14:paraId="68E878CD" w14:textId="77777777" w:rsidR="00BC6F10" w:rsidRPr="009D1B3F" w:rsidRDefault="00F2098A" w:rsidP="00704236">
      <w:pPr>
        <w:jc w:val="both"/>
        <w:rPr>
          <w:rFonts w:ascii="Times New Roman" w:hAnsi="Times New Roman" w:cs="Times New Roman"/>
          <w:sz w:val="24"/>
          <w:szCs w:val="24"/>
          <w:shd w:val="clear" w:color="auto" w:fill="FEFEFE"/>
        </w:rPr>
      </w:pPr>
      <w:r w:rsidRPr="009D1B3F">
        <w:rPr>
          <w:rFonts w:ascii="Times New Roman" w:hAnsi="Times New Roman" w:cs="Times New Roman"/>
          <w:sz w:val="24"/>
          <w:szCs w:val="24"/>
          <w:shd w:val="clear" w:color="auto" w:fill="FEFEFE"/>
        </w:rPr>
        <w:t>Table 1: Project Gantt Chart exhibiting project timelines</w:t>
      </w:r>
    </w:p>
    <w:p w14:paraId="396F2FC8" w14:textId="77777777" w:rsidR="00BC6F10" w:rsidRPr="009D1B3F" w:rsidRDefault="00F2098A" w:rsidP="00704236">
      <w:pPr>
        <w:jc w:val="both"/>
        <w:rPr>
          <w:rFonts w:ascii="Times New Roman" w:hAnsi="Times New Roman" w:cs="Times New Roman"/>
          <w:sz w:val="24"/>
          <w:szCs w:val="24"/>
          <w:shd w:val="clear" w:color="auto" w:fill="FEFEFE"/>
        </w:rPr>
      </w:pPr>
      <w:r w:rsidRPr="009D1B3F">
        <w:rPr>
          <w:rFonts w:ascii="Times New Roman" w:hAnsi="Times New Roman" w:cs="Times New Roman"/>
          <w:sz w:val="24"/>
          <w:szCs w:val="24"/>
          <w:shd w:val="clear" w:color="auto" w:fill="FEFEFE"/>
        </w:rPr>
        <w:t>Source: Developed by the researcher, (2023).</w:t>
      </w:r>
    </w:p>
    <w:p w14:paraId="7988E74A" w14:textId="77777777" w:rsidR="00D26607" w:rsidRPr="009D1B3F" w:rsidRDefault="00F2098A" w:rsidP="00704236">
      <w:pPr>
        <w:spacing w:line="480" w:lineRule="auto"/>
        <w:jc w:val="both"/>
        <w:rPr>
          <w:rFonts w:ascii="Times New Roman" w:hAnsi="Times New Roman" w:cs="Times New Roman"/>
          <w:b/>
          <w:sz w:val="24"/>
          <w:szCs w:val="24"/>
          <w:shd w:val="clear" w:color="auto" w:fill="FEFEFE"/>
        </w:rPr>
      </w:pPr>
      <w:r w:rsidRPr="009D1B3F">
        <w:rPr>
          <w:rFonts w:ascii="Times New Roman" w:hAnsi="Times New Roman" w:cs="Times New Roman"/>
          <w:b/>
          <w:sz w:val="24"/>
          <w:szCs w:val="24"/>
          <w:shd w:val="clear" w:color="auto" w:fill="FEFEFE"/>
        </w:rPr>
        <w:lastRenderedPageBreak/>
        <w:t>Project stakeholders</w:t>
      </w:r>
    </w:p>
    <w:p w14:paraId="141E07B5" w14:textId="77777777" w:rsidR="00D26607" w:rsidRPr="009D1B3F" w:rsidRDefault="00F2098A" w:rsidP="00704236">
      <w:pPr>
        <w:spacing w:line="480" w:lineRule="auto"/>
        <w:jc w:val="both"/>
        <w:rPr>
          <w:rFonts w:ascii="Times New Roman" w:hAnsi="Times New Roman" w:cs="Times New Roman"/>
          <w:sz w:val="24"/>
          <w:szCs w:val="24"/>
          <w:shd w:val="clear" w:color="auto" w:fill="FEFEFE"/>
        </w:rPr>
      </w:pPr>
      <w:r w:rsidRPr="009D1B3F">
        <w:rPr>
          <w:rFonts w:ascii="Times New Roman" w:hAnsi="Times New Roman" w:cs="Times New Roman"/>
          <w:sz w:val="24"/>
          <w:szCs w:val="24"/>
          <w:shd w:val="clear" w:color="auto" w:fill="FEFEFE"/>
        </w:rPr>
        <w:t>Project stakeholders refer to individuals directly or indirectly affected by the result of a given project (</w:t>
      </w:r>
      <w:r w:rsidR="00BB3D1E" w:rsidRPr="009D1B3F">
        <w:rPr>
          <w:rFonts w:ascii="Times New Roman" w:hAnsi="Times New Roman" w:cs="Times New Roman"/>
          <w:sz w:val="24"/>
          <w:szCs w:val="24"/>
          <w:shd w:val="clear" w:color="auto" w:fill="FFFFFF"/>
        </w:rPr>
        <w:t>Pedrini and Ferri, 2019</w:t>
      </w:r>
      <w:r w:rsidRPr="009D1B3F">
        <w:rPr>
          <w:rFonts w:ascii="Times New Roman" w:hAnsi="Times New Roman" w:cs="Times New Roman"/>
          <w:sz w:val="24"/>
          <w:szCs w:val="24"/>
          <w:shd w:val="clear" w:color="auto" w:fill="FEFEFE"/>
        </w:rPr>
        <w:t>). This report seeks to analyse five key stakeholders involved in the Hinkley Point C project; the employees, the shareholders, the customers, and the suppliers.</w:t>
      </w:r>
    </w:p>
    <w:p w14:paraId="5F1A6E1D" w14:textId="77777777" w:rsidR="00D26607" w:rsidRPr="009D1B3F" w:rsidRDefault="00F2098A" w:rsidP="00704236">
      <w:pPr>
        <w:spacing w:line="480" w:lineRule="auto"/>
        <w:jc w:val="both"/>
        <w:rPr>
          <w:rFonts w:ascii="Times New Roman" w:hAnsi="Times New Roman" w:cs="Times New Roman"/>
          <w:i/>
          <w:sz w:val="24"/>
          <w:szCs w:val="24"/>
          <w:shd w:val="clear" w:color="auto" w:fill="FEFEFE"/>
        </w:rPr>
      </w:pPr>
      <w:r w:rsidRPr="009D1B3F">
        <w:rPr>
          <w:rFonts w:ascii="Times New Roman" w:hAnsi="Times New Roman" w:cs="Times New Roman"/>
          <w:i/>
          <w:sz w:val="24"/>
          <w:szCs w:val="24"/>
          <w:shd w:val="clear" w:color="auto" w:fill="FEFEFE"/>
        </w:rPr>
        <w:t>Employees as key stakeholders in the Hinkley Point C project</w:t>
      </w:r>
    </w:p>
    <w:p w14:paraId="13FF33B1" w14:textId="77777777" w:rsidR="00D26607" w:rsidRPr="009D1B3F" w:rsidRDefault="00F2098A" w:rsidP="00704236">
      <w:pPr>
        <w:spacing w:line="480" w:lineRule="auto"/>
        <w:jc w:val="both"/>
        <w:rPr>
          <w:rFonts w:ascii="Times New Roman" w:hAnsi="Times New Roman" w:cs="Times New Roman"/>
          <w:sz w:val="24"/>
          <w:szCs w:val="24"/>
          <w:shd w:val="clear" w:color="auto" w:fill="FEFEFE"/>
        </w:rPr>
      </w:pPr>
      <w:r w:rsidRPr="009D1B3F">
        <w:rPr>
          <w:rFonts w:ascii="Times New Roman" w:hAnsi="Times New Roman" w:cs="Times New Roman"/>
          <w:sz w:val="24"/>
          <w:szCs w:val="24"/>
          <w:shd w:val="clear" w:color="auto" w:fill="FEFEFE"/>
        </w:rPr>
        <w:t>The resource-based view theory notes that an organisation can only realise success through the strategic acquisition and use of unique resources (</w:t>
      </w:r>
      <w:r w:rsidR="00BB3D1E" w:rsidRPr="009D1B3F">
        <w:rPr>
          <w:rFonts w:ascii="Times New Roman" w:hAnsi="Times New Roman" w:cs="Times New Roman"/>
          <w:sz w:val="24"/>
          <w:szCs w:val="24"/>
          <w:shd w:val="clear" w:color="auto" w:fill="FFFFFF"/>
        </w:rPr>
        <w:t>Freeman, Dmytriyev, and Phillips, 2021</w:t>
      </w:r>
      <w:r w:rsidRPr="009D1B3F">
        <w:rPr>
          <w:rFonts w:ascii="Times New Roman" w:hAnsi="Times New Roman" w:cs="Times New Roman"/>
          <w:sz w:val="24"/>
          <w:szCs w:val="24"/>
          <w:shd w:val="clear" w:color="auto" w:fill="FEFEFE"/>
        </w:rPr>
        <w:t>). Employees are important resources to any company as they offer unique talents and knowledge as well as being primarily responsible for the implementation of the operational blueprints developed by the management. During its commissioning, the Hinkley Point C project was anticipated to create more than 26,000 job opportunities in direct employment and apprenticeship. These jobs would provide individuals from the local community with financial independence and eliminate the increased adoption of crime especially among the youth</w:t>
      </w:r>
      <w:r w:rsidR="00B667AA" w:rsidRPr="009D1B3F">
        <w:rPr>
          <w:rFonts w:ascii="Times New Roman" w:hAnsi="Times New Roman" w:cs="Times New Roman"/>
          <w:sz w:val="24"/>
          <w:szCs w:val="24"/>
          <w:shd w:val="clear" w:color="auto" w:fill="FEFEFE"/>
        </w:rPr>
        <w:t xml:space="preserve"> as a result of joblessness.</w:t>
      </w:r>
    </w:p>
    <w:p w14:paraId="406EC905" w14:textId="77777777" w:rsidR="00B667AA" w:rsidRPr="009D1B3F" w:rsidRDefault="00F2098A" w:rsidP="00704236">
      <w:pPr>
        <w:spacing w:line="480" w:lineRule="auto"/>
        <w:jc w:val="both"/>
        <w:rPr>
          <w:rFonts w:ascii="Times New Roman" w:hAnsi="Times New Roman" w:cs="Times New Roman"/>
          <w:sz w:val="24"/>
          <w:szCs w:val="24"/>
          <w:shd w:val="clear" w:color="auto" w:fill="FEFEFE"/>
        </w:rPr>
      </w:pPr>
      <w:r w:rsidRPr="009D1B3F">
        <w:rPr>
          <w:rFonts w:ascii="Times New Roman" w:hAnsi="Times New Roman" w:cs="Times New Roman"/>
          <w:sz w:val="24"/>
          <w:szCs w:val="24"/>
          <w:shd w:val="clear" w:color="auto" w:fill="FEFEFE"/>
        </w:rPr>
        <w:t>According to a report released by EDF (2022), the number of people working on the project as of 2022 was 22,000 and this includes more than 6,300 on-site employees. Furthermore, the report noted that the sites are anticipated to increase to more than 8,000 in the coming one and a half years, a trend that is also anticipated to increase the number of people employed by the project to at least 23,000 individuals. Hinkley Point C is also working in collaboration with colleges and trade unions across the UK to help address the challenge of skill shortage and boost school-to-workplace transition across the country as new graduates are provided apprenticeship opportunities at the plant.</w:t>
      </w:r>
    </w:p>
    <w:p w14:paraId="752295BC" w14:textId="77777777" w:rsidR="00DA34E0" w:rsidRPr="009D1B3F" w:rsidRDefault="00F2098A" w:rsidP="00704236">
      <w:pPr>
        <w:spacing w:line="480" w:lineRule="auto"/>
        <w:jc w:val="both"/>
        <w:rPr>
          <w:rFonts w:ascii="Times New Roman" w:hAnsi="Times New Roman" w:cs="Times New Roman"/>
          <w:sz w:val="24"/>
          <w:szCs w:val="24"/>
          <w:shd w:val="clear" w:color="auto" w:fill="FEFEFE"/>
        </w:rPr>
      </w:pPr>
      <w:r w:rsidRPr="009D1B3F">
        <w:rPr>
          <w:rFonts w:ascii="Times New Roman" w:hAnsi="Times New Roman" w:cs="Times New Roman"/>
          <w:sz w:val="24"/>
          <w:szCs w:val="24"/>
          <w:shd w:val="clear" w:color="auto" w:fill="FEFEFE"/>
        </w:rPr>
        <w:lastRenderedPageBreak/>
        <w:t>However, in March 2020, EDF Energy decided to cut down its workforce by more than 50% in a bid to adhere to the covid-19 restrictions</w:t>
      </w:r>
      <w:r w:rsidR="004B39C3" w:rsidRPr="009D1B3F">
        <w:rPr>
          <w:rFonts w:ascii="Times New Roman" w:hAnsi="Times New Roman" w:cs="Times New Roman"/>
          <w:sz w:val="24"/>
          <w:szCs w:val="24"/>
          <w:shd w:val="clear" w:color="auto" w:fill="FEFEFE"/>
        </w:rPr>
        <w:t xml:space="preserve">. This move caused significant operational bottlenecks as the remaining employees were unable to meet set milestones leading to further delays in the project’s completion timelines. </w:t>
      </w:r>
      <w:r w:rsidR="00BB3D1E" w:rsidRPr="009D1B3F">
        <w:rPr>
          <w:rFonts w:ascii="Times New Roman" w:hAnsi="Times New Roman" w:cs="Times New Roman"/>
          <w:sz w:val="24"/>
          <w:szCs w:val="24"/>
          <w:shd w:val="clear" w:color="auto" w:fill="FFFFFF"/>
        </w:rPr>
        <w:t>Zapata, Buchan, and Azzopardi‐Muscat (2021</w:t>
      </w:r>
      <w:r w:rsidR="004B39C3" w:rsidRPr="009D1B3F">
        <w:rPr>
          <w:rFonts w:ascii="Times New Roman" w:hAnsi="Times New Roman" w:cs="Times New Roman"/>
          <w:sz w:val="24"/>
          <w:szCs w:val="24"/>
          <w:shd w:val="clear" w:color="auto" w:fill="FEFEFE"/>
        </w:rPr>
        <w:t>) also noted that despite the ease of covid-19 restrictions, the project is also facing a challenge of skill shortage which in turn possess further constraints to the successful completion of the project. Nevertheless, to help overcome this challenge, the UK government in collaboration with EDF Energy opened training facilities around the plant to help upskill and reskill the local community members and ultimately address the skills shortage challenge (</w:t>
      </w:r>
      <w:r w:rsidRPr="009D1B3F">
        <w:rPr>
          <w:rFonts w:ascii="Times New Roman" w:hAnsi="Times New Roman" w:cs="Times New Roman"/>
          <w:sz w:val="24"/>
          <w:szCs w:val="24"/>
          <w:shd w:val="clear" w:color="auto" w:fill="FEFEFE"/>
        </w:rPr>
        <w:t>The Times, 2022</w:t>
      </w:r>
      <w:r w:rsidR="004B39C3" w:rsidRPr="009D1B3F">
        <w:rPr>
          <w:rFonts w:ascii="Times New Roman" w:hAnsi="Times New Roman" w:cs="Times New Roman"/>
          <w:sz w:val="24"/>
          <w:szCs w:val="24"/>
          <w:shd w:val="clear" w:color="auto" w:fill="FEFEFE"/>
        </w:rPr>
        <w:t xml:space="preserve">); some of these facilities include the Welding Centre of Excellence and the Electrical training centre in Bridgwater as well as the Innovation and Construction Skills training facility in Cannington. </w:t>
      </w:r>
    </w:p>
    <w:p w14:paraId="4AD75418" w14:textId="77777777" w:rsidR="00B667AA" w:rsidRPr="009D1B3F" w:rsidRDefault="00F2098A" w:rsidP="00704236">
      <w:pPr>
        <w:spacing w:line="480" w:lineRule="auto"/>
        <w:jc w:val="both"/>
        <w:rPr>
          <w:rFonts w:ascii="Times New Roman" w:hAnsi="Times New Roman" w:cs="Times New Roman"/>
          <w:sz w:val="24"/>
          <w:szCs w:val="24"/>
          <w:shd w:val="clear" w:color="auto" w:fill="FEFEFE"/>
        </w:rPr>
      </w:pPr>
      <w:r w:rsidRPr="009D1B3F">
        <w:rPr>
          <w:rFonts w:ascii="Times New Roman" w:hAnsi="Times New Roman" w:cs="Times New Roman"/>
          <w:sz w:val="24"/>
          <w:szCs w:val="24"/>
          <w:shd w:val="clear" w:color="auto" w:fill="FEFEFE"/>
        </w:rPr>
        <w:t>By the end of 2022, more than 920 people had managed to take part in the training and were directly integrated into the project – it is anticipated that by its completion, more than 14,000 people will have benefited from the reskilling and upskilling programs</w:t>
      </w:r>
      <w:r w:rsidR="00DA34E0" w:rsidRPr="009D1B3F">
        <w:rPr>
          <w:rFonts w:ascii="Times New Roman" w:hAnsi="Times New Roman" w:cs="Times New Roman"/>
          <w:sz w:val="24"/>
          <w:szCs w:val="24"/>
          <w:shd w:val="clear" w:color="auto" w:fill="FEFEFE"/>
        </w:rPr>
        <w:t xml:space="preserve"> (The Times, 2022). According to EDF Energy (2023), this training is not only part of the organisation's goal of realising employee motivation and enhancing performance but also an underlying factor in its realisation of people satisfaction within the triple-bottom-line model of sustainability.</w:t>
      </w:r>
    </w:p>
    <w:p w14:paraId="41C1EDDE" w14:textId="77777777" w:rsidR="00DA34E0" w:rsidRPr="009D1B3F" w:rsidRDefault="00F2098A" w:rsidP="00704236">
      <w:pPr>
        <w:spacing w:line="480" w:lineRule="auto"/>
        <w:jc w:val="both"/>
        <w:rPr>
          <w:rFonts w:ascii="Times New Roman" w:hAnsi="Times New Roman" w:cs="Times New Roman"/>
          <w:i/>
          <w:sz w:val="24"/>
          <w:szCs w:val="24"/>
          <w:shd w:val="clear" w:color="auto" w:fill="FEFEFE"/>
        </w:rPr>
      </w:pPr>
      <w:r w:rsidRPr="009D1B3F">
        <w:rPr>
          <w:rFonts w:ascii="Times New Roman" w:hAnsi="Times New Roman" w:cs="Times New Roman"/>
          <w:i/>
          <w:sz w:val="24"/>
          <w:szCs w:val="24"/>
          <w:shd w:val="clear" w:color="auto" w:fill="FEFEFE"/>
        </w:rPr>
        <w:t>Shareholders as key stakeholders in the Hinkley Point C project</w:t>
      </w:r>
    </w:p>
    <w:p w14:paraId="47CF2C9F" w14:textId="77777777" w:rsidR="00DA34E0" w:rsidRPr="009D1B3F" w:rsidRDefault="00F2098A" w:rsidP="00704236">
      <w:pPr>
        <w:spacing w:line="480" w:lineRule="auto"/>
        <w:jc w:val="both"/>
        <w:rPr>
          <w:rFonts w:ascii="Times New Roman" w:hAnsi="Times New Roman" w:cs="Times New Roman"/>
          <w:sz w:val="24"/>
          <w:szCs w:val="24"/>
          <w:shd w:val="clear" w:color="auto" w:fill="FEFEFE"/>
        </w:rPr>
      </w:pPr>
      <w:r w:rsidRPr="009D1B3F">
        <w:rPr>
          <w:rFonts w:ascii="Times New Roman" w:hAnsi="Times New Roman" w:cs="Times New Roman"/>
          <w:sz w:val="24"/>
          <w:szCs w:val="24"/>
          <w:shd w:val="clear" w:color="auto" w:fill="FFFFFF"/>
        </w:rPr>
        <w:t>Armenia et al. (2019</w:t>
      </w:r>
      <w:r w:rsidRPr="009D1B3F">
        <w:rPr>
          <w:rFonts w:ascii="Times New Roman" w:hAnsi="Times New Roman" w:cs="Times New Roman"/>
          <w:sz w:val="24"/>
          <w:szCs w:val="24"/>
          <w:shd w:val="clear" w:color="auto" w:fill="FEFEFE"/>
        </w:rPr>
        <w:t>) defined shareholders as individuals who own a given stake within an organisation. The initial shareholder agreement for the project was signed between EDF and CGN (China General Nuclear Corporation)</w:t>
      </w:r>
      <w:r w:rsidR="00F86C5D" w:rsidRPr="009D1B3F">
        <w:rPr>
          <w:rFonts w:ascii="Times New Roman" w:hAnsi="Times New Roman" w:cs="Times New Roman"/>
          <w:sz w:val="24"/>
          <w:szCs w:val="24"/>
          <w:shd w:val="clear" w:color="auto" w:fill="FEFEFE"/>
        </w:rPr>
        <w:t xml:space="preserve"> with EDF controlling a stake of 66.5% while CGN controlled a stake of 33.5% (EDF Energy, 2023).</w:t>
      </w:r>
      <w:r w:rsidR="002031D6" w:rsidRPr="009D1B3F">
        <w:rPr>
          <w:rFonts w:ascii="Times New Roman" w:hAnsi="Times New Roman" w:cs="Times New Roman"/>
          <w:sz w:val="24"/>
          <w:szCs w:val="24"/>
          <w:shd w:val="clear" w:color="auto" w:fill="FEFEFE"/>
        </w:rPr>
        <w:t xml:space="preserve"> However, with the inflation triggered by economic volatility, the shareholders were compelled to provide additional financial injection to </w:t>
      </w:r>
      <w:r w:rsidR="002031D6" w:rsidRPr="009D1B3F">
        <w:rPr>
          <w:rFonts w:ascii="Times New Roman" w:hAnsi="Times New Roman" w:cs="Times New Roman"/>
          <w:sz w:val="24"/>
          <w:szCs w:val="24"/>
          <w:shd w:val="clear" w:color="auto" w:fill="FEFEFE"/>
        </w:rPr>
        <w:lastRenderedPageBreak/>
        <w:t>the project – it is estimated that the current project expenditure is approximately 45% above the initial budget plan (EDF Energy, 2023).</w:t>
      </w:r>
    </w:p>
    <w:p w14:paraId="71EFBAD5" w14:textId="77777777" w:rsidR="002031D6" w:rsidRPr="009D1B3F" w:rsidRDefault="00F2098A" w:rsidP="00704236">
      <w:pPr>
        <w:spacing w:line="480" w:lineRule="auto"/>
        <w:jc w:val="both"/>
        <w:rPr>
          <w:rFonts w:ascii="Times New Roman" w:hAnsi="Times New Roman" w:cs="Times New Roman"/>
          <w:i/>
          <w:sz w:val="24"/>
          <w:szCs w:val="24"/>
          <w:shd w:val="clear" w:color="auto" w:fill="FEFEFE"/>
        </w:rPr>
      </w:pPr>
      <w:r w:rsidRPr="009D1B3F">
        <w:rPr>
          <w:rFonts w:ascii="Times New Roman" w:hAnsi="Times New Roman" w:cs="Times New Roman"/>
          <w:i/>
          <w:sz w:val="24"/>
          <w:szCs w:val="24"/>
          <w:shd w:val="clear" w:color="auto" w:fill="FEFEFE"/>
        </w:rPr>
        <w:t>Suppliers as key stakeholders in the Hinkley Point C project</w:t>
      </w:r>
    </w:p>
    <w:p w14:paraId="14DF6CE0" w14:textId="77777777" w:rsidR="002031D6" w:rsidRPr="009D1B3F" w:rsidRDefault="00F2098A" w:rsidP="00704236">
      <w:pPr>
        <w:spacing w:line="480" w:lineRule="auto"/>
        <w:jc w:val="both"/>
        <w:rPr>
          <w:rFonts w:ascii="Times New Roman" w:hAnsi="Times New Roman" w:cs="Times New Roman"/>
          <w:sz w:val="24"/>
          <w:szCs w:val="24"/>
          <w:shd w:val="clear" w:color="auto" w:fill="FEFEFE"/>
        </w:rPr>
      </w:pPr>
      <w:r w:rsidRPr="009D1B3F">
        <w:rPr>
          <w:rFonts w:ascii="Times New Roman" w:hAnsi="Times New Roman" w:cs="Times New Roman"/>
          <w:sz w:val="24"/>
          <w:szCs w:val="24"/>
          <w:shd w:val="clear" w:color="auto" w:fill="FEFEFE"/>
        </w:rPr>
        <w:t>Suppliers are key stakeholders in any project as they provide the input needed for the successful and timely completion of a project. The Hinkley Point C Project supplier portfolio is made up of multiple local and international suppliers selected; EDF Energy (2023) noted that the initial contract package was valued at £1.3 billion and more than 60% of the contracts were awarded to local suppliers. However, three major events since the project’s commissioning have affected the supplier efficiency and overall project completion; BREXIT, the covid-19 pandemic, and the Russian invasion of Ukraine.</w:t>
      </w:r>
    </w:p>
    <w:p w14:paraId="5A608BA4" w14:textId="77777777" w:rsidR="00C72980" w:rsidRPr="009D1B3F" w:rsidRDefault="00F2098A" w:rsidP="00704236">
      <w:pPr>
        <w:spacing w:line="480" w:lineRule="auto"/>
        <w:jc w:val="both"/>
        <w:rPr>
          <w:rFonts w:ascii="Times New Roman" w:hAnsi="Times New Roman" w:cs="Times New Roman"/>
          <w:sz w:val="24"/>
          <w:szCs w:val="24"/>
          <w:shd w:val="clear" w:color="auto" w:fill="FEFEFE"/>
        </w:rPr>
      </w:pPr>
      <w:r w:rsidRPr="009D1B3F">
        <w:rPr>
          <w:rFonts w:ascii="Times New Roman" w:hAnsi="Times New Roman" w:cs="Times New Roman"/>
          <w:sz w:val="24"/>
          <w:szCs w:val="24"/>
          <w:shd w:val="clear" w:color="auto" w:fill="FEFEFE"/>
        </w:rPr>
        <w:t xml:space="preserve">According to </w:t>
      </w:r>
      <w:r w:rsidR="00704236" w:rsidRPr="009D1B3F">
        <w:rPr>
          <w:rFonts w:ascii="Times New Roman" w:hAnsi="Times New Roman" w:cs="Times New Roman"/>
          <w:sz w:val="24"/>
          <w:szCs w:val="24"/>
          <w:shd w:val="clear" w:color="auto" w:fill="FFFFFF"/>
        </w:rPr>
        <w:t>De Ville and Siles-Brügge (2019</w:t>
      </w:r>
      <w:r w:rsidRPr="009D1B3F">
        <w:rPr>
          <w:rFonts w:ascii="Times New Roman" w:hAnsi="Times New Roman" w:cs="Times New Roman"/>
          <w:sz w:val="24"/>
          <w:szCs w:val="24"/>
          <w:shd w:val="clear" w:color="auto" w:fill="FEFEFE"/>
        </w:rPr>
        <w:t>), BREXIT triggered a change in trading agreements between the UK and the rest of Europe meaning that companies trading across these regions had to ensure that they sufficiently adjusted their operational models to these directives. With the new regulations, the project’s suppliers from the rest of Europe experienced short-term delays especially</w:t>
      </w:r>
      <w:r w:rsidR="005A5DC4" w:rsidRPr="009D1B3F">
        <w:rPr>
          <w:rFonts w:ascii="Times New Roman" w:hAnsi="Times New Roman" w:cs="Times New Roman"/>
          <w:sz w:val="24"/>
          <w:szCs w:val="24"/>
          <w:shd w:val="clear" w:color="auto" w:fill="FEFEFE"/>
        </w:rPr>
        <w:t xml:space="preserve"> when it comes to cross-border clearances and acquisition of necessary trading permits. Furthermore, the advent of the covid-19 pandemic made most suppliers reduce their operational capacities while more than 180 suppliers were compelled to shut down completely thus affecting successful project progress (EDF Energy, 2023). The project’s international supply chain was disrupted as a result of the Russian invasion of Ukraine with most suppliers withdrawing their operations from the region.</w:t>
      </w:r>
    </w:p>
    <w:p w14:paraId="44D9EA3F" w14:textId="77777777" w:rsidR="005A5DC4" w:rsidRPr="009D1B3F" w:rsidRDefault="00F2098A" w:rsidP="00704236">
      <w:pPr>
        <w:spacing w:line="480" w:lineRule="auto"/>
        <w:jc w:val="both"/>
        <w:rPr>
          <w:rFonts w:ascii="Times New Roman" w:hAnsi="Times New Roman" w:cs="Times New Roman"/>
          <w:sz w:val="24"/>
          <w:szCs w:val="24"/>
          <w:shd w:val="clear" w:color="auto" w:fill="FEFEFE"/>
        </w:rPr>
      </w:pPr>
      <w:r w:rsidRPr="009D1B3F">
        <w:rPr>
          <w:rFonts w:ascii="Times New Roman" w:hAnsi="Times New Roman" w:cs="Times New Roman"/>
          <w:sz w:val="24"/>
          <w:szCs w:val="24"/>
          <w:shd w:val="clear" w:color="auto" w:fill="FEFEFE"/>
        </w:rPr>
        <w:t xml:space="preserve">Inflation has also played a significant role in affecting supplier activities thus affecting project completion and costs. According to </w:t>
      </w:r>
      <w:r w:rsidR="00704236" w:rsidRPr="009D1B3F">
        <w:rPr>
          <w:rFonts w:ascii="Times New Roman" w:hAnsi="Times New Roman" w:cs="Times New Roman"/>
          <w:sz w:val="24"/>
          <w:szCs w:val="24"/>
          <w:shd w:val="clear" w:color="auto" w:fill="FFFFFF"/>
        </w:rPr>
        <w:t>Godde et al. (2021</w:t>
      </w:r>
      <w:r w:rsidRPr="009D1B3F">
        <w:rPr>
          <w:rFonts w:ascii="Times New Roman" w:hAnsi="Times New Roman" w:cs="Times New Roman"/>
          <w:sz w:val="24"/>
          <w:szCs w:val="24"/>
          <w:shd w:val="clear" w:color="auto" w:fill="FEFEFE"/>
        </w:rPr>
        <w:t xml:space="preserve">), the volatile economic conditions have had </w:t>
      </w:r>
      <w:r w:rsidRPr="009D1B3F">
        <w:rPr>
          <w:rFonts w:ascii="Times New Roman" w:hAnsi="Times New Roman" w:cs="Times New Roman"/>
          <w:sz w:val="24"/>
          <w:szCs w:val="24"/>
          <w:shd w:val="clear" w:color="auto" w:fill="FEFEFE"/>
        </w:rPr>
        <w:lastRenderedPageBreak/>
        <w:t>a ripple effect on supplier input development and delivery ultimately prompting an increase in the prices of products and services provided. Such increases spilled over to the Hinkley Point C project as EDF was forced to pay more for input than it had earlier anticipated thus stretching th</w:t>
      </w:r>
      <w:r w:rsidR="00FB544B" w:rsidRPr="009D1B3F">
        <w:rPr>
          <w:rFonts w:ascii="Times New Roman" w:hAnsi="Times New Roman" w:cs="Times New Roman"/>
          <w:sz w:val="24"/>
          <w:szCs w:val="24"/>
          <w:shd w:val="clear" w:color="auto" w:fill="FEFEFE"/>
        </w:rPr>
        <w:t>e</w:t>
      </w:r>
      <w:r w:rsidRPr="009D1B3F">
        <w:rPr>
          <w:rFonts w:ascii="Times New Roman" w:hAnsi="Times New Roman" w:cs="Times New Roman"/>
          <w:sz w:val="24"/>
          <w:szCs w:val="24"/>
          <w:shd w:val="clear" w:color="auto" w:fill="FEFEFE"/>
        </w:rPr>
        <w:t xml:space="preserve"> project budget.</w:t>
      </w:r>
    </w:p>
    <w:p w14:paraId="76FC3A4A" w14:textId="77777777" w:rsidR="00FB544B" w:rsidRPr="009D1B3F" w:rsidRDefault="00F2098A" w:rsidP="00704236">
      <w:pPr>
        <w:spacing w:line="480" w:lineRule="auto"/>
        <w:jc w:val="both"/>
        <w:rPr>
          <w:rFonts w:ascii="Times New Roman" w:hAnsi="Times New Roman" w:cs="Times New Roman"/>
          <w:i/>
          <w:sz w:val="24"/>
          <w:szCs w:val="24"/>
          <w:shd w:val="clear" w:color="auto" w:fill="FEFEFE"/>
        </w:rPr>
      </w:pPr>
      <w:r w:rsidRPr="009D1B3F">
        <w:rPr>
          <w:rFonts w:ascii="Times New Roman" w:hAnsi="Times New Roman" w:cs="Times New Roman"/>
          <w:i/>
          <w:sz w:val="24"/>
          <w:szCs w:val="24"/>
          <w:shd w:val="clear" w:color="auto" w:fill="FEFEFE"/>
        </w:rPr>
        <w:t>Customers as key stakeholders in the Hinkley Point C project</w:t>
      </w:r>
    </w:p>
    <w:p w14:paraId="45552D0E" w14:textId="77777777" w:rsidR="005A5DC4" w:rsidRPr="009D1B3F" w:rsidRDefault="00F2098A" w:rsidP="00704236">
      <w:pPr>
        <w:spacing w:line="480" w:lineRule="auto"/>
        <w:jc w:val="both"/>
        <w:rPr>
          <w:rFonts w:ascii="Times New Roman" w:hAnsi="Times New Roman" w:cs="Times New Roman"/>
          <w:sz w:val="24"/>
          <w:szCs w:val="24"/>
          <w:shd w:val="clear" w:color="auto" w:fill="FEFEFE"/>
        </w:rPr>
      </w:pPr>
      <w:r w:rsidRPr="009D1B3F">
        <w:rPr>
          <w:rFonts w:ascii="Times New Roman" w:hAnsi="Times New Roman" w:cs="Times New Roman"/>
          <w:sz w:val="24"/>
          <w:szCs w:val="24"/>
          <w:shd w:val="clear" w:color="auto" w:fill="FEFEFE"/>
        </w:rPr>
        <w:t>Customers are important stakeholders in any project as they are the final recipients of the products and services being developed. Therefore, any organisation needs to ensure that the developed products and services reflect prevailing consumer needs and preferences (</w:t>
      </w:r>
      <w:r w:rsidR="00704236" w:rsidRPr="009D1B3F">
        <w:rPr>
          <w:rFonts w:ascii="Times New Roman" w:hAnsi="Times New Roman" w:cs="Times New Roman"/>
          <w:sz w:val="24"/>
          <w:szCs w:val="24"/>
          <w:shd w:val="clear" w:color="auto" w:fill="FFFFFF"/>
        </w:rPr>
        <w:t>Alshurideh, 2019</w:t>
      </w:r>
      <w:r w:rsidRPr="009D1B3F">
        <w:rPr>
          <w:rFonts w:ascii="Times New Roman" w:hAnsi="Times New Roman" w:cs="Times New Roman"/>
          <w:sz w:val="24"/>
          <w:szCs w:val="24"/>
          <w:shd w:val="clear" w:color="auto" w:fill="FEFEFE"/>
        </w:rPr>
        <w:t xml:space="preserve">). A study by </w:t>
      </w:r>
      <w:r w:rsidR="00704236" w:rsidRPr="009D1B3F">
        <w:rPr>
          <w:rFonts w:ascii="Times New Roman" w:hAnsi="Times New Roman" w:cs="Times New Roman"/>
          <w:sz w:val="24"/>
          <w:szCs w:val="24"/>
          <w:shd w:val="clear" w:color="auto" w:fill="FFFFFF"/>
        </w:rPr>
        <w:t>Zhang, Zhang, and Zhou (2021</w:t>
      </w:r>
      <w:r w:rsidRPr="009D1B3F">
        <w:rPr>
          <w:rFonts w:ascii="Times New Roman" w:hAnsi="Times New Roman" w:cs="Times New Roman"/>
          <w:sz w:val="24"/>
          <w:szCs w:val="24"/>
          <w:shd w:val="clear" w:color="auto" w:fill="FEFEFE"/>
        </w:rPr>
        <w:t>) noted that more than 45% of consumers across the UK are currently concerned about the environmental impacts of their consumption and are keen to positively impact the environment. The Hinkley Point C project seeks to meet this need by providing more than 6 million households in the UK with low-carbon electricity. It is difficult to objectively determine whether the project has managed to achieve this target as it has not been completed. However, a report by EDF Energy (2023) noted that the project is on track to be completed in 2027 and it is only until then that an objective analysis of this achievement can be done.</w:t>
      </w:r>
    </w:p>
    <w:p w14:paraId="6FAE5BCF" w14:textId="77777777" w:rsidR="00336AD9" w:rsidRPr="009D1B3F" w:rsidRDefault="00F2098A" w:rsidP="00704236">
      <w:pPr>
        <w:spacing w:line="480" w:lineRule="auto"/>
        <w:jc w:val="both"/>
        <w:rPr>
          <w:rFonts w:ascii="Times New Roman" w:hAnsi="Times New Roman" w:cs="Times New Roman"/>
          <w:sz w:val="24"/>
          <w:szCs w:val="24"/>
          <w:shd w:val="clear" w:color="auto" w:fill="FEFEFE"/>
        </w:rPr>
      </w:pPr>
      <w:r w:rsidRPr="009D1B3F">
        <w:rPr>
          <w:rFonts w:ascii="Times New Roman" w:hAnsi="Times New Roman" w:cs="Times New Roman"/>
          <w:sz w:val="24"/>
          <w:szCs w:val="24"/>
          <w:shd w:val="clear" w:color="auto" w:fill="FEFEFE"/>
        </w:rPr>
        <w:t>Below is a presentation of these stakeholders using a stakeholders’ matrix</w:t>
      </w:r>
    </w:p>
    <w:tbl>
      <w:tblPr>
        <w:tblStyle w:val="TableGrid"/>
        <w:tblW w:w="0" w:type="auto"/>
        <w:tblLook w:val="04A0" w:firstRow="1" w:lastRow="0" w:firstColumn="1" w:lastColumn="0" w:noHBand="0" w:noVBand="1"/>
      </w:tblPr>
      <w:tblGrid>
        <w:gridCol w:w="3116"/>
        <w:gridCol w:w="3117"/>
        <w:gridCol w:w="3117"/>
      </w:tblGrid>
      <w:tr w:rsidR="009D1B3F" w:rsidRPr="009D1B3F" w14:paraId="1B7509F6" w14:textId="77777777" w:rsidTr="00922168">
        <w:tc>
          <w:tcPr>
            <w:tcW w:w="3116" w:type="dxa"/>
          </w:tcPr>
          <w:p w14:paraId="0F04F95B" w14:textId="77777777" w:rsidR="00336AD9" w:rsidRPr="009D1B3F" w:rsidRDefault="00336AD9" w:rsidP="00704236">
            <w:pPr>
              <w:jc w:val="both"/>
              <w:rPr>
                <w:rFonts w:ascii="Times New Roman" w:hAnsi="Times New Roman" w:cs="Times New Roman"/>
                <w:sz w:val="24"/>
                <w:szCs w:val="24"/>
                <w:shd w:val="clear" w:color="auto" w:fill="FEFEFE"/>
              </w:rPr>
            </w:pPr>
          </w:p>
        </w:tc>
        <w:tc>
          <w:tcPr>
            <w:tcW w:w="6234" w:type="dxa"/>
            <w:gridSpan w:val="2"/>
          </w:tcPr>
          <w:p w14:paraId="4CDED3ED" w14:textId="77777777" w:rsidR="00336AD9" w:rsidRPr="009D1B3F" w:rsidRDefault="00F2098A" w:rsidP="00704236">
            <w:pPr>
              <w:jc w:val="both"/>
              <w:rPr>
                <w:rFonts w:ascii="Times New Roman" w:hAnsi="Times New Roman" w:cs="Times New Roman"/>
                <w:sz w:val="24"/>
                <w:szCs w:val="24"/>
                <w:shd w:val="clear" w:color="auto" w:fill="FEFEFE"/>
              </w:rPr>
            </w:pPr>
            <w:r w:rsidRPr="009D1B3F">
              <w:rPr>
                <w:rFonts w:ascii="Times New Roman" w:hAnsi="Times New Roman" w:cs="Times New Roman"/>
                <w:sz w:val="24"/>
                <w:szCs w:val="24"/>
                <w:shd w:val="clear" w:color="auto" w:fill="FEFEFE"/>
              </w:rPr>
              <w:t>The interest of the stakeholders</w:t>
            </w:r>
          </w:p>
        </w:tc>
      </w:tr>
      <w:tr w:rsidR="009D1B3F" w:rsidRPr="009D1B3F" w14:paraId="75678DD8" w14:textId="77777777" w:rsidTr="00336AD9">
        <w:tc>
          <w:tcPr>
            <w:tcW w:w="3116" w:type="dxa"/>
            <w:vMerge w:val="restart"/>
          </w:tcPr>
          <w:p w14:paraId="740BD431" w14:textId="77777777" w:rsidR="00336AD9" w:rsidRPr="009D1B3F" w:rsidRDefault="00F2098A" w:rsidP="00704236">
            <w:pPr>
              <w:jc w:val="both"/>
              <w:rPr>
                <w:rFonts w:ascii="Times New Roman" w:hAnsi="Times New Roman" w:cs="Times New Roman"/>
                <w:sz w:val="24"/>
                <w:szCs w:val="24"/>
                <w:shd w:val="clear" w:color="auto" w:fill="FEFEFE"/>
              </w:rPr>
            </w:pPr>
            <w:r w:rsidRPr="009D1B3F">
              <w:rPr>
                <w:rFonts w:ascii="Times New Roman" w:hAnsi="Times New Roman" w:cs="Times New Roman"/>
                <w:sz w:val="24"/>
                <w:szCs w:val="24"/>
                <w:shd w:val="clear" w:color="auto" w:fill="FEFEFE"/>
              </w:rPr>
              <w:t>Power/influence of the stakeholder</w:t>
            </w:r>
          </w:p>
        </w:tc>
        <w:tc>
          <w:tcPr>
            <w:tcW w:w="3117" w:type="dxa"/>
          </w:tcPr>
          <w:p w14:paraId="04D853FD" w14:textId="77777777" w:rsidR="00336AD9" w:rsidRPr="009D1B3F" w:rsidRDefault="00F2098A" w:rsidP="00704236">
            <w:pPr>
              <w:jc w:val="both"/>
              <w:rPr>
                <w:rFonts w:ascii="Times New Roman" w:hAnsi="Times New Roman" w:cs="Times New Roman"/>
                <w:b/>
                <w:sz w:val="24"/>
                <w:szCs w:val="24"/>
                <w:shd w:val="clear" w:color="auto" w:fill="FEFEFE"/>
              </w:rPr>
            </w:pPr>
            <w:r w:rsidRPr="009D1B3F">
              <w:rPr>
                <w:rFonts w:ascii="Times New Roman" w:hAnsi="Times New Roman" w:cs="Times New Roman"/>
                <w:b/>
                <w:sz w:val="24"/>
                <w:szCs w:val="24"/>
                <w:shd w:val="clear" w:color="auto" w:fill="FEFEFE"/>
              </w:rPr>
              <w:t>Keep Satisfied</w:t>
            </w:r>
          </w:p>
          <w:p w14:paraId="7A1AD1DF" w14:textId="77777777" w:rsidR="00336AD9" w:rsidRPr="009D1B3F" w:rsidRDefault="00F2098A" w:rsidP="00704236">
            <w:pPr>
              <w:jc w:val="both"/>
              <w:rPr>
                <w:rFonts w:ascii="Times New Roman" w:hAnsi="Times New Roman" w:cs="Times New Roman"/>
                <w:sz w:val="24"/>
                <w:szCs w:val="24"/>
                <w:shd w:val="clear" w:color="auto" w:fill="FEFEFE"/>
              </w:rPr>
            </w:pPr>
            <w:r w:rsidRPr="009D1B3F">
              <w:rPr>
                <w:rFonts w:ascii="Times New Roman" w:hAnsi="Times New Roman" w:cs="Times New Roman"/>
                <w:sz w:val="24"/>
                <w:szCs w:val="24"/>
                <w:shd w:val="clear" w:color="auto" w:fill="FEFEFE"/>
              </w:rPr>
              <w:t>Consumers fall under this quadrant: the project is aimed at providing low-carbon electricity which is part of the trending consumer need</w:t>
            </w:r>
          </w:p>
        </w:tc>
        <w:tc>
          <w:tcPr>
            <w:tcW w:w="3117" w:type="dxa"/>
          </w:tcPr>
          <w:p w14:paraId="71F2445B" w14:textId="77777777" w:rsidR="00336AD9" w:rsidRPr="009D1B3F" w:rsidRDefault="00F2098A" w:rsidP="00704236">
            <w:pPr>
              <w:jc w:val="both"/>
              <w:rPr>
                <w:rFonts w:ascii="Times New Roman" w:hAnsi="Times New Roman" w:cs="Times New Roman"/>
                <w:b/>
                <w:sz w:val="24"/>
                <w:szCs w:val="24"/>
                <w:shd w:val="clear" w:color="auto" w:fill="FEFEFE"/>
              </w:rPr>
            </w:pPr>
            <w:r w:rsidRPr="009D1B3F">
              <w:rPr>
                <w:rFonts w:ascii="Times New Roman" w:hAnsi="Times New Roman" w:cs="Times New Roman"/>
                <w:b/>
                <w:sz w:val="24"/>
                <w:szCs w:val="24"/>
                <w:shd w:val="clear" w:color="auto" w:fill="FEFEFE"/>
              </w:rPr>
              <w:t>Manage closely</w:t>
            </w:r>
          </w:p>
          <w:p w14:paraId="76354A12" w14:textId="77777777" w:rsidR="00336AD9" w:rsidRPr="009D1B3F" w:rsidRDefault="00F2098A" w:rsidP="00704236">
            <w:pPr>
              <w:jc w:val="both"/>
              <w:rPr>
                <w:rFonts w:ascii="Times New Roman" w:hAnsi="Times New Roman" w:cs="Times New Roman"/>
                <w:sz w:val="24"/>
                <w:szCs w:val="24"/>
                <w:shd w:val="clear" w:color="auto" w:fill="FEFEFE"/>
              </w:rPr>
            </w:pPr>
            <w:r w:rsidRPr="009D1B3F">
              <w:rPr>
                <w:rFonts w:ascii="Times New Roman" w:hAnsi="Times New Roman" w:cs="Times New Roman"/>
                <w:sz w:val="24"/>
                <w:szCs w:val="24"/>
                <w:shd w:val="clear" w:color="auto" w:fill="FEFEFE"/>
              </w:rPr>
              <w:t>Employees Fall under this quadrant: they are important as they implement the operational blueprints set by the company</w:t>
            </w:r>
          </w:p>
        </w:tc>
      </w:tr>
      <w:tr w:rsidR="009D1B3F" w:rsidRPr="009D1B3F" w14:paraId="092EE135" w14:textId="77777777" w:rsidTr="00336AD9">
        <w:tc>
          <w:tcPr>
            <w:tcW w:w="3116" w:type="dxa"/>
            <w:vMerge/>
          </w:tcPr>
          <w:p w14:paraId="20B99AAC" w14:textId="77777777" w:rsidR="00336AD9" w:rsidRPr="009D1B3F" w:rsidRDefault="00336AD9" w:rsidP="00704236">
            <w:pPr>
              <w:jc w:val="both"/>
              <w:rPr>
                <w:rFonts w:ascii="Times New Roman" w:hAnsi="Times New Roman" w:cs="Times New Roman"/>
                <w:sz w:val="24"/>
                <w:szCs w:val="24"/>
                <w:shd w:val="clear" w:color="auto" w:fill="FEFEFE"/>
              </w:rPr>
            </w:pPr>
          </w:p>
        </w:tc>
        <w:tc>
          <w:tcPr>
            <w:tcW w:w="3117" w:type="dxa"/>
          </w:tcPr>
          <w:p w14:paraId="0B6F6E10" w14:textId="77777777" w:rsidR="00336AD9" w:rsidRPr="009D1B3F" w:rsidRDefault="00F2098A" w:rsidP="00704236">
            <w:pPr>
              <w:jc w:val="both"/>
              <w:rPr>
                <w:rFonts w:ascii="Times New Roman" w:hAnsi="Times New Roman" w:cs="Times New Roman"/>
                <w:b/>
                <w:sz w:val="24"/>
                <w:szCs w:val="24"/>
                <w:shd w:val="clear" w:color="auto" w:fill="FEFEFE"/>
              </w:rPr>
            </w:pPr>
            <w:r w:rsidRPr="009D1B3F">
              <w:rPr>
                <w:rFonts w:ascii="Times New Roman" w:hAnsi="Times New Roman" w:cs="Times New Roman"/>
                <w:b/>
                <w:sz w:val="24"/>
                <w:szCs w:val="24"/>
                <w:shd w:val="clear" w:color="auto" w:fill="FEFEFE"/>
              </w:rPr>
              <w:t>Monitor</w:t>
            </w:r>
          </w:p>
          <w:p w14:paraId="4CDE0A6B" w14:textId="77777777" w:rsidR="00336AD9" w:rsidRPr="009D1B3F" w:rsidRDefault="00F2098A" w:rsidP="00704236">
            <w:pPr>
              <w:jc w:val="both"/>
              <w:rPr>
                <w:rFonts w:ascii="Times New Roman" w:hAnsi="Times New Roman" w:cs="Times New Roman"/>
                <w:sz w:val="24"/>
                <w:szCs w:val="24"/>
                <w:shd w:val="clear" w:color="auto" w:fill="FEFEFE"/>
              </w:rPr>
            </w:pPr>
            <w:r w:rsidRPr="009D1B3F">
              <w:rPr>
                <w:rFonts w:ascii="Times New Roman" w:hAnsi="Times New Roman" w:cs="Times New Roman"/>
                <w:sz w:val="24"/>
                <w:szCs w:val="24"/>
                <w:shd w:val="clear" w:color="auto" w:fill="FEFEFE"/>
              </w:rPr>
              <w:lastRenderedPageBreak/>
              <w:t>Suppliers: they need close monitoring to ensure they provide high-quality input</w:t>
            </w:r>
          </w:p>
        </w:tc>
        <w:tc>
          <w:tcPr>
            <w:tcW w:w="3117" w:type="dxa"/>
          </w:tcPr>
          <w:p w14:paraId="7D4283F5" w14:textId="77777777" w:rsidR="00336AD9" w:rsidRPr="009D1B3F" w:rsidRDefault="00F2098A" w:rsidP="00704236">
            <w:pPr>
              <w:jc w:val="both"/>
              <w:rPr>
                <w:rFonts w:ascii="Times New Roman" w:hAnsi="Times New Roman" w:cs="Times New Roman"/>
                <w:b/>
                <w:sz w:val="24"/>
                <w:szCs w:val="24"/>
                <w:shd w:val="clear" w:color="auto" w:fill="FEFEFE"/>
              </w:rPr>
            </w:pPr>
            <w:r w:rsidRPr="009D1B3F">
              <w:rPr>
                <w:rFonts w:ascii="Times New Roman" w:hAnsi="Times New Roman" w:cs="Times New Roman"/>
                <w:b/>
                <w:sz w:val="24"/>
                <w:szCs w:val="24"/>
                <w:shd w:val="clear" w:color="auto" w:fill="FEFEFE"/>
              </w:rPr>
              <w:lastRenderedPageBreak/>
              <w:t>Keep Informed</w:t>
            </w:r>
          </w:p>
          <w:p w14:paraId="7BCD4D14" w14:textId="77777777" w:rsidR="00336AD9" w:rsidRPr="009D1B3F" w:rsidRDefault="00F2098A" w:rsidP="00704236">
            <w:pPr>
              <w:jc w:val="both"/>
              <w:rPr>
                <w:rFonts w:ascii="Times New Roman" w:hAnsi="Times New Roman" w:cs="Times New Roman"/>
                <w:sz w:val="24"/>
                <w:szCs w:val="24"/>
                <w:shd w:val="clear" w:color="auto" w:fill="FEFEFE"/>
              </w:rPr>
            </w:pPr>
            <w:r w:rsidRPr="009D1B3F">
              <w:rPr>
                <w:rFonts w:ascii="Times New Roman" w:hAnsi="Times New Roman" w:cs="Times New Roman"/>
                <w:sz w:val="24"/>
                <w:szCs w:val="24"/>
                <w:shd w:val="clear" w:color="auto" w:fill="FEFEFE"/>
              </w:rPr>
              <w:t xml:space="preserve">Shareholders: they need to be informed on the financial </w:t>
            </w:r>
            <w:r w:rsidRPr="009D1B3F">
              <w:rPr>
                <w:rFonts w:ascii="Times New Roman" w:hAnsi="Times New Roman" w:cs="Times New Roman"/>
                <w:sz w:val="24"/>
                <w:szCs w:val="24"/>
                <w:shd w:val="clear" w:color="auto" w:fill="FEFEFE"/>
              </w:rPr>
              <w:lastRenderedPageBreak/>
              <w:t>progress made and strategic decisions being made.</w:t>
            </w:r>
          </w:p>
          <w:p w14:paraId="0E12FADE" w14:textId="77777777" w:rsidR="00336AD9" w:rsidRPr="009D1B3F" w:rsidRDefault="00336AD9" w:rsidP="00704236">
            <w:pPr>
              <w:jc w:val="both"/>
              <w:rPr>
                <w:rFonts w:ascii="Times New Roman" w:hAnsi="Times New Roman" w:cs="Times New Roman"/>
                <w:sz w:val="24"/>
                <w:szCs w:val="24"/>
                <w:shd w:val="clear" w:color="auto" w:fill="FEFEFE"/>
              </w:rPr>
            </w:pPr>
          </w:p>
        </w:tc>
      </w:tr>
    </w:tbl>
    <w:p w14:paraId="66825776" w14:textId="77777777" w:rsidR="00336AD9" w:rsidRPr="009D1B3F" w:rsidRDefault="00F2098A" w:rsidP="00704236">
      <w:pPr>
        <w:jc w:val="both"/>
        <w:rPr>
          <w:rFonts w:ascii="Times New Roman" w:hAnsi="Times New Roman" w:cs="Times New Roman"/>
          <w:sz w:val="24"/>
          <w:szCs w:val="24"/>
          <w:shd w:val="clear" w:color="auto" w:fill="FEFEFE"/>
        </w:rPr>
      </w:pPr>
      <w:r w:rsidRPr="009D1B3F">
        <w:rPr>
          <w:rFonts w:ascii="Times New Roman" w:hAnsi="Times New Roman" w:cs="Times New Roman"/>
          <w:sz w:val="24"/>
          <w:szCs w:val="24"/>
          <w:shd w:val="clear" w:color="auto" w:fill="FEFEFE"/>
        </w:rPr>
        <w:lastRenderedPageBreak/>
        <w:t>Table 2: Stakeholders matrix</w:t>
      </w:r>
    </w:p>
    <w:p w14:paraId="31624653" w14:textId="77777777" w:rsidR="00BC6F10" w:rsidRPr="009D1B3F" w:rsidRDefault="00F2098A" w:rsidP="00704236">
      <w:pPr>
        <w:jc w:val="both"/>
        <w:rPr>
          <w:rFonts w:ascii="Times New Roman" w:hAnsi="Times New Roman" w:cs="Times New Roman"/>
          <w:sz w:val="24"/>
          <w:szCs w:val="24"/>
          <w:shd w:val="clear" w:color="auto" w:fill="FEFEFE"/>
        </w:rPr>
      </w:pPr>
      <w:r w:rsidRPr="009D1B3F">
        <w:rPr>
          <w:rFonts w:ascii="Times New Roman" w:hAnsi="Times New Roman" w:cs="Times New Roman"/>
          <w:sz w:val="24"/>
          <w:szCs w:val="24"/>
          <w:shd w:val="clear" w:color="auto" w:fill="FEFEFE"/>
        </w:rPr>
        <w:t>Source: Developed by the researcher, (2023).</w:t>
      </w:r>
    </w:p>
    <w:p w14:paraId="2230ACAE" w14:textId="77777777" w:rsidR="007826F7" w:rsidRPr="009D1B3F" w:rsidRDefault="00F2098A" w:rsidP="00704236">
      <w:pPr>
        <w:spacing w:line="480" w:lineRule="auto"/>
        <w:jc w:val="both"/>
        <w:rPr>
          <w:rFonts w:ascii="Times New Roman" w:hAnsi="Times New Roman" w:cs="Times New Roman"/>
          <w:b/>
          <w:sz w:val="24"/>
          <w:szCs w:val="24"/>
          <w:shd w:val="clear" w:color="auto" w:fill="FEFEFE"/>
        </w:rPr>
      </w:pPr>
      <w:r w:rsidRPr="009D1B3F">
        <w:rPr>
          <w:rFonts w:ascii="Times New Roman" w:hAnsi="Times New Roman" w:cs="Times New Roman"/>
          <w:b/>
          <w:sz w:val="24"/>
          <w:szCs w:val="24"/>
          <w:shd w:val="clear" w:color="auto" w:fill="FEFEFE"/>
        </w:rPr>
        <w:t>Project risk factors</w:t>
      </w:r>
    </w:p>
    <w:p w14:paraId="405D5079" w14:textId="77777777" w:rsidR="007826F7" w:rsidRPr="009D1B3F" w:rsidRDefault="00F2098A" w:rsidP="00704236">
      <w:pPr>
        <w:spacing w:line="480" w:lineRule="auto"/>
        <w:jc w:val="both"/>
        <w:rPr>
          <w:rFonts w:ascii="Times New Roman" w:hAnsi="Times New Roman" w:cs="Times New Roman"/>
          <w:sz w:val="24"/>
          <w:szCs w:val="24"/>
          <w:shd w:val="clear" w:color="auto" w:fill="FEFEFE"/>
        </w:rPr>
      </w:pPr>
      <w:r w:rsidRPr="009D1B3F">
        <w:rPr>
          <w:rFonts w:ascii="Times New Roman" w:hAnsi="Times New Roman" w:cs="Times New Roman"/>
          <w:sz w:val="24"/>
          <w:szCs w:val="24"/>
          <w:shd w:val="clear" w:color="auto" w:fill="FEFEFE"/>
        </w:rPr>
        <w:t>These refer to issues that might compromise the successful completion and performance of a given project (</w:t>
      </w:r>
      <w:r w:rsidR="00704236" w:rsidRPr="009D1B3F">
        <w:rPr>
          <w:rFonts w:ascii="Times New Roman" w:hAnsi="Times New Roman" w:cs="Times New Roman"/>
          <w:sz w:val="24"/>
          <w:szCs w:val="24"/>
          <w:shd w:val="clear" w:color="auto" w:fill="FFFFFF"/>
        </w:rPr>
        <w:t>Li et al., 2021</w:t>
      </w:r>
      <w:r w:rsidRPr="009D1B3F">
        <w:rPr>
          <w:rFonts w:ascii="Times New Roman" w:hAnsi="Times New Roman" w:cs="Times New Roman"/>
          <w:sz w:val="24"/>
          <w:szCs w:val="24"/>
          <w:shd w:val="clear" w:color="auto" w:fill="FEFEFE"/>
        </w:rPr>
        <w:t>).</w:t>
      </w:r>
    </w:p>
    <w:p w14:paraId="56E513D0" w14:textId="77777777" w:rsidR="00724BF8" w:rsidRPr="009D1B3F" w:rsidRDefault="00F2098A" w:rsidP="00704236">
      <w:pPr>
        <w:spacing w:line="480" w:lineRule="auto"/>
        <w:jc w:val="both"/>
        <w:rPr>
          <w:rFonts w:ascii="Times New Roman" w:hAnsi="Times New Roman" w:cs="Times New Roman"/>
          <w:i/>
          <w:sz w:val="24"/>
          <w:szCs w:val="24"/>
          <w:shd w:val="clear" w:color="auto" w:fill="FEFEFE"/>
        </w:rPr>
      </w:pPr>
      <w:r w:rsidRPr="009D1B3F">
        <w:rPr>
          <w:rFonts w:ascii="Times New Roman" w:hAnsi="Times New Roman" w:cs="Times New Roman"/>
          <w:i/>
          <w:sz w:val="24"/>
          <w:szCs w:val="24"/>
          <w:shd w:val="clear" w:color="auto" w:fill="FEFEFE"/>
        </w:rPr>
        <w:t>Economic risk factors</w:t>
      </w:r>
    </w:p>
    <w:p w14:paraId="2D35F4F2" w14:textId="77777777" w:rsidR="00724BF8" w:rsidRPr="009D1B3F" w:rsidRDefault="00F2098A" w:rsidP="00704236">
      <w:pPr>
        <w:spacing w:line="480" w:lineRule="auto"/>
        <w:jc w:val="both"/>
        <w:rPr>
          <w:rFonts w:ascii="Times New Roman" w:hAnsi="Times New Roman" w:cs="Times New Roman"/>
          <w:sz w:val="24"/>
          <w:szCs w:val="24"/>
          <w:shd w:val="clear" w:color="auto" w:fill="FEFEFE"/>
        </w:rPr>
      </w:pPr>
      <w:r w:rsidRPr="009D1B3F">
        <w:rPr>
          <w:rFonts w:ascii="Times New Roman" w:hAnsi="Times New Roman" w:cs="Times New Roman"/>
          <w:sz w:val="24"/>
          <w:szCs w:val="24"/>
          <w:shd w:val="clear" w:color="auto" w:fill="FEFEFE"/>
        </w:rPr>
        <w:t xml:space="preserve">Inflation presents a major economic risk to the successful completion of the project. According to a report by </w:t>
      </w:r>
      <w:r w:rsidR="00704236" w:rsidRPr="009D1B3F">
        <w:rPr>
          <w:rFonts w:ascii="Times New Roman" w:hAnsi="Times New Roman" w:cs="Times New Roman"/>
          <w:sz w:val="24"/>
          <w:szCs w:val="24"/>
          <w:shd w:val="clear" w:color="auto" w:fill="FFFFFF"/>
        </w:rPr>
        <w:t>Binder and Kamdar (2022</w:t>
      </w:r>
      <w:r w:rsidRPr="009D1B3F">
        <w:rPr>
          <w:rFonts w:ascii="Times New Roman" w:hAnsi="Times New Roman" w:cs="Times New Roman"/>
          <w:sz w:val="24"/>
          <w:szCs w:val="24"/>
          <w:shd w:val="clear" w:color="auto" w:fill="FEFEFE"/>
        </w:rPr>
        <w:t>),</w:t>
      </w:r>
      <w:r w:rsidR="00B57B5F" w:rsidRPr="009D1B3F">
        <w:rPr>
          <w:rFonts w:ascii="Times New Roman" w:hAnsi="Times New Roman" w:cs="Times New Roman"/>
          <w:sz w:val="24"/>
          <w:szCs w:val="24"/>
          <w:shd w:val="clear" w:color="auto" w:fill="FEFEFE"/>
        </w:rPr>
        <w:t xml:space="preserve"> the global inflation rate has hit a record high of 8.4% which is the highest ever since the great depression. While the effects of this inflation are already being felt in the implementation of the project, it is anticipated that the project cost would be more than £46.5 billion which is two times more than the original anticipated cost (GOV.UK, 2016). It is expected that the economy would continue feeling the major disruptions triggered by the covid-19 pandemic for the foreseeable future, a situation that would continue affecting input prices and operational costs in the project implementation process.</w:t>
      </w:r>
    </w:p>
    <w:p w14:paraId="0A02AE5A" w14:textId="77777777" w:rsidR="00095A50" w:rsidRPr="009D1B3F" w:rsidRDefault="00F2098A" w:rsidP="00704236">
      <w:pPr>
        <w:spacing w:line="480" w:lineRule="auto"/>
        <w:jc w:val="both"/>
        <w:rPr>
          <w:rFonts w:ascii="Times New Roman" w:hAnsi="Times New Roman" w:cs="Times New Roman"/>
          <w:i/>
          <w:sz w:val="24"/>
          <w:szCs w:val="24"/>
          <w:shd w:val="clear" w:color="auto" w:fill="FEFEFE"/>
        </w:rPr>
      </w:pPr>
      <w:r w:rsidRPr="009D1B3F">
        <w:rPr>
          <w:rFonts w:ascii="Times New Roman" w:hAnsi="Times New Roman" w:cs="Times New Roman"/>
          <w:i/>
          <w:sz w:val="24"/>
          <w:szCs w:val="24"/>
          <w:shd w:val="clear" w:color="auto" w:fill="FEFEFE"/>
        </w:rPr>
        <w:t>Supply chain risk factors</w:t>
      </w:r>
    </w:p>
    <w:p w14:paraId="23E75C48" w14:textId="77777777" w:rsidR="00492DA6" w:rsidRPr="009D1B3F" w:rsidRDefault="00F2098A" w:rsidP="00704236">
      <w:pPr>
        <w:spacing w:line="480" w:lineRule="auto"/>
        <w:jc w:val="both"/>
        <w:rPr>
          <w:rFonts w:ascii="Times New Roman" w:hAnsi="Times New Roman" w:cs="Times New Roman"/>
          <w:sz w:val="24"/>
          <w:szCs w:val="24"/>
          <w:shd w:val="clear" w:color="auto" w:fill="FEFEFE"/>
        </w:rPr>
      </w:pPr>
      <w:r w:rsidRPr="009D1B3F">
        <w:rPr>
          <w:rFonts w:ascii="Times New Roman" w:hAnsi="Times New Roman" w:cs="Times New Roman"/>
          <w:sz w:val="24"/>
          <w:szCs w:val="24"/>
          <w:shd w:val="clear" w:color="auto" w:fill="FEFEFE"/>
        </w:rPr>
        <w:t xml:space="preserve">The UK's move to exit the European Union introduced new labour and business regulations which every business in the UK needs to comply with to prevent any legal sanctions and penalties. According to a report by </w:t>
      </w:r>
      <w:r w:rsidR="00704236" w:rsidRPr="009D1B3F">
        <w:rPr>
          <w:rFonts w:ascii="Times New Roman" w:hAnsi="Times New Roman" w:cs="Times New Roman"/>
          <w:sz w:val="24"/>
          <w:szCs w:val="24"/>
          <w:shd w:val="clear" w:color="auto" w:fill="FFFFFF"/>
        </w:rPr>
        <w:t>Bell and Blanchflower (2020</w:t>
      </w:r>
      <w:r w:rsidRPr="009D1B3F">
        <w:rPr>
          <w:rFonts w:ascii="Times New Roman" w:hAnsi="Times New Roman" w:cs="Times New Roman"/>
          <w:sz w:val="24"/>
          <w:szCs w:val="24"/>
          <w:shd w:val="clear" w:color="auto" w:fill="FEFEFE"/>
        </w:rPr>
        <w:t xml:space="preserve">), the UK’s labour market had been dominated by individuals from the rest of Europe before the BREXIT vote and this gave companies a large talent pool to select from. However, the introduction of restrictions introduced regulatory guidelines to individuals seeking to work in the UK, ultimately shrinking the UK’s labour market </w:t>
      </w:r>
      <w:r w:rsidRPr="009D1B3F">
        <w:rPr>
          <w:rFonts w:ascii="Times New Roman" w:hAnsi="Times New Roman" w:cs="Times New Roman"/>
          <w:sz w:val="24"/>
          <w:szCs w:val="24"/>
          <w:shd w:val="clear" w:color="auto" w:fill="FEFEFE"/>
        </w:rPr>
        <w:lastRenderedPageBreak/>
        <w:t>by more than 300,000 employees (</w:t>
      </w:r>
      <w:bookmarkStart w:id="4" w:name="_Hlk139458937"/>
      <w:r w:rsidR="00704236" w:rsidRPr="009D1B3F">
        <w:rPr>
          <w:rFonts w:ascii="Times New Roman" w:hAnsi="Times New Roman" w:cs="Times New Roman"/>
          <w:sz w:val="24"/>
          <w:szCs w:val="24"/>
          <w:shd w:val="clear" w:color="auto" w:fill="FFFFFF"/>
        </w:rPr>
        <w:t>De Ville and Siles-Brügge</w:t>
      </w:r>
      <w:bookmarkEnd w:id="4"/>
      <w:r w:rsidR="00704236" w:rsidRPr="009D1B3F">
        <w:rPr>
          <w:rFonts w:ascii="Times New Roman" w:hAnsi="Times New Roman" w:cs="Times New Roman"/>
          <w:sz w:val="24"/>
          <w:szCs w:val="24"/>
          <w:shd w:val="clear" w:color="auto" w:fill="FFFFFF"/>
        </w:rPr>
        <w:t>, 2019</w:t>
      </w:r>
      <w:r w:rsidRPr="009D1B3F">
        <w:rPr>
          <w:rFonts w:ascii="Times New Roman" w:hAnsi="Times New Roman" w:cs="Times New Roman"/>
          <w:sz w:val="24"/>
          <w:szCs w:val="24"/>
          <w:shd w:val="clear" w:color="auto" w:fill="FEFEFE"/>
        </w:rPr>
        <w:t>). The project is already facing the challenge of labour shortages as a result of this move and it is anticipated that this challenge would become even more significant as it seeks to speed up its operations and recover the time lost during the pandemic. This risk is also amplified by the fact that there are other organisations from other sectors seeking to acquire the services of this shrunk labour pool. The global unrest especially in the Middle East also compromises the effectiveness of input acquisition as the project is founded on an expansive supply chain made up of multiple national and international suppliers.</w:t>
      </w:r>
    </w:p>
    <w:p w14:paraId="7DCC08B9" w14:textId="77777777" w:rsidR="007826F7" w:rsidRPr="009D1B3F" w:rsidRDefault="00F2098A" w:rsidP="00704236">
      <w:pPr>
        <w:spacing w:line="480" w:lineRule="auto"/>
        <w:jc w:val="both"/>
        <w:rPr>
          <w:rFonts w:ascii="Times New Roman" w:hAnsi="Times New Roman" w:cs="Times New Roman"/>
          <w:i/>
          <w:sz w:val="24"/>
          <w:szCs w:val="24"/>
          <w:shd w:val="clear" w:color="auto" w:fill="FEFEFE"/>
        </w:rPr>
      </w:pPr>
      <w:r w:rsidRPr="009D1B3F">
        <w:rPr>
          <w:rFonts w:ascii="Times New Roman" w:hAnsi="Times New Roman" w:cs="Times New Roman"/>
          <w:i/>
          <w:sz w:val="24"/>
          <w:szCs w:val="24"/>
          <w:shd w:val="clear" w:color="auto" w:fill="FEFEFE"/>
        </w:rPr>
        <w:t>Environmental risk factors</w:t>
      </w:r>
    </w:p>
    <w:p w14:paraId="1777A7DB" w14:textId="77777777" w:rsidR="0079588E" w:rsidRPr="009D1B3F" w:rsidRDefault="00F2098A" w:rsidP="00704236">
      <w:pPr>
        <w:spacing w:line="480" w:lineRule="auto"/>
        <w:jc w:val="both"/>
        <w:rPr>
          <w:rFonts w:ascii="Times New Roman" w:hAnsi="Times New Roman" w:cs="Times New Roman"/>
          <w:sz w:val="24"/>
          <w:szCs w:val="24"/>
          <w:shd w:val="clear" w:color="auto" w:fill="FEFEFE"/>
        </w:rPr>
      </w:pPr>
      <w:r w:rsidRPr="009D1B3F">
        <w:rPr>
          <w:rFonts w:ascii="Times New Roman" w:hAnsi="Times New Roman" w:cs="Times New Roman"/>
          <w:sz w:val="24"/>
          <w:szCs w:val="24"/>
          <w:shd w:val="clear" w:color="auto" w:fill="FEFEFE"/>
        </w:rPr>
        <w:t>Although the project’s completion would lead to a significant reduction in</w:t>
      </w:r>
      <w:r w:rsidR="00724BF8" w:rsidRPr="009D1B3F">
        <w:rPr>
          <w:rFonts w:ascii="Times New Roman" w:hAnsi="Times New Roman" w:cs="Times New Roman"/>
          <w:sz w:val="24"/>
          <w:szCs w:val="24"/>
          <w:shd w:val="clear" w:color="auto" w:fill="FEFEFE"/>
        </w:rPr>
        <w:t xml:space="preserve"> carbon emissions across the UK, the construction process presents a significant challenge to the surrounding environment. According to a risk audit report by GOV.UK (2022), the Hinkley Point C plant is anticipated to release heated water into the Severn Estuary which would ultimately affect multiple marine species including the Baltic clam. In addition, the report noted that the establishment of the Combwich Wharf close to the Parrett Estuary is likely to interfere with the birds in the area by causing disturbance and destroying their natural habitat</w:t>
      </w:r>
      <w:r w:rsidR="0082776B" w:rsidRPr="009D1B3F">
        <w:rPr>
          <w:rFonts w:ascii="Times New Roman" w:hAnsi="Times New Roman" w:cs="Times New Roman"/>
          <w:sz w:val="24"/>
          <w:szCs w:val="24"/>
          <w:shd w:val="clear" w:color="auto" w:fill="FEFEFE"/>
        </w:rPr>
        <w:t>.</w:t>
      </w:r>
    </w:p>
    <w:p w14:paraId="646F3FC4" w14:textId="77777777" w:rsidR="00EF0FA8" w:rsidRPr="009D1B3F" w:rsidRDefault="00F2098A" w:rsidP="00704236">
      <w:pPr>
        <w:spacing w:line="480" w:lineRule="auto"/>
        <w:jc w:val="both"/>
        <w:rPr>
          <w:rFonts w:ascii="Times New Roman" w:hAnsi="Times New Roman" w:cs="Times New Roman"/>
          <w:i/>
          <w:sz w:val="24"/>
          <w:szCs w:val="24"/>
          <w:shd w:val="clear" w:color="auto" w:fill="FEFEFE"/>
        </w:rPr>
      </w:pPr>
      <w:r w:rsidRPr="009D1B3F">
        <w:rPr>
          <w:rFonts w:ascii="Times New Roman" w:hAnsi="Times New Roman" w:cs="Times New Roman"/>
          <w:i/>
          <w:sz w:val="24"/>
          <w:szCs w:val="24"/>
          <w:shd w:val="clear" w:color="auto" w:fill="FEFEFE"/>
        </w:rPr>
        <w:t>Below is an evaluation of the risks using a risk matrix</w:t>
      </w:r>
    </w:p>
    <w:tbl>
      <w:tblPr>
        <w:tblStyle w:val="TableGrid"/>
        <w:tblW w:w="0" w:type="auto"/>
        <w:tblLook w:val="04A0" w:firstRow="1" w:lastRow="0" w:firstColumn="1" w:lastColumn="0" w:noHBand="0" w:noVBand="1"/>
      </w:tblPr>
      <w:tblGrid>
        <w:gridCol w:w="1615"/>
        <w:gridCol w:w="1226"/>
        <w:gridCol w:w="1681"/>
        <w:gridCol w:w="883"/>
        <w:gridCol w:w="1326"/>
        <w:gridCol w:w="893"/>
        <w:gridCol w:w="1726"/>
      </w:tblGrid>
      <w:tr w:rsidR="009D1B3F" w:rsidRPr="009D1B3F" w14:paraId="4111C5FB" w14:textId="77777777" w:rsidTr="00BD1809">
        <w:tc>
          <w:tcPr>
            <w:tcW w:w="9350" w:type="dxa"/>
            <w:gridSpan w:val="7"/>
          </w:tcPr>
          <w:p w14:paraId="1AEE3FC9" w14:textId="77777777" w:rsidR="00EF0FA8" w:rsidRPr="009D1B3F" w:rsidRDefault="00F2098A" w:rsidP="00704236">
            <w:pPr>
              <w:jc w:val="both"/>
              <w:rPr>
                <w:rFonts w:ascii="Times New Roman" w:hAnsi="Times New Roman" w:cs="Times New Roman"/>
                <w:b/>
                <w:sz w:val="24"/>
                <w:szCs w:val="24"/>
                <w:shd w:val="clear" w:color="auto" w:fill="FEFEFE"/>
              </w:rPr>
            </w:pPr>
            <w:r w:rsidRPr="009D1B3F">
              <w:rPr>
                <w:rFonts w:ascii="Times New Roman" w:hAnsi="Times New Roman" w:cs="Times New Roman"/>
                <w:b/>
                <w:sz w:val="24"/>
                <w:szCs w:val="24"/>
                <w:shd w:val="clear" w:color="auto" w:fill="FEFEFE"/>
              </w:rPr>
              <w:t>IMPACT OR SEVERITY</w:t>
            </w:r>
          </w:p>
        </w:tc>
      </w:tr>
      <w:tr w:rsidR="009D1B3F" w:rsidRPr="009D1B3F" w14:paraId="35506CB0" w14:textId="77777777" w:rsidTr="00EF0FA8">
        <w:tc>
          <w:tcPr>
            <w:tcW w:w="931" w:type="dxa"/>
          </w:tcPr>
          <w:p w14:paraId="61E4FE5B" w14:textId="77777777" w:rsidR="00EF0FA8" w:rsidRPr="009D1B3F" w:rsidRDefault="00EF0FA8" w:rsidP="00704236">
            <w:pPr>
              <w:jc w:val="both"/>
              <w:rPr>
                <w:rFonts w:ascii="Times New Roman" w:hAnsi="Times New Roman" w:cs="Times New Roman"/>
                <w:sz w:val="24"/>
                <w:szCs w:val="24"/>
                <w:shd w:val="clear" w:color="auto" w:fill="FEFEFE"/>
              </w:rPr>
            </w:pPr>
          </w:p>
        </w:tc>
        <w:tc>
          <w:tcPr>
            <w:tcW w:w="1289" w:type="dxa"/>
          </w:tcPr>
          <w:p w14:paraId="28FED089" w14:textId="77777777" w:rsidR="00EF0FA8" w:rsidRPr="009D1B3F" w:rsidRDefault="00EF0FA8" w:rsidP="00704236">
            <w:pPr>
              <w:jc w:val="both"/>
              <w:rPr>
                <w:rFonts w:ascii="Times New Roman" w:hAnsi="Times New Roman" w:cs="Times New Roman"/>
                <w:sz w:val="24"/>
                <w:szCs w:val="24"/>
                <w:shd w:val="clear" w:color="auto" w:fill="FEFEFE"/>
              </w:rPr>
            </w:pPr>
          </w:p>
        </w:tc>
        <w:tc>
          <w:tcPr>
            <w:tcW w:w="1704" w:type="dxa"/>
          </w:tcPr>
          <w:p w14:paraId="5292EBB0" w14:textId="77777777" w:rsidR="00EF0FA8" w:rsidRPr="009D1B3F" w:rsidRDefault="00F2098A" w:rsidP="00704236">
            <w:pPr>
              <w:jc w:val="both"/>
              <w:rPr>
                <w:rFonts w:ascii="Times New Roman" w:hAnsi="Times New Roman" w:cs="Times New Roman"/>
                <w:sz w:val="24"/>
                <w:szCs w:val="24"/>
                <w:shd w:val="clear" w:color="auto" w:fill="FEFEFE"/>
              </w:rPr>
            </w:pPr>
            <w:r w:rsidRPr="009D1B3F">
              <w:rPr>
                <w:rFonts w:ascii="Times New Roman" w:hAnsi="Times New Roman" w:cs="Times New Roman"/>
                <w:sz w:val="24"/>
                <w:szCs w:val="24"/>
                <w:shd w:val="clear" w:color="auto" w:fill="FEFEFE"/>
              </w:rPr>
              <w:t>INSIGNIFICANT</w:t>
            </w:r>
          </w:p>
        </w:tc>
        <w:tc>
          <w:tcPr>
            <w:tcW w:w="1177" w:type="dxa"/>
          </w:tcPr>
          <w:p w14:paraId="6968A98F" w14:textId="77777777" w:rsidR="00EF0FA8" w:rsidRPr="009D1B3F" w:rsidRDefault="00F2098A" w:rsidP="00704236">
            <w:pPr>
              <w:jc w:val="both"/>
              <w:rPr>
                <w:rFonts w:ascii="Times New Roman" w:hAnsi="Times New Roman" w:cs="Times New Roman"/>
                <w:sz w:val="24"/>
                <w:szCs w:val="24"/>
                <w:shd w:val="clear" w:color="auto" w:fill="FEFEFE"/>
              </w:rPr>
            </w:pPr>
            <w:r w:rsidRPr="009D1B3F">
              <w:rPr>
                <w:rFonts w:ascii="Times New Roman" w:hAnsi="Times New Roman" w:cs="Times New Roman"/>
                <w:sz w:val="24"/>
                <w:szCs w:val="24"/>
                <w:shd w:val="clear" w:color="auto" w:fill="FEFEFE"/>
              </w:rPr>
              <w:t>MINOR</w:t>
            </w:r>
          </w:p>
        </w:tc>
        <w:tc>
          <w:tcPr>
            <w:tcW w:w="1342" w:type="dxa"/>
          </w:tcPr>
          <w:p w14:paraId="6F3DBEFE" w14:textId="77777777" w:rsidR="00EF0FA8" w:rsidRPr="009D1B3F" w:rsidRDefault="00F2098A" w:rsidP="00704236">
            <w:pPr>
              <w:jc w:val="both"/>
              <w:rPr>
                <w:rFonts w:ascii="Times New Roman" w:hAnsi="Times New Roman" w:cs="Times New Roman"/>
                <w:sz w:val="24"/>
                <w:szCs w:val="24"/>
                <w:shd w:val="clear" w:color="auto" w:fill="FEFEFE"/>
              </w:rPr>
            </w:pPr>
            <w:r w:rsidRPr="009D1B3F">
              <w:rPr>
                <w:rFonts w:ascii="Times New Roman" w:hAnsi="Times New Roman" w:cs="Times New Roman"/>
                <w:sz w:val="24"/>
                <w:szCs w:val="24"/>
                <w:shd w:val="clear" w:color="auto" w:fill="FEFEFE"/>
              </w:rPr>
              <w:t>MODERATE</w:t>
            </w:r>
          </w:p>
        </w:tc>
        <w:tc>
          <w:tcPr>
            <w:tcW w:w="1171" w:type="dxa"/>
          </w:tcPr>
          <w:p w14:paraId="2ED513A1" w14:textId="77777777" w:rsidR="00EF0FA8" w:rsidRPr="009D1B3F" w:rsidRDefault="00F2098A" w:rsidP="00704236">
            <w:pPr>
              <w:jc w:val="both"/>
              <w:rPr>
                <w:rFonts w:ascii="Times New Roman" w:hAnsi="Times New Roman" w:cs="Times New Roman"/>
                <w:sz w:val="24"/>
                <w:szCs w:val="24"/>
                <w:shd w:val="clear" w:color="auto" w:fill="FEFEFE"/>
              </w:rPr>
            </w:pPr>
            <w:r w:rsidRPr="009D1B3F">
              <w:rPr>
                <w:rFonts w:ascii="Times New Roman" w:hAnsi="Times New Roman" w:cs="Times New Roman"/>
                <w:sz w:val="24"/>
                <w:szCs w:val="24"/>
                <w:shd w:val="clear" w:color="auto" w:fill="FEFEFE"/>
              </w:rPr>
              <w:t>MAJOR</w:t>
            </w:r>
          </w:p>
        </w:tc>
        <w:tc>
          <w:tcPr>
            <w:tcW w:w="1736" w:type="dxa"/>
          </w:tcPr>
          <w:p w14:paraId="3F5EDCFB" w14:textId="77777777" w:rsidR="00EF0FA8" w:rsidRPr="009D1B3F" w:rsidRDefault="00F2098A" w:rsidP="00704236">
            <w:pPr>
              <w:jc w:val="both"/>
              <w:rPr>
                <w:rFonts w:ascii="Times New Roman" w:hAnsi="Times New Roman" w:cs="Times New Roman"/>
                <w:sz w:val="24"/>
                <w:szCs w:val="24"/>
                <w:shd w:val="clear" w:color="auto" w:fill="FEFEFE"/>
              </w:rPr>
            </w:pPr>
            <w:r w:rsidRPr="009D1B3F">
              <w:rPr>
                <w:rFonts w:ascii="Times New Roman" w:hAnsi="Times New Roman" w:cs="Times New Roman"/>
                <w:sz w:val="24"/>
                <w:szCs w:val="24"/>
                <w:shd w:val="clear" w:color="auto" w:fill="FEFEFE"/>
              </w:rPr>
              <w:t>CATASTROPHIC</w:t>
            </w:r>
          </w:p>
        </w:tc>
      </w:tr>
      <w:tr w:rsidR="009D1B3F" w:rsidRPr="009D1B3F" w14:paraId="370BE732" w14:textId="77777777" w:rsidTr="00336AD9">
        <w:tc>
          <w:tcPr>
            <w:tcW w:w="931" w:type="dxa"/>
            <w:vMerge w:val="restart"/>
          </w:tcPr>
          <w:p w14:paraId="69667E2B" w14:textId="77777777" w:rsidR="00EF0FA8" w:rsidRPr="009D1B3F" w:rsidRDefault="00F2098A" w:rsidP="00704236">
            <w:pPr>
              <w:jc w:val="both"/>
              <w:rPr>
                <w:rFonts w:ascii="Times New Roman" w:hAnsi="Times New Roman" w:cs="Times New Roman"/>
                <w:b/>
                <w:sz w:val="24"/>
                <w:szCs w:val="24"/>
                <w:shd w:val="clear" w:color="auto" w:fill="FEFEFE"/>
              </w:rPr>
            </w:pPr>
            <w:r w:rsidRPr="009D1B3F">
              <w:rPr>
                <w:rFonts w:ascii="Times New Roman" w:hAnsi="Times New Roman" w:cs="Times New Roman"/>
                <w:b/>
                <w:sz w:val="24"/>
                <w:szCs w:val="24"/>
                <w:shd w:val="clear" w:color="auto" w:fill="FEFEFE"/>
              </w:rPr>
              <w:t>PROBABILITY OR LIKELIHOOD</w:t>
            </w:r>
          </w:p>
        </w:tc>
        <w:tc>
          <w:tcPr>
            <w:tcW w:w="1289" w:type="dxa"/>
          </w:tcPr>
          <w:p w14:paraId="1C03167C" w14:textId="77777777" w:rsidR="00EF0FA8" w:rsidRPr="009D1B3F" w:rsidRDefault="00F2098A" w:rsidP="00704236">
            <w:pPr>
              <w:jc w:val="both"/>
              <w:rPr>
                <w:rFonts w:ascii="Times New Roman" w:hAnsi="Times New Roman" w:cs="Times New Roman"/>
                <w:sz w:val="24"/>
                <w:szCs w:val="24"/>
                <w:shd w:val="clear" w:color="auto" w:fill="FEFEFE"/>
              </w:rPr>
            </w:pPr>
            <w:r w:rsidRPr="009D1B3F">
              <w:rPr>
                <w:rFonts w:ascii="Times New Roman" w:hAnsi="Times New Roman" w:cs="Times New Roman"/>
                <w:sz w:val="24"/>
                <w:szCs w:val="24"/>
                <w:shd w:val="clear" w:color="auto" w:fill="FEFEFE"/>
              </w:rPr>
              <w:t>VERY LIKELY</w:t>
            </w:r>
          </w:p>
        </w:tc>
        <w:tc>
          <w:tcPr>
            <w:tcW w:w="1704" w:type="dxa"/>
            <w:shd w:val="clear" w:color="auto" w:fill="92D050"/>
          </w:tcPr>
          <w:p w14:paraId="3D8244E0" w14:textId="77777777" w:rsidR="00EF0FA8" w:rsidRPr="009D1B3F" w:rsidRDefault="00EF0FA8" w:rsidP="00704236">
            <w:pPr>
              <w:jc w:val="both"/>
              <w:rPr>
                <w:rFonts w:ascii="Times New Roman" w:hAnsi="Times New Roman" w:cs="Times New Roman"/>
                <w:sz w:val="24"/>
                <w:szCs w:val="24"/>
                <w:shd w:val="clear" w:color="auto" w:fill="FEFEFE"/>
              </w:rPr>
            </w:pPr>
          </w:p>
        </w:tc>
        <w:tc>
          <w:tcPr>
            <w:tcW w:w="1177" w:type="dxa"/>
            <w:shd w:val="clear" w:color="auto" w:fill="FFFF00"/>
          </w:tcPr>
          <w:p w14:paraId="49991732" w14:textId="77777777" w:rsidR="00EF0FA8" w:rsidRPr="009D1B3F" w:rsidRDefault="00EF0FA8" w:rsidP="00704236">
            <w:pPr>
              <w:jc w:val="both"/>
              <w:rPr>
                <w:rFonts w:ascii="Times New Roman" w:hAnsi="Times New Roman" w:cs="Times New Roman"/>
                <w:sz w:val="24"/>
                <w:szCs w:val="24"/>
                <w:shd w:val="clear" w:color="auto" w:fill="FEFEFE"/>
              </w:rPr>
            </w:pPr>
          </w:p>
        </w:tc>
        <w:tc>
          <w:tcPr>
            <w:tcW w:w="1342" w:type="dxa"/>
            <w:shd w:val="clear" w:color="auto" w:fill="FFC000"/>
          </w:tcPr>
          <w:p w14:paraId="111BC07E" w14:textId="77777777" w:rsidR="00EF0FA8" w:rsidRPr="009D1B3F" w:rsidRDefault="00EF0FA8" w:rsidP="00704236">
            <w:pPr>
              <w:jc w:val="both"/>
              <w:rPr>
                <w:rFonts w:ascii="Times New Roman" w:hAnsi="Times New Roman" w:cs="Times New Roman"/>
                <w:sz w:val="24"/>
                <w:szCs w:val="24"/>
                <w:shd w:val="clear" w:color="auto" w:fill="FEFEFE"/>
              </w:rPr>
            </w:pPr>
          </w:p>
        </w:tc>
        <w:tc>
          <w:tcPr>
            <w:tcW w:w="1171" w:type="dxa"/>
            <w:shd w:val="clear" w:color="auto" w:fill="FF0000"/>
          </w:tcPr>
          <w:p w14:paraId="70B467C1" w14:textId="77777777" w:rsidR="00EF0FA8" w:rsidRPr="009D1B3F" w:rsidRDefault="00EF0FA8" w:rsidP="00704236">
            <w:pPr>
              <w:jc w:val="both"/>
              <w:rPr>
                <w:rFonts w:ascii="Times New Roman" w:hAnsi="Times New Roman" w:cs="Times New Roman"/>
                <w:sz w:val="24"/>
                <w:szCs w:val="24"/>
                <w:shd w:val="clear" w:color="auto" w:fill="FEFEFE"/>
              </w:rPr>
            </w:pPr>
          </w:p>
        </w:tc>
        <w:tc>
          <w:tcPr>
            <w:tcW w:w="1736" w:type="dxa"/>
            <w:shd w:val="clear" w:color="auto" w:fill="FF0000"/>
          </w:tcPr>
          <w:p w14:paraId="53FD49FA" w14:textId="77777777" w:rsidR="00EF0FA8" w:rsidRPr="009D1B3F" w:rsidRDefault="00F2098A" w:rsidP="00704236">
            <w:pPr>
              <w:jc w:val="both"/>
              <w:rPr>
                <w:rFonts w:ascii="Times New Roman" w:hAnsi="Times New Roman" w:cs="Times New Roman"/>
                <w:sz w:val="24"/>
                <w:szCs w:val="24"/>
                <w:highlight w:val="red"/>
                <w:shd w:val="clear" w:color="auto" w:fill="FEFEFE"/>
              </w:rPr>
            </w:pPr>
            <w:r w:rsidRPr="009D1B3F">
              <w:rPr>
                <w:rFonts w:ascii="Times New Roman" w:hAnsi="Times New Roman" w:cs="Times New Roman"/>
                <w:sz w:val="24"/>
                <w:szCs w:val="24"/>
                <w:highlight w:val="red"/>
                <w:shd w:val="clear" w:color="auto" w:fill="FEFEFE"/>
              </w:rPr>
              <w:t>Inflation (economic risk)</w:t>
            </w:r>
          </w:p>
        </w:tc>
      </w:tr>
      <w:tr w:rsidR="009D1B3F" w:rsidRPr="009D1B3F" w14:paraId="0C6DC868" w14:textId="77777777" w:rsidTr="00336AD9">
        <w:tc>
          <w:tcPr>
            <w:tcW w:w="931" w:type="dxa"/>
            <w:vMerge/>
          </w:tcPr>
          <w:p w14:paraId="5EB127CD" w14:textId="77777777" w:rsidR="00EF0FA8" w:rsidRPr="009D1B3F" w:rsidRDefault="00EF0FA8" w:rsidP="00704236">
            <w:pPr>
              <w:jc w:val="both"/>
              <w:rPr>
                <w:rFonts w:ascii="Times New Roman" w:hAnsi="Times New Roman" w:cs="Times New Roman"/>
                <w:sz w:val="24"/>
                <w:szCs w:val="24"/>
                <w:shd w:val="clear" w:color="auto" w:fill="FEFEFE"/>
              </w:rPr>
            </w:pPr>
          </w:p>
        </w:tc>
        <w:tc>
          <w:tcPr>
            <w:tcW w:w="1289" w:type="dxa"/>
          </w:tcPr>
          <w:p w14:paraId="4D50DDFB" w14:textId="77777777" w:rsidR="00EF0FA8" w:rsidRPr="009D1B3F" w:rsidRDefault="00F2098A" w:rsidP="00704236">
            <w:pPr>
              <w:jc w:val="both"/>
              <w:rPr>
                <w:rFonts w:ascii="Times New Roman" w:hAnsi="Times New Roman" w:cs="Times New Roman"/>
                <w:sz w:val="24"/>
                <w:szCs w:val="24"/>
                <w:shd w:val="clear" w:color="auto" w:fill="FEFEFE"/>
              </w:rPr>
            </w:pPr>
            <w:r w:rsidRPr="009D1B3F">
              <w:rPr>
                <w:rFonts w:ascii="Times New Roman" w:hAnsi="Times New Roman" w:cs="Times New Roman"/>
                <w:sz w:val="24"/>
                <w:szCs w:val="24"/>
                <w:shd w:val="clear" w:color="auto" w:fill="FEFEFE"/>
              </w:rPr>
              <w:t>LIKELY</w:t>
            </w:r>
          </w:p>
        </w:tc>
        <w:tc>
          <w:tcPr>
            <w:tcW w:w="1704" w:type="dxa"/>
            <w:shd w:val="clear" w:color="auto" w:fill="92D050"/>
          </w:tcPr>
          <w:p w14:paraId="3260BF59" w14:textId="77777777" w:rsidR="00EF0FA8" w:rsidRPr="009D1B3F" w:rsidRDefault="00EF0FA8" w:rsidP="00704236">
            <w:pPr>
              <w:jc w:val="both"/>
              <w:rPr>
                <w:rFonts w:ascii="Times New Roman" w:hAnsi="Times New Roman" w:cs="Times New Roman"/>
                <w:sz w:val="24"/>
                <w:szCs w:val="24"/>
                <w:shd w:val="clear" w:color="auto" w:fill="FEFEFE"/>
              </w:rPr>
            </w:pPr>
          </w:p>
        </w:tc>
        <w:tc>
          <w:tcPr>
            <w:tcW w:w="1177" w:type="dxa"/>
            <w:shd w:val="clear" w:color="auto" w:fill="92D050"/>
          </w:tcPr>
          <w:p w14:paraId="44999904" w14:textId="77777777" w:rsidR="00EF0FA8" w:rsidRPr="009D1B3F" w:rsidRDefault="00EF0FA8" w:rsidP="00704236">
            <w:pPr>
              <w:jc w:val="both"/>
              <w:rPr>
                <w:rFonts w:ascii="Times New Roman" w:hAnsi="Times New Roman" w:cs="Times New Roman"/>
                <w:sz w:val="24"/>
                <w:szCs w:val="24"/>
                <w:shd w:val="clear" w:color="auto" w:fill="FEFEFE"/>
              </w:rPr>
            </w:pPr>
          </w:p>
        </w:tc>
        <w:tc>
          <w:tcPr>
            <w:tcW w:w="1342" w:type="dxa"/>
            <w:shd w:val="clear" w:color="auto" w:fill="FFFF00"/>
          </w:tcPr>
          <w:p w14:paraId="53900691" w14:textId="77777777" w:rsidR="00EF0FA8" w:rsidRPr="009D1B3F" w:rsidRDefault="00EF0FA8" w:rsidP="00704236">
            <w:pPr>
              <w:jc w:val="both"/>
              <w:rPr>
                <w:rFonts w:ascii="Times New Roman" w:hAnsi="Times New Roman" w:cs="Times New Roman"/>
                <w:sz w:val="24"/>
                <w:szCs w:val="24"/>
                <w:shd w:val="clear" w:color="auto" w:fill="FEFEFE"/>
              </w:rPr>
            </w:pPr>
          </w:p>
        </w:tc>
        <w:tc>
          <w:tcPr>
            <w:tcW w:w="1171" w:type="dxa"/>
            <w:shd w:val="clear" w:color="auto" w:fill="FFC000"/>
          </w:tcPr>
          <w:p w14:paraId="5758D9E4" w14:textId="77777777" w:rsidR="00EF0FA8" w:rsidRPr="009D1B3F" w:rsidRDefault="00F2098A" w:rsidP="00704236">
            <w:pPr>
              <w:jc w:val="both"/>
              <w:rPr>
                <w:rFonts w:ascii="Times New Roman" w:hAnsi="Times New Roman" w:cs="Times New Roman"/>
                <w:sz w:val="24"/>
                <w:szCs w:val="24"/>
                <w:highlight w:val="red"/>
                <w:shd w:val="clear" w:color="auto" w:fill="FEFEFE"/>
              </w:rPr>
            </w:pPr>
            <w:r w:rsidRPr="009D1B3F">
              <w:rPr>
                <w:rFonts w:ascii="Times New Roman" w:hAnsi="Times New Roman" w:cs="Times New Roman"/>
                <w:sz w:val="24"/>
                <w:szCs w:val="24"/>
                <w:shd w:val="clear" w:color="auto" w:fill="FEFEFE"/>
              </w:rPr>
              <w:t xml:space="preserve">Labour shortage (supply </w:t>
            </w:r>
            <w:r w:rsidRPr="009D1B3F">
              <w:rPr>
                <w:rFonts w:ascii="Times New Roman" w:hAnsi="Times New Roman" w:cs="Times New Roman"/>
                <w:sz w:val="24"/>
                <w:szCs w:val="24"/>
                <w:shd w:val="clear" w:color="auto" w:fill="FEFEFE"/>
              </w:rPr>
              <w:lastRenderedPageBreak/>
              <w:t>chain risk)</w:t>
            </w:r>
          </w:p>
        </w:tc>
        <w:tc>
          <w:tcPr>
            <w:tcW w:w="1736" w:type="dxa"/>
            <w:shd w:val="clear" w:color="auto" w:fill="FF0000"/>
          </w:tcPr>
          <w:p w14:paraId="06ABEB47" w14:textId="77777777" w:rsidR="00EF0FA8" w:rsidRPr="009D1B3F" w:rsidRDefault="00F2098A" w:rsidP="00704236">
            <w:pPr>
              <w:jc w:val="both"/>
              <w:rPr>
                <w:rFonts w:ascii="Times New Roman" w:hAnsi="Times New Roman" w:cs="Times New Roman"/>
                <w:sz w:val="24"/>
                <w:szCs w:val="24"/>
                <w:highlight w:val="red"/>
                <w:shd w:val="clear" w:color="auto" w:fill="FEFEFE"/>
              </w:rPr>
            </w:pPr>
            <w:r w:rsidRPr="009D1B3F">
              <w:rPr>
                <w:rFonts w:ascii="Times New Roman" w:hAnsi="Times New Roman" w:cs="Times New Roman"/>
                <w:sz w:val="24"/>
                <w:szCs w:val="24"/>
                <w:highlight w:val="red"/>
                <w:shd w:val="clear" w:color="auto" w:fill="FEFEFE"/>
              </w:rPr>
              <w:lastRenderedPageBreak/>
              <w:t>Supply chain disruptions due to global unrest</w:t>
            </w:r>
          </w:p>
        </w:tc>
      </w:tr>
      <w:tr w:rsidR="009D1B3F" w:rsidRPr="009D1B3F" w14:paraId="11A2D8E6" w14:textId="77777777" w:rsidTr="00336AD9">
        <w:tc>
          <w:tcPr>
            <w:tcW w:w="931" w:type="dxa"/>
            <w:vMerge/>
          </w:tcPr>
          <w:p w14:paraId="6AADE770" w14:textId="77777777" w:rsidR="00EF0FA8" w:rsidRPr="009D1B3F" w:rsidRDefault="00EF0FA8" w:rsidP="00704236">
            <w:pPr>
              <w:jc w:val="both"/>
              <w:rPr>
                <w:rFonts w:ascii="Times New Roman" w:hAnsi="Times New Roman" w:cs="Times New Roman"/>
                <w:sz w:val="24"/>
                <w:szCs w:val="24"/>
                <w:shd w:val="clear" w:color="auto" w:fill="FEFEFE"/>
              </w:rPr>
            </w:pPr>
          </w:p>
        </w:tc>
        <w:tc>
          <w:tcPr>
            <w:tcW w:w="1289" w:type="dxa"/>
          </w:tcPr>
          <w:p w14:paraId="2C94B397" w14:textId="77777777" w:rsidR="00EF0FA8" w:rsidRPr="009D1B3F" w:rsidRDefault="00F2098A" w:rsidP="00704236">
            <w:pPr>
              <w:jc w:val="both"/>
              <w:rPr>
                <w:rFonts w:ascii="Times New Roman" w:hAnsi="Times New Roman" w:cs="Times New Roman"/>
                <w:sz w:val="24"/>
                <w:szCs w:val="24"/>
                <w:shd w:val="clear" w:color="auto" w:fill="FEFEFE"/>
              </w:rPr>
            </w:pPr>
            <w:r w:rsidRPr="009D1B3F">
              <w:rPr>
                <w:rFonts w:ascii="Times New Roman" w:hAnsi="Times New Roman" w:cs="Times New Roman"/>
                <w:sz w:val="24"/>
                <w:szCs w:val="24"/>
                <w:shd w:val="clear" w:color="auto" w:fill="FEFEFE"/>
              </w:rPr>
              <w:t>POSSIBLE</w:t>
            </w:r>
          </w:p>
        </w:tc>
        <w:tc>
          <w:tcPr>
            <w:tcW w:w="1704" w:type="dxa"/>
            <w:shd w:val="clear" w:color="auto" w:fill="00B050"/>
          </w:tcPr>
          <w:p w14:paraId="5FBA8404" w14:textId="77777777" w:rsidR="00EF0FA8" w:rsidRPr="009D1B3F" w:rsidRDefault="00EF0FA8" w:rsidP="00704236">
            <w:pPr>
              <w:jc w:val="both"/>
              <w:rPr>
                <w:rFonts w:ascii="Times New Roman" w:hAnsi="Times New Roman" w:cs="Times New Roman"/>
                <w:sz w:val="24"/>
                <w:szCs w:val="24"/>
                <w:shd w:val="clear" w:color="auto" w:fill="FEFEFE"/>
              </w:rPr>
            </w:pPr>
          </w:p>
        </w:tc>
        <w:tc>
          <w:tcPr>
            <w:tcW w:w="1177" w:type="dxa"/>
            <w:shd w:val="clear" w:color="auto" w:fill="92D050"/>
          </w:tcPr>
          <w:p w14:paraId="11677754" w14:textId="77777777" w:rsidR="00EF0FA8" w:rsidRPr="009D1B3F" w:rsidRDefault="00EF0FA8" w:rsidP="00704236">
            <w:pPr>
              <w:jc w:val="both"/>
              <w:rPr>
                <w:rFonts w:ascii="Times New Roman" w:hAnsi="Times New Roman" w:cs="Times New Roman"/>
                <w:sz w:val="24"/>
                <w:szCs w:val="24"/>
                <w:shd w:val="clear" w:color="auto" w:fill="FEFEFE"/>
              </w:rPr>
            </w:pPr>
          </w:p>
        </w:tc>
        <w:tc>
          <w:tcPr>
            <w:tcW w:w="1342" w:type="dxa"/>
            <w:shd w:val="clear" w:color="auto" w:fill="FFFF00"/>
          </w:tcPr>
          <w:p w14:paraId="49599E3E" w14:textId="77777777" w:rsidR="00EF0FA8" w:rsidRPr="009D1B3F" w:rsidRDefault="00F2098A" w:rsidP="00704236">
            <w:pPr>
              <w:jc w:val="both"/>
              <w:rPr>
                <w:rFonts w:ascii="Times New Roman" w:hAnsi="Times New Roman" w:cs="Times New Roman"/>
                <w:sz w:val="24"/>
                <w:szCs w:val="24"/>
                <w:shd w:val="clear" w:color="auto" w:fill="FEFEFE"/>
              </w:rPr>
            </w:pPr>
            <w:r w:rsidRPr="009D1B3F">
              <w:rPr>
                <w:rFonts w:ascii="Times New Roman" w:hAnsi="Times New Roman" w:cs="Times New Roman"/>
                <w:sz w:val="24"/>
                <w:szCs w:val="24"/>
                <w:shd w:val="clear" w:color="auto" w:fill="FEFEFE"/>
              </w:rPr>
              <w:t>Interference with natural habitats</w:t>
            </w:r>
          </w:p>
        </w:tc>
        <w:tc>
          <w:tcPr>
            <w:tcW w:w="1171" w:type="dxa"/>
            <w:shd w:val="clear" w:color="auto" w:fill="FFC000"/>
          </w:tcPr>
          <w:p w14:paraId="0E188A5E" w14:textId="77777777" w:rsidR="00EF0FA8" w:rsidRPr="009D1B3F" w:rsidRDefault="00EF0FA8" w:rsidP="00704236">
            <w:pPr>
              <w:jc w:val="both"/>
              <w:rPr>
                <w:rFonts w:ascii="Times New Roman" w:hAnsi="Times New Roman" w:cs="Times New Roman"/>
                <w:sz w:val="24"/>
                <w:szCs w:val="24"/>
                <w:shd w:val="clear" w:color="auto" w:fill="FEFEFE"/>
              </w:rPr>
            </w:pPr>
          </w:p>
        </w:tc>
        <w:tc>
          <w:tcPr>
            <w:tcW w:w="1736" w:type="dxa"/>
            <w:shd w:val="clear" w:color="auto" w:fill="FFC000"/>
          </w:tcPr>
          <w:p w14:paraId="5E80E375" w14:textId="77777777" w:rsidR="00EF0FA8" w:rsidRPr="009D1B3F" w:rsidRDefault="00EF0FA8" w:rsidP="00704236">
            <w:pPr>
              <w:jc w:val="both"/>
              <w:rPr>
                <w:rFonts w:ascii="Times New Roman" w:hAnsi="Times New Roman" w:cs="Times New Roman"/>
                <w:sz w:val="24"/>
                <w:szCs w:val="24"/>
                <w:shd w:val="clear" w:color="auto" w:fill="FEFEFE"/>
              </w:rPr>
            </w:pPr>
          </w:p>
        </w:tc>
      </w:tr>
      <w:tr w:rsidR="009D1B3F" w:rsidRPr="009D1B3F" w14:paraId="124251FC" w14:textId="77777777" w:rsidTr="00336AD9">
        <w:tc>
          <w:tcPr>
            <w:tcW w:w="931" w:type="dxa"/>
            <w:vMerge/>
          </w:tcPr>
          <w:p w14:paraId="2F67976B" w14:textId="77777777" w:rsidR="00EF0FA8" w:rsidRPr="009D1B3F" w:rsidRDefault="00EF0FA8" w:rsidP="00704236">
            <w:pPr>
              <w:jc w:val="both"/>
              <w:rPr>
                <w:rFonts w:ascii="Times New Roman" w:hAnsi="Times New Roman" w:cs="Times New Roman"/>
                <w:sz w:val="24"/>
                <w:szCs w:val="24"/>
                <w:shd w:val="clear" w:color="auto" w:fill="FEFEFE"/>
              </w:rPr>
            </w:pPr>
          </w:p>
        </w:tc>
        <w:tc>
          <w:tcPr>
            <w:tcW w:w="1289" w:type="dxa"/>
          </w:tcPr>
          <w:p w14:paraId="3428AFA0" w14:textId="77777777" w:rsidR="00EF0FA8" w:rsidRPr="009D1B3F" w:rsidRDefault="00F2098A" w:rsidP="00704236">
            <w:pPr>
              <w:jc w:val="both"/>
              <w:rPr>
                <w:rFonts w:ascii="Times New Roman" w:hAnsi="Times New Roman" w:cs="Times New Roman"/>
                <w:sz w:val="24"/>
                <w:szCs w:val="24"/>
                <w:shd w:val="clear" w:color="auto" w:fill="FEFEFE"/>
              </w:rPr>
            </w:pPr>
            <w:r w:rsidRPr="009D1B3F">
              <w:rPr>
                <w:rFonts w:ascii="Times New Roman" w:hAnsi="Times New Roman" w:cs="Times New Roman"/>
                <w:sz w:val="24"/>
                <w:szCs w:val="24"/>
                <w:shd w:val="clear" w:color="auto" w:fill="FEFEFE"/>
              </w:rPr>
              <w:t>UNLIKELY</w:t>
            </w:r>
          </w:p>
        </w:tc>
        <w:tc>
          <w:tcPr>
            <w:tcW w:w="1704" w:type="dxa"/>
            <w:shd w:val="clear" w:color="auto" w:fill="00B050"/>
          </w:tcPr>
          <w:p w14:paraId="17E6591B" w14:textId="77777777" w:rsidR="00EF0FA8" w:rsidRPr="009D1B3F" w:rsidRDefault="00EF0FA8" w:rsidP="00704236">
            <w:pPr>
              <w:jc w:val="both"/>
              <w:rPr>
                <w:rFonts w:ascii="Times New Roman" w:hAnsi="Times New Roman" w:cs="Times New Roman"/>
                <w:sz w:val="24"/>
                <w:szCs w:val="24"/>
                <w:shd w:val="clear" w:color="auto" w:fill="FEFEFE"/>
              </w:rPr>
            </w:pPr>
          </w:p>
        </w:tc>
        <w:tc>
          <w:tcPr>
            <w:tcW w:w="1177" w:type="dxa"/>
            <w:shd w:val="clear" w:color="auto" w:fill="92D050"/>
          </w:tcPr>
          <w:p w14:paraId="7AF51B53" w14:textId="77777777" w:rsidR="00EF0FA8" w:rsidRPr="009D1B3F" w:rsidRDefault="00EF0FA8" w:rsidP="00704236">
            <w:pPr>
              <w:jc w:val="both"/>
              <w:rPr>
                <w:rFonts w:ascii="Times New Roman" w:hAnsi="Times New Roman" w:cs="Times New Roman"/>
                <w:sz w:val="24"/>
                <w:szCs w:val="24"/>
                <w:shd w:val="clear" w:color="auto" w:fill="FEFEFE"/>
              </w:rPr>
            </w:pPr>
          </w:p>
        </w:tc>
        <w:tc>
          <w:tcPr>
            <w:tcW w:w="1342" w:type="dxa"/>
            <w:shd w:val="clear" w:color="auto" w:fill="92D050"/>
          </w:tcPr>
          <w:p w14:paraId="28263A09" w14:textId="77777777" w:rsidR="00EF0FA8" w:rsidRPr="009D1B3F" w:rsidRDefault="00EF0FA8" w:rsidP="00704236">
            <w:pPr>
              <w:jc w:val="both"/>
              <w:rPr>
                <w:rFonts w:ascii="Times New Roman" w:hAnsi="Times New Roman" w:cs="Times New Roman"/>
                <w:sz w:val="24"/>
                <w:szCs w:val="24"/>
                <w:shd w:val="clear" w:color="auto" w:fill="FEFEFE"/>
              </w:rPr>
            </w:pPr>
          </w:p>
        </w:tc>
        <w:tc>
          <w:tcPr>
            <w:tcW w:w="1171" w:type="dxa"/>
            <w:shd w:val="clear" w:color="auto" w:fill="FFFF00"/>
          </w:tcPr>
          <w:p w14:paraId="5D8D40E9" w14:textId="77777777" w:rsidR="00EF0FA8" w:rsidRPr="009D1B3F" w:rsidRDefault="00EF0FA8" w:rsidP="00704236">
            <w:pPr>
              <w:jc w:val="both"/>
              <w:rPr>
                <w:rFonts w:ascii="Times New Roman" w:hAnsi="Times New Roman" w:cs="Times New Roman"/>
                <w:sz w:val="24"/>
                <w:szCs w:val="24"/>
                <w:shd w:val="clear" w:color="auto" w:fill="FEFEFE"/>
              </w:rPr>
            </w:pPr>
          </w:p>
        </w:tc>
        <w:tc>
          <w:tcPr>
            <w:tcW w:w="1736" w:type="dxa"/>
            <w:shd w:val="clear" w:color="auto" w:fill="FFC000"/>
          </w:tcPr>
          <w:p w14:paraId="0F001C17" w14:textId="77777777" w:rsidR="00EF0FA8" w:rsidRPr="009D1B3F" w:rsidRDefault="00EF0FA8" w:rsidP="00704236">
            <w:pPr>
              <w:jc w:val="both"/>
              <w:rPr>
                <w:rFonts w:ascii="Times New Roman" w:hAnsi="Times New Roman" w:cs="Times New Roman"/>
                <w:sz w:val="24"/>
                <w:szCs w:val="24"/>
                <w:shd w:val="clear" w:color="auto" w:fill="FEFEFE"/>
              </w:rPr>
            </w:pPr>
          </w:p>
        </w:tc>
      </w:tr>
      <w:tr w:rsidR="009D1B3F" w:rsidRPr="009D1B3F" w14:paraId="50DF0F2E" w14:textId="77777777" w:rsidTr="00336AD9">
        <w:tc>
          <w:tcPr>
            <w:tcW w:w="931" w:type="dxa"/>
            <w:vMerge/>
          </w:tcPr>
          <w:p w14:paraId="154FE9CC" w14:textId="77777777" w:rsidR="00EF0FA8" w:rsidRPr="009D1B3F" w:rsidRDefault="00EF0FA8" w:rsidP="00704236">
            <w:pPr>
              <w:jc w:val="both"/>
              <w:rPr>
                <w:rFonts w:ascii="Times New Roman" w:hAnsi="Times New Roman" w:cs="Times New Roman"/>
                <w:sz w:val="24"/>
                <w:szCs w:val="24"/>
                <w:shd w:val="clear" w:color="auto" w:fill="FEFEFE"/>
              </w:rPr>
            </w:pPr>
          </w:p>
        </w:tc>
        <w:tc>
          <w:tcPr>
            <w:tcW w:w="1289" w:type="dxa"/>
          </w:tcPr>
          <w:p w14:paraId="35C8E1E5" w14:textId="77777777" w:rsidR="00EF0FA8" w:rsidRPr="009D1B3F" w:rsidRDefault="00F2098A" w:rsidP="00704236">
            <w:pPr>
              <w:jc w:val="both"/>
              <w:rPr>
                <w:rFonts w:ascii="Times New Roman" w:hAnsi="Times New Roman" w:cs="Times New Roman"/>
                <w:sz w:val="24"/>
                <w:szCs w:val="24"/>
                <w:shd w:val="clear" w:color="auto" w:fill="FEFEFE"/>
              </w:rPr>
            </w:pPr>
            <w:r w:rsidRPr="009D1B3F">
              <w:rPr>
                <w:rFonts w:ascii="Times New Roman" w:hAnsi="Times New Roman" w:cs="Times New Roman"/>
                <w:sz w:val="24"/>
                <w:szCs w:val="24"/>
                <w:shd w:val="clear" w:color="auto" w:fill="FEFEFE"/>
              </w:rPr>
              <w:t>VERY LIKELY</w:t>
            </w:r>
          </w:p>
        </w:tc>
        <w:tc>
          <w:tcPr>
            <w:tcW w:w="1704" w:type="dxa"/>
            <w:shd w:val="clear" w:color="auto" w:fill="00B050"/>
          </w:tcPr>
          <w:p w14:paraId="768EDD2A" w14:textId="77777777" w:rsidR="00EF0FA8" w:rsidRPr="009D1B3F" w:rsidRDefault="00EF0FA8" w:rsidP="00704236">
            <w:pPr>
              <w:jc w:val="both"/>
              <w:rPr>
                <w:rFonts w:ascii="Times New Roman" w:hAnsi="Times New Roman" w:cs="Times New Roman"/>
                <w:sz w:val="24"/>
                <w:szCs w:val="24"/>
                <w:shd w:val="clear" w:color="auto" w:fill="FEFEFE"/>
              </w:rPr>
            </w:pPr>
          </w:p>
        </w:tc>
        <w:tc>
          <w:tcPr>
            <w:tcW w:w="1177" w:type="dxa"/>
            <w:shd w:val="clear" w:color="auto" w:fill="00B050"/>
          </w:tcPr>
          <w:p w14:paraId="61C77F54" w14:textId="77777777" w:rsidR="00EF0FA8" w:rsidRPr="009D1B3F" w:rsidRDefault="00EF0FA8" w:rsidP="00704236">
            <w:pPr>
              <w:jc w:val="both"/>
              <w:rPr>
                <w:rFonts w:ascii="Times New Roman" w:hAnsi="Times New Roman" w:cs="Times New Roman"/>
                <w:sz w:val="24"/>
                <w:szCs w:val="24"/>
                <w:shd w:val="clear" w:color="auto" w:fill="FEFEFE"/>
              </w:rPr>
            </w:pPr>
          </w:p>
        </w:tc>
        <w:tc>
          <w:tcPr>
            <w:tcW w:w="1342" w:type="dxa"/>
            <w:shd w:val="clear" w:color="auto" w:fill="92D050"/>
          </w:tcPr>
          <w:p w14:paraId="3D6CA916" w14:textId="77777777" w:rsidR="00EF0FA8" w:rsidRPr="009D1B3F" w:rsidRDefault="00EF0FA8" w:rsidP="00704236">
            <w:pPr>
              <w:jc w:val="both"/>
              <w:rPr>
                <w:rFonts w:ascii="Times New Roman" w:hAnsi="Times New Roman" w:cs="Times New Roman"/>
                <w:sz w:val="24"/>
                <w:szCs w:val="24"/>
                <w:shd w:val="clear" w:color="auto" w:fill="FEFEFE"/>
              </w:rPr>
            </w:pPr>
          </w:p>
        </w:tc>
        <w:tc>
          <w:tcPr>
            <w:tcW w:w="1171" w:type="dxa"/>
            <w:shd w:val="clear" w:color="auto" w:fill="FFFF00"/>
          </w:tcPr>
          <w:p w14:paraId="0C9F763B" w14:textId="77777777" w:rsidR="00EF0FA8" w:rsidRPr="009D1B3F" w:rsidRDefault="00EF0FA8" w:rsidP="00704236">
            <w:pPr>
              <w:jc w:val="both"/>
              <w:rPr>
                <w:rFonts w:ascii="Times New Roman" w:hAnsi="Times New Roman" w:cs="Times New Roman"/>
                <w:sz w:val="24"/>
                <w:szCs w:val="24"/>
                <w:shd w:val="clear" w:color="auto" w:fill="FEFEFE"/>
              </w:rPr>
            </w:pPr>
          </w:p>
        </w:tc>
        <w:tc>
          <w:tcPr>
            <w:tcW w:w="1736" w:type="dxa"/>
            <w:shd w:val="clear" w:color="auto" w:fill="FFFF00"/>
          </w:tcPr>
          <w:p w14:paraId="5C87629D" w14:textId="77777777" w:rsidR="00EF0FA8" w:rsidRPr="009D1B3F" w:rsidRDefault="00EF0FA8" w:rsidP="00704236">
            <w:pPr>
              <w:jc w:val="both"/>
              <w:rPr>
                <w:rFonts w:ascii="Times New Roman" w:hAnsi="Times New Roman" w:cs="Times New Roman"/>
                <w:sz w:val="24"/>
                <w:szCs w:val="24"/>
                <w:shd w:val="clear" w:color="auto" w:fill="FEFEFE"/>
              </w:rPr>
            </w:pPr>
          </w:p>
        </w:tc>
      </w:tr>
    </w:tbl>
    <w:p w14:paraId="18563201" w14:textId="77777777" w:rsidR="00EF0FA8" w:rsidRPr="009D1B3F" w:rsidRDefault="00F2098A" w:rsidP="00704236">
      <w:pPr>
        <w:jc w:val="both"/>
        <w:rPr>
          <w:rFonts w:ascii="Times New Roman" w:hAnsi="Times New Roman" w:cs="Times New Roman"/>
          <w:sz w:val="24"/>
          <w:szCs w:val="24"/>
          <w:shd w:val="clear" w:color="auto" w:fill="FEFEFE"/>
        </w:rPr>
      </w:pPr>
      <w:r w:rsidRPr="009D1B3F">
        <w:rPr>
          <w:rFonts w:ascii="Times New Roman" w:hAnsi="Times New Roman" w:cs="Times New Roman"/>
          <w:sz w:val="24"/>
          <w:szCs w:val="24"/>
          <w:shd w:val="clear" w:color="auto" w:fill="FEFEFE"/>
        </w:rPr>
        <w:t>Table 3: Risk Matrix</w:t>
      </w:r>
    </w:p>
    <w:p w14:paraId="3DC8FF1E" w14:textId="77777777" w:rsidR="00BC6F10" w:rsidRPr="009D1B3F" w:rsidRDefault="00F2098A" w:rsidP="00704236">
      <w:pPr>
        <w:jc w:val="both"/>
        <w:rPr>
          <w:rFonts w:ascii="Times New Roman" w:hAnsi="Times New Roman" w:cs="Times New Roman"/>
          <w:sz w:val="24"/>
          <w:szCs w:val="24"/>
          <w:shd w:val="clear" w:color="auto" w:fill="FEFEFE"/>
        </w:rPr>
      </w:pPr>
      <w:r w:rsidRPr="009D1B3F">
        <w:rPr>
          <w:rFonts w:ascii="Times New Roman" w:hAnsi="Times New Roman" w:cs="Times New Roman"/>
          <w:sz w:val="24"/>
          <w:szCs w:val="24"/>
          <w:shd w:val="clear" w:color="auto" w:fill="FEFEFE"/>
        </w:rPr>
        <w:t>Source: Developed by the researcher, (2023).</w:t>
      </w:r>
    </w:p>
    <w:p w14:paraId="62F008EC" w14:textId="77777777" w:rsidR="0082776B" w:rsidRPr="009D1B3F" w:rsidRDefault="00F2098A" w:rsidP="00704236">
      <w:pPr>
        <w:pStyle w:val="Heading1"/>
        <w:spacing w:line="480" w:lineRule="auto"/>
        <w:jc w:val="center"/>
        <w:rPr>
          <w:rFonts w:ascii="Times New Roman" w:hAnsi="Times New Roman" w:cs="Times New Roman"/>
          <w:b/>
          <w:color w:val="auto"/>
          <w:sz w:val="24"/>
          <w:szCs w:val="24"/>
          <w:shd w:val="clear" w:color="auto" w:fill="FEFEFE"/>
        </w:rPr>
      </w:pPr>
      <w:bookmarkStart w:id="5" w:name="_Toc139459665"/>
      <w:r w:rsidRPr="009D1B3F">
        <w:rPr>
          <w:rFonts w:ascii="Times New Roman" w:hAnsi="Times New Roman" w:cs="Times New Roman"/>
          <w:b/>
          <w:color w:val="auto"/>
          <w:sz w:val="24"/>
          <w:szCs w:val="24"/>
          <w:shd w:val="clear" w:color="auto" w:fill="FEFEFE"/>
        </w:rPr>
        <w:t>Recommendations</w:t>
      </w:r>
      <w:bookmarkEnd w:id="5"/>
    </w:p>
    <w:p w14:paraId="2D933C92" w14:textId="77777777" w:rsidR="00704236" w:rsidRPr="009D1B3F" w:rsidRDefault="00F2098A" w:rsidP="00704236">
      <w:pPr>
        <w:spacing w:line="480" w:lineRule="auto"/>
        <w:jc w:val="both"/>
        <w:rPr>
          <w:rFonts w:ascii="Times New Roman" w:hAnsi="Times New Roman" w:cs="Times New Roman"/>
          <w:sz w:val="24"/>
          <w:szCs w:val="24"/>
          <w:shd w:val="clear" w:color="auto" w:fill="FEFEFE"/>
        </w:rPr>
      </w:pPr>
      <w:r w:rsidRPr="009D1B3F">
        <w:rPr>
          <w:rFonts w:ascii="Times New Roman" w:hAnsi="Times New Roman" w:cs="Times New Roman"/>
          <w:b/>
          <w:i/>
          <w:sz w:val="24"/>
          <w:szCs w:val="24"/>
          <w:shd w:val="clear" w:color="auto" w:fill="FEFEFE"/>
        </w:rPr>
        <w:t>Minimise operational costs</w:t>
      </w:r>
      <w:r w:rsidRPr="009D1B3F">
        <w:rPr>
          <w:rFonts w:ascii="Times New Roman" w:hAnsi="Times New Roman" w:cs="Times New Roman"/>
          <w:sz w:val="24"/>
          <w:szCs w:val="24"/>
          <w:shd w:val="clear" w:color="auto" w:fill="FEFEFE"/>
        </w:rPr>
        <w:t>: The organisation has an opportunity to cut down on its operational costs and eliminate any leakages within its supply chain in a bid to ensure that it operates within the lowest cost possible especially considering the current economic volatility. Cutting down on operational costs would provide the project with additional capital that can be invested in completing other activities.</w:t>
      </w:r>
    </w:p>
    <w:p w14:paraId="04878A07" w14:textId="77777777" w:rsidR="0082776B" w:rsidRPr="009D1B3F" w:rsidRDefault="00F2098A" w:rsidP="00704236">
      <w:pPr>
        <w:spacing w:line="480" w:lineRule="auto"/>
        <w:jc w:val="both"/>
        <w:rPr>
          <w:rFonts w:ascii="Times New Roman" w:hAnsi="Times New Roman" w:cs="Times New Roman"/>
          <w:sz w:val="24"/>
          <w:szCs w:val="24"/>
          <w:shd w:val="clear" w:color="auto" w:fill="FEFEFE"/>
        </w:rPr>
      </w:pPr>
      <w:r w:rsidRPr="009D1B3F">
        <w:rPr>
          <w:rFonts w:ascii="Times New Roman" w:hAnsi="Times New Roman" w:cs="Times New Roman"/>
          <w:b/>
          <w:i/>
          <w:sz w:val="24"/>
          <w:szCs w:val="24"/>
          <w:shd w:val="clear" w:color="auto" w:fill="FEFEFE"/>
        </w:rPr>
        <w:t>Labour outsourcing</w:t>
      </w:r>
      <w:r w:rsidRPr="009D1B3F">
        <w:rPr>
          <w:rFonts w:ascii="Times New Roman" w:hAnsi="Times New Roman" w:cs="Times New Roman"/>
          <w:sz w:val="24"/>
          <w:szCs w:val="24"/>
          <w:shd w:val="clear" w:color="auto" w:fill="FEFEFE"/>
        </w:rPr>
        <w:t>: EDF Energy needs to consider outsourcing a recruitment agency that would be tasked with the responsibility of evaluating available talent and providing the company with the needed talent. This agency would also be responsible for processing necessary documentation and acquiring needed certifications for employees coming from the rest of Europe.</w:t>
      </w:r>
    </w:p>
    <w:p w14:paraId="5EC6F1FA" w14:textId="77777777" w:rsidR="007D01C4" w:rsidRPr="009D1B3F" w:rsidRDefault="00F2098A" w:rsidP="00704236">
      <w:pPr>
        <w:pStyle w:val="Heading1"/>
        <w:spacing w:line="480" w:lineRule="auto"/>
        <w:jc w:val="center"/>
        <w:rPr>
          <w:rFonts w:ascii="Times New Roman" w:hAnsi="Times New Roman" w:cs="Times New Roman"/>
          <w:b/>
          <w:color w:val="auto"/>
          <w:sz w:val="24"/>
          <w:szCs w:val="24"/>
          <w:shd w:val="clear" w:color="auto" w:fill="FEFEFE"/>
        </w:rPr>
      </w:pPr>
      <w:bookmarkStart w:id="6" w:name="_Toc139459666"/>
      <w:r w:rsidRPr="009D1B3F">
        <w:rPr>
          <w:rFonts w:ascii="Times New Roman" w:hAnsi="Times New Roman" w:cs="Times New Roman"/>
          <w:b/>
          <w:color w:val="auto"/>
          <w:sz w:val="24"/>
          <w:szCs w:val="24"/>
          <w:shd w:val="clear" w:color="auto" w:fill="FEFEFE"/>
        </w:rPr>
        <w:t>Conclusion</w:t>
      </w:r>
      <w:bookmarkEnd w:id="6"/>
    </w:p>
    <w:p w14:paraId="113DEFF2" w14:textId="77777777" w:rsidR="00EF0FA8" w:rsidRPr="009D1B3F" w:rsidRDefault="00F2098A" w:rsidP="00704236">
      <w:pPr>
        <w:spacing w:line="480" w:lineRule="auto"/>
        <w:jc w:val="both"/>
        <w:rPr>
          <w:rFonts w:ascii="Times New Roman" w:hAnsi="Times New Roman" w:cs="Times New Roman"/>
          <w:sz w:val="24"/>
          <w:szCs w:val="24"/>
          <w:shd w:val="clear" w:color="auto" w:fill="FEFEFE"/>
        </w:rPr>
      </w:pPr>
      <w:r w:rsidRPr="009D1B3F">
        <w:rPr>
          <w:rFonts w:ascii="Times New Roman" w:hAnsi="Times New Roman" w:cs="Times New Roman"/>
          <w:sz w:val="24"/>
          <w:szCs w:val="24"/>
        </w:rPr>
        <w:t xml:space="preserve">The Hinkley Point C project was launched in 2017 to provide the UK population with low-carbon electricity. The initial project budget was </w:t>
      </w:r>
      <w:r w:rsidRPr="009D1B3F">
        <w:rPr>
          <w:rFonts w:ascii="Times New Roman" w:hAnsi="Times New Roman" w:cs="Times New Roman"/>
          <w:sz w:val="24"/>
          <w:szCs w:val="24"/>
          <w:shd w:val="clear" w:color="auto" w:fill="FEFEFE"/>
        </w:rPr>
        <w:t xml:space="preserve">£20.5 billion but it is now estimated that the project would cost more than £46.5 billion. This price difference is attributed to inflation within the economy which has triggered increased cost of operations and input. Furthermore, the project has faced significant delays influenced by the covid-19 pandemic, labour shortage, and the BREXIT </w:t>
      </w:r>
      <w:r w:rsidRPr="009D1B3F">
        <w:rPr>
          <w:rFonts w:ascii="Times New Roman" w:hAnsi="Times New Roman" w:cs="Times New Roman"/>
          <w:sz w:val="24"/>
          <w:szCs w:val="24"/>
          <w:shd w:val="clear" w:color="auto" w:fill="FEFEFE"/>
        </w:rPr>
        <w:lastRenderedPageBreak/>
        <w:t>vote; the project was initially expected to be in operation from 2023 but this date was further extended to 2027. Important stakeholders influenced by the project include employees, shareholders, consumers, and suppliers while the prevalent risk factors include economic risk, operational risks, and environmental risks. To overcome some of these risks, it is recommended that the organisation adopts an outsourcing talent acquisition strategy where an agency would be contracted to perform the recruitment processes as well as cutting down on operational costs and supply chain leakages.</w:t>
      </w:r>
    </w:p>
    <w:p w14:paraId="102ACE84" w14:textId="77777777" w:rsidR="00704236" w:rsidRPr="009D1B3F" w:rsidRDefault="00704236" w:rsidP="00704236">
      <w:pPr>
        <w:spacing w:line="480" w:lineRule="auto"/>
        <w:jc w:val="both"/>
        <w:rPr>
          <w:rFonts w:ascii="Times New Roman" w:hAnsi="Times New Roman" w:cs="Times New Roman"/>
          <w:sz w:val="24"/>
          <w:szCs w:val="24"/>
        </w:rPr>
      </w:pPr>
    </w:p>
    <w:p w14:paraId="554148E3" w14:textId="77777777" w:rsidR="00704236" w:rsidRPr="009D1B3F" w:rsidRDefault="00704236" w:rsidP="00704236">
      <w:pPr>
        <w:spacing w:line="480" w:lineRule="auto"/>
        <w:jc w:val="both"/>
        <w:rPr>
          <w:rFonts w:ascii="Times New Roman" w:hAnsi="Times New Roman" w:cs="Times New Roman"/>
          <w:sz w:val="24"/>
          <w:szCs w:val="24"/>
        </w:rPr>
      </w:pPr>
    </w:p>
    <w:p w14:paraId="44960960" w14:textId="77777777" w:rsidR="00704236" w:rsidRPr="009D1B3F" w:rsidRDefault="00704236" w:rsidP="00704236">
      <w:pPr>
        <w:spacing w:line="480" w:lineRule="auto"/>
        <w:jc w:val="both"/>
        <w:rPr>
          <w:rFonts w:ascii="Times New Roman" w:hAnsi="Times New Roman" w:cs="Times New Roman"/>
          <w:sz w:val="24"/>
          <w:szCs w:val="24"/>
        </w:rPr>
      </w:pPr>
    </w:p>
    <w:p w14:paraId="4AF28AB4" w14:textId="77777777" w:rsidR="00704236" w:rsidRPr="009D1B3F" w:rsidRDefault="00704236" w:rsidP="00704236">
      <w:pPr>
        <w:spacing w:line="480" w:lineRule="auto"/>
        <w:jc w:val="both"/>
        <w:rPr>
          <w:rFonts w:ascii="Times New Roman" w:hAnsi="Times New Roman" w:cs="Times New Roman"/>
          <w:sz w:val="24"/>
          <w:szCs w:val="24"/>
        </w:rPr>
      </w:pPr>
    </w:p>
    <w:p w14:paraId="55C00BA2" w14:textId="77777777" w:rsidR="00704236" w:rsidRPr="009D1B3F" w:rsidRDefault="00704236" w:rsidP="00704236">
      <w:pPr>
        <w:spacing w:line="480" w:lineRule="auto"/>
        <w:jc w:val="both"/>
        <w:rPr>
          <w:rFonts w:ascii="Times New Roman" w:hAnsi="Times New Roman" w:cs="Times New Roman"/>
          <w:sz w:val="24"/>
          <w:szCs w:val="24"/>
        </w:rPr>
      </w:pPr>
    </w:p>
    <w:p w14:paraId="438B2370" w14:textId="77777777" w:rsidR="00704236" w:rsidRPr="009D1B3F" w:rsidRDefault="00704236" w:rsidP="00704236">
      <w:pPr>
        <w:spacing w:line="480" w:lineRule="auto"/>
        <w:jc w:val="both"/>
        <w:rPr>
          <w:rFonts w:ascii="Times New Roman" w:hAnsi="Times New Roman" w:cs="Times New Roman"/>
          <w:sz w:val="24"/>
          <w:szCs w:val="24"/>
        </w:rPr>
      </w:pPr>
    </w:p>
    <w:p w14:paraId="4BDB5482" w14:textId="77777777" w:rsidR="00704236" w:rsidRPr="009D1B3F" w:rsidRDefault="00704236" w:rsidP="00704236">
      <w:pPr>
        <w:spacing w:line="480" w:lineRule="auto"/>
        <w:jc w:val="both"/>
        <w:rPr>
          <w:rFonts w:ascii="Times New Roman" w:hAnsi="Times New Roman" w:cs="Times New Roman"/>
          <w:sz w:val="24"/>
          <w:szCs w:val="24"/>
        </w:rPr>
      </w:pPr>
    </w:p>
    <w:p w14:paraId="3845CA61" w14:textId="77777777" w:rsidR="00704236" w:rsidRPr="009D1B3F" w:rsidRDefault="00704236" w:rsidP="00704236">
      <w:pPr>
        <w:spacing w:line="480" w:lineRule="auto"/>
        <w:jc w:val="both"/>
        <w:rPr>
          <w:rFonts w:ascii="Times New Roman" w:hAnsi="Times New Roman" w:cs="Times New Roman"/>
          <w:sz w:val="24"/>
          <w:szCs w:val="24"/>
        </w:rPr>
      </w:pPr>
    </w:p>
    <w:p w14:paraId="6871CC31" w14:textId="77777777" w:rsidR="00704236" w:rsidRPr="009D1B3F" w:rsidRDefault="00704236" w:rsidP="00704236">
      <w:pPr>
        <w:spacing w:line="480" w:lineRule="auto"/>
        <w:jc w:val="both"/>
        <w:rPr>
          <w:rFonts w:ascii="Times New Roman" w:hAnsi="Times New Roman" w:cs="Times New Roman"/>
          <w:sz w:val="24"/>
          <w:szCs w:val="24"/>
        </w:rPr>
      </w:pPr>
    </w:p>
    <w:p w14:paraId="70B375A6" w14:textId="77777777" w:rsidR="00704236" w:rsidRPr="009D1B3F" w:rsidRDefault="00704236" w:rsidP="00704236">
      <w:pPr>
        <w:spacing w:line="480" w:lineRule="auto"/>
        <w:jc w:val="both"/>
        <w:rPr>
          <w:rFonts w:ascii="Times New Roman" w:hAnsi="Times New Roman" w:cs="Times New Roman"/>
          <w:sz w:val="24"/>
          <w:szCs w:val="24"/>
        </w:rPr>
      </w:pPr>
    </w:p>
    <w:p w14:paraId="2FB55931" w14:textId="77777777" w:rsidR="00704236" w:rsidRPr="009D1B3F" w:rsidRDefault="00704236" w:rsidP="00704236">
      <w:pPr>
        <w:spacing w:line="480" w:lineRule="auto"/>
        <w:jc w:val="both"/>
        <w:rPr>
          <w:rFonts w:ascii="Times New Roman" w:hAnsi="Times New Roman" w:cs="Times New Roman"/>
          <w:sz w:val="24"/>
          <w:szCs w:val="24"/>
        </w:rPr>
      </w:pPr>
    </w:p>
    <w:p w14:paraId="5B2B7841" w14:textId="77777777" w:rsidR="00704236" w:rsidRPr="009D1B3F" w:rsidRDefault="00704236" w:rsidP="00704236">
      <w:pPr>
        <w:spacing w:line="480" w:lineRule="auto"/>
        <w:jc w:val="both"/>
        <w:rPr>
          <w:rFonts w:ascii="Times New Roman" w:hAnsi="Times New Roman" w:cs="Times New Roman"/>
          <w:sz w:val="24"/>
          <w:szCs w:val="24"/>
        </w:rPr>
      </w:pPr>
    </w:p>
    <w:p w14:paraId="2DB12C15" w14:textId="77777777" w:rsidR="00704236" w:rsidRPr="009D1B3F" w:rsidRDefault="00704236" w:rsidP="00704236">
      <w:pPr>
        <w:spacing w:line="480" w:lineRule="auto"/>
        <w:jc w:val="both"/>
        <w:rPr>
          <w:rFonts w:ascii="Times New Roman" w:hAnsi="Times New Roman" w:cs="Times New Roman"/>
          <w:sz w:val="24"/>
          <w:szCs w:val="24"/>
        </w:rPr>
      </w:pPr>
    </w:p>
    <w:p w14:paraId="00F4ECA3" w14:textId="77777777" w:rsidR="00704236" w:rsidRPr="009D1B3F" w:rsidRDefault="00F2098A" w:rsidP="00704236">
      <w:pPr>
        <w:pStyle w:val="Heading1"/>
        <w:spacing w:line="480" w:lineRule="auto"/>
        <w:jc w:val="center"/>
        <w:rPr>
          <w:rFonts w:ascii="Times New Roman" w:hAnsi="Times New Roman" w:cs="Times New Roman"/>
          <w:b/>
          <w:color w:val="auto"/>
          <w:sz w:val="24"/>
          <w:szCs w:val="24"/>
        </w:rPr>
      </w:pPr>
      <w:bookmarkStart w:id="7" w:name="_Toc139459667"/>
      <w:r w:rsidRPr="009D1B3F">
        <w:rPr>
          <w:rFonts w:ascii="Times New Roman" w:hAnsi="Times New Roman" w:cs="Times New Roman"/>
          <w:b/>
          <w:color w:val="auto"/>
          <w:sz w:val="24"/>
          <w:szCs w:val="24"/>
        </w:rPr>
        <w:lastRenderedPageBreak/>
        <w:t>References</w:t>
      </w:r>
      <w:bookmarkEnd w:id="7"/>
    </w:p>
    <w:p w14:paraId="4F26D5DF" w14:textId="77777777" w:rsidR="00704236" w:rsidRPr="009D1B3F" w:rsidRDefault="00F2098A" w:rsidP="00704236">
      <w:pPr>
        <w:spacing w:line="480" w:lineRule="auto"/>
        <w:ind w:left="720" w:hanging="720"/>
        <w:jc w:val="both"/>
        <w:rPr>
          <w:rFonts w:ascii="Times New Roman" w:hAnsi="Times New Roman" w:cs="Times New Roman"/>
          <w:sz w:val="24"/>
          <w:szCs w:val="24"/>
          <w:shd w:val="clear" w:color="auto" w:fill="FFFFFF"/>
        </w:rPr>
      </w:pPr>
      <w:bookmarkStart w:id="8" w:name="_Hlk139459033"/>
      <w:r w:rsidRPr="009D1B3F">
        <w:rPr>
          <w:rFonts w:ascii="Times New Roman" w:hAnsi="Times New Roman" w:cs="Times New Roman"/>
          <w:sz w:val="24"/>
          <w:szCs w:val="24"/>
          <w:shd w:val="clear" w:color="auto" w:fill="FFFFFF"/>
        </w:rPr>
        <w:t>Alshurideh,</w:t>
      </w:r>
      <w:bookmarkEnd w:id="8"/>
      <w:r w:rsidRPr="009D1B3F">
        <w:rPr>
          <w:rFonts w:ascii="Times New Roman" w:hAnsi="Times New Roman" w:cs="Times New Roman"/>
          <w:sz w:val="24"/>
          <w:szCs w:val="24"/>
          <w:shd w:val="clear" w:color="auto" w:fill="FFFFFF"/>
        </w:rPr>
        <w:t xml:space="preserve"> D.M. (2019). Do electronic loyalty programs still drive customer choice and repeat purchase behaviour? </w:t>
      </w:r>
      <w:r w:rsidRPr="009D1B3F">
        <w:rPr>
          <w:rFonts w:ascii="Times New Roman" w:hAnsi="Times New Roman" w:cs="Times New Roman"/>
          <w:i/>
          <w:iCs/>
          <w:sz w:val="24"/>
          <w:szCs w:val="24"/>
          <w:shd w:val="clear" w:color="auto" w:fill="FFFFFF"/>
        </w:rPr>
        <w:t>International Journal of Electronic Customer Relationship Management</w:t>
      </w:r>
      <w:r w:rsidRPr="009D1B3F">
        <w:rPr>
          <w:rFonts w:ascii="Times New Roman" w:hAnsi="Times New Roman" w:cs="Times New Roman"/>
          <w:sz w:val="24"/>
          <w:szCs w:val="24"/>
          <w:shd w:val="clear" w:color="auto" w:fill="FFFFFF"/>
        </w:rPr>
        <w:t>, </w:t>
      </w:r>
      <w:r w:rsidRPr="009D1B3F">
        <w:rPr>
          <w:rFonts w:ascii="Times New Roman" w:hAnsi="Times New Roman" w:cs="Times New Roman"/>
          <w:i/>
          <w:iCs/>
          <w:sz w:val="24"/>
          <w:szCs w:val="24"/>
          <w:shd w:val="clear" w:color="auto" w:fill="FFFFFF"/>
        </w:rPr>
        <w:t>12</w:t>
      </w:r>
      <w:r w:rsidRPr="009D1B3F">
        <w:rPr>
          <w:rFonts w:ascii="Times New Roman" w:hAnsi="Times New Roman" w:cs="Times New Roman"/>
          <w:sz w:val="24"/>
          <w:szCs w:val="24"/>
          <w:shd w:val="clear" w:color="auto" w:fill="FFFFFF"/>
        </w:rPr>
        <w:t>(1), pp.40-57.</w:t>
      </w:r>
    </w:p>
    <w:p w14:paraId="1FE7AFBF" w14:textId="77777777" w:rsidR="00704236" w:rsidRPr="009D1B3F" w:rsidRDefault="00F2098A" w:rsidP="00704236">
      <w:pPr>
        <w:spacing w:line="480" w:lineRule="auto"/>
        <w:ind w:left="720" w:hanging="720"/>
        <w:jc w:val="both"/>
        <w:rPr>
          <w:rFonts w:ascii="Times New Roman" w:hAnsi="Times New Roman" w:cs="Times New Roman"/>
          <w:sz w:val="24"/>
          <w:szCs w:val="24"/>
          <w:shd w:val="clear" w:color="auto" w:fill="FFFFFF"/>
        </w:rPr>
      </w:pPr>
      <w:bookmarkStart w:id="9" w:name="_Hlk139458562"/>
      <w:r w:rsidRPr="009D1B3F">
        <w:rPr>
          <w:rFonts w:ascii="Times New Roman" w:hAnsi="Times New Roman" w:cs="Times New Roman"/>
          <w:sz w:val="24"/>
          <w:szCs w:val="24"/>
          <w:shd w:val="clear" w:color="auto" w:fill="FFFFFF"/>
        </w:rPr>
        <w:t>Armenia</w:t>
      </w:r>
      <w:bookmarkEnd w:id="9"/>
      <w:r w:rsidRPr="009D1B3F">
        <w:rPr>
          <w:rFonts w:ascii="Times New Roman" w:hAnsi="Times New Roman" w:cs="Times New Roman"/>
          <w:sz w:val="24"/>
          <w:szCs w:val="24"/>
          <w:shd w:val="clear" w:color="auto" w:fill="FFFFFF"/>
        </w:rPr>
        <w:t>, S., Dangelico, R.M., Nonino, F. and Pompei, A. (2019). Sustainable project management: A conceptualization-oriented review and a framework proposal for future studies. </w:t>
      </w:r>
      <w:r w:rsidRPr="009D1B3F">
        <w:rPr>
          <w:rFonts w:ascii="Times New Roman" w:hAnsi="Times New Roman" w:cs="Times New Roman"/>
          <w:i/>
          <w:iCs/>
          <w:sz w:val="24"/>
          <w:szCs w:val="24"/>
          <w:shd w:val="clear" w:color="auto" w:fill="FFFFFF"/>
        </w:rPr>
        <w:t>Sustainability</w:t>
      </w:r>
      <w:r w:rsidRPr="009D1B3F">
        <w:rPr>
          <w:rFonts w:ascii="Times New Roman" w:hAnsi="Times New Roman" w:cs="Times New Roman"/>
          <w:sz w:val="24"/>
          <w:szCs w:val="24"/>
          <w:shd w:val="clear" w:color="auto" w:fill="FFFFFF"/>
        </w:rPr>
        <w:t>, </w:t>
      </w:r>
      <w:r w:rsidRPr="009D1B3F">
        <w:rPr>
          <w:rFonts w:ascii="Times New Roman" w:hAnsi="Times New Roman" w:cs="Times New Roman"/>
          <w:i/>
          <w:iCs/>
          <w:sz w:val="24"/>
          <w:szCs w:val="24"/>
          <w:shd w:val="clear" w:color="auto" w:fill="FFFFFF"/>
        </w:rPr>
        <w:t>11</w:t>
      </w:r>
      <w:r w:rsidRPr="009D1B3F">
        <w:rPr>
          <w:rFonts w:ascii="Times New Roman" w:hAnsi="Times New Roman" w:cs="Times New Roman"/>
          <w:sz w:val="24"/>
          <w:szCs w:val="24"/>
          <w:shd w:val="clear" w:color="auto" w:fill="FFFFFF"/>
        </w:rPr>
        <w:t>(9), p.2664.</w:t>
      </w:r>
    </w:p>
    <w:p w14:paraId="164DE843" w14:textId="77777777" w:rsidR="00704236" w:rsidRPr="009D1B3F" w:rsidRDefault="00F2098A" w:rsidP="00704236">
      <w:pPr>
        <w:spacing w:line="480" w:lineRule="auto"/>
        <w:ind w:left="720" w:hanging="720"/>
        <w:jc w:val="both"/>
        <w:rPr>
          <w:rFonts w:ascii="Times New Roman" w:hAnsi="Times New Roman" w:cs="Times New Roman"/>
          <w:sz w:val="24"/>
          <w:szCs w:val="24"/>
          <w:shd w:val="clear" w:color="auto" w:fill="FFFFFF"/>
        </w:rPr>
      </w:pPr>
      <w:bookmarkStart w:id="10" w:name="_Hlk139458888"/>
      <w:r w:rsidRPr="009D1B3F">
        <w:rPr>
          <w:rFonts w:ascii="Times New Roman" w:hAnsi="Times New Roman" w:cs="Times New Roman"/>
          <w:sz w:val="24"/>
          <w:szCs w:val="24"/>
          <w:shd w:val="clear" w:color="auto" w:fill="FFFFFF"/>
        </w:rPr>
        <w:t>Armenia</w:t>
      </w:r>
      <w:bookmarkEnd w:id="10"/>
      <w:r w:rsidRPr="009D1B3F">
        <w:rPr>
          <w:rFonts w:ascii="Times New Roman" w:hAnsi="Times New Roman" w:cs="Times New Roman"/>
          <w:sz w:val="24"/>
          <w:szCs w:val="24"/>
          <w:shd w:val="clear" w:color="auto" w:fill="FFFFFF"/>
        </w:rPr>
        <w:t>, S., Dangelico, R.M., Nonino, F. and Pompei, A. (2019). Sustainable project management: A conceptualization-oriented review and a framework proposal for future studies. </w:t>
      </w:r>
      <w:r w:rsidRPr="009D1B3F">
        <w:rPr>
          <w:rFonts w:ascii="Times New Roman" w:hAnsi="Times New Roman" w:cs="Times New Roman"/>
          <w:i/>
          <w:iCs/>
          <w:sz w:val="24"/>
          <w:szCs w:val="24"/>
          <w:shd w:val="clear" w:color="auto" w:fill="FFFFFF"/>
        </w:rPr>
        <w:t>Sustainability</w:t>
      </w:r>
      <w:r w:rsidRPr="009D1B3F">
        <w:rPr>
          <w:rFonts w:ascii="Times New Roman" w:hAnsi="Times New Roman" w:cs="Times New Roman"/>
          <w:sz w:val="24"/>
          <w:szCs w:val="24"/>
          <w:shd w:val="clear" w:color="auto" w:fill="FFFFFF"/>
        </w:rPr>
        <w:t>, </w:t>
      </w:r>
      <w:r w:rsidRPr="009D1B3F">
        <w:rPr>
          <w:rFonts w:ascii="Times New Roman" w:hAnsi="Times New Roman" w:cs="Times New Roman"/>
          <w:i/>
          <w:iCs/>
          <w:sz w:val="24"/>
          <w:szCs w:val="24"/>
          <w:shd w:val="clear" w:color="auto" w:fill="FFFFFF"/>
        </w:rPr>
        <w:t>11</w:t>
      </w:r>
      <w:r w:rsidRPr="009D1B3F">
        <w:rPr>
          <w:rFonts w:ascii="Times New Roman" w:hAnsi="Times New Roman" w:cs="Times New Roman"/>
          <w:sz w:val="24"/>
          <w:szCs w:val="24"/>
          <w:shd w:val="clear" w:color="auto" w:fill="FFFFFF"/>
        </w:rPr>
        <w:t>(9), p.2664.</w:t>
      </w:r>
    </w:p>
    <w:p w14:paraId="45D41CD2" w14:textId="77777777" w:rsidR="00704236" w:rsidRPr="009D1B3F" w:rsidRDefault="00F2098A" w:rsidP="00704236">
      <w:pPr>
        <w:spacing w:line="480" w:lineRule="auto"/>
        <w:ind w:left="720" w:hanging="720"/>
        <w:jc w:val="both"/>
        <w:rPr>
          <w:rFonts w:ascii="Times New Roman" w:hAnsi="Times New Roman" w:cs="Times New Roman"/>
          <w:sz w:val="24"/>
          <w:szCs w:val="24"/>
        </w:rPr>
      </w:pPr>
      <w:r w:rsidRPr="009D1B3F">
        <w:rPr>
          <w:rFonts w:ascii="Times New Roman" w:hAnsi="Times New Roman" w:cs="Times New Roman"/>
          <w:sz w:val="24"/>
          <w:szCs w:val="24"/>
        </w:rPr>
        <w:t xml:space="preserve">BBC. (2022). Hinkley Point C delayed by a year as cost goes up by $3 billion [Online] Available at </w:t>
      </w:r>
      <w:hyperlink r:id="rId7" w:history="1">
        <w:r w:rsidRPr="009D1B3F">
          <w:rPr>
            <w:rStyle w:val="Hyperlink"/>
            <w:rFonts w:ascii="Times New Roman" w:hAnsi="Times New Roman" w:cs="Times New Roman"/>
            <w:color w:val="auto"/>
            <w:sz w:val="24"/>
            <w:szCs w:val="24"/>
          </w:rPr>
          <w:t>https://www.bbc.com/news/uk-england-somerset-61519609</w:t>
        </w:r>
      </w:hyperlink>
      <w:r w:rsidRPr="009D1B3F">
        <w:rPr>
          <w:rFonts w:ascii="Times New Roman" w:hAnsi="Times New Roman" w:cs="Times New Roman"/>
          <w:sz w:val="24"/>
          <w:szCs w:val="24"/>
        </w:rPr>
        <w:t xml:space="preserve"> [Accessed on 5th July 2023]</w:t>
      </w:r>
    </w:p>
    <w:p w14:paraId="75626CE4" w14:textId="77777777" w:rsidR="00704236" w:rsidRPr="009D1B3F" w:rsidRDefault="00F2098A" w:rsidP="00704236">
      <w:pPr>
        <w:spacing w:line="480" w:lineRule="auto"/>
        <w:ind w:left="720" w:hanging="720"/>
        <w:jc w:val="both"/>
        <w:rPr>
          <w:rFonts w:ascii="Times New Roman" w:hAnsi="Times New Roman" w:cs="Times New Roman"/>
          <w:sz w:val="24"/>
          <w:szCs w:val="24"/>
        </w:rPr>
      </w:pPr>
      <w:bookmarkStart w:id="11" w:name="_Hlk139459208"/>
      <w:r w:rsidRPr="009D1B3F">
        <w:rPr>
          <w:rFonts w:ascii="Times New Roman" w:hAnsi="Times New Roman" w:cs="Times New Roman"/>
          <w:sz w:val="24"/>
          <w:szCs w:val="24"/>
          <w:shd w:val="clear" w:color="auto" w:fill="FFFFFF"/>
        </w:rPr>
        <w:t>Bell, D.N. and Blanchflower</w:t>
      </w:r>
      <w:bookmarkEnd w:id="11"/>
      <w:r w:rsidRPr="009D1B3F">
        <w:rPr>
          <w:rFonts w:ascii="Times New Roman" w:hAnsi="Times New Roman" w:cs="Times New Roman"/>
          <w:sz w:val="24"/>
          <w:szCs w:val="24"/>
          <w:shd w:val="clear" w:color="auto" w:fill="FFFFFF"/>
        </w:rPr>
        <w:t>, D.G. (2020). US and UK labour markets before and during the Covid-19 crash. </w:t>
      </w:r>
      <w:r w:rsidRPr="009D1B3F">
        <w:rPr>
          <w:rFonts w:ascii="Times New Roman" w:hAnsi="Times New Roman" w:cs="Times New Roman"/>
          <w:i/>
          <w:iCs/>
          <w:sz w:val="24"/>
          <w:szCs w:val="24"/>
          <w:shd w:val="clear" w:color="auto" w:fill="FFFFFF"/>
        </w:rPr>
        <w:t>National Institute Economic Review</w:t>
      </w:r>
      <w:r w:rsidRPr="009D1B3F">
        <w:rPr>
          <w:rFonts w:ascii="Times New Roman" w:hAnsi="Times New Roman" w:cs="Times New Roman"/>
          <w:sz w:val="24"/>
          <w:szCs w:val="24"/>
          <w:shd w:val="clear" w:color="auto" w:fill="FFFFFF"/>
        </w:rPr>
        <w:t>, </w:t>
      </w:r>
      <w:r w:rsidRPr="009D1B3F">
        <w:rPr>
          <w:rFonts w:ascii="Times New Roman" w:hAnsi="Times New Roman" w:cs="Times New Roman"/>
          <w:i/>
          <w:iCs/>
          <w:sz w:val="24"/>
          <w:szCs w:val="24"/>
          <w:shd w:val="clear" w:color="auto" w:fill="FFFFFF"/>
        </w:rPr>
        <w:t>252</w:t>
      </w:r>
      <w:r w:rsidRPr="009D1B3F">
        <w:rPr>
          <w:rFonts w:ascii="Times New Roman" w:hAnsi="Times New Roman" w:cs="Times New Roman"/>
          <w:sz w:val="24"/>
          <w:szCs w:val="24"/>
          <w:shd w:val="clear" w:color="auto" w:fill="FFFFFF"/>
        </w:rPr>
        <w:t>, pp.R52-R69.</w:t>
      </w:r>
    </w:p>
    <w:p w14:paraId="5BF86767" w14:textId="77777777" w:rsidR="00704236" w:rsidRPr="009D1B3F" w:rsidRDefault="00F2098A" w:rsidP="00704236">
      <w:pPr>
        <w:spacing w:line="480" w:lineRule="auto"/>
        <w:ind w:left="720" w:hanging="720"/>
        <w:jc w:val="both"/>
        <w:rPr>
          <w:rFonts w:ascii="Times New Roman" w:hAnsi="Times New Roman" w:cs="Times New Roman"/>
          <w:sz w:val="24"/>
          <w:szCs w:val="24"/>
          <w:shd w:val="clear" w:color="auto" w:fill="FFFFFF"/>
        </w:rPr>
      </w:pPr>
      <w:bookmarkStart w:id="12" w:name="_Hlk139459160"/>
      <w:r w:rsidRPr="009D1B3F">
        <w:rPr>
          <w:rFonts w:ascii="Times New Roman" w:hAnsi="Times New Roman" w:cs="Times New Roman"/>
          <w:sz w:val="24"/>
          <w:szCs w:val="24"/>
          <w:shd w:val="clear" w:color="auto" w:fill="FFFFFF"/>
        </w:rPr>
        <w:t>Binder, C. and Kamdar</w:t>
      </w:r>
      <w:bookmarkEnd w:id="12"/>
      <w:r w:rsidRPr="009D1B3F">
        <w:rPr>
          <w:rFonts w:ascii="Times New Roman" w:hAnsi="Times New Roman" w:cs="Times New Roman"/>
          <w:sz w:val="24"/>
          <w:szCs w:val="24"/>
          <w:shd w:val="clear" w:color="auto" w:fill="FFFFFF"/>
        </w:rPr>
        <w:t xml:space="preserve">, R. (2022). Expected and realized inflation from a historical perspective. </w:t>
      </w:r>
      <w:r w:rsidRPr="009D1B3F">
        <w:rPr>
          <w:rFonts w:ascii="Times New Roman" w:hAnsi="Times New Roman" w:cs="Times New Roman"/>
          <w:i/>
          <w:iCs/>
          <w:sz w:val="24"/>
          <w:szCs w:val="24"/>
          <w:shd w:val="clear" w:color="auto" w:fill="FFFFFF"/>
        </w:rPr>
        <w:t>Journal of Economic Perspectives</w:t>
      </w:r>
      <w:r w:rsidRPr="009D1B3F">
        <w:rPr>
          <w:rFonts w:ascii="Times New Roman" w:hAnsi="Times New Roman" w:cs="Times New Roman"/>
          <w:sz w:val="24"/>
          <w:szCs w:val="24"/>
          <w:shd w:val="clear" w:color="auto" w:fill="FFFFFF"/>
        </w:rPr>
        <w:t>, </w:t>
      </w:r>
      <w:r w:rsidRPr="009D1B3F">
        <w:rPr>
          <w:rFonts w:ascii="Times New Roman" w:hAnsi="Times New Roman" w:cs="Times New Roman"/>
          <w:i/>
          <w:iCs/>
          <w:sz w:val="24"/>
          <w:szCs w:val="24"/>
          <w:shd w:val="clear" w:color="auto" w:fill="FFFFFF"/>
        </w:rPr>
        <w:t>36</w:t>
      </w:r>
      <w:r w:rsidRPr="009D1B3F">
        <w:rPr>
          <w:rFonts w:ascii="Times New Roman" w:hAnsi="Times New Roman" w:cs="Times New Roman"/>
          <w:sz w:val="24"/>
          <w:szCs w:val="24"/>
          <w:shd w:val="clear" w:color="auto" w:fill="FFFFFF"/>
        </w:rPr>
        <w:t>(3), pp.131-155.</w:t>
      </w:r>
    </w:p>
    <w:p w14:paraId="63A3CEEE" w14:textId="77777777" w:rsidR="00704236" w:rsidRPr="009D1B3F" w:rsidRDefault="00F2098A" w:rsidP="00704236">
      <w:pPr>
        <w:spacing w:line="480" w:lineRule="auto"/>
        <w:ind w:left="720" w:hanging="720"/>
        <w:jc w:val="both"/>
        <w:rPr>
          <w:rFonts w:ascii="Times New Roman" w:hAnsi="Times New Roman" w:cs="Times New Roman"/>
          <w:sz w:val="24"/>
          <w:szCs w:val="24"/>
          <w:shd w:val="clear" w:color="auto" w:fill="FFFFFF"/>
        </w:rPr>
      </w:pPr>
      <w:r w:rsidRPr="009D1B3F">
        <w:rPr>
          <w:rFonts w:ascii="Times New Roman" w:hAnsi="Times New Roman" w:cs="Times New Roman"/>
          <w:sz w:val="24"/>
          <w:szCs w:val="24"/>
          <w:shd w:val="clear" w:color="auto" w:fill="FFFFFF"/>
        </w:rPr>
        <w:t>De Ville, F. and Siles-Brügge, G. (2019). The impact of Brexit on EU trade policy. </w:t>
      </w:r>
      <w:r w:rsidRPr="009D1B3F">
        <w:rPr>
          <w:rFonts w:ascii="Times New Roman" w:hAnsi="Times New Roman" w:cs="Times New Roman"/>
          <w:i/>
          <w:iCs/>
          <w:sz w:val="24"/>
          <w:szCs w:val="24"/>
          <w:shd w:val="clear" w:color="auto" w:fill="FFFFFF"/>
        </w:rPr>
        <w:t>Politics and governance</w:t>
      </w:r>
      <w:r w:rsidRPr="009D1B3F">
        <w:rPr>
          <w:rFonts w:ascii="Times New Roman" w:hAnsi="Times New Roman" w:cs="Times New Roman"/>
          <w:sz w:val="24"/>
          <w:szCs w:val="24"/>
          <w:shd w:val="clear" w:color="auto" w:fill="FFFFFF"/>
        </w:rPr>
        <w:t>, </w:t>
      </w:r>
      <w:r w:rsidRPr="009D1B3F">
        <w:rPr>
          <w:rFonts w:ascii="Times New Roman" w:hAnsi="Times New Roman" w:cs="Times New Roman"/>
          <w:i/>
          <w:iCs/>
          <w:sz w:val="24"/>
          <w:szCs w:val="24"/>
          <w:shd w:val="clear" w:color="auto" w:fill="FFFFFF"/>
        </w:rPr>
        <w:t>7</w:t>
      </w:r>
      <w:r w:rsidRPr="009D1B3F">
        <w:rPr>
          <w:rFonts w:ascii="Times New Roman" w:hAnsi="Times New Roman" w:cs="Times New Roman"/>
          <w:sz w:val="24"/>
          <w:szCs w:val="24"/>
          <w:shd w:val="clear" w:color="auto" w:fill="FFFFFF"/>
        </w:rPr>
        <w:t>(3), pp.7-18.</w:t>
      </w:r>
    </w:p>
    <w:p w14:paraId="1E466B9C" w14:textId="77777777" w:rsidR="00704236" w:rsidRPr="009D1B3F" w:rsidRDefault="00F2098A" w:rsidP="00704236">
      <w:pPr>
        <w:spacing w:line="480" w:lineRule="auto"/>
        <w:ind w:left="720" w:hanging="720"/>
        <w:jc w:val="both"/>
        <w:rPr>
          <w:rFonts w:ascii="Times New Roman" w:hAnsi="Times New Roman" w:cs="Times New Roman"/>
          <w:sz w:val="24"/>
          <w:szCs w:val="24"/>
        </w:rPr>
      </w:pPr>
      <w:r w:rsidRPr="009D1B3F">
        <w:rPr>
          <w:rFonts w:ascii="Times New Roman" w:hAnsi="Times New Roman" w:cs="Times New Roman"/>
          <w:sz w:val="24"/>
          <w:szCs w:val="24"/>
        </w:rPr>
        <w:lastRenderedPageBreak/>
        <w:t xml:space="preserve">EDF Energy. (2021). Five years on, 22,000 are working in Britain on Hinkley Point C project [Online] Available at </w:t>
      </w:r>
      <w:hyperlink r:id="rId8" w:history="1">
        <w:r w:rsidRPr="009D1B3F">
          <w:rPr>
            <w:rStyle w:val="Hyperlink"/>
            <w:rFonts w:ascii="Times New Roman" w:hAnsi="Times New Roman" w:cs="Times New Roman"/>
            <w:color w:val="auto"/>
            <w:sz w:val="24"/>
            <w:szCs w:val="24"/>
          </w:rPr>
          <w:t>https://www.edfenergy.com/media-centre/news-releases/five-years-22000-workers-britain-are-work-hinkley-point-c</w:t>
        </w:r>
      </w:hyperlink>
      <w:r w:rsidRPr="009D1B3F">
        <w:rPr>
          <w:rFonts w:ascii="Times New Roman" w:hAnsi="Times New Roman" w:cs="Times New Roman"/>
          <w:sz w:val="24"/>
          <w:szCs w:val="24"/>
        </w:rPr>
        <w:t xml:space="preserve"> [Accessed on 5th July 2023]</w:t>
      </w:r>
    </w:p>
    <w:p w14:paraId="0E9B0FC6" w14:textId="77777777" w:rsidR="00704236" w:rsidRPr="009D1B3F" w:rsidRDefault="00F2098A" w:rsidP="00704236">
      <w:pPr>
        <w:spacing w:line="480" w:lineRule="auto"/>
        <w:ind w:left="720" w:hanging="720"/>
        <w:jc w:val="both"/>
        <w:rPr>
          <w:rFonts w:ascii="Times New Roman" w:hAnsi="Times New Roman" w:cs="Times New Roman"/>
          <w:sz w:val="24"/>
          <w:szCs w:val="24"/>
          <w:shd w:val="clear" w:color="auto" w:fill="FEFEFE"/>
        </w:rPr>
      </w:pPr>
      <w:r w:rsidRPr="009D1B3F">
        <w:rPr>
          <w:rFonts w:ascii="Times New Roman" w:hAnsi="Times New Roman" w:cs="Times New Roman"/>
          <w:sz w:val="24"/>
          <w:szCs w:val="24"/>
          <w:shd w:val="clear" w:color="auto" w:fill="FEFEFE"/>
        </w:rPr>
        <w:t xml:space="preserve">EDF Energy. (2023). Hinkley Point C [Online] Available at </w:t>
      </w:r>
      <w:hyperlink r:id="rId9" w:history="1">
        <w:r w:rsidRPr="009D1B3F">
          <w:rPr>
            <w:rStyle w:val="Hyperlink"/>
            <w:rFonts w:ascii="Times New Roman" w:hAnsi="Times New Roman" w:cs="Times New Roman"/>
            <w:color w:val="auto"/>
            <w:sz w:val="24"/>
            <w:szCs w:val="24"/>
            <w:shd w:val="clear" w:color="auto" w:fill="FEFEFE"/>
          </w:rPr>
          <w:t>https://www.edfenergy.com/energy/nuclear-new-build-projects/hinkley-point-c/about</w:t>
        </w:r>
      </w:hyperlink>
      <w:r w:rsidRPr="009D1B3F">
        <w:rPr>
          <w:rFonts w:ascii="Times New Roman" w:hAnsi="Times New Roman" w:cs="Times New Roman"/>
          <w:sz w:val="24"/>
          <w:szCs w:val="24"/>
          <w:shd w:val="clear" w:color="auto" w:fill="FEFEFE"/>
        </w:rPr>
        <w:t xml:space="preserve"> [Accessed on 5th July 2023]</w:t>
      </w:r>
    </w:p>
    <w:p w14:paraId="6DB8D912" w14:textId="77777777" w:rsidR="00704236" w:rsidRPr="009D1B3F" w:rsidRDefault="00F2098A" w:rsidP="00704236">
      <w:pPr>
        <w:spacing w:line="480" w:lineRule="auto"/>
        <w:ind w:left="720" w:hanging="720"/>
        <w:jc w:val="both"/>
        <w:rPr>
          <w:rFonts w:ascii="Times New Roman" w:hAnsi="Times New Roman" w:cs="Times New Roman"/>
          <w:sz w:val="24"/>
          <w:szCs w:val="24"/>
          <w:shd w:val="clear" w:color="auto" w:fill="FFFFFF"/>
        </w:rPr>
      </w:pPr>
      <w:bookmarkStart w:id="13" w:name="_Hlk139458786"/>
      <w:r w:rsidRPr="009D1B3F">
        <w:rPr>
          <w:rFonts w:ascii="Times New Roman" w:hAnsi="Times New Roman" w:cs="Times New Roman"/>
          <w:sz w:val="24"/>
          <w:szCs w:val="24"/>
          <w:shd w:val="clear" w:color="auto" w:fill="FFFFFF"/>
        </w:rPr>
        <w:t>Freeman, R.E., Dmytriyev, S.D. and Phillips</w:t>
      </w:r>
      <w:bookmarkEnd w:id="13"/>
      <w:r w:rsidRPr="009D1B3F">
        <w:rPr>
          <w:rFonts w:ascii="Times New Roman" w:hAnsi="Times New Roman" w:cs="Times New Roman"/>
          <w:sz w:val="24"/>
          <w:szCs w:val="24"/>
          <w:shd w:val="clear" w:color="auto" w:fill="FFFFFF"/>
        </w:rPr>
        <w:t>, R.A. (2021). Stakeholder theory and the resource-based view of the firm. </w:t>
      </w:r>
      <w:r w:rsidRPr="009D1B3F">
        <w:rPr>
          <w:rFonts w:ascii="Times New Roman" w:hAnsi="Times New Roman" w:cs="Times New Roman"/>
          <w:i/>
          <w:iCs/>
          <w:sz w:val="24"/>
          <w:szCs w:val="24"/>
          <w:shd w:val="clear" w:color="auto" w:fill="FFFFFF"/>
        </w:rPr>
        <w:t>Journal of Management</w:t>
      </w:r>
      <w:r w:rsidRPr="009D1B3F">
        <w:rPr>
          <w:rFonts w:ascii="Times New Roman" w:hAnsi="Times New Roman" w:cs="Times New Roman"/>
          <w:sz w:val="24"/>
          <w:szCs w:val="24"/>
          <w:shd w:val="clear" w:color="auto" w:fill="FFFFFF"/>
        </w:rPr>
        <w:t>, </w:t>
      </w:r>
      <w:r w:rsidRPr="009D1B3F">
        <w:rPr>
          <w:rFonts w:ascii="Times New Roman" w:hAnsi="Times New Roman" w:cs="Times New Roman"/>
          <w:i/>
          <w:iCs/>
          <w:sz w:val="24"/>
          <w:szCs w:val="24"/>
          <w:shd w:val="clear" w:color="auto" w:fill="FFFFFF"/>
        </w:rPr>
        <w:t>47</w:t>
      </w:r>
      <w:r w:rsidRPr="009D1B3F">
        <w:rPr>
          <w:rFonts w:ascii="Times New Roman" w:hAnsi="Times New Roman" w:cs="Times New Roman"/>
          <w:sz w:val="24"/>
          <w:szCs w:val="24"/>
          <w:shd w:val="clear" w:color="auto" w:fill="FFFFFF"/>
        </w:rPr>
        <w:t>(7), pp.1757-1770.</w:t>
      </w:r>
    </w:p>
    <w:p w14:paraId="676C85F1" w14:textId="77777777" w:rsidR="00704236" w:rsidRPr="009D1B3F" w:rsidRDefault="00F2098A" w:rsidP="00704236">
      <w:pPr>
        <w:spacing w:line="480" w:lineRule="auto"/>
        <w:ind w:left="720" w:hanging="720"/>
        <w:jc w:val="both"/>
        <w:rPr>
          <w:rFonts w:ascii="Times New Roman" w:hAnsi="Times New Roman" w:cs="Times New Roman"/>
          <w:sz w:val="24"/>
          <w:szCs w:val="24"/>
          <w:shd w:val="clear" w:color="auto" w:fill="FFFFFF"/>
        </w:rPr>
      </w:pPr>
      <w:bookmarkStart w:id="14" w:name="_Hlk139458984"/>
      <w:r w:rsidRPr="009D1B3F">
        <w:rPr>
          <w:rFonts w:ascii="Times New Roman" w:hAnsi="Times New Roman" w:cs="Times New Roman"/>
          <w:sz w:val="24"/>
          <w:szCs w:val="24"/>
          <w:shd w:val="clear" w:color="auto" w:fill="FFFFFF"/>
        </w:rPr>
        <w:t>Godde</w:t>
      </w:r>
      <w:bookmarkEnd w:id="14"/>
      <w:r w:rsidRPr="009D1B3F">
        <w:rPr>
          <w:rFonts w:ascii="Times New Roman" w:hAnsi="Times New Roman" w:cs="Times New Roman"/>
          <w:sz w:val="24"/>
          <w:szCs w:val="24"/>
          <w:shd w:val="clear" w:color="auto" w:fill="FFFFFF"/>
        </w:rPr>
        <w:t>, C.M., Mason-D’Croz, D., Mayberry, D.E., Thornton, P.K. and Herrero, M. (2021). Impacts of climate change on the livestock food supply chain; a review of the evidence. </w:t>
      </w:r>
      <w:r w:rsidRPr="009D1B3F">
        <w:rPr>
          <w:rFonts w:ascii="Times New Roman" w:hAnsi="Times New Roman" w:cs="Times New Roman"/>
          <w:i/>
          <w:iCs/>
          <w:sz w:val="24"/>
          <w:szCs w:val="24"/>
          <w:shd w:val="clear" w:color="auto" w:fill="FFFFFF"/>
        </w:rPr>
        <w:t>Global food security</w:t>
      </w:r>
      <w:r w:rsidRPr="009D1B3F">
        <w:rPr>
          <w:rFonts w:ascii="Times New Roman" w:hAnsi="Times New Roman" w:cs="Times New Roman"/>
          <w:sz w:val="24"/>
          <w:szCs w:val="24"/>
          <w:shd w:val="clear" w:color="auto" w:fill="FFFFFF"/>
        </w:rPr>
        <w:t>, </w:t>
      </w:r>
      <w:r w:rsidRPr="009D1B3F">
        <w:rPr>
          <w:rFonts w:ascii="Times New Roman" w:hAnsi="Times New Roman" w:cs="Times New Roman"/>
          <w:i/>
          <w:iCs/>
          <w:sz w:val="24"/>
          <w:szCs w:val="24"/>
          <w:shd w:val="clear" w:color="auto" w:fill="FFFFFF"/>
        </w:rPr>
        <w:t>28</w:t>
      </w:r>
      <w:r w:rsidRPr="009D1B3F">
        <w:rPr>
          <w:rFonts w:ascii="Times New Roman" w:hAnsi="Times New Roman" w:cs="Times New Roman"/>
          <w:sz w:val="24"/>
          <w:szCs w:val="24"/>
          <w:shd w:val="clear" w:color="auto" w:fill="FFFFFF"/>
        </w:rPr>
        <w:t>, p.100488.</w:t>
      </w:r>
    </w:p>
    <w:p w14:paraId="495B58E0" w14:textId="77777777" w:rsidR="00704236" w:rsidRPr="009D1B3F" w:rsidRDefault="00F2098A" w:rsidP="00704236">
      <w:pPr>
        <w:spacing w:line="480" w:lineRule="auto"/>
        <w:ind w:left="720" w:hanging="720"/>
        <w:jc w:val="both"/>
        <w:rPr>
          <w:rFonts w:ascii="Times New Roman" w:hAnsi="Times New Roman" w:cs="Times New Roman"/>
          <w:sz w:val="24"/>
          <w:szCs w:val="24"/>
        </w:rPr>
      </w:pPr>
      <w:r w:rsidRPr="009D1B3F">
        <w:rPr>
          <w:rFonts w:ascii="Times New Roman" w:hAnsi="Times New Roman" w:cs="Times New Roman"/>
          <w:sz w:val="24"/>
          <w:szCs w:val="24"/>
        </w:rPr>
        <w:t xml:space="preserve">GOV.UK. (2022). Environment agency Hinkley Point C appropriate assessment [Online] Available at </w:t>
      </w:r>
      <w:hyperlink r:id="rId10" w:history="1">
        <w:r w:rsidRPr="009D1B3F">
          <w:rPr>
            <w:rStyle w:val="Hyperlink"/>
            <w:rFonts w:ascii="Times New Roman" w:hAnsi="Times New Roman" w:cs="Times New Roman"/>
            <w:color w:val="auto"/>
            <w:sz w:val="24"/>
            <w:szCs w:val="24"/>
          </w:rPr>
          <w:t>https://assets.publishing.service.gov.uk/government/uploads/system/uploads/attachment_data/file/291298/LIT_7950_16c2b3.pdf</w:t>
        </w:r>
      </w:hyperlink>
      <w:r w:rsidRPr="009D1B3F">
        <w:rPr>
          <w:rFonts w:ascii="Times New Roman" w:hAnsi="Times New Roman" w:cs="Times New Roman"/>
          <w:sz w:val="24"/>
          <w:szCs w:val="24"/>
        </w:rPr>
        <w:t xml:space="preserve"> [Accessed on 5th July 2022]</w:t>
      </w:r>
    </w:p>
    <w:p w14:paraId="506D598C" w14:textId="77777777" w:rsidR="00704236" w:rsidRPr="009D1B3F" w:rsidRDefault="00F2098A" w:rsidP="00704236">
      <w:pPr>
        <w:spacing w:line="480" w:lineRule="auto"/>
        <w:ind w:left="720" w:hanging="720"/>
        <w:jc w:val="both"/>
        <w:rPr>
          <w:rFonts w:ascii="Times New Roman" w:hAnsi="Times New Roman" w:cs="Times New Roman"/>
          <w:sz w:val="24"/>
          <w:szCs w:val="24"/>
        </w:rPr>
      </w:pPr>
      <w:r w:rsidRPr="009D1B3F">
        <w:rPr>
          <w:rFonts w:ascii="Times New Roman" w:hAnsi="Times New Roman" w:cs="Times New Roman"/>
          <w:sz w:val="24"/>
          <w:szCs w:val="24"/>
        </w:rPr>
        <w:t xml:space="preserve">GOV.UK. (2023). DECC Government Major Projects Portfolio data 2016 [Online] Available at </w:t>
      </w:r>
      <w:hyperlink r:id="rId11" w:history="1">
        <w:r w:rsidRPr="009D1B3F">
          <w:rPr>
            <w:rStyle w:val="Hyperlink"/>
            <w:rFonts w:ascii="Times New Roman" w:hAnsi="Times New Roman" w:cs="Times New Roman"/>
            <w:color w:val="auto"/>
            <w:sz w:val="24"/>
            <w:szCs w:val="24"/>
          </w:rPr>
          <w:t>https://www.gov.uk/government/publications/decc-government-major-projects-portfolio-data-2016</w:t>
        </w:r>
      </w:hyperlink>
      <w:r w:rsidRPr="009D1B3F">
        <w:rPr>
          <w:rFonts w:ascii="Times New Roman" w:hAnsi="Times New Roman" w:cs="Times New Roman"/>
          <w:sz w:val="24"/>
          <w:szCs w:val="24"/>
        </w:rPr>
        <w:t xml:space="preserve"> [Accessed on 5th July 2023]</w:t>
      </w:r>
    </w:p>
    <w:p w14:paraId="0E113757" w14:textId="77777777" w:rsidR="00704236" w:rsidRPr="009D1B3F" w:rsidRDefault="00F2098A" w:rsidP="00704236">
      <w:pPr>
        <w:spacing w:line="480" w:lineRule="auto"/>
        <w:ind w:left="720" w:hanging="720"/>
        <w:jc w:val="both"/>
        <w:rPr>
          <w:rFonts w:ascii="Times New Roman" w:hAnsi="Times New Roman" w:cs="Times New Roman"/>
          <w:sz w:val="24"/>
          <w:szCs w:val="24"/>
          <w:shd w:val="clear" w:color="auto" w:fill="FFFFFF"/>
        </w:rPr>
      </w:pPr>
      <w:bookmarkStart w:id="15" w:name="_Hlk139459118"/>
      <w:r w:rsidRPr="009D1B3F">
        <w:rPr>
          <w:rFonts w:ascii="Times New Roman" w:hAnsi="Times New Roman" w:cs="Times New Roman"/>
          <w:sz w:val="24"/>
          <w:szCs w:val="24"/>
          <w:shd w:val="clear" w:color="auto" w:fill="FFFFFF"/>
        </w:rPr>
        <w:t>Li</w:t>
      </w:r>
      <w:bookmarkEnd w:id="15"/>
      <w:r w:rsidRPr="009D1B3F">
        <w:rPr>
          <w:rFonts w:ascii="Times New Roman" w:hAnsi="Times New Roman" w:cs="Times New Roman"/>
          <w:sz w:val="24"/>
          <w:szCs w:val="24"/>
          <w:shd w:val="clear" w:color="auto" w:fill="FFFFFF"/>
        </w:rPr>
        <w:t>, Y., Xiang, P., You, K., Guo, J., Liu, Z. and Ren, H. (2021). Identifying the key risk factors of mega infrastructure projects from an extended sustainable development perspective. </w:t>
      </w:r>
      <w:r w:rsidRPr="009D1B3F">
        <w:rPr>
          <w:rFonts w:ascii="Times New Roman" w:hAnsi="Times New Roman" w:cs="Times New Roman"/>
          <w:i/>
          <w:iCs/>
          <w:sz w:val="24"/>
          <w:szCs w:val="24"/>
          <w:shd w:val="clear" w:color="auto" w:fill="FFFFFF"/>
        </w:rPr>
        <w:t>International Journal of Environmental Research and Public Health</w:t>
      </w:r>
      <w:r w:rsidRPr="009D1B3F">
        <w:rPr>
          <w:rFonts w:ascii="Times New Roman" w:hAnsi="Times New Roman" w:cs="Times New Roman"/>
          <w:sz w:val="24"/>
          <w:szCs w:val="24"/>
          <w:shd w:val="clear" w:color="auto" w:fill="FFFFFF"/>
        </w:rPr>
        <w:t>, </w:t>
      </w:r>
      <w:r w:rsidRPr="009D1B3F">
        <w:rPr>
          <w:rFonts w:ascii="Times New Roman" w:hAnsi="Times New Roman" w:cs="Times New Roman"/>
          <w:i/>
          <w:iCs/>
          <w:sz w:val="24"/>
          <w:szCs w:val="24"/>
          <w:shd w:val="clear" w:color="auto" w:fill="FFFFFF"/>
        </w:rPr>
        <w:t>18</w:t>
      </w:r>
      <w:r w:rsidRPr="009D1B3F">
        <w:rPr>
          <w:rFonts w:ascii="Times New Roman" w:hAnsi="Times New Roman" w:cs="Times New Roman"/>
          <w:sz w:val="24"/>
          <w:szCs w:val="24"/>
          <w:shd w:val="clear" w:color="auto" w:fill="FFFFFF"/>
        </w:rPr>
        <w:t>(14), p.7515.</w:t>
      </w:r>
    </w:p>
    <w:p w14:paraId="4584B229" w14:textId="77777777" w:rsidR="00704236" w:rsidRPr="009D1B3F" w:rsidRDefault="00F2098A" w:rsidP="00704236">
      <w:pPr>
        <w:spacing w:line="480" w:lineRule="auto"/>
        <w:ind w:left="720" w:hanging="720"/>
        <w:jc w:val="both"/>
        <w:rPr>
          <w:rFonts w:ascii="Times New Roman" w:hAnsi="Times New Roman" w:cs="Times New Roman"/>
          <w:sz w:val="24"/>
          <w:szCs w:val="24"/>
          <w:shd w:val="clear" w:color="auto" w:fill="FFFFFF"/>
        </w:rPr>
      </w:pPr>
      <w:bookmarkStart w:id="16" w:name="_Hlk139458748"/>
      <w:r w:rsidRPr="009D1B3F">
        <w:rPr>
          <w:rFonts w:ascii="Times New Roman" w:hAnsi="Times New Roman" w:cs="Times New Roman"/>
          <w:sz w:val="24"/>
          <w:szCs w:val="24"/>
          <w:shd w:val="clear" w:color="auto" w:fill="FFFFFF"/>
        </w:rPr>
        <w:lastRenderedPageBreak/>
        <w:t>Pedrini, M. and Ferri</w:t>
      </w:r>
      <w:bookmarkEnd w:id="16"/>
      <w:r w:rsidRPr="009D1B3F">
        <w:rPr>
          <w:rFonts w:ascii="Times New Roman" w:hAnsi="Times New Roman" w:cs="Times New Roman"/>
          <w:sz w:val="24"/>
          <w:szCs w:val="24"/>
          <w:shd w:val="clear" w:color="auto" w:fill="FFFFFF"/>
        </w:rPr>
        <w:t>, L.M. (2019). Stakeholder management: a systematic literature review. </w:t>
      </w:r>
      <w:r w:rsidRPr="009D1B3F">
        <w:rPr>
          <w:rFonts w:ascii="Times New Roman" w:hAnsi="Times New Roman" w:cs="Times New Roman"/>
          <w:i/>
          <w:iCs/>
          <w:sz w:val="24"/>
          <w:szCs w:val="24"/>
          <w:shd w:val="clear" w:color="auto" w:fill="FFFFFF"/>
        </w:rPr>
        <w:t>Corporate Governance: The International Journal of Business in Society</w:t>
      </w:r>
      <w:r w:rsidRPr="009D1B3F">
        <w:rPr>
          <w:rFonts w:ascii="Times New Roman" w:hAnsi="Times New Roman" w:cs="Times New Roman"/>
          <w:sz w:val="24"/>
          <w:szCs w:val="24"/>
          <w:shd w:val="clear" w:color="auto" w:fill="FFFFFF"/>
        </w:rPr>
        <w:t>, </w:t>
      </w:r>
      <w:r w:rsidRPr="009D1B3F">
        <w:rPr>
          <w:rFonts w:ascii="Times New Roman" w:hAnsi="Times New Roman" w:cs="Times New Roman"/>
          <w:i/>
          <w:iCs/>
          <w:sz w:val="24"/>
          <w:szCs w:val="24"/>
          <w:shd w:val="clear" w:color="auto" w:fill="FFFFFF"/>
        </w:rPr>
        <w:t>19</w:t>
      </w:r>
      <w:r w:rsidRPr="009D1B3F">
        <w:rPr>
          <w:rFonts w:ascii="Times New Roman" w:hAnsi="Times New Roman" w:cs="Times New Roman"/>
          <w:sz w:val="24"/>
          <w:szCs w:val="24"/>
          <w:shd w:val="clear" w:color="auto" w:fill="FFFFFF"/>
        </w:rPr>
        <w:t>(1), pp.44-59.</w:t>
      </w:r>
    </w:p>
    <w:p w14:paraId="0EB3B985" w14:textId="77777777" w:rsidR="00704236" w:rsidRPr="009D1B3F" w:rsidRDefault="00F2098A" w:rsidP="00704236">
      <w:pPr>
        <w:spacing w:line="480" w:lineRule="auto"/>
        <w:ind w:left="720" w:hanging="720"/>
        <w:jc w:val="both"/>
        <w:rPr>
          <w:rFonts w:ascii="Times New Roman" w:hAnsi="Times New Roman" w:cs="Times New Roman"/>
          <w:sz w:val="24"/>
          <w:szCs w:val="24"/>
          <w:shd w:val="clear" w:color="auto" w:fill="FFFFFF"/>
        </w:rPr>
      </w:pPr>
      <w:bookmarkStart w:id="17" w:name="_Hlk139458646"/>
      <w:r w:rsidRPr="009D1B3F">
        <w:rPr>
          <w:rFonts w:ascii="Times New Roman" w:hAnsi="Times New Roman" w:cs="Times New Roman"/>
          <w:sz w:val="24"/>
          <w:szCs w:val="24"/>
          <w:shd w:val="clear" w:color="auto" w:fill="FFFFFF"/>
        </w:rPr>
        <w:t>Pinha, D.C. and Ahluwalia</w:t>
      </w:r>
      <w:bookmarkEnd w:id="17"/>
      <w:r w:rsidRPr="009D1B3F">
        <w:rPr>
          <w:rFonts w:ascii="Times New Roman" w:hAnsi="Times New Roman" w:cs="Times New Roman"/>
          <w:sz w:val="24"/>
          <w:szCs w:val="24"/>
          <w:shd w:val="clear" w:color="auto" w:fill="FFFFFF"/>
        </w:rPr>
        <w:t>, R.S. (2019). Flexible resource management and its effect on project cost and duration. </w:t>
      </w:r>
      <w:r w:rsidRPr="009D1B3F">
        <w:rPr>
          <w:rFonts w:ascii="Times New Roman" w:hAnsi="Times New Roman" w:cs="Times New Roman"/>
          <w:i/>
          <w:iCs/>
          <w:sz w:val="24"/>
          <w:szCs w:val="24"/>
          <w:shd w:val="clear" w:color="auto" w:fill="FFFFFF"/>
        </w:rPr>
        <w:t>Journal of Industrial Engineering International</w:t>
      </w:r>
      <w:r w:rsidRPr="009D1B3F">
        <w:rPr>
          <w:rFonts w:ascii="Times New Roman" w:hAnsi="Times New Roman" w:cs="Times New Roman"/>
          <w:sz w:val="24"/>
          <w:szCs w:val="24"/>
          <w:shd w:val="clear" w:color="auto" w:fill="FFFFFF"/>
        </w:rPr>
        <w:t>, </w:t>
      </w:r>
      <w:r w:rsidRPr="009D1B3F">
        <w:rPr>
          <w:rFonts w:ascii="Times New Roman" w:hAnsi="Times New Roman" w:cs="Times New Roman"/>
          <w:i/>
          <w:iCs/>
          <w:sz w:val="24"/>
          <w:szCs w:val="24"/>
          <w:shd w:val="clear" w:color="auto" w:fill="FFFFFF"/>
        </w:rPr>
        <w:t>15</w:t>
      </w:r>
      <w:r w:rsidRPr="009D1B3F">
        <w:rPr>
          <w:rFonts w:ascii="Times New Roman" w:hAnsi="Times New Roman" w:cs="Times New Roman"/>
          <w:sz w:val="24"/>
          <w:szCs w:val="24"/>
          <w:shd w:val="clear" w:color="auto" w:fill="FFFFFF"/>
        </w:rPr>
        <w:t>, pp.119-133.</w:t>
      </w:r>
    </w:p>
    <w:p w14:paraId="1FE0E901" w14:textId="77777777" w:rsidR="00704236" w:rsidRPr="009D1B3F" w:rsidRDefault="00F2098A" w:rsidP="00704236">
      <w:pPr>
        <w:spacing w:line="480" w:lineRule="auto"/>
        <w:ind w:left="720" w:hanging="720"/>
        <w:jc w:val="both"/>
        <w:rPr>
          <w:rFonts w:ascii="Times New Roman" w:hAnsi="Times New Roman" w:cs="Times New Roman"/>
          <w:sz w:val="24"/>
          <w:szCs w:val="24"/>
        </w:rPr>
      </w:pPr>
      <w:r w:rsidRPr="009D1B3F">
        <w:rPr>
          <w:rFonts w:ascii="Times New Roman" w:hAnsi="Times New Roman" w:cs="Times New Roman"/>
          <w:sz w:val="24"/>
          <w:szCs w:val="24"/>
        </w:rPr>
        <w:t xml:space="preserve">Power Technology. (2023). Cost of EDF’s Hinkley Point C nuclear project rises to $40 billion [Online] Available at </w:t>
      </w:r>
      <w:hyperlink r:id="rId12" w:anchor=":~:text=In%20a%20results%20presentation%20on,adjusted%20for%20inflation%20in%202023" w:history="1">
        <w:r w:rsidRPr="009D1B3F">
          <w:rPr>
            <w:rStyle w:val="Hyperlink"/>
            <w:rFonts w:ascii="Times New Roman" w:hAnsi="Times New Roman" w:cs="Times New Roman"/>
            <w:color w:val="auto"/>
            <w:sz w:val="24"/>
            <w:szCs w:val="24"/>
          </w:rPr>
          <w:t>https://www.power-technology.com/news/hinkley-point-c-project-costs-rise-again/#:~:text=In%20a%20results%20presentation%20on,adjusted%20for%20inflation%20in%202023</w:t>
        </w:r>
      </w:hyperlink>
      <w:r w:rsidRPr="009D1B3F">
        <w:rPr>
          <w:rFonts w:ascii="Times New Roman" w:hAnsi="Times New Roman" w:cs="Times New Roman"/>
          <w:sz w:val="24"/>
          <w:szCs w:val="24"/>
        </w:rPr>
        <w:t>. [Accessed on 5</w:t>
      </w:r>
      <w:r w:rsidRPr="009D1B3F">
        <w:rPr>
          <w:rFonts w:ascii="Times New Roman" w:hAnsi="Times New Roman" w:cs="Times New Roman"/>
          <w:sz w:val="24"/>
          <w:szCs w:val="24"/>
          <w:vertAlign w:val="superscript"/>
        </w:rPr>
        <w:t>th</w:t>
      </w:r>
      <w:r w:rsidRPr="009D1B3F">
        <w:rPr>
          <w:rFonts w:ascii="Times New Roman" w:hAnsi="Times New Roman" w:cs="Times New Roman"/>
          <w:sz w:val="24"/>
          <w:szCs w:val="24"/>
        </w:rPr>
        <w:t xml:space="preserve"> July 2023]</w:t>
      </w:r>
    </w:p>
    <w:p w14:paraId="12577BFF" w14:textId="77777777" w:rsidR="00704236" w:rsidRPr="009D1B3F" w:rsidRDefault="00F2098A" w:rsidP="00704236">
      <w:pPr>
        <w:spacing w:line="480" w:lineRule="auto"/>
        <w:ind w:left="720" w:hanging="720"/>
        <w:jc w:val="both"/>
        <w:rPr>
          <w:rFonts w:ascii="Times New Roman" w:hAnsi="Times New Roman" w:cs="Times New Roman"/>
          <w:sz w:val="24"/>
          <w:szCs w:val="24"/>
        </w:rPr>
      </w:pPr>
      <w:r w:rsidRPr="009D1B3F">
        <w:rPr>
          <w:rFonts w:ascii="Times New Roman" w:hAnsi="Times New Roman" w:cs="Times New Roman"/>
          <w:sz w:val="24"/>
          <w:szCs w:val="24"/>
        </w:rPr>
        <w:t xml:space="preserve">PWC. (2022). Brexit Monitor A European View [Online] Available at </w:t>
      </w:r>
      <w:hyperlink r:id="rId13" w:history="1">
        <w:r w:rsidRPr="009D1B3F">
          <w:rPr>
            <w:rStyle w:val="Hyperlink"/>
            <w:rFonts w:ascii="Times New Roman" w:hAnsi="Times New Roman" w:cs="Times New Roman"/>
            <w:color w:val="auto"/>
            <w:sz w:val="24"/>
            <w:szCs w:val="24"/>
          </w:rPr>
          <w:t>https://www.pwc.nl/en/brexit/documents/pwc-brexit-monitor-issue-9.pdf</w:t>
        </w:r>
      </w:hyperlink>
      <w:r w:rsidRPr="009D1B3F">
        <w:rPr>
          <w:rFonts w:ascii="Times New Roman" w:hAnsi="Times New Roman" w:cs="Times New Roman"/>
          <w:sz w:val="24"/>
          <w:szCs w:val="24"/>
        </w:rPr>
        <w:t xml:space="preserve"> [Accessed on 5th July 2023]</w:t>
      </w:r>
    </w:p>
    <w:p w14:paraId="413C94B1" w14:textId="77777777" w:rsidR="00704236" w:rsidRPr="009D1B3F" w:rsidRDefault="00F2098A" w:rsidP="00704236">
      <w:pPr>
        <w:spacing w:line="480" w:lineRule="auto"/>
        <w:ind w:left="720" w:hanging="720"/>
        <w:jc w:val="both"/>
        <w:rPr>
          <w:rFonts w:ascii="Times New Roman" w:hAnsi="Times New Roman" w:cs="Times New Roman"/>
          <w:sz w:val="24"/>
          <w:szCs w:val="24"/>
        </w:rPr>
      </w:pPr>
      <w:r w:rsidRPr="009D1B3F">
        <w:rPr>
          <w:rFonts w:ascii="Times New Roman" w:hAnsi="Times New Roman" w:cs="Times New Roman"/>
          <w:sz w:val="24"/>
          <w:szCs w:val="24"/>
        </w:rPr>
        <w:t xml:space="preserve">Reuters. (2023). The cost of EDF’s new UK nuclear project rises to $40 billion [Online] Available at </w:t>
      </w:r>
      <w:hyperlink r:id="rId14" w:history="1">
        <w:r w:rsidRPr="009D1B3F">
          <w:rPr>
            <w:rStyle w:val="Hyperlink"/>
            <w:rFonts w:ascii="Times New Roman" w:hAnsi="Times New Roman" w:cs="Times New Roman"/>
            <w:color w:val="auto"/>
            <w:sz w:val="24"/>
            <w:szCs w:val="24"/>
          </w:rPr>
          <w:t>https://www.reuters.com/business/energy/cost-edfs-new-uk-nuclear-project-soars-40-bln-2023-02-20/</w:t>
        </w:r>
      </w:hyperlink>
      <w:r w:rsidRPr="009D1B3F">
        <w:rPr>
          <w:rFonts w:ascii="Times New Roman" w:hAnsi="Times New Roman" w:cs="Times New Roman"/>
          <w:sz w:val="24"/>
          <w:szCs w:val="24"/>
        </w:rPr>
        <w:t xml:space="preserve"> [Accessed on 5</w:t>
      </w:r>
      <w:r w:rsidRPr="009D1B3F">
        <w:rPr>
          <w:rFonts w:ascii="Times New Roman" w:hAnsi="Times New Roman" w:cs="Times New Roman"/>
          <w:sz w:val="24"/>
          <w:szCs w:val="24"/>
          <w:vertAlign w:val="superscript"/>
        </w:rPr>
        <w:t>th</w:t>
      </w:r>
      <w:r w:rsidRPr="009D1B3F">
        <w:rPr>
          <w:rFonts w:ascii="Times New Roman" w:hAnsi="Times New Roman" w:cs="Times New Roman"/>
          <w:sz w:val="24"/>
          <w:szCs w:val="24"/>
        </w:rPr>
        <w:t xml:space="preserve"> July 2023]</w:t>
      </w:r>
    </w:p>
    <w:p w14:paraId="4C2126D6" w14:textId="77777777" w:rsidR="00704236" w:rsidRPr="009D1B3F" w:rsidRDefault="00F2098A" w:rsidP="00704236">
      <w:pPr>
        <w:spacing w:line="480" w:lineRule="auto"/>
        <w:ind w:left="720" w:hanging="720"/>
        <w:jc w:val="both"/>
        <w:rPr>
          <w:rFonts w:ascii="Times New Roman" w:hAnsi="Times New Roman" w:cs="Times New Roman"/>
          <w:sz w:val="24"/>
          <w:szCs w:val="24"/>
          <w:shd w:val="clear" w:color="auto" w:fill="FFFFFF"/>
        </w:rPr>
      </w:pPr>
      <w:bookmarkStart w:id="18" w:name="_Hlk139458703"/>
      <w:r w:rsidRPr="009D1B3F">
        <w:rPr>
          <w:rFonts w:ascii="Times New Roman" w:hAnsi="Times New Roman" w:cs="Times New Roman"/>
          <w:sz w:val="24"/>
          <w:szCs w:val="24"/>
          <w:shd w:val="clear" w:color="auto" w:fill="FFFFFF"/>
        </w:rPr>
        <w:t>Shujahat,</w:t>
      </w:r>
      <w:bookmarkEnd w:id="18"/>
      <w:r w:rsidRPr="009D1B3F">
        <w:rPr>
          <w:rFonts w:ascii="Times New Roman" w:hAnsi="Times New Roman" w:cs="Times New Roman"/>
          <w:sz w:val="24"/>
          <w:szCs w:val="24"/>
          <w:shd w:val="clear" w:color="auto" w:fill="FFFFFF"/>
        </w:rPr>
        <w:t xml:space="preserve"> M., Sousa, M.J., Hussain, S., Nawaz, F., Wang, M. and Umer, M. (2019). Translating the impact of knowledge management processes into knowledge-based innovation: The neglected and mediating role of knowledge-worker productivity. </w:t>
      </w:r>
      <w:r w:rsidRPr="009D1B3F">
        <w:rPr>
          <w:rFonts w:ascii="Times New Roman" w:hAnsi="Times New Roman" w:cs="Times New Roman"/>
          <w:i/>
          <w:iCs/>
          <w:sz w:val="24"/>
          <w:szCs w:val="24"/>
          <w:shd w:val="clear" w:color="auto" w:fill="FFFFFF"/>
        </w:rPr>
        <w:t>Journal of Business Research</w:t>
      </w:r>
      <w:r w:rsidRPr="009D1B3F">
        <w:rPr>
          <w:rFonts w:ascii="Times New Roman" w:hAnsi="Times New Roman" w:cs="Times New Roman"/>
          <w:sz w:val="24"/>
          <w:szCs w:val="24"/>
          <w:shd w:val="clear" w:color="auto" w:fill="FFFFFF"/>
        </w:rPr>
        <w:t>, </w:t>
      </w:r>
      <w:r w:rsidRPr="009D1B3F">
        <w:rPr>
          <w:rFonts w:ascii="Times New Roman" w:hAnsi="Times New Roman" w:cs="Times New Roman"/>
          <w:i/>
          <w:iCs/>
          <w:sz w:val="24"/>
          <w:szCs w:val="24"/>
          <w:shd w:val="clear" w:color="auto" w:fill="FFFFFF"/>
        </w:rPr>
        <w:t>94</w:t>
      </w:r>
      <w:r w:rsidRPr="009D1B3F">
        <w:rPr>
          <w:rFonts w:ascii="Times New Roman" w:hAnsi="Times New Roman" w:cs="Times New Roman"/>
          <w:sz w:val="24"/>
          <w:szCs w:val="24"/>
          <w:shd w:val="clear" w:color="auto" w:fill="FFFFFF"/>
        </w:rPr>
        <w:t>, pp.442-450.</w:t>
      </w:r>
    </w:p>
    <w:p w14:paraId="2EDBC618" w14:textId="77777777" w:rsidR="00704236" w:rsidRPr="009D1B3F" w:rsidRDefault="00F2098A" w:rsidP="00704236">
      <w:pPr>
        <w:spacing w:line="480" w:lineRule="auto"/>
        <w:ind w:left="720" w:hanging="720"/>
        <w:jc w:val="both"/>
        <w:rPr>
          <w:rFonts w:ascii="Times New Roman" w:hAnsi="Times New Roman" w:cs="Times New Roman"/>
          <w:sz w:val="24"/>
          <w:szCs w:val="24"/>
          <w:shd w:val="clear" w:color="auto" w:fill="FFFFFF"/>
        </w:rPr>
      </w:pPr>
      <w:bookmarkStart w:id="19" w:name="_Hlk139458600"/>
      <w:r w:rsidRPr="009D1B3F">
        <w:rPr>
          <w:rFonts w:ascii="Times New Roman" w:hAnsi="Times New Roman" w:cs="Times New Roman"/>
          <w:sz w:val="24"/>
          <w:szCs w:val="24"/>
          <w:shd w:val="clear" w:color="auto" w:fill="FFFFFF"/>
        </w:rPr>
        <w:lastRenderedPageBreak/>
        <w:t>Stanitsas, M., Kirytopoulos, K. and Leopoulos</w:t>
      </w:r>
      <w:bookmarkEnd w:id="19"/>
      <w:r w:rsidRPr="009D1B3F">
        <w:rPr>
          <w:rFonts w:ascii="Times New Roman" w:hAnsi="Times New Roman" w:cs="Times New Roman"/>
          <w:sz w:val="24"/>
          <w:szCs w:val="24"/>
          <w:shd w:val="clear" w:color="auto" w:fill="FFFFFF"/>
        </w:rPr>
        <w:t xml:space="preserve">, V. (2021). Integrating sustainability indicators into project management: The case of the construction industry. </w:t>
      </w:r>
      <w:r w:rsidRPr="009D1B3F">
        <w:rPr>
          <w:rFonts w:ascii="Times New Roman" w:hAnsi="Times New Roman" w:cs="Times New Roman"/>
          <w:i/>
          <w:iCs/>
          <w:sz w:val="24"/>
          <w:szCs w:val="24"/>
          <w:shd w:val="clear" w:color="auto" w:fill="FFFFFF"/>
        </w:rPr>
        <w:t>Journal of Cleaner Production</w:t>
      </w:r>
      <w:r w:rsidRPr="009D1B3F">
        <w:rPr>
          <w:rFonts w:ascii="Times New Roman" w:hAnsi="Times New Roman" w:cs="Times New Roman"/>
          <w:sz w:val="24"/>
          <w:szCs w:val="24"/>
          <w:shd w:val="clear" w:color="auto" w:fill="FFFFFF"/>
        </w:rPr>
        <w:t>, </w:t>
      </w:r>
      <w:r w:rsidRPr="009D1B3F">
        <w:rPr>
          <w:rFonts w:ascii="Times New Roman" w:hAnsi="Times New Roman" w:cs="Times New Roman"/>
          <w:i/>
          <w:iCs/>
          <w:sz w:val="24"/>
          <w:szCs w:val="24"/>
          <w:shd w:val="clear" w:color="auto" w:fill="FFFFFF"/>
        </w:rPr>
        <w:t>279</w:t>
      </w:r>
      <w:r w:rsidRPr="009D1B3F">
        <w:rPr>
          <w:rFonts w:ascii="Times New Roman" w:hAnsi="Times New Roman" w:cs="Times New Roman"/>
          <w:sz w:val="24"/>
          <w:szCs w:val="24"/>
          <w:shd w:val="clear" w:color="auto" w:fill="FFFFFF"/>
        </w:rPr>
        <w:t>, p.123774.</w:t>
      </w:r>
    </w:p>
    <w:p w14:paraId="404B6534" w14:textId="77777777" w:rsidR="00704236" w:rsidRPr="009D1B3F" w:rsidRDefault="00F2098A" w:rsidP="00704236">
      <w:pPr>
        <w:spacing w:line="480" w:lineRule="auto"/>
        <w:ind w:left="720" w:hanging="720"/>
        <w:jc w:val="both"/>
        <w:rPr>
          <w:rFonts w:ascii="Times New Roman" w:hAnsi="Times New Roman" w:cs="Times New Roman"/>
          <w:sz w:val="24"/>
          <w:szCs w:val="24"/>
        </w:rPr>
      </w:pPr>
      <w:r w:rsidRPr="009D1B3F">
        <w:rPr>
          <w:rFonts w:ascii="Times New Roman" w:hAnsi="Times New Roman" w:cs="Times New Roman"/>
          <w:sz w:val="24"/>
          <w:szCs w:val="24"/>
        </w:rPr>
        <w:t xml:space="preserve">The Guardian. (2023). Boss of Hinkley Point C blames pandemic disruptions for delays [Online] Available at </w:t>
      </w:r>
      <w:hyperlink r:id="rId15" w:history="1">
        <w:r w:rsidRPr="009D1B3F">
          <w:rPr>
            <w:rStyle w:val="Hyperlink"/>
            <w:rFonts w:ascii="Times New Roman" w:hAnsi="Times New Roman" w:cs="Times New Roman"/>
            <w:color w:val="auto"/>
            <w:sz w:val="24"/>
            <w:szCs w:val="24"/>
          </w:rPr>
          <w:t>https://www.theguardian.com/uk-news/2022/may/20/hinkley-point-c-nuclear-power-station-edf-delayed-covid-costs-rise</w:t>
        </w:r>
      </w:hyperlink>
      <w:r w:rsidRPr="009D1B3F">
        <w:rPr>
          <w:rFonts w:ascii="Times New Roman" w:hAnsi="Times New Roman" w:cs="Times New Roman"/>
          <w:sz w:val="24"/>
          <w:szCs w:val="24"/>
        </w:rPr>
        <w:t xml:space="preserve"> [Accessed on 5th July 2023]</w:t>
      </w:r>
    </w:p>
    <w:p w14:paraId="2776579B" w14:textId="77777777" w:rsidR="00704236" w:rsidRPr="009D1B3F" w:rsidRDefault="00F2098A" w:rsidP="00704236">
      <w:pPr>
        <w:spacing w:line="480" w:lineRule="auto"/>
        <w:ind w:left="720" w:hanging="720"/>
        <w:jc w:val="both"/>
        <w:rPr>
          <w:rFonts w:ascii="Times New Roman" w:hAnsi="Times New Roman" w:cs="Times New Roman"/>
          <w:sz w:val="24"/>
          <w:szCs w:val="24"/>
        </w:rPr>
      </w:pPr>
      <w:r w:rsidRPr="009D1B3F">
        <w:rPr>
          <w:rFonts w:ascii="Times New Roman" w:hAnsi="Times New Roman" w:cs="Times New Roman"/>
          <w:sz w:val="24"/>
          <w:szCs w:val="24"/>
        </w:rPr>
        <w:t xml:space="preserve">The Telegraph. (2022). Hinkley Point C faces more delays amid Ukraine crisis [Online] Available at </w:t>
      </w:r>
      <w:hyperlink r:id="rId16" w:history="1">
        <w:r w:rsidRPr="009D1B3F">
          <w:rPr>
            <w:rStyle w:val="Hyperlink"/>
            <w:rFonts w:ascii="Times New Roman" w:hAnsi="Times New Roman" w:cs="Times New Roman"/>
            <w:color w:val="auto"/>
            <w:sz w:val="24"/>
            <w:szCs w:val="24"/>
          </w:rPr>
          <w:t>https://www.telegraph.co.uk/business/2022/03/27/hinkley-point-c-faces-fresh-cost-overrun-ukraine-crisis/</w:t>
        </w:r>
      </w:hyperlink>
      <w:r w:rsidRPr="009D1B3F">
        <w:rPr>
          <w:rFonts w:ascii="Times New Roman" w:hAnsi="Times New Roman" w:cs="Times New Roman"/>
          <w:sz w:val="24"/>
          <w:szCs w:val="24"/>
        </w:rPr>
        <w:t xml:space="preserve"> [Accessed on 5</w:t>
      </w:r>
      <w:r w:rsidRPr="009D1B3F">
        <w:rPr>
          <w:rFonts w:ascii="Times New Roman" w:hAnsi="Times New Roman" w:cs="Times New Roman"/>
          <w:sz w:val="24"/>
          <w:szCs w:val="24"/>
          <w:vertAlign w:val="superscript"/>
        </w:rPr>
        <w:t>th</w:t>
      </w:r>
      <w:r w:rsidRPr="009D1B3F">
        <w:rPr>
          <w:rFonts w:ascii="Times New Roman" w:hAnsi="Times New Roman" w:cs="Times New Roman"/>
          <w:sz w:val="24"/>
          <w:szCs w:val="24"/>
        </w:rPr>
        <w:t xml:space="preserve"> July 2023]</w:t>
      </w:r>
    </w:p>
    <w:p w14:paraId="020B9560" w14:textId="77777777" w:rsidR="00704236" w:rsidRPr="009D1B3F" w:rsidRDefault="00F2098A" w:rsidP="00704236">
      <w:pPr>
        <w:spacing w:line="480" w:lineRule="auto"/>
        <w:ind w:left="720" w:hanging="720"/>
        <w:jc w:val="both"/>
        <w:rPr>
          <w:rFonts w:ascii="Times New Roman" w:hAnsi="Times New Roman" w:cs="Times New Roman"/>
          <w:sz w:val="24"/>
          <w:szCs w:val="24"/>
        </w:rPr>
      </w:pPr>
      <w:r w:rsidRPr="009D1B3F">
        <w:rPr>
          <w:rFonts w:ascii="Times New Roman" w:hAnsi="Times New Roman" w:cs="Times New Roman"/>
          <w:sz w:val="24"/>
          <w:szCs w:val="24"/>
        </w:rPr>
        <w:t xml:space="preserve">The Times. (2022). EDF seeks Hinkley delay guarantees [Online] Available at </w:t>
      </w:r>
      <w:hyperlink r:id="rId17" w:history="1">
        <w:r w:rsidRPr="009D1B3F">
          <w:rPr>
            <w:rStyle w:val="Hyperlink"/>
            <w:rFonts w:ascii="Times New Roman" w:hAnsi="Times New Roman" w:cs="Times New Roman"/>
            <w:color w:val="auto"/>
            <w:sz w:val="24"/>
            <w:szCs w:val="24"/>
          </w:rPr>
          <w:t>https://www.thetimes.co.uk/article/edf-seeks-hinkley-delay-guarantees-2g6tqt522</w:t>
        </w:r>
      </w:hyperlink>
      <w:r w:rsidRPr="009D1B3F">
        <w:rPr>
          <w:rFonts w:ascii="Times New Roman" w:hAnsi="Times New Roman" w:cs="Times New Roman"/>
          <w:sz w:val="24"/>
          <w:szCs w:val="24"/>
        </w:rPr>
        <w:t xml:space="preserve"> [Accessed on 5th July 2022]</w:t>
      </w:r>
    </w:p>
    <w:p w14:paraId="116E42F8" w14:textId="77777777" w:rsidR="00704236" w:rsidRPr="009D1B3F" w:rsidRDefault="00F2098A" w:rsidP="00704236">
      <w:pPr>
        <w:spacing w:line="480" w:lineRule="auto"/>
        <w:ind w:left="720" w:hanging="720"/>
        <w:jc w:val="both"/>
        <w:rPr>
          <w:rFonts w:ascii="Times New Roman" w:hAnsi="Times New Roman" w:cs="Times New Roman"/>
          <w:sz w:val="24"/>
          <w:szCs w:val="24"/>
          <w:shd w:val="clear" w:color="auto" w:fill="FFFFFF"/>
        </w:rPr>
      </w:pPr>
      <w:bookmarkStart w:id="20" w:name="_Hlk139458841"/>
      <w:r w:rsidRPr="009D1B3F">
        <w:rPr>
          <w:rFonts w:ascii="Times New Roman" w:hAnsi="Times New Roman" w:cs="Times New Roman"/>
          <w:sz w:val="24"/>
          <w:szCs w:val="24"/>
          <w:shd w:val="clear" w:color="auto" w:fill="FFFFFF"/>
        </w:rPr>
        <w:t>Zapata, T., Buchan, J. and Azzopardi‐Muscat</w:t>
      </w:r>
      <w:bookmarkEnd w:id="20"/>
      <w:r w:rsidRPr="009D1B3F">
        <w:rPr>
          <w:rFonts w:ascii="Times New Roman" w:hAnsi="Times New Roman" w:cs="Times New Roman"/>
          <w:sz w:val="24"/>
          <w:szCs w:val="24"/>
          <w:shd w:val="clear" w:color="auto" w:fill="FFFFFF"/>
        </w:rPr>
        <w:t>, N. (2021). The health workforce: Central to an effective response to the COVID‐19 pandemic in the European Region. </w:t>
      </w:r>
      <w:r w:rsidRPr="009D1B3F">
        <w:rPr>
          <w:rFonts w:ascii="Times New Roman" w:hAnsi="Times New Roman" w:cs="Times New Roman"/>
          <w:i/>
          <w:iCs/>
          <w:sz w:val="24"/>
          <w:szCs w:val="24"/>
          <w:shd w:val="clear" w:color="auto" w:fill="FFFFFF"/>
        </w:rPr>
        <w:t>The International Journal of Health Planning and Management</w:t>
      </w:r>
      <w:r w:rsidRPr="009D1B3F">
        <w:rPr>
          <w:rFonts w:ascii="Times New Roman" w:hAnsi="Times New Roman" w:cs="Times New Roman"/>
          <w:sz w:val="24"/>
          <w:szCs w:val="24"/>
          <w:shd w:val="clear" w:color="auto" w:fill="FFFFFF"/>
        </w:rPr>
        <w:t>, </w:t>
      </w:r>
      <w:r w:rsidRPr="009D1B3F">
        <w:rPr>
          <w:rFonts w:ascii="Times New Roman" w:hAnsi="Times New Roman" w:cs="Times New Roman"/>
          <w:i/>
          <w:iCs/>
          <w:sz w:val="24"/>
          <w:szCs w:val="24"/>
          <w:shd w:val="clear" w:color="auto" w:fill="FFFFFF"/>
        </w:rPr>
        <w:t>36</w:t>
      </w:r>
      <w:r w:rsidRPr="009D1B3F">
        <w:rPr>
          <w:rFonts w:ascii="Times New Roman" w:hAnsi="Times New Roman" w:cs="Times New Roman"/>
          <w:sz w:val="24"/>
          <w:szCs w:val="24"/>
          <w:shd w:val="clear" w:color="auto" w:fill="FFFFFF"/>
        </w:rPr>
        <w:t>(S1), pp.9-13.</w:t>
      </w:r>
    </w:p>
    <w:p w14:paraId="4E0BD553" w14:textId="77777777" w:rsidR="00704236" w:rsidRPr="009D1B3F" w:rsidRDefault="00F2098A" w:rsidP="00704236">
      <w:pPr>
        <w:spacing w:line="480" w:lineRule="auto"/>
        <w:ind w:left="720" w:hanging="720"/>
        <w:jc w:val="both"/>
        <w:rPr>
          <w:rFonts w:ascii="Times New Roman" w:hAnsi="Times New Roman" w:cs="Times New Roman"/>
          <w:sz w:val="24"/>
          <w:szCs w:val="24"/>
          <w:shd w:val="clear" w:color="auto" w:fill="FFFFFF"/>
        </w:rPr>
      </w:pPr>
      <w:bookmarkStart w:id="21" w:name="_Hlk139459071"/>
      <w:r w:rsidRPr="009D1B3F">
        <w:rPr>
          <w:rFonts w:ascii="Times New Roman" w:hAnsi="Times New Roman" w:cs="Times New Roman"/>
          <w:sz w:val="24"/>
          <w:szCs w:val="24"/>
          <w:shd w:val="clear" w:color="auto" w:fill="FFFFFF"/>
        </w:rPr>
        <w:t>Zhang, B., Zhang, Y., and Zhou</w:t>
      </w:r>
      <w:bookmarkEnd w:id="21"/>
      <w:r w:rsidRPr="009D1B3F">
        <w:rPr>
          <w:rFonts w:ascii="Times New Roman" w:hAnsi="Times New Roman" w:cs="Times New Roman"/>
          <w:sz w:val="24"/>
          <w:szCs w:val="24"/>
          <w:shd w:val="clear" w:color="auto" w:fill="FFFFFF"/>
        </w:rPr>
        <w:t>, P. (2021). Consumer attitude towards sustainability of fast fashion products in the UK. </w:t>
      </w:r>
      <w:r w:rsidRPr="009D1B3F">
        <w:rPr>
          <w:rFonts w:ascii="Times New Roman" w:hAnsi="Times New Roman" w:cs="Times New Roman"/>
          <w:i/>
          <w:iCs/>
          <w:sz w:val="24"/>
          <w:szCs w:val="24"/>
          <w:shd w:val="clear" w:color="auto" w:fill="FFFFFF"/>
        </w:rPr>
        <w:t>Sustainability</w:t>
      </w:r>
      <w:r w:rsidRPr="009D1B3F">
        <w:rPr>
          <w:rFonts w:ascii="Times New Roman" w:hAnsi="Times New Roman" w:cs="Times New Roman"/>
          <w:sz w:val="24"/>
          <w:szCs w:val="24"/>
          <w:shd w:val="clear" w:color="auto" w:fill="FFFFFF"/>
        </w:rPr>
        <w:t>, </w:t>
      </w:r>
      <w:r w:rsidRPr="009D1B3F">
        <w:rPr>
          <w:rFonts w:ascii="Times New Roman" w:hAnsi="Times New Roman" w:cs="Times New Roman"/>
          <w:i/>
          <w:iCs/>
          <w:sz w:val="24"/>
          <w:szCs w:val="24"/>
          <w:shd w:val="clear" w:color="auto" w:fill="FFFFFF"/>
        </w:rPr>
        <w:t>13</w:t>
      </w:r>
      <w:r w:rsidRPr="009D1B3F">
        <w:rPr>
          <w:rFonts w:ascii="Times New Roman" w:hAnsi="Times New Roman" w:cs="Times New Roman"/>
          <w:sz w:val="24"/>
          <w:szCs w:val="24"/>
          <w:shd w:val="clear" w:color="auto" w:fill="FFFFFF"/>
        </w:rPr>
        <w:t>(4), p.1646.</w:t>
      </w:r>
    </w:p>
    <w:p w14:paraId="3703A898" w14:textId="77777777" w:rsidR="00704236" w:rsidRPr="009D1B3F" w:rsidRDefault="00704236" w:rsidP="00704236">
      <w:pPr>
        <w:spacing w:line="480" w:lineRule="auto"/>
        <w:jc w:val="both"/>
        <w:rPr>
          <w:rFonts w:ascii="Times New Roman" w:hAnsi="Times New Roman" w:cs="Times New Roman"/>
          <w:sz w:val="24"/>
          <w:szCs w:val="24"/>
        </w:rPr>
      </w:pPr>
    </w:p>
    <w:p w14:paraId="2267A816" w14:textId="77777777" w:rsidR="00EF0FA8" w:rsidRPr="009D1B3F" w:rsidRDefault="00EF0FA8" w:rsidP="00704236">
      <w:pPr>
        <w:spacing w:line="480" w:lineRule="auto"/>
        <w:jc w:val="both"/>
        <w:rPr>
          <w:rFonts w:ascii="Times New Roman" w:hAnsi="Times New Roman" w:cs="Times New Roman"/>
          <w:sz w:val="24"/>
          <w:szCs w:val="24"/>
          <w:shd w:val="clear" w:color="auto" w:fill="FEFEFE"/>
        </w:rPr>
      </w:pPr>
    </w:p>
    <w:sectPr w:rsidR="00EF0FA8" w:rsidRPr="009D1B3F">
      <w:headerReference w:type="default" r:id="rId18"/>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F8165F" w14:textId="77777777" w:rsidR="00755FC1" w:rsidRDefault="00755FC1">
      <w:pPr>
        <w:spacing w:after="0" w:line="240" w:lineRule="auto"/>
      </w:pPr>
      <w:r>
        <w:separator/>
      </w:r>
    </w:p>
  </w:endnote>
  <w:endnote w:type="continuationSeparator" w:id="0">
    <w:p w14:paraId="59901A20" w14:textId="77777777" w:rsidR="00755FC1" w:rsidRDefault="00755F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3939321"/>
      <w:docPartObj>
        <w:docPartGallery w:val="Page Numbers (Bottom of Page)"/>
        <w:docPartUnique/>
      </w:docPartObj>
    </w:sdtPr>
    <w:sdtEndPr>
      <w:rPr>
        <w:rFonts w:ascii="Times New Roman" w:hAnsi="Times New Roman" w:cs="Times New Roman"/>
        <w:noProof/>
        <w:sz w:val="24"/>
        <w:szCs w:val="24"/>
      </w:rPr>
    </w:sdtEndPr>
    <w:sdtContent>
      <w:p w14:paraId="05A2337C" w14:textId="54098F86" w:rsidR="009D1B3F" w:rsidRPr="009D1B3F" w:rsidRDefault="009D1B3F">
        <w:pPr>
          <w:pStyle w:val="Footer"/>
          <w:jc w:val="right"/>
          <w:rPr>
            <w:rFonts w:ascii="Times New Roman" w:hAnsi="Times New Roman" w:cs="Times New Roman"/>
            <w:sz w:val="24"/>
            <w:szCs w:val="24"/>
          </w:rPr>
        </w:pPr>
        <w:r w:rsidRPr="009D1B3F">
          <w:rPr>
            <w:rFonts w:ascii="Times New Roman" w:hAnsi="Times New Roman" w:cs="Times New Roman"/>
            <w:sz w:val="24"/>
            <w:szCs w:val="24"/>
          </w:rPr>
          <w:fldChar w:fldCharType="begin"/>
        </w:r>
        <w:r w:rsidRPr="009D1B3F">
          <w:rPr>
            <w:rFonts w:ascii="Times New Roman" w:hAnsi="Times New Roman" w:cs="Times New Roman"/>
            <w:sz w:val="24"/>
            <w:szCs w:val="24"/>
          </w:rPr>
          <w:instrText xml:space="preserve"> PAGE   \* MERGEFORMAT </w:instrText>
        </w:r>
        <w:r w:rsidRPr="009D1B3F">
          <w:rPr>
            <w:rFonts w:ascii="Times New Roman" w:hAnsi="Times New Roman" w:cs="Times New Roman"/>
            <w:sz w:val="24"/>
            <w:szCs w:val="24"/>
          </w:rPr>
          <w:fldChar w:fldCharType="separate"/>
        </w:r>
        <w:r w:rsidRPr="009D1B3F">
          <w:rPr>
            <w:rFonts w:ascii="Times New Roman" w:hAnsi="Times New Roman" w:cs="Times New Roman"/>
            <w:noProof/>
            <w:sz w:val="24"/>
            <w:szCs w:val="24"/>
          </w:rPr>
          <w:t>2</w:t>
        </w:r>
        <w:r w:rsidRPr="009D1B3F">
          <w:rPr>
            <w:rFonts w:ascii="Times New Roman" w:hAnsi="Times New Roman" w:cs="Times New Roman"/>
            <w:noProof/>
            <w:sz w:val="24"/>
            <w:szCs w:val="24"/>
          </w:rPr>
          <w:fldChar w:fldCharType="end"/>
        </w:r>
      </w:p>
    </w:sdtContent>
  </w:sdt>
  <w:p w14:paraId="3F6EF947" w14:textId="77777777" w:rsidR="009D1B3F" w:rsidRDefault="009D1B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49F33E" w14:textId="77777777" w:rsidR="00755FC1" w:rsidRDefault="00755FC1">
      <w:pPr>
        <w:spacing w:after="0" w:line="240" w:lineRule="auto"/>
      </w:pPr>
      <w:r>
        <w:separator/>
      </w:r>
    </w:p>
  </w:footnote>
  <w:footnote w:type="continuationSeparator" w:id="0">
    <w:p w14:paraId="2F648FE8" w14:textId="77777777" w:rsidR="00755FC1" w:rsidRDefault="00755FC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456263424"/>
      <w:docPartObj>
        <w:docPartGallery w:val="Page Numbers (Top of Page)"/>
        <w:docPartUnique/>
      </w:docPartObj>
    </w:sdtPr>
    <w:sdtEndPr>
      <w:rPr>
        <w:noProof/>
      </w:rPr>
    </w:sdtEndPr>
    <w:sdtContent>
      <w:p w14:paraId="1AD866D3" w14:textId="709D8BD2" w:rsidR="00704236" w:rsidRPr="00704236" w:rsidRDefault="00F2098A">
        <w:pPr>
          <w:pStyle w:val="Header"/>
          <w:jc w:val="right"/>
          <w:rPr>
            <w:rFonts w:ascii="Times New Roman" w:hAnsi="Times New Roman" w:cs="Times New Roman"/>
            <w:sz w:val="24"/>
            <w:szCs w:val="24"/>
          </w:rPr>
        </w:pPr>
        <w:r w:rsidRPr="00704236">
          <w:rPr>
            <w:rFonts w:ascii="Times New Roman" w:hAnsi="Times New Roman" w:cs="Times New Roman"/>
            <w:sz w:val="24"/>
            <w:szCs w:val="24"/>
          </w:rPr>
          <w:t xml:space="preserve">Project Management </w:t>
        </w:r>
      </w:p>
    </w:sdtContent>
  </w:sdt>
  <w:p w14:paraId="7AED59E8" w14:textId="77777777" w:rsidR="00704236" w:rsidRDefault="0070423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5A6C"/>
    <w:rsid w:val="00005C06"/>
    <w:rsid w:val="00032DD8"/>
    <w:rsid w:val="00091F31"/>
    <w:rsid w:val="00095A50"/>
    <w:rsid w:val="00121D2F"/>
    <w:rsid w:val="002031D6"/>
    <w:rsid w:val="00285C6D"/>
    <w:rsid w:val="002D2DD7"/>
    <w:rsid w:val="00332FE8"/>
    <w:rsid w:val="00336AD9"/>
    <w:rsid w:val="00377465"/>
    <w:rsid w:val="003D78A7"/>
    <w:rsid w:val="003E7EA3"/>
    <w:rsid w:val="003F3E50"/>
    <w:rsid w:val="00492DA6"/>
    <w:rsid w:val="004B39C3"/>
    <w:rsid w:val="005019CB"/>
    <w:rsid w:val="00506722"/>
    <w:rsid w:val="00565851"/>
    <w:rsid w:val="005A5DC4"/>
    <w:rsid w:val="005F1405"/>
    <w:rsid w:val="00613F22"/>
    <w:rsid w:val="0069125B"/>
    <w:rsid w:val="006E6958"/>
    <w:rsid w:val="00704236"/>
    <w:rsid w:val="00724BF8"/>
    <w:rsid w:val="00755FC1"/>
    <w:rsid w:val="007826F7"/>
    <w:rsid w:val="007838A0"/>
    <w:rsid w:val="0079588E"/>
    <w:rsid w:val="007D01C4"/>
    <w:rsid w:val="0082776B"/>
    <w:rsid w:val="008A563F"/>
    <w:rsid w:val="008C5A6C"/>
    <w:rsid w:val="009D1B3F"/>
    <w:rsid w:val="00A2676E"/>
    <w:rsid w:val="00A32253"/>
    <w:rsid w:val="00A85989"/>
    <w:rsid w:val="00AA0DA7"/>
    <w:rsid w:val="00B36CE9"/>
    <w:rsid w:val="00B57B5F"/>
    <w:rsid w:val="00B667AA"/>
    <w:rsid w:val="00BB3D1E"/>
    <w:rsid w:val="00BC6F10"/>
    <w:rsid w:val="00C12C7B"/>
    <w:rsid w:val="00C22037"/>
    <w:rsid w:val="00C72980"/>
    <w:rsid w:val="00C93A77"/>
    <w:rsid w:val="00D26607"/>
    <w:rsid w:val="00DA34E0"/>
    <w:rsid w:val="00E30A75"/>
    <w:rsid w:val="00E95343"/>
    <w:rsid w:val="00EF0FA8"/>
    <w:rsid w:val="00F2098A"/>
    <w:rsid w:val="00F86C5D"/>
    <w:rsid w:val="00FB544B"/>
    <w:rsid w:val="00FD2B64"/>
    <w:rsid w:val="00FE0A0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9086C5"/>
  <w15:chartTrackingRefBased/>
  <w15:docId w15:val="{40D5CD3B-6F3C-4350-8842-3664CC3287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70423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0423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F0F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04236"/>
    <w:pPr>
      <w:tabs>
        <w:tab w:val="center" w:pos="4680"/>
        <w:tab w:val="right" w:pos="9360"/>
      </w:tabs>
      <w:spacing w:after="0" w:line="240" w:lineRule="auto"/>
    </w:pPr>
  </w:style>
  <w:style w:type="character" w:customStyle="1" w:styleId="HeaderChar">
    <w:name w:val="Header Char"/>
    <w:basedOn w:val="DefaultParagraphFont"/>
    <w:link w:val="Header"/>
    <w:uiPriority w:val="99"/>
    <w:rsid w:val="00704236"/>
    <w:rPr>
      <w:lang w:val="en-GB"/>
    </w:rPr>
  </w:style>
  <w:style w:type="paragraph" w:styleId="Footer">
    <w:name w:val="footer"/>
    <w:basedOn w:val="Normal"/>
    <w:link w:val="FooterChar"/>
    <w:uiPriority w:val="99"/>
    <w:unhideWhenUsed/>
    <w:rsid w:val="00704236"/>
    <w:pPr>
      <w:tabs>
        <w:tab w:val="center" w:pos="4680"/>
        <w:tab w:val="right" w:pos="9360"/>
      </w:tabs>
      <w:spacing w:after="0" w:line="240" w:lineRule="auto"/>
    </w:pPr>
  </w:style>
  <w:style w:type="character" w:customStyle="1" w:styleId="FooterChar">
    <w:name w:val="Footer Char"/>
    <w:basedOn w:val="DefaultParagraphFont"/>
    <w:link w:val="Footer"/>
    <w:uiPriority w:val="99"/>
    <w:rsid w:val="00704236"/>
    <w:rPr>
      <w:lang w:val="en-GB"/>
    </w:rPr>
  </w:style>
  <w:style w:type="character" w:customStyle="1" w:styleId="Heading1Char">
    <w:name w:val="Heading 1 Char"/>
    <w:basedOn w:val="DefaultParagraphFont"/>
    <w:link w:val="Heading1"/>
    <w:uiPriority w:val="9"/>
    <w:rsid w:val="00704236"/>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704236"/>
    <w:rPr>
      <w:rFonts w:asciiTheme="majorHAnsi" w:eastAsiaTheme="majorEastAsia" w:hAnsiTheme="majorHAnsi" w:cstheme="majorBidi"/>
      <w:color w:val="2F5496" w:themeColor="accent1" w:themeShade="BF"/>
      <w:sz w:val="26"/>
      <w:szCs w:val="26"/>
      <w:lang w:val="en-GB"/>
    </w:rPr>
  </w:style>
  <w:style w:type="character" w:styleId="Hyperlink">
    <w:name w:val="Hyperlink"/>
    <w:basedOn w:val="DefaultParagraphFont"/>
    <w:uiPriority w:val="99"/>
    <w:unhideWhenUsed/>
    <w:rsid w:val="00704236"/>
    <w:rPr>
      <w:color w:val="0563C1" w:themeColor="hyperlink"/>
      <w:u w:val="single"/>
    </w:rPr>
  </w:style>
  <w:style w:type="paragraph" w:styleId="TOCHeading">
    <w:name w:val="TOC Heading"/>
    <w:basedOn w:val="Heading1"/>
    <w:next w:val="Normal"/>
    <w:uiPriority w:val="39"/>
    <w:unhideWhenUsed/>
    <w:qFormat/>
    <w:rsid w:val="00704236"/>
    <w:pPr>
      <w:outlineLvl w:val="9"/>
    </w:pPr>
    <w:rPr>
      <w:lang w:val="en-US"/>
    </w:rPr>
  </w:style>
  <w:style w:type="paragraph" w:styleId="TOC1">
    <w:name w:val="toc 1"/>
    <w:basedOn w:val="Normal"/>
    <w:next w:val="Normal"/>
    <w:autoRedefine/>
    <w:uiPriority w:val="39"/>
    <w:unhideWhenUsed/>
    <w:rsid w:val="00704236"/>
    <w:pPr>
      <w:spacing w:after="100"/>
    </w:pPr>
  </w:style>
  <w:style w:type="paragraph" w:styleId="TOC2">
    <w:name w:val="toc 2"/>
    <w:basedOn w:val="Normal"/>
    <w:next w:val="Normal"/>
    <w:autoRedefine/>
    <w:uiPriority w:val="39"/>
    <w:unhideWhenUsed/>
    <w:rsid w:val="0070423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fenergy.com/media-centre/news-releases/five-years-22000-workers-britain-are-work-hinkley-point-c" TargetMode="External"/><Relationship Id="rId13" Type="http://schemas.openxmlformats.org/officeDocument/2006/relationships/hyperlink" Target="https://www.pwc.nl/en/brexit/documents/pwc-brexit-monitor-issue-9.pdf"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bbc.com/news/uk-england-somerset-61519609" TargetMode="External"/><Relationship Id="rId12" Type="http://schemas.openxmlformats.org/officeDocument/2006/relationships/hyperlink" Target="https://www.power-technology.com/news/hinkley-point-c-project-costs-rise-again/" TargetMode="External"/><Relationship Id="rId17" Type="http://schemas.openxmlformats.org/officeDocument/2006/relationships/hyperlink" Target="https://www.thetimes.co.uk/article/edf-seeks-hinkley-delay-guarantees-2g6tqt522" TargetMode="External"/><Relationship Id="rId2" Type="http://schemas.openxmlformats.org/officeDocument/2006/relationships/styles" Target="styles.xml"/><Relationship Id="rId16" Type="http://schemas.openxmlformats.org/officeDocument/2006/relationships/hyperlink" Target="https://www.telegraph.co.uk/business/2022/03/27/hinkley-point-c-faces-fresh-cost-overrun-ukraine-crisi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gov.uk/government/publications/decc-government-major-projects-portfolio-data-2016" TargetMode="External"/><Relationship Id="rId5" Type="http://schemas.openxmlformats.org/officeDocument/2006/relationships/footnotes" Target="footnotes.xml"/><Relationship Id="rId15" Type="http://schemas.openxmlformats.org/officeDocument/2006/relationships/hyperlink" Target="https://www.theguardian.com/uk-news/2022/may/20/hinkley-point-c-nuclear-power-station-edf-delayed-covid-costs-rise" TargetMode="External"/><Relationship Id="rId10" Type="http://schemas.openxmlformats.org/officeDocument/2006/relationships/hyperlink" Target="https://assets.publishing.service.gov.uk/government/uploads/system/uploads/attachment_data/file/291298/LIT_7950_16c2b3.pdf"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edfenergy.com/energy/nuclear-new-build-projects/hinkley-point-c/about" TargetMode="External"/><Relationship Id="rId14" Type="http://schemas.openxmlformats.org/officeDocument/2006/relationships/hyperlink" Target="https://www.reuters.com/business/energy/cost-edfs-new-uk-nuclear-project-soars-40-bln-2023-02-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4B71EB-E0D7-40ED-95B1-ABBCCCE516D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16</Pages>
  <Words>3769</Words>
  <Characters>21485</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Gabriela</cp:lastModifiedBy>
  <cp:revision>2</cp:revision>
  <dcterms:created xsi:type="dcterms:W3CDTF">2023-08-07T08:16:00Z</dcterms:created>
  <dcterms:modified xsi:type="dcterms:W3CDTF">2023-08-07T08:16:00Z</dcterms:modified>
</cp:coreProperties>
</file>