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cs="Arial"/>
        </w:rPr>
        <w:id w:val="1870026428"/>
        <w:docPartObj>
          <w:docPartGallery w:val="Cover Pages"/>
          <w:docPartUnique/>
        </w:docPartObj>
      </w:sdtPr>
      <w:sdtEndPr>
        <w:rPr>
          <w:szCs w:val="24"/>
        </w:rPr>
      </w:sdtEndPr>
      <w:sdtContent>
        <w:p w:rsidR="003F6ED6" w:rsidRPr="00386D6A" w:rsidRDefault="003F6ED6" w:rsidP="003F6ED6">
          <w:pPr>
            <w:jc w:val="center"/>
            <w:rPr>
              <w:rFonts w:cs="Arial"/>
            </w:rPr>
          </w:pPr>
          <w:r w:rsidRPr="00386D6A">
            <w:rPr>
              <w:rFonts w:cs="Arial"/>
              <w:lang w:val="en-IN" w:eastAsia="en-IN" w:bidi="gu-IN"/>
            </w:rPr>
            <w:drawing>
              <wp:inline distT="0" distB="0" distL="0" distR="0" wp14:anchorId="1BD7E695" wp14:editId="44B5A497">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rsidR="003F6ED6" w:rsidRDefault="003F6ED6" w:rsidP="00D77BB7">
          <w:pPr>
            <w:jc w:val="center"/>
            <w:rPr>
              <w:rFonts w:cs="Arial"/>
              <w:sz w:val="40"/>
              <w:szCs w:val="40"/>
            </w:rPr>
          </w:pPr>
          <w:r>
            <w:rPr>
              <w:rFonts w:cs="Arial"/>
              <w:sz w:val="40"/>
              <w:szCs w:val="40"/>
            </w:rPr>
            <w:t>Name:-Dev Kishorkumar Manseta</w:t>
          </w:r>
        </w:p>
        <w:p w:rsidR="00E02B5D" w:rsidRDefault="003F6ED6" w:rsidP="00D77BB7">
          <w:pPr>
            <w:ind w:left="720" w:firstLine="720"/>
            <w:rPr>
              <w:rFonts w:cs="Arial"/>
              <w:sz w:val="40"/>
              <w:szCs w:val="40"/>
            </w:rPr>
          </w:pPr>
          <w:r>
            <w:rPr>
              <w:rFonts w:cs="Arial"/>
              <w:sz w:val="40"/>
              <w:szCs w:val="40"/>
            </w:rPr>
            <w:t>Student Id:-2212021</w:t>
          </w:r>
        </w:p>
        <w:p w:rsidR="003F6ED6" w:rsidRDefault="00E02B5D" w:rsidP="00D77BB7">
          <w:pPr>
            <w:ind w:left="720" w:firstLine="720"/>
            <w:rPr>
              <w:rFonts w:cs="Arial"/>
              <w:sz w:val="40"/>
              <w:szCs w:val="40"/>
            </w:rPr>
          </w:pPr>
          <w:r>
            <w:rPr>
              <w:rFonts w:cs="Arial"/>
              <w:sz w:val="40"/>
              <w:szCs w:val="40"/>
            </w:rPr>
            <w:t>Group:-</w:t>
          </w:r>
          <w:r w:rsidR="003F6ED6">
            <w:rPr>
              <w:rFonts w:cs="Arial"/>
              <w:sz w:val="40"/>
              <w:szCs w:val="40"/>
            </w:rPr>
            <w:t>1</w:t>
          </w:r>
        </w:p>
        <w:p w:rsidR="003F6ED6" w:rsidRDefault="003F6ED6" w:rsidP="00D77BB7">
          <w:pPr>
            <w:ind w:left="720" w:firstLine="720"/>
            <w:rPr>
              <w:rFonts w:cs="Arial"/>
              <w:sz w:val="40"/>
              <w:szCs w:val="40"/>
            </w:rPr>
          </w:pPr>
          <w:r>
            <w:rPr>
              <w:rFonts w:cs="Arial"/>
              <w:sz w:val="40"/>
              <w:szCs w:val="40"/>
            </w:rPr>
            <w:t>Subject:-</w:t>
          </w:r>
          <w:r w:rsidRPr="00386D6A">
            <w:rPr>
              <w:rFonts w:cs="Arial"/>
              <w:sz w:val="40"/>
              <w:szCs w:val="40"/>
            </w:rPr>
            <w:t xml:space="preserve">Strategic Management </w:t>
          </w:r>
        </w:p>
        <w:p w:rsidR="003F6ED6" w:rsidRDefault="003F6ED6" w:rsidP="00D77BB7">
          <w:pPr>
            <w:ind w:left="720" w:firstLine="720"/>
            <w:rPr>
              <w:rFonts w:cs="Arial"/>
              <w:sz w:val="40"/>
              <w:szCs w:val="40"/>
            </w:rPr>
          </w:pPr>
          <w:r>
            <w:rPr>
              <w:rFonts w:cs="Arial"/>
              <w:sz w:val="40"/>
              <w:szCs w:val="40"/>
            </w:rPr>
            <w:t>Subject Code:-LCMB7003</w:t>
          </w:r>
        </w:p>
        <w:p w:rsidR="003F6ED6" w:rsidRDefault="003F6ED6" w:rsidP="00D77BB7">
          <w:pPr>
            <w:ind w:left="720" w:firstLine="720"/>
            <w:rPr>
              <w:rFonts w:cs="Arial"/>
              <w:sz w:val="40"/>
              <w:szCs w:val="40"/>
            </w:rPr>
          </w:pPr>
          <w:r>
            <w:rPr>
              <w:rFonts w:cs="Arial"/>
              <w:sz w:val="40"/>
              <w:szCs w:val="40"/>
            </w:rPr>
            <w:t>Lecturer’sName:-Dr.Gladious Kulothungan</w:t>
          </w:r>
        </w:p>
        <w:p w:rsidR="00D77BB7" w:rsidRPr="00386D6A" w:rsidRDefault="00D77BB7" w:rsidP="00D77BB7">
          <w:pPr>
            <w:ind w:left="720" w:firstLine="720"/>
            <w:rPr>
              <w:rFonts w:cs="Arial"/>
              <w:szCs w:val="24"/>
            </w:rPr>
          </w:pPr>
        </w:p>
        <w:p w:rsidR="003F6ED6" w:rsidRPr="00386D6A" w:rsidRDefault="003F6ED6" w:rsidP="003F6ED6">
          <w:pPr>
            <w:jc w:val="right"/>
            <w:rPr>
              <w:rFonts w:cs="Arial"/>
              <w:szCs w:val="24"/>
            </w:rPr>
          </w:pPr>
        </w:p>
        <w:p w:rsidR="003F6ED6" w:rsidRPr="00D77BB7" w:rsidRDefault="003F6ED6" w:rsidP="00D77BB7">
          <w:pPr>
            <w:ind w:firstLine="720"/>
            <w:jc w:val="center"/>
            <w:rPr>
              <w:rFonts w:cs="Arial"/>
              <w:b/>
              <w:bCs/>
              <w:sz w:val="40"/>
              <w:szCs w:val="40"/>
            </w:rPr>
          </w:pPr>
          <w:r w:rsidRPr="00D77BB7">
            <w:rPr>
              <w:rFonts w:cs="Arial"/>
              <w:b/>
              <w:bCs/>
              <w:sz w:val="40"/>
              <w:szCs w:val="40"/>
            </w:rPr>
            <w:t xml:space="preserve">Strategic Analysis of Dell Technologies </w:t>
          </w:r>
        </w:p>
        <w:p w:rsidR="003F6ED6" w:rsidRPr="00386D6A" w:rsidRDefault="003F6ED6" w:rsidP="003F6ED6">
          <w:pPr>
            <w:jc w:val="center"/>
            <w:rPr>
              <w:rFonts w:cs="Arial"/>
              <w:sz w:val="40"/>
              <w:szCs w:val="40"/>
            </w:rPr>
          </w:pPr>
          <w:r w:rsidRPr="00386D6A">
            <w:rPr>
              <w:rFonts w:cs="Arial"/>
              <w:sz w:val="40"/>
              <w:szCs w:val="40"/>
              <w:lang w:val="en-IN" w:eastAsia="en-IN" w:bidi="gu-IN"/>
            </w:rPr>
            <w:drawing>
              <wp:inline distT="0" distB="0" distL="0" distR="0" wp14:anchorId="0778131E" wp14:editId="24822CB5">
                <wp:extent cx="2874010" cy="2628900"/>
                <wp:effectExtent l="19050" t="0" r="2540" b="0"/>
                <wp:docPr id="5" name="Picture 4" descr="Dell_logo_2016.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ell_logo_2016.svg.png"/>
                        <pic:cNvPicPr/>
                      </pic:nvPicPr>
                      <pic:blipFill>
                        <a:blip r:embed="rId9" cstate="print"/>
                        <a:stretch>
                          <a:fillRect/>
                        </a:stretch>
                      </pic:blipFill>
                      <pic:spPr>
                        <a:xfrm>
                          <a:off x="0" y="0"/>
                          <a:ext cx="2874010" cy="2628900"/>
                        </a:xfrm>
                        <a:prstGeom prst="rect">
                          <a:avLst/>
                        </a:prstGeom>
                      </pic:spPr>
                    </pic:pic>
                  </a:graphicData>
                </a:graphic>
              </wp:inline>
            </w:drawing>
          </w:r>
        </w:p>
        <w:p w:rsidR="003F6ED6" w:rsidRPr="00386D6A" w:rsidRDefault="003F6ED6" w:rsidP="003F6ED6">
          <w:pPr>
            <w:rPr>
              <w:rFonts w:cs="Arial"/>
              <w:szCs w:val="24"/>
            </w:rPr>
          </w:pPr>
        </w:p>
        <w:p w:rsidR="003F6ED6" w:rsidRDefault="003F6ED6" w:rsidP="003F6ED6">
          <w:pPr>
            <w:pStyle w:val="TOCHeading"/>
            <w:jc w:val="center"/>
            <w:rPr>
              <w:rFonts w:ascii="Arial" w:eastAsiaTheme="minorHAnsi" w:hAnsi="Arial" w:cs="Arial"/>
              <w:color w:val="auto"/>
              <w:sz w:val="22"/>
              <w:szCs w:val="22"/>
            </w:rPr>
          </w:pPr>
        </w:p>
        <w:sdt>
          <w:sdtPr>
            <w:rPr>
              <w:rFonts w:ascii="Arial" w:eastAsiaTheme="minorHAnsi" w:hAnsi="Arial" w:cs="Arial"/>
              <w:color w:val="auto"/>
              <w:sz w:val="22"/>
              <w:szCs w:val="22"/>
            </w:rPr>
            <w:id w:val="-1516920417"/>
            <w:docPartObj>
              <w:docPartGallery w:val="Table of Contents"/>
              <w:docPartUnique/>
            </w:docPartObj>
          </w:sdtPr>
          <w:sdtEndPr>
            <w:rPr>
              <w:b/>
              <w:bCs/>
              <w:sz w:val="24"/>
            </w:rPr>
          </w:sdtEndPr>
          <w:sdtContent>
            <w:p w:rsidR="003F6ED6" w:rsidRPr="00386D6A" w:rsidRDefault="003F6ED6" w:rsidP="003F6ED6">
              <w:pPr>
                <w:pStyle w:val="TOCHeading"/>
                <w:jc w:val="center"/>
                <w:rPr>
                  <w:rStyle w:val="Heading1Char"/>
                  <w:rFonts w:cs="Arial"/>
                  <w:color w:val="auto"/>
                </w:rPr>
              </w:pPr>
              <w:r w:rsidRPr="00386D6A">
                <w:rPr>
                  <w:rStyle w:val="Heading1Char"/>
                  <w:rFonts w:cs="Arial"/>
                  <w:color w:val="auto"/>
                </w:rPr>
                <w:t>Table of Contents</w:t>
              </w:r>
            </w:p>
            <w:p w:rsidR="003F6ED6" w:rsidRPr="00386D6A" w:rsidRDefault="003F6ED6" w:rsidP="003F6ED6">
              <w:pPr>
                <w:pStyle w:val="TOC1"/>
                <w:tabs>
                  <w:tab w:val="right" w:leader="dot" w:pos="9016"/>
                </w:tabs>
                <w:rPr>
                  <w:rFonts w:asciiTheme="minorHAnsi" w:eastAsiaTheme="minorEastAsia" w:hAnsiTheme="minorHAnsi"/>
                  <w:sz w:val="22"/>
                  <w:lang w:eastAsia="en-IN"/>
                </w:rPr>
              </w:pPr>
              <w:r w:rsidRPr="00386D6A">
                <w:rPr>
                  <w:rFonts w:cs="Arial"/>
                </w:rPr>
                <w:fldChar w:fldCharType="begin"/>
              </w:r>
              <w:r w:rsidRPr="00386D6A">
                <w:rPr>
                  <w:rFonts w:cs="Arial"/>
                </w:rPr>
                <w:instrText xml:space="preserve"> TOC \o "1-4" \h \z \u </w:instrText>
              </w:r>
              <w:r w:rsidRPr="00386D6A">
                <w:rPr>
                  <w:rFonts w:cs="Arial"/>
                </w:rPr>
                <w:fldChar w:fldCharType="separate"/>
              </w:r>
              <w:hyperlink w:anchor="_Toc132383628" w:history="1">
                <w:r w:rsidRPr="00386D6A">
                  <w:rPr>
                    <w:rStyle w:val="Hyperlink"/>
                    <w:rFonts w:cs="Arial"/>
                    <w:color w:val="auto"/>
                  </w:rPr>
                  <w:t>Introduction</w:t>
                </w:r>
                <w:r w:rsidRPr="00386D6A">
                  <w:rPr>
                    <w:webHidden/>
                  </w:rPr>
                  <w:tab/>
                </w:r>
                <w:r w:rsidRPr="00386D6A">
                  <w:rPr>
                    <w:webHidden/>
                  </w:rPr>
                  <w:fldChar w:fldCharType="begin"/>
                </w:r>
                <w:r w:rsidRPr="00386D6A">
                  <w:rPr>
                    <w:webHidden/>
                  </w:rPr>
                  <w:instrText xml:space="preserve"> PAGEREF _Toc132383628 \h </w:instrText>
                </w:r>
                <w:r w:rsidRPr="00386D6A">
                  <w:rPr>
                    <w:webHidden/>
                  </w:rPr>
                </w:r>
                <w:r w:rsidRPr="00386D6A">
                  <w:rPr>
                    <w:webHidden/>
                  </w:rPr>
                  <w:fldChar w:fldCharType="separate"/>
                </w:r>
                <w:r>
                  <w:rPr>
                    <w:webHidden/>
                  </w:rPr>
                  <w:t>2</w:t>
                </w:r>
                <w:r w:rsidRPr="00386D6A">
                  <w:rPr>
                    <w:webHidden/>
                  </w:rPr>
                  <w:fldChar w:fldCharType="end"/>
                </w:r>
              </w:hyperlink>
            </w:p>
            <w:p w:rsidR="003F6ED6" w:rsidRPr="00386D6A" w:rsidRDefault="00131F80" w:rsidP="003F6ED6">
              <w:pPr>
                <w:pStyle w:val="TOC1"/>
                <w:tabs>
                  <w:tab w:val="right" w:leader="dot" w:pos="9016"/>
                </w:tabs>
                <w:rPr>
                  <w:rFonts w:asciiTheme="minorHAnsi" w:eastAsiaTheme="minorEastAsia" w:hAnsiTheme="minorHAnsi"/>
                  <w:sz w:val="22"/>
                  <w:lang w:eastAsia="en-IN"/>
                </w:rPr>
              </w:pPr>
              <w:hyperlink w:anchor="_Toc132383629" w:history="1">
                <w:r w:rsidR="003F6ED6" w:rsidRPr="00386D6A">
                  <w:rPr>
                    <w:rStyle w:val="Hyperlink"/>
                    <w:rFonts w:cs="Arial"/>
                    <w:color w:val="auto"/>
                  </w:rPr>
                  <w:t>Dell’s Background</w:t>
                </w:r>
                <w:r w:rsidR="003F6ED6" w:rsidRPr="00386D6A">
                  <w:rPr>
                    <w:webHidden/>
                  </w:rPr>
                  <w:tab/>
                </w:r>
                <w:r w:rsidR="003F6ED6" w:rsidRPr="00386D6A">
                  <w:rPr>
                    <w:webHidden/>
                  </w:rPr>
                  <w:fldChar w:fldCharType="begin"/>
                </w:r>
                <w:r w:rsidR="003F6ED6" w:rsidRPr="00386D6A">
                  <w:rPr>
                    <w:webHidden/>
                  </w:rPr>
                  <w:instrText xml:space="preserve"> PAGEREF _Toc132383629 \h </w:instrText>
                </w:r>
                <w:r w:rsidR="003F6ED6" w:rsidRPr="00386D6A">
                  <w:rPr>
                    <w:webHidden/>
                  </w:rPr>
                </w:r>
                <w:r w:rsidR="003F6ED6" w:rsidRPr="00386D6A">
                  <w:rPr>
                    <w:webHidden/>
                  </w:rPr>
                  <w:fldChar w:fldCharType="separate"/>
                </w:r>
                <w:r w:rsidR="003F6ED6">
                  <w:rPr>
                    <w:webHidden/>
                  </w:rPr>
                  <w:t>2</w:t>
                </w:r>
                <w:r w:rsidR="003F6ED6" w:rsidRPr="00386D6A">
                  <w:rPr>
                    <w:webHidden/>
                  </w:rPr>
                  <w:fldChar w:fldCharType="end"/>
                </w:r>
              </w:hyperlink>
            </w:p>
            <w:p w:rsidR="003F6ED6" w:rsidRPr="00386D6A" w:rsidRDefault="00131F80" w:rsidP="003F6ED6">
              <w:pPr>
                <w:pStyle w:val="TOC2"/>
                <w:tabs>
                  <w:tab w:val="right" w:leader="dot" w:pos="9016"/>
                </w:tabs>
                <w:rPr>
                  <w:rFonts w:asciiTheme="minorHAnsi" w:eastAsiaTheme="minorEastAsia" w:hAnsiTheme="minorHAnsi"/>
                  <w:sz w:val="22"/>
                  <w:lang w:eastAsia="en-IN"/>
                </w:rPr>
              </w:pPr>
              <w:hyperlink w:anchor="_Toc132383630" w:history="1">
                <w:r w:rsidR="003F6ED6" w:rsidRPr="00386D6A">
                  <w:rPr>
                    <w:rStyle w:val="Hyperlink"/>
                    <w:rFonts w:cs="Arial"/>
                    <w:color w:val="auto"/>
                  </w:rPr>
                  <w:t>Dell’s Mission and Objectives</w:t>
                </w:r>
                <w:r w:rsidR="003F6ED6" w:rsidRPr="00386D6A">
                  <w:rPr>
                    <w:webHidden/>
                  </w:rPr>
                  <w:tab/>
                </w:r>
                <w:r w:rsidR="003F6ED6" w:rsidRPr="00386D6A">
                  <w:rPr>
                    <w:webHidden/>
                  </w:rPr>
                  <w:fldChar w:fldCharType="begin"/>
                </w:r>
                <w:r w:rsidR="003F6ED6" w:rsidRPr="00386D6A">
                  <w:rPr>
                    <w:webHidden/>
                  </w:rPr>
                  <w:instrText xml:space="preserve"> PAGEREF _Toc132383630 \h </w:instrText>
                </w:r>
                <w:r w:rsidR="003F6ED6" w:rsidRPr="00386D6A">
                  <w:rPr>
                    <w:webHidden/>
                  </w:rPr>
                </w:r>
                <w:r w:rsidR="003F6ED6" w:rsidRPr="00386D6A">
                  <w:rPr>
                    <w:webHidden/>
                  </w:rPr>
                  <w:fldChar w:fldCharType="separate"/>
                </w:r>
                <w:r w:rsidR="003F6ED6">
                  <w:rPr>
                    <w:webHidden/>
                  </w:rPr>
                  <w:t>3</w:t>
                </w:r>
                <w:r w:rsidR="003F6ED6" w:rsidRPr="00386D6A">
                  <w:rPr>
                    <w:webHidden/>
                  </w:rPr>
                  <w:fldChar w:fldCharType="end"/>
                </w:r>
              </w:hyperlink>
            </w:p>
            <w:p w:rsidR="003F6ED6" w:rsidRPr="00386D6A" w:rsidRDefault="00131F80" w:rsidP="003F6ED6">
              <w:pPr>
                <w:pStyle w:val="TOC1"/>
                <w:tabs>
                  <w:tab w:val="right" w:leader="dot" w:pos="9016"/>
                </w:tabs>
                <w:rPr>
                  <w:rFonts w:asciiTheme="minorHAnsi" w:eastAsiaTheme="minorEastAsia" w:hAnsiTheme="minorHAnsi"/>
                  <w:sz w:val="22"/>
                  <w:lang w:eastAsia="en-IN"/>
                </w:rPr>
              </w:pPr>
              <w:hyperlink w:anchor="_Toc132383631" w:history="1">
                <w:r w:rsidR="003F6ED6" w:rsidRPr="00386D6A">
                  <w:rPr>
                    <w:rStyle w:val="Hyperlink"/>
                    <w:rFonts w:cs="Arial"/>
                    <w:color w:val="auto"/>
                  </w:rPr>
                  <w:t>Macro-Environment Analysis</w:t>
                </w:r>
                <w:r w:rsidR="003F6ED6" w:rsidRPr="00386D6A">
                  <w:rPr>
                    <w:webHidden/>
                  </w:rPr>
                  <w:tab/>
                </w:r>
                <w:r w:rsidR="003F6ED6" w:rsidRPr="00386D6A">
                  <w:rPr>
                    <w:webHidden/>
                  </w:rPr>
                  <w:fldChar w:fldCharType="begin"/>
                </w:r>
                <w:r w:rsidR="003F6ED6" w:rsidRPr="00386D6A">
                  <w:rPr>
                    <w:webHidden/>
                  </w:rPr>
                  <w:instrText xml:space="preserve"> PAGEREF _Toc132383631 \h </w:instrText>
                </w:r>
                <w:r w:rsidR="003F6ED6" w:rsidRPr="00386D6A">
                  <w:rPr>
                    <w:webHidden/>
                  </w:rPr>
                </w:r>
                <w:r w:rsidR="003F6ED6" w:rsidRPr="00386D6A">
                  <w:rPr>
                    <w:webHidden/>
                  </w:rPr>
                  <w:fldChar w:fldCharType="separate"/>
                </w:r>
                <w:r w:rsidR="003F6ED6">
                  <w:rPr>
                    <w:webHidden/>
                  </w:rPr>
                  <w:t>3</w:t>
                </w:r>
                <w:r w:rsidR="003F6ED6" w:rsidRPr="00386D6A">
                  <w:rPr>
                    <w:webHidden/>
                  </w:rPr>
                  <w:fldChar w:fldCharType="end"/>
                </w:r>
              </w:hyperlink>
            </w:p>
            <w:p w:rsidR="003F6ED6" w:rsidRPr="00386D6A" w:rsidRDefault="00131F80" w:rsidP="003F6ED6">
              <w:pPr>
                <w:pStyle w:val="TOC2"/>
                <w:tabs>
                  <w:tab w:val="right" w:leader="dot" w:pos="9016"/>
                </w:tabs>
                <w:rPr>
                  <w:rFonts w:asciiTheme="minorHAnsi" w:eastAsiaTheme="minorEastAsia" w:hAnsiTheme="minorHAnsi"/>
                  <w:sz w:val="22"/>
                  <w:lang w:eastAsia="en-IN"/>
                </w:rPr>
              </w:pPr>
              <w:hyperlink w:anchor="_Toc132383632" w:history="1">
                <w:r w:rsidR="003F6ED6" w:rsidRPr="00386D6A">
                  <w:rPr>
                    <w:rStyle w:val="Hyperlink"/>
                    <w:rFonts w:cs="Arial"/>
                    <w:color w:val="auto"/>
                  </w:rPr>
                  <w:t>PESTEL Analysis</w:t>
                </w:r>
                <w:r w:rsidR="003F6ED6" w:rsidRPr="00386D6A">
                  <w:rPr>
                    <w:webHidden/>
                  </w:rPr>
                  <w:tab/>
                </w:r>
                <w:r w:rsidR="003F6ED6" w:rsidRPr="00386D6A">
                  <w:rPr>
                    <w:webHidden/>
                  </w:rPr>
                  <w:fldChar w:fldCharType="begin"/>
                </w:r>
                <w:r w:rsidR="003F6ED6" w:rsidRPr="00386D6A">
                  <w:rPr>
                    <w:webHidden/>
                  </w:rPr>
                  <w:instrText xml:space="preserve"> PAGEREF _Toc132383632 \h </w:instrText>
                </w:r>
                <w:r w:rsidR="003F6ED6" w:rsidRPr="00386D6A">
                  <w:rPr>
                    <w:webHidden/>
                  </w:rPr>
                </w:r>
                <w:r w:rsidR="003F6ED6" w:rsidRPr="00386D6A">
                  <w:rPr>
                    <w:webHidden/>
                  </w:rPr>
                  <w:fldChar w:fldCharType="separate"/>
                </w:r>
                <w:r w:rsidR="003F6ED6">
                  <w:rPr>
                    <w:webHidden/>
                  </w:rPr>
                  <w:t>4</w:t>
                </w:r>
                <w:r w:rsidR="003F6ED6" w:rsidRPr="00386D6A">
                  <w:rPr>
                    <w:webHidden/>
                  </w:rPr>
                  <w:fldChar w:fldCharType="end"/>
                </w:r>
              </w:hyperlink>
            </w:p>
            <w:p w:rsidR="003F6ED6" w:rsidRPr="00386D6A" w:rsidRDefault="00131F80" w:rsidP="003F6ED6">
              <w:pPr>
                <w:pStyle w:val="TOC1"/>
                <w:tabs>
                  <w:tab w:val="right" w:leader="dot" w:pos="9016"/>
                </w:tabs>
                <w:rPr>
                  <w:rFonts w:asciiTheme="minorHAnsi" w:eastAsiaTheme="minorEastAsia" w:hAnsiTheme="minorHAnsi"/>
                  <w:sz w:val="22"/>
                  <w:lang w:eastAsia="en-IN"/>
                </w:rPr>
              </w:pPr>
              <w:hyperlink w:anchor="_Toc132383633" w:history="1">
                <w:r w:rsidR="003F6ED6" w:rsidRPr="00386D6A">
                  <w:rPr>
                    <w:rStyle w:val="Hyperlink"/>
                    <w:rFonts w:cs="Arial"/>
                    <w:color w:val="auto"/>
                  </w:rPr>
                  <w:t>Micro-Environment Analysis</w:t>
                </w:r>
                <w:r w:rsidR="003F6ED6" w:rsidRPr="00386D6A">
                  <w:rPr>
                    <w:webHidden/>
                  </w:rPr>
                  <w:tab/>
                </w:r>
                <w:r w:rsidR="003F6ED6" w:rsidRPr="00386D6A">
                  <w:rPr>
                    <w:webHidden/>
                  </w:rPr>
                  <w:fldChar w:fldCharType="begin"/>
                </w:r>
                <w:r w:rsidR="003F6ED6" w:rsidRPr="00386D6A">
                  <w:rPr>
                    <w:webHidden/>
                  </w:rPr>
                  <w:instrText xml:space="preserve"> PAGEREF _Toc132383633 \h </w:instrText>
                </w:r>
                <w:r w:rsidR="003F6ED6" w:rsidRPr="00386D6A">
                  <w:rPr>
                    <w:webHidden/>
                  </w:rPr>
                </w:r>
                <w:r w:rsidR="003F6ED6" w:rsidRPr="00386D6A">
                  <w:rPr>
                    <w:webHidden/>
                  </w:rPr>
                  <w:fldChar w:fldCharType="separate"/>
                </w:r>
                <w:r w:rsidR="003F6ED6">
                  <w:rPr>
                    <w:webHidden/>
                  </w:rPr>
                  <w:t>7</w:t>
                </w:r>
                <w:r w:rsidR="003F6ED6" w:rsidRPr="00386D6A">
                  <w:rPr>
                    <w:webHidden/>
                  </w:rPr>
                  <w:fldChar w:fldCharType="end"/>
                </w:r>
              </w:hyperlink>
            </w:p>
            <w:p w:rsidR="003F6ED6" w:rsidRPr="00386D6A" w:rsidRDefault="00131F80" w:rsidP="003F6ED6">
              <w:pPr>
                <w:pStyle w:val="TOC2"/>
                <w:tabs>
                  <w:tab w:val="right" w:leader="dot" w:pos="9016"/>
                </w:tabs>
                <w:rPr>
                  <w:rFonts w:asciiTheme="minorHAnsi" w:eastAsiaTheme="minorEastAsia" w:hAnsiTheme="minorHAnsi"/>
                  <w:sz w:val="22"/>
                  <w:lang w:eastAsia="en-IN"/>
                </w:rPr>
              </w:pPr>
              <w:hyperlink w:anchor="_Toc132383634" w:history="1">
                <w:r w:rsidR="003F6ED6" w:rsidRPr="00386D6A">
                  <w:rPr>
                    <w:rStyle w:val="Hyperlink"/>
                    <w:rFonts w:cs="Arial"/>
                    <w:color w:val="auto"/>
                  </w:rPr>
                  <w:t>Industry Life Cycle</w:t>
                </w:r>
                <w:r w:rsidR="003F6ED6" w:rsidRPr="00386D6A">
                  <w:rPr>
                    <w:webHidden/>
                  </w:rPr>
                  <w:tab/>
                </w:r>
                <w:r w:rsidR="003F6ED6" w:rsidRPr="00386D6A">
                  <w:rPr>
                    <w:webHidden/>
                  </w:rPr>
                  <w:fldChar w:fldCharType="begin"/>
                </w:r>
                <w:r w:rsidR="003F6ED6" w:rsidRPr="00386D6A">
                  <w:rPr>
                    <w:webHidden/>
                  </w:rPr>
                  <w:instrText xml:space="preserve"> PAGEREF _Toc132383634 \h </w:instrText>
                </w:r>
                <w:r w:rsidR="003F6ED6" w:rsidRPr="00386D6A">
                  <w:rPr>
                    <w:webHidden/>
                  </w:rPr>
                </w:r>
                <w:r w:rsidR="003F6ED6" w:rsidRPr="00386D6A">
                  <w:rPr>
                    <w:webHidden/>
                  </w:rPr>
                  <w:fldChar w:fldCharType="separate"/>
                </w:r>
                <w:r w:rsidR="003F6ED6">
                  <w:rPr>
                    <w:webHidden/>
                  </w:rPr>
                  <w:t>8</w:t>
                </w:r>
                <w:r w:rsidR="003F6ED6" w:rsidRPr="00386D6A">
                  <w:rPr>
                    <w:webHidden/>
                  </w:rPr>
                  <w:fldChar w:fldCharType="end"/>
                </w:r>
              </w:hyperlink>
            </w:p>
            <w:p w:rsidR="003F6ED6" w:rsidRPr="00386D6A" w:rsidRDefault="00131F80" w:rsidP="003F6ED6">
              <w:pPr>
                <w:pStyle w:val="TOC2"/>
                <w:tabs>
                  <w:tab w:val="right" w:leader="dot" w:pos="9016"/>
                </w:tabs>
                <w:rPr>
                  <w:rFonts w:asciiTheme="minorHAnsi" w:eastAsiaTheme="minorEastAsia" w:hAnsiTheme="minorHAnsi"/>
                  <w:sz w:val="22"/>
                  <w:lang w:eastAsia="en-IN"/>
                </w:rPr>
              </w:pPr>
              <w:hyperlink w:anchor="_Toc132383635" w:history="1">
                <w:r w:rsidR="003F6ED6" w:rsidRPr="00386D6A">
                  <w:rPr>
                    <w:rStyle w:val="Hyperlink"/>
                    <w:rFonts w:cs="Arial"/>
                    <w:color w:val="auto"/>
                  </w:rPr>
                  <w:t>Porter’s Industry Five Forces Analysis</w:t>
                </w:r>
                <w:r w:rsidR="003F6ED6" w:rsidRPr="00386D6A">
                  <w:rPr>
                    <w:webHidden/>
                  </w:rPr>
                  <w:tab/>
                </w:r>
                <w:r w:rsidR="003F6ED6" w:rsidRPr="00386D6A">
                  <w:rPr>
                    <w:webHidden/>
                  </w:rPr>
                  <w:fldChar w:fldCharType="begin"/>
                </w:r>
                <w:r w:rsidR="003F6ED6" w:rsidRPr="00386D6A">
                  <w:rPr>
                    <w:webHidden/>
                  </w:rPr>
                  <w:instrText xml:space="preserve"> PAGEREF _Toc132383635 \h </w:instrText>
                </w:r>
                <w:r w:rsidR="003F6ED6" w:rsidRPr="00386D6A">
                  <w:rPr>
                    <w:webHidden/>
                  </w:rPr>
                </w:r>
                <w:r w:rsidR="003F6ED6" w:rsidRPr="00386D6A">
                  <w:rPr>
                    <w:webHidden/>
                  </w:rPr>
                  <w:fldChar w:fldCharType="separate"/>
                </w:r>
                <w:r w:rsidR="003F6ED6">
                  <w:rPr>
                    <w:webHidden/>
                  </w:rPr>
                  <w:t>9</w:t>
                </w:r>
                <w:r w:rsidR="003F6ED6" w:rsidRPr="00386D6A">
                  <w:rPr>
                    <w:webHidden/>
                  </w:rPr>
                  <w:fldChar w:fldCharType="end"/>
                </w:r>
              </w:hyperlink>
            </w:p>
            <w:p w:rsidR="003F6ED6" w:rsidRPr="00386D6A" w:rsidRDefault="00131F80" w:rsidP="003F6ED6">
              <w:pPr>
                <w:pStyle w:val="TOC1"/>
                <w:tabs>
                  <w:tab w:val="right" w:leader="dot" w:pos="9016"/>
                </w:tabs>
                <w:rPr>
                  <w:rFonts w:asciiTheme="minorHAnsi" w:eastAsiaTheme="minorEastAsia" w:hAnsiTheme="minorHAnsi"/>
                  <w:sz w:val="22"/>
                  <w:lang w:eastAsia="en-IN"/>
                </w:rPr>
              </w:pPr>
              <w:hyperlink w:anchor="_Toc132383636" w:history="1">
                <w:r w:rsidR="003F6ED6" w:rsidRPr="00386D6A">
                  <w:rPr>
                    <w:rStyle w:val="Hyperlink"/>
                    <w:rFonts w:cs="Arial"/>
                    <w:color w:val="auto"/>
                  </w:rPr>
                  <w:t>Internal Analysis</w:t>
                </w:r>
                <w:r w:rsidR="003F6ED6" w:rsidRPr="00386D6A">
                  <w:rPr>
                    <w:webHidden/>
                  </w:rPr>
                  <w:tab/>
                </w:r>
                <w:r w:rsidR="003F6ED6" w:rsidRPr="00386D6A">
                  <w:rPr>
                    <w:webHidden/>
                  </w:rPr>
                  <w:fldChar w:fldCharType="begin"/>
                </w:r>
                <w:r w:rsidR="003F6ED6" w:rsidRPr="00386D6A">
                  <w:rPr>
                    <w:webHidden/>
                  </w:rPr>
                  <w:instrText xml:space="preserve"> PAGEREF _Toc132383636 \h </w:instrText>
                </w:r>
                <w:r w:rsidR="003F6ED6" w:rsidRPr="00386D6A">
                  <w:rPr>
                    <w:webHidden/>
                  </w:rPr>
                </w:r>
                <w:r w:rsidR="003F6ED6" w:rsidRPr="00386D6A">
                  <w:rPr>
                    <w:webHidden/>
                  </w:rPr>
                  <w:fldChar w:fldCharType="separate"/>
                </w:r>
                <w:r w:rsidR="003F6ED6">
                  <w:rPr>
                    <w:webHidden/>
                  </w:rPr>
                  <w:t>11</w:t>
                </w:r>
                <w:r w:rsidR="003F6ED6" w:rsidRPr="00386D6A">
                  <w:rPr>
                    <w:webHidden/>
                  </w:rPr>
                  <w:fldChar w:fldCharType="end"/>
                </w:r>
              </w:hyperlink>
            </w:p>
            <w:p w:rsidR="003F6ED6" w:rsidRPr="00386D6A" w:rsidRDefault="00131F80" w:rsidP="003F6ED6">
              <w:pPr>
                <w:pStyle w:val="TOC2"/>
                <w:tabs>
                  <w:tab w:val="right" w:leader="dot" w:pos="9016"/>
                </w:tabs>
                <w:rPr>
                  <w:rFonts w:asciiTheme="minorHAnsi" w:eastAsiaTheme="minorEastAsia" w:hAnsiTheme="minorHAnsi"/>
                  <w:sz w:val="22"/>
                  <w:lang w:eastAsia="en-IN"/>
                </w:rPr>
              </w:pPr>
              <w:hyperlink w:anchor="_Toc132383637" w:history="1">
                <w:r w:rsidR="003F6ED6" w:rsidRPr="00386D6A">
                  <w:rPr>
                    <w:rStyle w:val="Hyperlink"/>
                    <w:rFonts w:cs="Arial"/>
                    <w:color w:val="auto"/>
                  </w:rPr>
                  <w:t>Dell’s Strategic Resources and Capabilities</w:t>
                </w:r>
                <w:r w:rsidR="003F6ED6" w:rsidRPr="00386D6A">
                  <w:rPr>
                    <w:webHidden/>
                  </w:rPr>
                  <w:tab/>
                </w:r>
                <w:r w:rsidR="003F6ED6" w:rsidRPr="00386D6A">
                  <w:rPr>
                    <w:webHidden/>
                  </w:rPr>
                  <w:fldChar w:fldCharType="begin"/>
                </w:r>
                <w:r w:rsidR="003F6ED6" w:rsidRPr="00386D6A">
                  <w:rPr>
                    <w:webHidden/>
                  </w:rPr>
                  <w:instrText xml:space="preserve"> PAGEREF _Toc132383637 \h </w:instrText>
                </w:r>
                <w:r w:rsidR="003F6ED6" w:rsidRPr="00386D6A">
                  <w:rPr>
                    <w:webHidden/>
                  </w:rPr>
                </w:r>
                <w:r w:rsidR="003F6ED6" w:rsidRPr="00386D6A">
                  <w:rPr>
                    <w:webHidden/>
                  </w:rPr>
                  <w:fldChar w:fldCharType="separate"/>
                </w:r>
                <w:r w:rsidR="003F6ED6">
                  <w:rPr>
                    <w:webHidden/>
                  </w:rPr>
                  <w:t>11</w:t>
                </w:r>
                <w:r w:rsidR="003F6ED6" w:rsidRPr="00386D6A">
                  <w:rPr>
                    <w:webHidden/>
                  </w:rPr>
                  <w:fldChar w:fldCharType="end"/>
                </w:r>
              </w:hyperlink>
            </w:p>
            <w:p w:rsidR="003F6ED6" w:rsidRPr="00386D6A" w:rsidRDefault="00131F80" w:rsidP="003F6ED6">
              <w:pPr>
                <w:pStyle w:val="TOC2"/>
                <w:tabs>
                  <w:tab w:val="right" w:leader="dot" w:pos="9016"/>
                </w:tabs>
                <w:rPr>
                  <w:rFonts w:asciiTheme="minorHAnsi" w:eastAsiaTheme="minorEastAsia" w:hAnsiTheme="minorHAnsi"/>
                  <w:sz w:val="22"/>
                  <w:lang w:eastAsia="en-IN"/>
                </w:rPr>
              </w:pPr>
              <w:hyperlink w:anchor="_Toc132383638" w:history="1">
                <w:r w:rsidR="003F6ED6" w:rsidRPr="00386D6A">
                  <w:rPr>
                    <w:rStyle w:val="Hyperlink"/>
                    <w:rFonts w:cs="Arial"/>
                    <w:color w:val="auto"/>
                  </w:rPr>
                  <w:t>Value Chain Analysis</w:t>
                </w:r>
                <w:r w:rsidR="003F6ED6" w:rsidRPr="00386D6A">
                  <w:rPr>
                    <w:webHidden/>
                  </w:rPr>
                  <w:tab/>
                </w:r>
                <w:r w:rsidR="003F6ED6" w:rsidRPr="00386D6A">
                  <w:rPr>
                    <w:webHidden/>
                  </w:rPr>
                  <w:fldChar w:fldCharType="begin"/>
                </w:r>
                <w:r w:rsidR="003F6ED6" w:rsidRPr="00386D6A">
                  <w:rPr>
                    <w:webHidden/>
                  </w:rPr>
                  <w:instrText xml:space="preserve"> PAGEREF _Toc132383638 \h </w:instrText>
                </w:r>
                <w:r w:rsidR="003F6ED6" w:rsidRPr="00386D6A">
                  <w:rPr>
                    <w:webHidden/>
                  </w:rPr>
                </w:r>
                <w:r w:rsidR="003F6ED6" w:rsidRPr="00386D6A">
                  <w:rPr>
                    <w:webHidden/>
                  </w:rPr>
                  <w:fldChar w:fldCharType="separate"/>
                </w:r>
                <w:r w:rsidR="003F6ED6">
                  <w:rPr>
                    <w:webHidden/>
                  </w:rPr>
                  <w:t>13</w:t>
                </w:r>
                <w:r w:rsidR="003F6ED6" w:rsidRPr="00386D6A">
                  <w:rPr>
                    <w:webHidden/>
                  </w:rPr>
                  <w:fldChar w:fldCharType="end"/>
                </w:r>
              </w:hyperlink>
            </w:p>
            <w:p w:rsidR="003F6ED6" w:rsidRPr="00386D6A" w:rsidRDefault="00131F80" w:rsidP="003F6ED6">
              <w:pPr>
                <w:pStyle w:val="TOC3"/>
                <w:tabs>
                  <w:tab w:val="right" w:leader="dot" w:pos="9016"/>
                </w:tabs>
                <w:rPr>
                  <w:rFonts w:asciiTheme="minorHAnsi" w:eastAsiaTheme="minorEastAsia" w:hAnsiTheme="minorHAnsi"/>
                  <w:sz w:val="22"/>
                  <w:lang w:eastAsia="en-IN"/>
                </w:rPr>
              </w:pPr>
              <w:hyperlink w:anchor="_Toc132383639" w:history="1">
                <w:r w:rsidR="003F6ED6" w:rsidRPr="00386D6A">
                  <w:rPr>
                    <w:rStyle w:val="Hyperlink"/>
                    <w:rFonts w:cs="Arial"/>
                    <w:color w:val="auto"/>
                  </w:rPr>
                  <w:t>Primary Activities</w:t>
                </w:r>
                <w:r w:rsidR="003F6ED6" w:rsidRPr="00386D6A">
                  <w:rPr>
                    <w:webHidden/>
                  </w:rPr>
                  <w:tab/>
                </w:r>
                <w:r w:rsidR="003F6ED6" w:rsidRPr="00386D6A">
                  <w:rPr>
                    <w:webHidden/>
                  </w:rPr>
                  <w:fldChar w:fldCharType="begin"/>
                </w:r>
                <w:r w:rsidR="003F6ED6" w:rsidRPr="00386D6A">
                  <w:rPr>
                    <w:webHidden/>
                  </w:rPr>
                  <w:instrText xml:space="preserve"> PAGEREF _Toc132383639 \h </w:instrText>
                </w:r>
                <w:r w:rsidR="003F6ED6" w:rsidRPr="00386D6A">
                  <w:rPr>
                    <w:webHidden/>
                  </w:rPr>
                </w:r>
                <w:r w:rsidR="003F6ED6" w:rsidRPr="00386D6A">
                  <w:rPr>
                    <w:webHidden/>
                  </w:rPr>
                  <w:fldChar w:fldCharType="separate"/>
                </w:r>
                <w:r w:rsidR="003F6ED6">
                  <w:rPr>
                    <w:webHidden/>
                  </w:rPr>
                  <w:t>13</w:t>
                </w:r>
                <w:r w:rsidR="003F6ED6" w:rsidRPr="00386D6A">
                  <w:rPr>
                    <w:webHidden/>
                  </w:rPr>
                  <w:fldChar w:fldCharType="end"/>
                </w:r>
              </w:hyperlink>
            </w:p>
            <w:p w:rsidR="003F6ED6" w:rsidRPr="00386D6A" w:rsidRDefault="00131F80" w:rsidP="003F6ED6">
              <w:pPr>
                <w:pStyle w:val="TOC3"/>
                <w:tabs>
                  <w:tab w:val="right" w:leader="dot" w:pos="9016"/>
                </w:tabs>
                <w:rPr>
                  <w:rFonts w:asciiTheme="minorHAnsi" w:eastAsiaTheme="minorEastAsia" w:hAnsiTheme="minorHAnsi"/>
                  <w:sz w:val="22"/>
                  <w:lang w:eastAsia="en-IN"/>
                </w:rPr>
              </w:pPr>
              <w:hyperlink w:anchor="_Toc132383640" w:history="1">
                <w:r w:rsidR="003F6ED6" w:rsidRPr="00386D6A">
                  <w:rPr>
                    <w:rStyle w:val="Hyperlink"/>
                    <w:rFonts w:cs="Arial"/>
                    <w:color w:val="auto"/>
                  </w:rPr>
                  <w:t>Secondary Activities</w:t>
                </w:r>
                <w:r w:rsidR="003F6ED6" w:rsidRPr="00386D6A">
                  <w:rPr>
                    <w:webHidden/>
                  </w:rPr>
                  <w:tab/>
                </w:r>
                <w:r w:rsidR="003F6ED6" w:rsidRPr="00386D6A">
                  <w:rPr>
                    <w:webHidden/>
                  </w:rPr>
                  <w:fldChar w:fldCharType="begin"/>
                </w:r>
                <w:r w:rsidR="003F6ED6" w:rsidRPr="00386D6A">
                  <w:rPr>
                    <w:webHidden/>
                  </w:rPr>
                  <w:instrText xml:space="preserve"> PAGEREF _Toc132383640 \h </w:instrText>
                </w:r>
                <w:r w:rsidR="003F6ED6" w:rsidRPr="00386D6A">
                  <w:rPr>
                    <w:webHidden/>
                  </w:rPr>
                </w:r>
                <w:r w:rsidR="003F6ED6" w:rsidRPr="00386D6A">
                  <w:rPr>
                    <w:webHidden/>
                  </w:rPr>
                  <w:fldChar w:fldCharType="separate"/>
                </w:r>
                <w:r w:rsidR="003F6ED6">
                  <w:rPr>
                    <w:webHidden/>
                  </w:rPr>
                  <w:t>14</w:t>
                </w:r>
                <w:r w:rsidR="003F6ED6" w:rsidRPr="00386D6A">
                  <w:rPr>
                    <w:webHidden/>
                  </w:rPr>
                  <w:fldChar w:fldCharType="end"/>
                </w:r>
              </w:hyperlink>
            </w:p>
            <w:p w:rsidR="003F6ED6" w:rsidRPr="00386D6A" w:rsidRDefault="00131F80" w:rsidP="003F6ED6">
              <w:pPr>
                <w:pStyle w:val="TOC2"/>
                <w:tabs>
                  <w:tab w:val="right" w:leader="dot" w:pos="9016"/>
                </w:tabs>
                <w:rPr>
                  <w:rFonts w:asciiTheme="minorHAnsi" w:eastAsiaTheme="minorEastAsia" w:hAnsiTheme="minorHAnsi"/>
                  <w:sz w:val="22"/>
                  <w:lang w:eastAsia="en-IN"/>
                </w:rPr>
              </w:pPr>
              <w:hyperlink w:anchor="_Toc132383641" w:history="1">
                <w:r w:rsidR="003F6ED6" w:rsidRPr="00386D6A">
                  <w:rPr>
                    <w:rStyle w:val="Hyperlink"/>
                    <w:rFonts w:cs="Arial"/>
                    <w:color w:val="auto"/>
                  </w:rPr>
                  <w:t>VRIO Analysis of Distinctive Resources and Capabilities</w:t>
                </w:r>
                <w:r w:rsidR="003F6ED6" w:rsidRPr="00386D6A">
                  <w:rPr>
                    <w:webHidden/>
                  </w:rPr>
                  <w:tab/>
                </w:r>
                <w:r w:rsidR="003F6ED6" w:rsidRPr="00386D6A">
                  <w:rPr>
                    <w:webHidden/>
                  </w:rPr>
                  <w:fldChar w:fldCharType="begin"/>
                </w:r>
                <w:r w:rsidR="003F6ED6" w:rsidRPr="00386D6A">
                  <w:rPr>
                    <w:webHidden/>
                  </w:rPr>
                  <w:instrText xml:space="preserve"> PAGEREF _Toc132383641 \h </w:instrText>
                </w:r>
                <w:r w:rsidR="003F6ED6" w:rsidRPr="00386D6A">
                  <w:rPr>
                    <w:webHidden/>
                  </w:rPr>
                </w:r>
                <w:r w:rsidR="003F6ED6" w:rsidRPr="00386D6A">
                  <w:rPr>
                    <w:webHidden/>
                  </w:rPr>
                  <w:fldChar w:fldCharType="separate"/>
                </w:r>
                <w:r w:rsidR="003F6ED6">
                  <w:rPr>
                    <w:webHidden/>
                  </w:rPr>
                  <w:t>15</w:t>
                </w:r>
                <w:r w:rsidR="003F6ED6" w:rsidRPr="00386D6A">
                  <w:rPr>
                    <w:webHidden/>
                  </w:rPr>
                  <w:fldChar w:fldCharType="end"/>
                </w:r>
              </w:hyperlink>
            </w:p>
            <w:p w:rsidR="003F6ED6" w:rsidRPr="00386D6A" w:rsidRDefault="00131F80" w:rsidP="003F6ED6">
              <w:pPr>
                <w:pStyle w:val="TOC2"/>
                <w:tabs>
                  <w:tab w:val="right" w:leader="dot" w:pos="9016"/>
                </w:tabs>
                <w:rPr>
                  <w:rFonts w:asciiTheme="minorHAnsi" w:eastAsiaTheme="minorEastAsia" w:hAnsiTheme="minorHAnsi"/>
                  <w:sz w:val="22"/>
                  <w:lang w:eastAsia="en-IN"/>
                </w:rPr>
              </w:pPr>
              <w:hyperlink w:anchor="_Toc132383642" w:history="1">
                <w:r w:rsidR="003F6ED6" w:rsidRPr="00386D6A">
                  <w:rPr>
                    <w:rStyle w:val="Hyperlink"/>
                    <w:rFonts w:cs="Arial"/>
                    <w:color w:val="auto"/>
                  </w:rPr>
                  <w:t>SWOT Analysis</w:t>
                </w:r>
                <w:r w:rsidR="003F6ED6" w:rsidRPr="00386D6A">
                  <w:rPr>
                    <w:webHidden/>
                  </w:rPr>
                  <w:tab/>
                </w:r>
                <w:r w:rsidR="003F6ED6" w:rsidRPr="00386D6A">
                  <w:rPr>
                    <w:webHidden/>
                  </w:rPr>
                  <w:fldChar w:fldCharType="begin"/>
                </w:r>
                <w:r w:rsidR="003F6ED6" w:rsidRPr="00386D6A">
                  <w:rPr>
                    <w:webHidden/>
                  </w:rPr>
                  <w:instrText xml:space="preserve"> PAGEREF _Toc132383642 \h </w:instrText>
                </w:r>
                <w:r w:rsidR="003F6ED6" w:rsidRPr="00386D6A">
                  <w:rPr>
                    <w:webHidden/>
                  </w:rPr>
                </w:r>
                <w:r w:rsidR="003F6ED6" w:rsidRPr="00386D6A">
                  <w:rPr>
                    <w:webHidden/>
                  </w:rPr>
                  <w:fldChar w:fldCharType="separate"/>
                </w:r>
                <w:r w:rsidR="003F6ED6">
                  <w:rPr>
                    <w:webHidden/>
                  </w:rPr>
                  <w:t>17</w:t>
                </w:r>
                <w:r w:rsidR="003F6ED6" w:rsidRPr="00386D6A">
                  <w:rPr>
                    <w:webHidden/>
                  </w:rPr>
                  <w:fldChar w:fldCharType="end"/>
                </w:r>
              </w:hyperlink>
            </w:p>
            <w:p w:rsidR="003F6ED6" w:rsidRPr="00386D6A" w:rsidRDefault="00131F80" w:rsidP="003F6ED6">
              <w:pPr>
                <w:pStyle w:val="TOC1"/>
                <w:tabs>
                  <w:tab w:val="right" w:leader="dot" w:pos="9016"/>
                </w:tabs>
                <w:rPr>
                  <w:rFonts w:asciiTheme="minorHAnsi" w:eastAsiaTheme="minorEastAsia" w:hAnsiTheme="minorHAnsi"/>
                  <w:sz w:val="22"/>
                  <w:lang w:eastAsia="en-IN"/>
                </w:rPr>
              </w:pPr>
              <w:hyperlink w:anchor="_Toc132383643" w:history="1">
                <w:r w:rsidR="003F6ED6" w:rsidRPr="00386D6A">
                  <w:rPr>
                    <w:rStyle w:val="Hyperlink"/>
                    <w:rFonts w:cs="Arial"/>
                    <w:color w:val="auto"/>
                  </w:rPr>
                  <w:t>Strategies to Sustain Competitive Advantage</w:t>
                </w:r>
                <w:r w:rsidR="003F6ED6" w:rsidRPr="00386D6A">
                  <w:rPr>
                    <w:webHidden/>
                  </w:rPr>
                  <w:tab/>
                </w:r>
                <w:r w:rsidR="003F6ED6" w:rsidRPr="00386D6A">
                  <w:rPr>
                    <w:webHidden/>
                  </w:rPr>
                  <w:fldChar w:fldCharType="begin"/>
                </w:r>
                <w:r w:rsidR="003F6ED6" w:rsidRPr="00386D6A">
                  <w:rPr>
                    <w:webHidden/>
                  </w:rPr>
                  <w:instrText xml:space="preserve"> PAGEREF _Toc132383643 \h </w:instrText>
                </w:r>
                <w:r w:rsidR="003F6ED6" w:rsidRPr="00386D6A">
                  <w:rPr>
                    <w:webHidden/>
                  </w:rPr>
                </w:r>
                <w:r w:rsidR="003F6ED6" w:rsidRPr="00386D6A">
                  <w:rPr>
                    <w:webHidden/>
                  </w:rPr>
                  <w:fldChar w:fldCharType="separate"/>
                </w:r>
                <w:r w:rsidR="003F6ED6">
                  <w:rPr>
                    <w:webHidden/>
                  </w:rPr>
                  <w:t>18</w:t>
                </w:r>
                <w:r w:rsidR="003F6ED6" w:rsidRPr="00386D6A">
                  <w:rPr>
                    <w:webHidden/>
                  </w:rPr>
                  <w:fldChar w:fldCharType="end"/>
                </w:r>
              </w:hyperlink>
            </w:p>
            <w:p w:rsidR="003F6ED6" w:rsidRPr="00386D6A" w:rsidRDefault="00131F80" w:rsidP="003F6ED6">
              <w:pPr>
                <w:pStyle w:val="TOC1"/>
                <w:tabs>
                  <w:tab w:val="right" w:leader="dot" w:pos="9016"/>
                </w:tabs>
                <w:rPr>
                  <w:rFonts w:asciiTheme="minorHAnsi" w:eastAsiaTheme="minorEastAsia" w:hAnsiTheme="minorHAnsi"/>
                  <w:sz w:val="22"/>
                  <w:lang w:eastAsia="en-IN"/>
                </w:rPr>
              </w:pPr>
              <w:hyperlink w:anchor="_Toc132383644" w:history="1">
                <w:r w:rsidR="003F6ED6" w:rsidRPr="00386D6A">
                  <w:rPr>
                    <w:rStyle w:val="Hyperlink"/>
                    <w:rFonts w:cs="Arial"/>
                    <w:color w:val="auto"/>
                  </w:rPr>
                  <w:t>Growth Strategies</w:t>
                </w:r>
                <w:r w:rsidR="003F6ED6" w:rsidRPr="00386D6A">
                  <w:rPr>
                    <w:webHidden/>
                  </w:rPr>
                  <w:tab/>
                </w:r>
                <w:r w:rsidR="003F6ED6" w:rsidRPr="00386D6A">
                  <w:rPr>
                    <w:webHidden/>
                  </w:rPr>
                  <w:fldChar w:fldCharType="begin"/>
                </w:r>
                <w:r w:rsidR="003F6ED6" w:rsidRPr="00386D6A">
                  <w:rPr>
                    <w:webHidden/>
                  </w:rPr>
                  <w:instrText xml:space="preserve"> PAGEREF _Toc132383644 \h </w:instrText>
                </w:r>
                <w:r w:rsidR="003F6ED6" w:rsidRPr="00386D6A">
                  <w:rPr>
                    <w:webHidden/>
                  </w:rPr>
                </w:r>
                <w:r w:rsidR="003F6ED6" w:rsidRPr="00386D6A">
                  <w:rPr>
                    <w:webHidden/>
                  </w:rPr>
                  <w:fldChar w:fldCharType="separate"/>
                </w:r>
                <w:r w:rsidR="003F6ED6">
                  <w:rPr>
                    <w:webHidden/>
                  </w:rPr>
                  <w:t>19</w:t>
                </w:r>
                <w:r w:rsidR="003F6ED6" w:rsidRPr="00386D6A">
                  <w:rPr>
                    <w:webHidden/>
                  </w:rPr>
                  <w:fldChar w:fldCharType="end"/>
                </w:r>
              </w:hyperlink>
            </w:p>
            <w:p w:rsidR="003F6ED6" w:rsidRPr="00386D6A" w:rsidRDefault="00131F80" w:rsidP="003F6ED6">
              <w:pPr>
                <w:pStyle w:val="TOC1"/>
                <w:tabs>
                  <w:tab w:val="right" w:leader="dot" w:pos="9016"/>
                </w:tabs>
                <w:rPr>
                  <w:rFonts w:asciiTheme="minorHAnsi" w:eastAsiaTheme="minorEastAsia" w:hAnsiTheme="minorHAnsi"/>
                  <w:sz w:val="22"/>
                  <w:lang w:eastAsia="en-IN"/>
                </w:rPr>
              </w:pPr>
              <w:hyperlink w:anchor="_Toc132383645" w:history="1">
                <w:r w:rsidR="003F6ED6" w:rsidRPr="00386D6A">
                  <w:rPr>
                    <w:rStyle w:val="Hyperlink"/>
                    <w:rFonts w:cs="Arial"/>
                    <w:color w:val="auto"/>
                  </w:rPr>
                  <w:t>Green Strategy and CSR</w:t>
                </w:r>
                <w:r w:rsidR="003F6ED6" w:rsidRPr="00386D6A">
                  <w:rPr>
                    <w:webHidden/>
                  </w:rPr>
                  <w:tab/>
                </w:r>
                <w:r w:rsidR="003F6ED6" w:rsidRPr="00386D6A">
                  <w:rPr>
                    <w:webHidden/>
                  </w:rPr>
                  <w:fldChar w:fldCharType="begin"/>
                </w:r>
                <w:r w:rsidR="003F6ED6" w:rsidRPr="00386D6A">
                  <w:rPr>
                    <w:webHidden/>
                  </w:rPr>
                  <w:instrText xml:space="preserve"> PAGEREF _Toc132383645 \h </w:instrText>
                </w:r>
                <w:r w:rsidR="003F6ED6" w:rsidRPr="00386D6A">
                  <w:rPr>
                    <w:webHidden/>
                  </w:rPr>
                </w:r>
                <w:r w:rsidR="003F6ED6" w:rsidRPr="00386D6A">
                  <w:rPr>
                    <w:webHidden/>
                  </w:rPr>
                  <w:fldChar w:fldCharType="separate"/>
                </w:r>
                <w:r w:rsidR="003F6ED6">
                  <w:rPr>
                    <w:webHidden/>
                  </w:rPr>
                  <w:t>22</w:t>
                </w:r>
                <w:r w:rsidR="003F6ED6" w:rsidRPr="00386D6A">
                  <w:rPr>
                    <w:webHidden/>
                  </w:rPr>
                  <w:fldChar w:fldCharType="end"/>
                </w:r>
              </w:hyperlink>
            </w:p>
            <w:p w:rsidR="003F6ED6" w:rsidRPr="00386D6A" w:rsidRDefault="00131F80" w:rsidP="003F6ED6">
              <w:pPr>
                <w:pStyle w:val="TOC1"/>
                <w:tabs>
                  <w:tab w:val="right" w:leader="dot" w:pos="9016"/>
                </w:tabs>
                <w:rPr>
                  <w:rFonts w:asciiTheme="minorHAnsi" w:eastAsiaTheme="minorEastAsia" w:hAnsiTheme="minorHAnsi"/>
                  <w:sz w:val="22"/>
                  <w:lang w:eastAsia="en-IN"/>
                </w:rPr>
              </w:pPr>
              <w:hyperlink w:anchor="_Toc132383646" w:history="1">
                <w:r w:rsidR="003F6ED6" w:rsidRPr="00386D6A">
                  <w:rPr>
                    <w:rStyle w:val="Hyperlink"/>
                    <w:rFonts w:cs="Arial"/>
                    <w:color w:val="auto"/>
                  </w:rPr>
                  <w:t>Conclusion</w:t>
                </w:r>
                <w:r w:rsidR="003F6ED6" w:rsidRPr="00386D6A">
                  <w:rPr>
                    <w:webHidden/>
                  </w:rPr>
                  <w:tab/>
                </w:r>
                <w:r w:rsidR="003F6ED6" w:rsidRPr="00386D6A">
                  <w:rPr>
                    <w:webHidden/>
                  </w:rPr>
                  <w:fldChar w:fldCharType="begin"/>
                </w:r>
                <w:r w:rsidR="003F6ED6" w:rsidRPr="00386D6A">
                  <w:rPr>
                    <w:webHidden/>
                  </w:rPr>
                  <w:instrText xml:space="preserve"> PAGEREF _Toc132383646 \h </w:instrText>
                </w:r>
                <w:r w:rsidR="003F6ED6" w:rsidRPr="00386D6A">
                  <w:rPr>
                    <w:webHidden/>
                  </w:rPr>
                </w:r>
                <w:r w:rsidR="003F6ED6" w:rsidRPr="00386D6A">
                  <w:rPr>
                    <w:webHidden/>
                  </w:rPr>
                  <w:fldChar w:fldCharType="separate"/>
                </w:r>
                <w:r w:rsidR="003F6ED6">
                  <w:rPr>
                    <w:webHidden/>
                  </w:rPr>
                  <w:t>23</w:t>
                </w:r>
                <w:r w:rsidR="003F6ED6" w:rsidRPr="00386D6A">
                  <w:rPr>
                    <w:webHidden/>
                  </w:rPr>
                  <w:fldChar w:fldCharType="end"/>
                </w:r>
              </w:hyperlink>
            </w:p>
            <w:p w:rsidR="003F6ED6" w:rsidRPr="00386D6A" w:rsidRDefault="00131F80" w:rsidP="003F6ED6">
              <w:pPr>
                <w:pStyle w:val="TOC1"/>
                <w:tabs>
                  <w:tab w:val="right" w:leader="dot" w:pos="9016"/>
                </w:tabs>
                <w:rPr>
                  <w:rFonts w:asciiTheme="minorHAnsi" w:eastAsiaTheme="minorEastAsia" w:hAnsiTheme="minorHAnsi"/>
                  <w:sz w:val="22"/>
                  <w:lang w:eastAsia="en-IN"/>
                </w:rPr>
              </w:pPr>
              <w:hyperlink w:anchor="_Toc132383647" w:history="1">
                <w:r w:rsidR="003F6ED6" w:rsidRPr="00386D6A">
                  <w:rPr>
                    <w:rStyle w:val="Hyperlink"/>
                    <w:rFonts w:cs="Arial"/>
                    <w:color w:val="auto"/>
                  </w:rPr>
                  <w:t>Recommendation</w:t>
                </w:r>
                <w:r w:rsidR="003F6ED6" w:rsidRPr="00386D6A">
                  <w:rPr>
                    <w:webHidden/>
                  </w:rPr>
                  <w:tab/>
                </w:r>
                <w:r w:rsidR="003F6ED6" w:rsidRPr="00386D6A">
                  <w:rPr>
                    <w:webHidden/>
                  </w:rPr>
                  <w:fldChar w:fldCharType="begin"/>
                </w:r>
                <w:r w:rsidR="003F6ED6" w:rsidRPr="00386D6A">
                  <w:rPr>
                    <w:webHidden/>
                  </w:rPr>
                  <w:instrText xml:space="preserve"> PAGEREF _Toc132383647 \h </w:instrText>
                </w:r>
                <w:r w:rsidR="003F6ED6" w:rsidRPr="00386D6A">
                  <w:rPr>
                    <w:webHidden/>
                  </w:rPr>
                </w:r>
                <w:r w:rsidR="003F6ED6" w:rsidRPr="00386D6A">
                  <w:rPr>
                    <w:webHidden/>
                  </w:rPr>
                  <w:fldChar w:fldCharType="separate"/>
                </w:r>
                <w:r w:rsidR="003F6ED6">
                  <w:rPr>
                    <w:webHidden/>
                  </w:rPr>
                  <w:t>24</w:t>
                </w:r>
                <w:r w:rsidR="003F6ED6" w:rsidRPr="00386D6A">
                  <w:rPr>
                    <w:webHidden/>
                  </w:rPr>
                  <w:fldChar w:fldCharType="end"/>
                </w:r>
              </w:hyperlink>
            </w:p>
            <w:p w:rsidR="003F6ED6" w:rsidRPr="00386D6A" w:rsidRDefault="00131F80" w:rsidP="003F6ED6">
              <w:pPr>
                <w:pStyle w:val="TOC1"/>
                <w:tabs>
                  <w:tab w:val="right" w:leader="dot" w:pos="9016"/>
                </w:tabs>
                <w:rPr>
                  <w:rFonts w:asciiTheme="minorHAnsi" w:eastAsiaTheme="minorEastAsia" w:hAnsiTheme="minorHAnsi"/>
                  <w:sz w:val="22"/>
                  <w:lang w:eastAsia="en-IN"/>
                </w:rPr>
              </w:pPr>
              <w:hyperlink w:anchor="_Toc132383648" w:history="1">
                <w:r w:rsidR="003F6ED6" w:rsidRPr="00386D6A">
                  <w:rPr>
                    <w:rStyle w:val="Hyperlink"/>
                    <w:rFonts w:cs="Arial"/>
                    <w:color w:val="auto"/>
                  </w:rPr>
                  <w:t>References</w:t>
                </w:r>
                <w:r w:rsidR="003F6ED6" w:rsidRPr="00386D6A">
                  <w:rPr>
                    <w:webHidden/>
                  </w:rPr>
                  <w:tab/>
                </w:r>
                <w:r w:rsidR="003F6ED6" w:rsidRPr="00386D6A">
                  <w:rPr>
                    <w:webHidden/>
                  </w:rPr>
                  <w:fldChar w:fldCharType="begin"/>
                </w:r>
                <w:r w:rsidR="003F6ED6" w:rsidRPr="00386D6A">
                  <w:rPr>
                    <w:webHidden/>
                  </w:rPr>
                  <w:instrText xml:space="preserve"> PAGEREF _Toc132383648 \h </w:instrText>
                </w:r>
                <w:r w:rsidR="003F6ED6" w:rsidRPr="00386D6A">
                  <w:rPr>
                    <w:webHidden/>
                  </w:rPr>
                </w:r>
                <w:r w:rsidR="003F6ED6" w:rsidRPr="00386D6A">
                  <w:rPr>
                    <w:webHidden/>
                  </w:rPr>
                  <w:fldChar w:fldCharType="separate"/>
                </w:r>
                <w:r w:rsidR="003F6ED6">
                  <w:rPr>
                    <w:webHidden/>
                  </w:rPr>
                  <w:t>26</w:t>
                </w:r>
                <w:r w:rsidR="003F6ED6" w:rsidRPr="00386D6A">
                  <w:rPr>
                    <w:webHidden/>
                  </w:rPr>
                  <w:fldChar w:fldCharType="end"/>
                </w:r>
              </w:hyperlink>
            </w:p>
            <w:p w:rsidR="003F6ED6" w:rsidRPr="00386D6A" w:rsidRDefault="003F6ED6" w:rsidP="003F6ED6">
              <w:pPr>
                <w:rPr>
                  <w:rFonts w:cs="Arial"/>
                </w:rPr>
              </w:pPr>
              <w:r w:rsidRPr="00386D6A">
                <w:rPr>
                  <w:rFonts w:cs="Arial"/>
                </w:rPr>
                <w:fldChar w:fldCharType="end"/>
              </w:r>
            </w:p>
            <w:p w:rsidR="003F6ED6" w:rsidRPr="00386D6A" w:rsidRDefault="00131F80" w:rsidP="003F6ED6">
              <w:pPr>
                <w:rPr>
                  <w:rFonts w:cs="Arial"/>
                </w:rPr>
              </w:pPr>
            </w:p>
          </w:sdtContent>
        </w:sdt>
        <w:p w:rsidR="003F6ED6" w:rsidRPr="00386D6A" w:rsidRDefault="003F6ED6" w:rsidP="003F6ED6">
          <w:pPr>
            <w:rPr>
              <w:rFonts w:eastAsiaTheme="majorEastAsia" w:cs="Arial"/>
              <w:b/>
              <w:bCs/>
              <w:szCs w:val="24"/>
              <w:lang w:eastAsia="ja-JP"/>
            </w:rPr>
          </w:pPr>
        </w:p>
        <w:p w:rsidR="003F6ED6" w:rsidRPr="00386D6A" w:rsidRDefault="003F6ED6" w:rsidP="003F6ED6">
          <w:pPr>
            <w:pStyle w:val="Heading1"/>
            <w:rPr>
              <w:rFonts w:cs="Arial"/>
              <w:color w:val="auto"/>
            </w:rPr>
          </w:pPr>
          <w:bookmarkStart w:id="0" w:name="_Toc132383628"/>
          <w:r w:rsidRPr="00386D6A">
            <w:rPr>
              <w:rFonts w:cs="Arial"/>
              <w:color w:val="auto"/>
            </w:rPr>
            <w:t>Introduction</w:t>
          </w:r>
          <w:bookmarkEnd w:id="0"/>
        </w:p>
        <w:p w:rsidR="003F6ED6" w:rsidRPr="00A40EB1" w:rsidRDefault="003F6ED6" w:rsidP="003F6ED6">
          <w:pPr>
            <w:rPr>
              <w:rFonts w:cs="Arial"/>
            </w:rPr>
          </w:pPr>
          <w:r w:rsidRPr="00386D6A">
            <w:rPr>
              <w:rFonts w:cs="Arial"/>
            </w:rPr>
            <w:t xml:space="preserve">The report is based on the title Strategic Management. The chosen company is Dell Technologies. In this report, a concise background is given on the firm. It is followed by analysing its macro environment with the help of the PESTLE framework. The micro environment is assessed by using Porter's five forces framework. Intending to carry out the internal analysis, different theories and models are considered such as Porter's value chain, SWOT Analysis, VRIO Analysis, and others. The key strategies of the enterprise to gain competitive advantage are described. Additionally, the growth strategies are described along with the CSR initiatives. </w:t>
          </w:r>
        </w:p>
        <w:p w:rsidR="003F6ED6" w:rsidRPr="00386D6A" w:rsidRDefault="003F6ED6" w:rsidP="003F6ED6">
          <w:pPr>
            <w:pStyle w:val="Heading1"/>
            <w:rPr>
              <w:rFonts w:cs="Arial"/>
              <w:color w:val="auto"/>
            </w:rPr>
          </w:pPr>
          <w:bookmarkStart w:id="1" w:name="_Toc132383629"/>
          <w:r w:rsidRPr="00386D6A">
            <w:rPr>
              <w:rFonts w:cs="Arial"/>
              <w:color w:val="auto"/>
            </w:rPr>
            <w:t>Dell’s Background</w:t>
          </w:r>
          <w:bookmarkEnd w:id="1"/>
        </w:p>
        <w:p w:rsidR="003F6ED6" w:rsidRPr="00386D6A" w:rsidRDefault="003F6ED6" w:rsidP="003F6ED6">
          <w:pPr>
            <w:rPr>
              <w:rFonts w:cs="Arial"/>
            </w:rPr>
          </w:pPr>
          <w:r w:rsidRPr="00386D6A">
            <w:rPr>
              <w:rFonts w:cs="Arial"/>
            </w:rPr>
            <w:t xml:space="preserve">Dell Technologies is a US based multinational technology organisation, which was founded in 1984 (Annualreports, 2022). The 39 years old firm was established by Michael Dell and he is the current CEO. The main business of the American giant is developing, selling, supporting and repairing computers and related products and services. Some of the main products are personal computers, servers, peripherals, and many others. The employees of the company are its main stakeholders. At present, it has a huge employee base of around 133,000 (Macrotrends, 2023b). It proves that the firm has an extensive business portfolio. Dell Technologies is a publicly-traded firm, which is a component of the S&amp;P 500 and NASDAQ. In 2022, it acquired the 31st rank on the Fortune 500 list. The headquarters of the global enterprise is in Texas. At present, the company is present in more than 180 countries such as India, Germany, the United Kingdom, Japan, and many others (Annualreports, 2022). Dell Technologies had $101.2 billion in revenue in 2022, which was a good increase from $86.67 billion in 2021 (Alsop, 2023b). Therefore, the multinational company excelled in its business in the post-pandemic period. </w:t>
          </w:r>
        </w:p>
        <w:p w:rsidR="003F6ED6" w:rsidRPr="00386D6A" w:rsidRDefault="003F6ED6" w:rsidP="003F6ED6">
          <w:pPr>
            <w:jc w:val="center"/>
            <w:rPr>
              <w:rFonts w:cs="Arial"/>
            </w:rPr>
          </w:pPr>
          <w:r w:rsidRPr="00386D6A">
            <w:rPr>
              <w:rFonts w:cs="Arial"/>
              <w:lang w:val="en-IN" w:eastAsia="en-IN" w:bidi="gu-IN"/>
            </w:rPr>
            <w:lastRenderedPageBreak/>
            <w:drawing>
              <wp:inline distT="0" distB="0" distL="0" distR="0" wp14:anchorId="30F9E82F" wp14:editId="7E4D1109">
                <wp:extent cx="5231367" cy="3305175"/>
                <wp:effectExtent l="76200" t="76200" r="140970" b="123825"/>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pic:cNvPicPr>
                          <a:picLocks noChangeAspect="1" noChangeArrowheads="1"/>
                        </pic:cNvPicPr>
                      </pic:nvPicPr>
                      <pic:blipFill>
                        <a:blip r:embed="rId10"/>
                        <a:stretch>
                          <a:fillRect/>
                        </a:stretch>
                      </pic:blipFill>
                      <pic:spPr bwMode="auto">
                        <a:xfrm>
                          <a:off x="0" y="0"/>
                          <a:ext cx="5270884" cy="33301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F6ED6" w:rsidRPr="00386D6A" w:rsidRDefault="003F6ED6" w:rsidP="003F6ED6">
          <w:pPr>
            <w:jc w:val="center"/>
            <w:rPr>
              <w:rFonts w:cs="Arial"/>
              <w:b/>
            </w:rPr>
          </w:pPr>
          <w:r w:rsidRPr="00386D6A">
            <w:rPr>
              <w:rFonts w:cs="Arial"/>
              <w:b/>
            </w:rPr>
            <w:t>Figure 1: Revenue of Dell Technologies over the years</w:t>
          </w:r>
        </w:p>
        <w:p w:rsidR="003F6ED6" w:rsidRPr="00386D6A" w:rsidRDefault="003F6ED6" w:rsidP="003F6ED6">
          <w:pPr>
            <w:jc w:val="center"/>
            <w:rPr>
              <w:rFonts w:cs="Arial"/>
            </w:rPr>
          </w:pPr>
          <w:r w:rsidRPr="00386D6A">
            <w:rPr>
              <w:rFonts w:cs="Arial"/>
            </w:rPr>
            <w:t>(Source: Alsop, 2023b)</w:t>
          </w:r>
        </w:p>
        <w:p w:rsidR="003F6ED6" w:rsidRPr="00386D6A" w:rsidRDefault="003F6ED6" w:rsidP="003F6ED6">
          <w:pPr>
            <w:pStyle w:val="Heading2"/>
            <w:rPr>
              <w:rFonts w:cs="Arial"/>
              <w:color w:val="auto"/>
            </w:rPr>
          </w:pPr>
          <w:bookmarkStart w:id="2" w:name="_Toc132383630"/>
          <w:r w:rsidRPr="00386D6A">
            <w:rPr>
              <w:rFonts w:cs="Arial"/>
              <w:color w:val="auto"/>
            </w:rPr>
            <w:t>Dell’s Mission and Objectives</w:t>
          </w:r>
          <w:bookmarkEnd w:id="2"/>
        </w:p>
        <w:p w:rsidR="003F6ED6" w:rsidRPr="00386D6A" w:rsidRDefault="003F6ED6" w:rsidP="003F6ED6">
          <w:pPr>
            <w:rPr>
              <w:rFonts w:cs="Arial"/>
            </w:rPr>
          </w:pPr>
          <w:r w:rsidRPr="00386D6A">
            <w:rPr>
              <w:rFonts w:cs="Arial"/>
            </w:rPr>
            <w:t xml:space="preserve">The mission of Dell Technologies is to create technologies that account for driving human progress (Dell, 2023f). Based on this, it has always designed products that can exert a positive impact on mankind. The ultimate objective of the US organisation is to drive human progress while acquiring a leading position in social, environmental, and corporate governance (Annualreports, 2022). In this context, it has tried to gain excellence in different business areas so that corporate goals can be accomplished. Moreover, the company has dominated the technology sector over the years. </w:t>
          </w:r>
        </w:p>
        <w:p w:rsidR="003F6ED6" w:rsidRDefault="003F6ED6" w:rsidP="003F6ED6">
          <w:pPr>
            <w:pStyle w:val="Heading1"/>
            <w:rPr>
              <w:rFonts w:cs="Arial"/>
              <w:color w:val="auto"/>
            </w:rPr>
          </w:pPr>
          <w:bookmarkStart w:id="3" w:name="_Toc132383631"/>
          <w:r w:rsidRPr="00386D6A">
            <w:rPr>
              <w:rFonts w:cs="Arial"/>
              <w:color w:val="auto"/>
            </w:rPr>
            <w:t>Macro-Environment Analysis</w:t>
          </w:r>
          <w:bookmarkEnd w:id="3"/>
        </w:p>
        <w:p w:rsidR="003F6ED6" w:rsidRPr="00386D6A" w:rsidRDefault="003F6ED6" w:rsidP="003F6ED6">
          <w:bookmarkStart w:id="4" w:name="_GoBack"/>
          <w:bookmarkEnd w:id="4"/>
          <w:r w:rsidRPr="00386D6A">
            <w:t>The macro environment of an organisation is the external factors, that although not in the control of an organisation, impacts the business of that organisation immensely; such as social factors, economic factors, demographic factors and a few similar others</w:t>
          </w:r>
          <w:r w:rsidRPr="00386D6A">
            <w:rPr>
              <w:shd w:val="clear" w:color="auto" w:fill="FFFFFF"/>
            </w:rPr>
            <w:t xml:space="preserve"> (Çitilci and Akbalık, 2020)</w:t>
          </w:r>
          <w:r w:rsidRPr="00386D6A">
            <w:t>.</w:t>
          </w:r>
          <w:r w:rsidRPr="00386D6A">
            <w:rPr>
              <w:rFonts w:cs="Arial"/>
              <w:szCs w:val="24"/>
            </w:rPr>
            <w:t xml:space="preserve"> The Macro environment analysis of Dell is conducted based on PESTEL analysis.</w:t>
          </w:r>
        </w:p>
        <w:p w:rsidR="003F6ED6" w:rsidRDefault="003F6ED6" w:rsidP="003F6ED6">
          <w:pPr>
            <w:pStyle w:val="Heading2"/>
            <w:rPr>
              <w:rFonts w:cs="Arial"/>
              <w:color w:val="auto"/>
            </w:rPr>
          </w:pPr>
          <w:bookmarkStart w:id="5" w:name="_Toc132383632"/>
          <w:r w:rsidRPr="00386D6A">
            <w:rPr>
              <w:rFonts w:cs="Arial"/>
              <w:color w:val="auto"/>
            </w:rPr>
            <w:lastRenderedPageBreak/>
            <w:t>PESTEL Analysis</w:t>
          </w:r>
          <w:bookmarkEnd w:id="5"/>
        </w:p>
        <w:p w:rsidR="003F6ED6" w:rsidRPr="00A40EB1" w:rsidRDefault="003F6ED6" w:rsidP="003F6ED6">
          <w:pPr>
            <w:rPr>
              <w:lang w:eastAsia="ja-JP"/>
            </w:rPr>
          </w:pPr>
          <w:r>
            <w:rPr>
              <w:lang w:eastAsia="ja-JP"/>
            </w:rPr>
            <w:t xml:space="preserve">This is fundamentally an acronym for the tool that analyses the political, economic, social, technological, environmental and legal factors that surround a business and based on the analyses strategic planning is done for the business. </w:t>
          </w:r>
        </w:p>
        <w:p w:rsidR="003F6ED6" w:rsidRPr="00386D6A" w:rsidRDefault="003F6ED6" w:rsidP="003F6ED6">
          <w:pPr>
            <w:rPr>
              <w:rFonts w:cs="Arial"/>
              <w:b/>
            </w:rPr>
          </w:pPr>
          <w:r w:rsidRPr="00386D6A">
            <w:rPr>
              <w:rFonts w:cs="Arial"/>
              <w:b/>
            </w:rPr>
            <w:t>Political</w:t>
          </w:r>
        </w:p>
        <w:p w:rsidR="003F6ED6" w:rsidRPr="00386D6A" w:rsidRDefault="003F6ED6" w:rsidP="003F6ED6">
          <w:pPr>
            <w:rPr>
              <w:rFonts w:cs="Arial"/>
            </w:rPr>
          </w:pPr>
          <w:r w:rsidRPr="00386D6A">
            <w:rPr>
              <w:rFonts w:cs="Arial"/>
            </w:rPr>
            <w:t xml:space="preserve">The USA is the second largest democracy in the globe. The country ranks 27 in the corruption perception index with a 67 score (Transparency, 2023). Therefore, Dell Technologies are effective in operating the business performance. The US income tax system imposed a tax considering the income of corporations. In this regard, Dell has submitted a tax of $803 million in 2022 (Macrotrends, 2023a). It has helped the company to be transparent in its financial moves. The US government also placed Export Control Laws for managing the trading activities within the country, due to which Dell has been able to trade its products being associated with the Trade Laws, due to which its target of economic sanctions is subjected (Dell, 2023a). </w:t>
          </w:r>
        </w:p>
        <w:p w:rsidR="003F6ED6" w:rsidRPr="00386D6A" w:rsidRDefault="003F6ED6" w:rsidP="003F6ED6">
          <w:pPr>
            <w:rPr>
              <w:rFonts w:cs="Arial"/>
              <w:b/>
            </w:rPr>
          </w:pPr>
          <w:r w:rsidRPr="00386D6A">
            <w:rPr>
              <w:rFonts w:cs="Arial"/>
              <w:b/>
            </w:rPr>
            <w:t>Economic</w:t>
          </w:r>
        </w:p>
        <w:p w:rsidR="003F6ED6" w:rsidRPr="00386D6A" w:rsidRDefault="003F6ED6" w:rsidP="003F6ED6">
          <w:pPr>
            <w:rPr>
              <w:rFonts w:cs="Arial"/>
            </w:rPr>
          </w:pPr>
          <w:r w:rsidRPr="00386D6A">
            <w:rPr>
              <w:rFonts w:cs="Arial"/>
            </w:rPr>
            <w:t>The inflation rate in the US is high for businesses like Dell. In February 2023, the inflation rate is 6% (Statista, 2023).</w:t>
          </w:r>
        </w:p>
        <w:p w:rsidR="003F6ED6" w:rsidRPr="00386D6A" w:rsidRDefault="003F6ED6" w:rsidP="003F6ED6">
          <w:pPr>
            <w:jc w:val="center"/>
            <w:rPr>
              <w:rFonts w:cs="Arial"/>
            </w:rPr>
          </w:pPr>
          <w:r w:rsidRPr="00386D6A">
            <w:rPr>
              <w:rFonts w:cs="Arial"/>
              <w:lang w:val="en-IN" w:eastAsia="en-IN" w:bidi="gu-IN"/>
            </w:rPr>
            <w:drawing>
              <wp:inline distT="0" distB="0" distL="0" distR="0" wp14:anchorId="6D938EC9" wp14:editId="50D9B36C">
                <wp:extent cx="4164330" cy="2716730"/>
                <wp:effectExtent l="76200" t="76200" r="140970" b="140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a:stretch>
                          <a:fillRect/>
                        </a:stretch>
                      </pic:blipFill>
                      <pic:spPr bwMode="auto">
                        <a:xfrm>
                          <a:off x="0" y="0"/>
                          <a:ext cx="4175232" cy="27238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F6ED6" w:rsidRPr="00386D6A" w:rsidRDefault="003F6ED6" w:rsidP="003F6ED6">
          <w:pPr>
            <w:jc w:val="center"/>
            <w:rPr>
              <w:rFonts w:cs="Arial"/>
              <w:b/>
            </w:rPr>
          </w:pPr>
          <w:r w:rsidRPr="00386D6A">
            <w:rPr>
              <w:rFonts w:cs="Arial"/>
              <w:b/>
            </w:rPr>
            <w:t>Figure 2: Inflation rate of the US</w:t>
          </w:r>
        </w:p>
        <w:p w:rsidR="003F6ED6" w:rsidRPr="00386D6A" w:rsidRDefault="003F6ED6" w:rsidP="003F6ED6">
          <w:pPr>
            <w:jc w:val="center"/>
            <w:rPr>
              <w:rFonts w:cs="Arial"/>
            </w:rPr>
          </w:pPr>
          <w:r w:rsidRPr="00386D6A">
            <w:rPr>
              <w:rFonts w:cs="Arial"/>
            </w:rPr>
            <w:t>(Source: Statista, 2023)</w:t>
          </w:r>
        </w:p>
        <w:p w:rsidR="003F6ED6" w:rsidRPr="00386D6A" w:rsidRDefault="003F6ED6" w:rsidP="003F6ED6">
          <w:pPr>
            <w:rPr>
              <w:rFonts w:cs="Arial"/>
            </w:rPr>
          </w:pPr>
          <w:r w:rsidRPr="00386D6A">
            <w:rPr>
              <w:rFonts w:cs="Arial"/>
            </w:rPr>
            <w:lastRenderedPageBreak/>
            <w:t xml:space="preserve">From the figure above, it is evident that the inflation rate of the country is reduced from 9.1% in June 2022 to 6% in February 2023 (Statista, 2023). This has influenced the increment of revenue for Dell, which was $86.67 billion in 2021 and increased to $102.3 billion in 2023 (Alsop, 2023a). It is because; the decreased inflation rate of the country has influenced the purchasing intention of US customers positively. However, the labour cost in the US is higher than in other countries at $40.23 per hour (Bls.gov, 2023). Due to this, the net cash from the operating activities of the company is reduced from $11,407 million in 2021 to $10,307 million in 2022 (Annualreports, 2022). </w:t>
          </w:r>
        </w:p>
        <w:p w:rsidR="003F6ED6" w:rsidRPr="00386D6A" w:rsidRDefault="003F6ED6" w:rsidP="003F6ED6">
          <w:pPr>
            <w:rPr>
              <w:rFonts w:cs="Arial"/>
              <w:b/>
            </w:rPr>
          </w:pPr>
          <w:r w:rsidRPr="00386D6A">
            <w:rPr>
              <w:rFonts w:cs="Arial"/>
              <w:b/>
            </w:rPr>
            <w:t>Social</w:t>
          </w:r>
        </w:p>
        <w:p w:rsidR="003F6ED6" w:rsidRPr="00386D6A" w:rsidRDefault="003F6ED6" w:rsidP="003F6ED6">
          <w:pPr>
            <w:rPr>
              <w:rFonts w:cs="Arial"/>
            </w:rPr>
          </w:pPr>
          <w:r w:rsidRPr="00386D6A">
            <w:rPr>
              <w:rFonts w:cs="Arial"/>
            </w:rPr>
            <w:t>The US is an educated country, as 79% of the total adults here are literate in 2022 (</w:t>
          </w:r>
          <w:r w:rsidRPr="00386D6A">
            <w:rPr>
              <w:rFonts w:cs="Arial"/>
              <w:shd w:val="clear" w:color="auto" w:fill="FFFFFF"/>
            </w:rPr>
            <w:t>Konttinen, 2020)</w:t>
          </w:r>
          <w:r w:rsidRPr="00386D6A">
            <w:rPr>
              <w:rFonts w:cs="Arial"/>
            </w:rPr>
            <w:t xml:space="preserve">. This has been helpful for Dell, as they can have skilled employees for improving performance and managing competitiveness. The number of employees working at Dell is unchanged from 2021 to 2022 with 133,000 (Macrotrends, 2023b). </w:t>
          </w:r>
        </w:p>
        <w:p w:rsidR="003F6ED6" w:rsidRPr="00386D6A" w:rsidRDefault="003F6ED6" w:rsidP="003F6ED6">
          <w:pPr>
            <w:jc w:val="center"/>
            <w:rPr>
              <w:rFonts w:cs="Arial"/>
            </w:rPr>
          </w:pPr>
          <w:r w:rsidRPr="00386D6A">
            <w:rPr>
              <w:rFonts w:cs="Arial"/>
              <w:lang w:val="en-IN" w:eastAsia="en-IN" w:bidi="gu-IN"/>
            </w:rPr>
            <w:drawing>
              <wp:inline distT="0" distB="0" distL="0" distR="0" wp14:anchorId="4AC5208F" wp14:editId="077EDE20">
                <wp:extent cx="4836459" cy="3162300"/>
                <wp:effectExtent l="38100" t="57150" r="116541" b="95250"/>
                <wp:docPr id="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0"/>
                        <pic:cNvPicPr>
                          <a:picLocks noChangeAspect="1" noChangeArrowheads="1"/>
                        </pic:cNvPicPr>
                      </pic:nvPicPr>
                      <pic:blipFill>
                        <a:blip r:embed="rId12"/>
                        <a:stretch>
                          <a:fillRect/>
                        </a:stretch>
                      </pic:blipFill>
                      <pic:spPr bwMode="auto">
                        <a:xfrm>
                          <a:off x="0" y="0"/>
                          <a:ext cx="4836459" cy="3162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F6ED6" w:rsidRPr="00386D6A" w:rsidRDefault="003F6ED6" w:rsidP="003F6ED6">
          <w:pPr>
            <w:jc w:val="center"/>
            <w:rPr>
              <w:rFonts w:cs="Arial"/>
              <w:b/>
            </w:rPr>
          </w:pPr>
          <w:r w:rsidRPr="00386D6A">
            <w:rPr>
              <w:rFonts w:cs="Arial"/>
              <w:b/>
            </w:rPr>
            <w:t>Figure 3: Population of the US</w:t>
          </w:r>
        </w:p>
        <w:p w:rsidR="003F6ED6" w:rsidRPr="00386D6A" w:rsidRDefault="003F6ED6" w:rsidP="003F6ED6">
          <w:pPr>
            <w:jc w:val="center"/>
            <w:rPr>
              <w:rFonts w:cs="Arial"/>
            </w:rPr>
          </w:pPr>
          <w:r w:rsidRPr="00386D6A">
            <w:rPr>
              <w:rFonts w:cs="Arial"/>
            </w:rPr>
            <w:t>(Source: Duffin, 2023)</w:t>
          </w:r>
        </w:p>
        <w:p w:rsidR="003F6ED6" w:rsidRPr="00386D6A" w:rsidRDefault="003F6ED6" w:rsidP="003F6ED6">
          <w:pPr>
            <w:rPr>
              <w:rFonts w:cs="Arial"/>
            </w:rPr>
          </w:pPr>
          <w:r w:rsidRPr="00386D6A">
            <w:rPr>
              <w:rFonts w:cs="Arial"/>
            </w:rPr>
            <w:t xml:space="preserve">From the above figure, it can be seen that the US is more than 333 million in 2022 (Duffin, 2023). This is effective for Dell, as the company can increase its customer base through a higher population. It has helped the company to increase its net </w:t>
          </w:r>
          <w:r w:rsidRPr="00386D6A">
            <w:rPr>
              <w:rFonts w:cs="Arial"/>
            </w:rPr>
            <w:lastRenderedPageBreak/>
            <w:t xml:space="preserve">revenue of products from $56,431 million in 2021 to $67,224 million in 2022 (Annualreports, 2022). Hence, it is beneficial for them. </w:t>
          </w:r>
        </w:p>
        <w:p w:rsidR="003F6ED6" w:rsidRPr="00386D6A" w:rsidRDefault="003F6ED6" w:rsidP="003F6ED6">
          <w:pPr>
            <w:rPr>
              <w:rFonts w:cs="Arial"/>
              <w:b/>
            </w:rPr>
          </w:pPr>
          <w:r w:rsidRPr="00386D6A">
            <w:rPr>
              <w:rFonts w:cs="Arial"/>
              <w:b/>
            </w:rPr>
            <w:t>Technological</w:t>
          </w:r>
        </w:p>
        <w:p w:rsidR="003F6ED6" w:rsidRPr="00386D6A" w:rsidRDefault="003F6ED6" w:rsidP="003F6ED6">
          <w:pPr>
            <w:rPr>
              <w:rFonts w:cs="Arial"/>
            </w:rPr>
          </w:pPr>
          <w:r w:rsidRPr="00386D6A">
            <w:rPr>
              <w:rFonts w:cs="Arial"/>
            </w:rPr>
            <w:t>In terms of the rate of technology change in the US, the country has an innovation index of 60.23 points, which was 56.6 in 2011 (</w:t>
          </w:r>
          <w:r w:rsidRPr="00386D6A">
            <w:rPr>
              <w:rFonts w:cs="Arial"/>
              <w:shd w:val="clear" w:color="auto" w:fill="FFFFFF"/>
            </w:rPr>
            <w:t>Dastidar and Banerjee, 2020)</w:t>
          </w:r>
          <w:r w:rsidRPr="00386D6A">
            <w:rPr>
              <w:rFonts w:cs="Arial"/>
            </w:rPr>
            <w:t xml:space="preserve">. It has been effective for the company, as they can also focus on innovation in the business performance. Dell has changed its customer support with Contact Connect AI, in which Smart technology meets Battery Manufacturing. Hence, it can be said that the innovative focus of the company is driven due to the technological factors of the US. </w:t>
          </w:r>
        </w:p>
        <w:p w:rsidR="003F6ED6" w:rsidRPr="00386D6A" w:rsidRDefault="003F6ED6" w:rsidP="003F6ED6">
          <w:pPr>
            <w:jc w:val="center"/>
            <w:rPr>
              <w:rFonts w:cs="Arial"/>
            </w:rPr>
          </w:pPr>
          <w:r w:rsidRPr="00386D6A">
            <w:rPr>
              <w:rFonts w:cs="Arial"/>
              <w:lang w:val="en-IN" w:eastAsia="en-IN" w:bidi="gu-IN"/>
            </w:rPr>
            <w:drawing>
              <wp:inline distT="0" distB="0" distL="0" distR="0" wp14:anchorId="291C32BD" wp14:editId="39D35095">
                <wp:extent cx="5428727" cy="2912467"/>
                <wp:effectExtent l="38100" t="57150" r="114823" b="97433"/>
                <wp:docPr id="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3"/>
                        <pic:cNvPicPr>
                          <a:picLocks noChangeAspect="1" noChangeArrowheads="1"/>
                        </pic:cNvPicPr>
                      </pic:nvPicPr>
                      <pic:blipFill>
                        <a:blip r:embed="rId13"/>
                        <a:stretch>
                          <a:fillRect/>
                        </a:stretch>
                      </pic:blipFill>
                      <pic:spPr bwMode="auto">
                        <a:xfrm>
                          <a:off x="0" y="0"/>
                          <a:ext cx="5428727" cy="29124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F6ED6" w:rsidRPr="00386D6A" w:rsidRDefault="003F6ED6" w:rsidP="003F6ED6">
          <w:pPr>
            <w:jc w:val="center"/>
            <w:rPr>
              <w:rFonts w:cs="Arial"/>
              <w:b/>
            </w:rPr>
          </w:pPr>
          <w:r w:rsidRPr="00386D6A">
            <w:rPr>
              <w:rFonts w:cs="Arial"/>
              <w:b/>
            </w:rPr>
            <w:t>Figure 4: Operating expense at Dell</w:t>
          </w:r>
        </w:p>
        <w:p w:rsidR="003F6ED6" w:rsidRPr="00386D6A" w:rsidRDefault="003F6ED6" w:rsidP="003F6ED6">
          <w:pPr>
            <w:jc w:val="center"/>
            <w:rPr>
              <w:rFonts w:cs="Arial"/>
            </w:rPr>
          </w:pPr>
          <w:r w:rsidRPr="00386D6A">
            <w:rPr>
              <w:rFonts w:cs="Arial"/>
            </w:rPr>
            <w:t>(Source: Annualreports, 2022)</w:t>
          </w:r>
        </w:p>
        <w:p w:rsidR="003F6ED6" w:rsidRPr="00386D6A" w:rsidRDefault="003F6ED6" w:rsidP="003F6ED6">
          <w:pPr>
            <w:rPr>
              <w:rFonts w:cs="Arial"/>
            </w:rPr>
          </w:pPr>
          <w:r w:rsidRPr="00386D6A">
            <w:rPr>
              <w:rFonts w:cs="Arial"/>
            </w:rPr>
            <w:t xml:space="preserve">From the above figure, it is observed that the operating expense of Dell increased in the span of 2021 and 2022. This is because; the higher technological availability has risen up the cost of operation. The operating expense of the company was $16,455 million in 2021, which increased to $17,232 million in 2022 (Annualreports, 2022). This is considered to be adverse in terms of the growing concern of Dell. </w:t>
          </w:r>
        </w:p>
        <w:p w:rsidR="003F6ED6" w:rsidRPr="00386D6A" w:rsidRDefault="003F6ED6" w:rsidP="003F6ED6">
          <w:pPr>
            <w:rPr>
              <w:rFonts w:cs="Arial"/>
              <w:b/>
            </w:rPr>
          </w:pPr>
          <w:r w:rsidRPr="00386D6A">
            <w:rPr>
              <w:rFonts w:cs="Arial"/>
              <w:b/>
            </w:rPr>
            <w:t>Environmental</w:t>
          </w:r>
        </w:p>
        <w:p w:rsidR="003F6ED6" w:rsidRPr="00386D6A" w:rsidRDefault="003F6ED6" w:rsidP="003F6ED6">
          <w:pPr>
            <w:rPr>
              <w:rFonts w:cs="Arial"/>
            </w:rPr>
          </w:pPr>
          <w:r w:rsidRPr="00386D6A">
            <w:rPr>
              <w:rFonts w:cs="Arial"/>
            </w:rPr>
            <w:lastRenderedPageBreak/>
            <w:t xml:space="preserve">The recycling rate in the US is 32% currently, which was 7% in 1960 (Epa.gov, 2023). It is effective in influencing Dell to recycle its materials as well. The management of Dell recycles its business equipment such as asset recovery services, tech refresh and recycle, and enterprise data sanitization and data destruction (Dell, 2023c). This has been effective for the company, as its net income from operating activities increased in 2020, which was $5,529 million and increased to $5,707 million in 2022 (Annualreports, 2022). The government is also concerned about waste management in the US. It is also effective for Dell, as they have initiated goals of 2030, namely Progress Made Real (Dell, 2023d). Considering this, the company has recycled 53.6 million tonnes of waste, which is 17.4% of the overall waste of the company. </w:t>
          </w:r>
        </w:p>
        <w:p w:rsidR="003F6ED6" w:rsidRPr="00386D6A" w:rsidRDefault="003F6ED6" w:rsidP="003F6ED6">
          <w:pPr>
            <w:rPr>
              <w:rFonts w:cs="Arial"/>
              <w:b/>
            </w:rPr>
          </w:pPr>
          <w:r w:rsidRPr="00386D6A">
            <w:rPr>
              <w:rFonts w:cs="Arial"/>
              <w:b/>
            </w:rPr>
            <w:t xml:space="preserve">Legal </w:t>
          </w:r>
        </w:p>
        <w:p w:rsidR="003F6ED6" w:rsidRPr="00386D6A" w:rsidRDefault="003F6ED6" w:rsidP="003F6ED6">
          <w:pPr>
            <w:rPr>
              <w:rFonts w:cs="Arial"/>
            </w:rPr>
          </w:pPr>
          <w:r w:rsidRPr="00386D6A">
            <w:rPr>
              <w:rFonts w:cs="Arial"/>
            </w:rPr>
            <w:t>The government has implemented an Anti Discrimination Act in the country (</w:t>
          </w:r>
          <w:r w:rsidRPr="00386D6A">
            <w:rPr>
              <w:rFonts w:cs="Arial"/>
              <w:shd w:val="clear" w:color="auto" w:fill="FFFFFF"/>
            </w:rPr>
            <w:t xml:space="preserve">Le </w:t>
          </w:r>
          <w:r w:rsidRPr="00386D6A">
            <w:rPr>
              <w:rFonts w:cs="Arial"/>
              <w:i/>
              <w:shd w:val="clear" w:color="auto" w:fill="FFFFFF"/>
            </w:rPr>
            <w:t xml:space="preserve">et al., </w:t>
          </w:r>
          <w:r w:rsidRPr="00386D6A">
            <w:rPr>
              <w:rFonts w:cs="Arial"/>
              <w:shd w:val="clear" w:color="auto" w:fill="FFFFFF"/>
            </w:rPr>
            <w:t>2020)</w:t>
          </w:r>
          <w:r w:rsidRPr="00386D6A">
            <w:rPr>
              <w:rFonts w:cs="Arial"/>
            </w:rPr>
            <w:t xml:space="preserve">. Based on this, Dell has also included an Equal Employment Opportunity Policy in its workplace, due to which prohibits discrimination. With the help of this, the HRM of Dell has properly made decisions without considering race, colour, religion sexual orientation, gender identity, civil union, domestic partnership status and others (Jobs.dell, 2023). Therefore, motivating employees becomes easier for the company. Besides, considering the environmental law in the US, Dell has initiated climate action by targeting to reduce emissions by net zero within 2050 (Dell, 2023e). Hence, the legal factor of the country is positive. </w:t>
          </w:r>
        </w:p>
        <w:p w:rsidR="00F82FA6" w:rsidRDefault="003F6ED6" w:rsidP="00F82FA6">
          <w:pPr>
            <w:pStyle w:val="Heading1"/>
            <w:rPr>
              <w:rFonts w:cs="Arial"/>
              <w:color w:val="auto"/>
            </w:rPr>
          </w:pPr>
          <w:bookmarkStart w:id="6" w:name="_Toc132383633"/>
          <w:r w:rsidRPr="00386D6A">
            <w:rPr>
              <w:rFonts w:cs="Arial"/>
              <w:color w:val="auto"/>
            </w:rPr>
            <w:t>Micro-Environment Analysis</w:t>
          </w:r>
          <w:bookmarkEnd w:id="6"/>
        </w:p>
        <w:p w:rsidR="003F6ED6" w:rsidRPr="00386D6A" w:rsidRDefault="003F6ED6" w:rsidP="003F6ED6">
          <w:pPr>
            <w:rPr>
              <w:rFonts w:cs="Arial"/>
              <w:szCs w:val="24"/>
            </w:rPr>
          </w:pPr>
          <w:r w:rsidRPr="00386D6A">
            <w:rPr>
              <w:rFonts w:cs="Arial"/>
              <w:shd w:val="clear" w:color="auto" w:fill="FFFFFF"/>
            </w:rPr>
            <w:t xml:space="preserve">Micro environmental analysis refers to the analysis of the industry trends and environment including the power of buyers, suppliers, level of competition and many more (Hudrasyah </w:t>
          </w:r>
          <w:r w:rsidRPr="00386D6A">
            <w:rPr>
              <w:rFonts w:cs="Arial"/>
              <w:i/>
              <w:iCs/>
              <w:shd w:val="clear" w:color="auto" w:fill="FFFFFF"/>
            </w:rPr>
            <w:t>et al</w:t>
          </w:r>
          <w:r w:rsidRPr="00386D6A">
            <w:rPr>
              <w:rFonts w:cs="Arial"/>
              <w:shd w:val="clear" w:color="auto" w:fill="FFFFFF"/>
            </w:rPr>
            <w:t>., 2019).</w:t>
          </w:r>
        </w:p>
        <w:p w:rsidR="003F6ED6" w:rsidRPr="00386D6A" w:rsidRDefault="003F6ED6" w:rsidP="003F6ED6">
          <w:pPr>
            <w:pStyle w:val="Heading2"/>
            <w:rPr>
              <w:rFonts w:cs="Arial"/>
              <w:color w:val="auto"/>
            </w:rPr>
          </w:pPr>
          <w:bookmarkStart w:id="7" w:name="_Toc132383634"/>
          <w:r w:rsidRPr="00386D6A">
            <w:rPr>
              <w:rFonts w:cs="Arial"/>
              <w:color w:val="auto"/>
            </w:rPr>
            <w:lastRenderedPageBreak/>
            <w:t>Industry Life Cycle</w:t>
          </w:r>
          <w:bookmarkEnd w:id="7"/>
        </w:p>
        <w:p w:rsidR="003F6ED6" w:rsidRPr="00386D6A" w:rsidRDefault="003F6ED6" w:rsidP="003F6ED6">
          <w:pPr>
            <w:jc w:val="center"/>
          </w:pPr>
          <w:r w:rsidRPr="00386D6A">
            <w:rPr>
              <w:rFonts w:cs="Arial"/>
              <w:lang w:val="en-IN" w:eastAsia="en-IN" w:bidi="gu-IN"/>
            </w:rPr>
            <w:drawing>
              <wp:inline distT="0" distB="0" distL="0" distR="0" wp14:anchorId="7AC72863" wp14:editId="45654A03">
                <wp:extent cx="4953000" cy="2781300"/>
                <wp:effectExtent l="76200" t="76200" r="133350" b="133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4"/>
                        <a:stretch>
                          <a:fillRect/>
                        </a:stretch>
                      </pic:blipFill>
                      <pic:spPr>
                        <a:xfrm>
                          <a:off x="0" y="0"/>
                          <a:ext cx="4953000" cy="2781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F6ED6" w:rsidRPr="00386D6A" w:rsidRDefault="003F6ED6" w:rsidP="003F6ED6">
          <w:pPr>
            <w:jc w:val="center"/>
            <w:rPr>
              <w:rFonts w:cs="Arial"/>
              <w:b/>
              <w:bCs/>
            </w:rPr>
          </w:pPr>
          <w:r w:rsidRPr="00386D6A">
            <w:rPr>
              <w:rFonts w:cs="Arial"/>
              <w:b/>
              <w:bCs/>
            </w:rPr>
            <w:t>Figure 5: Industry life cycle</w:t>
          </w:r>
        </w:p>
        <w:p w:rsidR="003F6ED6" w:rsidRPr="00386D6A" w:rsidRDefault="003F6ED6" w:rsidP="003F6ED6">
          <w:pPr>
            <w:jc w:val="center"/>
            <w:rPr>
              <w:rFonts w:cs="Arial"/>
            </w:rPr>
          </w:pPr>
          <w:r w:rsidRPr="00386D6A">
            <w:rPr>
              <w:rFonts w:cs="Arial"/>
            </w:rPr>
            <w:t xml:space="preserve">(Source: </w:t>
          </w:r>
          <w:r w:rsidRPr="00386D6A">
            <w:rPr>
              <w:rFonts w:cs="Arial"/>
              <w:shd w:val="clear" w:color="auto" w:fill="FFFFFF"/>
            </w:rPr>
            <w:t>Johnson</w:t>
          </w:r>
          <w:r w:rsidRPr="00386D6A">
            <w:rPr>
              <w:rFonts w:cs="Arial"/>
            </w:rPr>
            <w:t xml:space="preserve"> </w:t>
          </w:r>
          <w:r w:rsidRPr="00386D6A">
            <w:rPr>
              <w:rFonts w:cs="Arial"/>
              <w:i/>
              <w:iCs/>
            </w:rPr>
            <w:t>et al</w:t>
          </w:r>
          <w:r w:rsidRPr="00386D6A">
            <w:rPr>
              <w:rFonts w:cs="Arial"/>
            </w:rPr>
            <w:t>., 2020)</w:t>
          </w:r>
        </w:p>
        <w:p w:rsidR="003F6ED6" w:rsidRPr="00386D6A" w:rsidRDefault="003F6ED6" w:rsidP="003F6ED6">
          <w:pPr>
            <w:rPr>
              <w:rFonts w:cs="Arial"/>
            </w:rPr>
          </w:pPr>
          <w:r w:rsidRPr="00386D6A">
            <w:rPr>
              <w:rFonts w:cs="Arial"/>
            </w:rPr>
            <w:t>The industry lifecycle includes five key stages which indicate the current industry condition and its characteristics. This industry lifecycle possesses five key stages which include development, growth, shake-out, maturity and decline. In the case of the development stage, the rivalry is low in the industry and differentiation, as well as innovation, are the key factors to achieving success (</w:t>
          </w:r>
          <w:r w:rsidRPr="00386D6A">
            <w:rPr>
              <w:rFonts w:cs="Arial"/>
              <w:shd w:val="clear" w:color="auto" w:fill="FFFFFF"/>
            </w:rPr>
            <w:t>Johnson</w:t>
          </w:r>
          <w:r w:rsidRPr="00386D6A">
            <w:rPr>
              <w:rFonts w:cs="Arial"/>
            </w:rPr>
            <w:t xml:space="preserve"> </w:t>
          </w:r>
          <w:r w:rsidRPr="00386D6A">
            <w:rPr>
              <w:rFonts w:cs="Arial"/>
              <w:i/>
              <w:iCs/>
            </w:rPr>
            <w:t>et al</w:t>
          </w:r>
          <w:r w:rsidRPr="00386D6A">
            <w:rPr>
              <w:rFonts w:cs="Arial"/>
            </w:rPr>
            <w:t xml:space="preserve">., 2020). On the other hand, in the growth stage, the rivalry is low again with increased new entrants and growth of the businesses taking place fast. In the shake-out stage, the rivalry increases, slow growth takes place in the industry, and managerial and financial strengths aid to ensure success for operating companies. </w:t>
          </w:r>
        </w:p>
        <w:p w:rsidR="003F6ED6" w:rsidRPr="00386D6A" w:rsidRDefault="003F6ED6" w:rsidP="003F6ED6">
          <w:pPr>
            <w:rPr>
              <w:rFonts w:cs="Arial"/>
            </w:rPr>
          </w:pPr>
          <w:r w:rsidRPr="00386D6A">
            <w:rPr>
              <w:rFonts w:cs="Arial"/>
            </w:rPr>
            <w:t>In the maturity stage of the industry buyer power increases and the low growth of products standard high entry barriers are key characteristics. Lastly, in the decline stage, industry rivalry increases extremely and price competition increases (</w:t>
          </w:r>
          <w:r w:rsidRPr="00386D6A">
            <w:rPr>
              <w:rFonts w:cs="Arial"/>
              <w:shd w:val="clear" w:color="auto" w:fill="FFFFFF"/>
            </w:rPr>
            <w:t>Johnson</w:t>
          </w:r>
          <w:r w:rsidRPr="00386D6A">
            <w:rPr>
              <w:rFonts w:cs="Arial"/>
            </w:rPr>
            <w:t xml:space="preserve"> </w:t>
          </w:r>
          <w:r w:rsidRPr="00386D6A">
            <w:rPr>
              <w:rFonts w:cs="Arial"/>
              <w:i/>
              <w:iCs/>
            </w:rPr>
            <w:t>et al</w:t>
          </w:r>
          <w:r w:rsidRPr="00386D6A">
            <w:rPr>
              <w:rFonts w:cs="Arial"/>
            </w:rPr>
            <w:t>., 2020).  In the case of the technology lifecycle, it has been found that the buyer’s power is high enough to consider. This is because the competition is increasing in this industry several new entrants are disrupting the market within the industry (</w:t>
          </w:r>
          <w:r w:rsidRPr="00386D6A">
            <w:rPr>
              <w:rFonts w:cs="Arial"/>
              <w:shd w:val="clear" w:color="auto" w:fill="FFFFFF"/>
            </w:rPr>
            <w:t xml:space="preserve">Liang </w:t>
          </w:r>
          <w:r w:rsidRPr="00386D6A">
            <w:rPr>
              <w:rFonts w:cs="Arial"/>
              <w:i/>
              <w:iCs/>
              <w:shd w:val="clear" w:color="auto" w:fill="FFFFFF"/>
            </w:rPr>
            <w:t>et al</w:t>
          </w:r>
          <w:r w:rsidRPr="00386D6A">
            <w:rPr>
              <w:rFonts w:cs="Arial"/>
              <w:shd w:val="clear" w:color="auto" w:fill="FFFFFF"/>
            </w:rPr>
            <w:t>., 2019)</w:t>
          </w:r>
          <w:r w:rsidRPr="00386D6A">
            <w:rPr>
              <w:rFonts w:cs="Arial"/>
            </w:rPr>
            <w:t xml:space="preserve">. Hence, the customers of this industry get the opportunity to choose from different variety of products. Hence, here the organisations work on increasing the </w:t>
          </w:r>
          <w:r w:rsidRPr="00386D6A">
            <w:rPr>
              <w:rFonts w:cs="Arial"/>
            </w:rPr>
            <w:lastRenderedPageBreak/>
            <w:t xml:space="preserve">market share and optimising growth capabilities. Moreover, organisations opt for gaining cost advantage by managing and limiting the operating costs to ensure growth in the competitive market while earning a significant profit. </w:t>
          </w:r>
        </w:p>
        <w:p w:rsidR="003F6ED6" w:rsidRPr="00AD733C" w:rsidRDefault="003F6ED6" w:rsidP="003F6ED6">
          <w:pPr>
            <w:rPr>
              <w:rFonts w:cs="Arial"/>
            </w:rPr>
          </w:pPr>
          <w:r w:rsidRPr="00386D6A">
            <w:rPr>
              <w:rFonts w:cs="Arial"/>
            </w:rPr>
            <w:t xml:space="preserve">With these characteristics of the technology as well as electronics industry it can be said that the industry is currently in the maturity stage. Hence, Dell is facing high rivalry with Microsoft, Google, IBM, Lenovo and many more (Researchandmarkets, 2023). The organisations offer similar products at a competitive price compared with Dell. Apart from that, several new entrants are creating differences too. However, the increased barrier to entry with several regulations and norms has reduced the threat of new entrants. However, as this increased competition has created an opportunity for customers to have a wide range of options so the buyers’ power is a key issue for Dell too (Vailshery, 2022). Hence, as Dell operates in the technology industry that is at its maturity stage there is a requirement for unique planning and activities to stand out and ensure sustainable growth. </w:t>
          </w:r>
        </w:p>
        <w:p w:rsidR="003F6ED6" w:rsidRDefault="003F6ED6" w:rsidP="003F6ED6">
          <w:pPr>
            <w:pStyle w:val="Heading2"/>
            <w:rPr>
              <w:rFonts w:cs="Arial"/>
              <w:color w:val="auto"/>
            </w:rPr>
          </w:pPr>
          <w:bookmarkStart w:id="8" w:name="_Toc132383635"/>
          <w:r w:rsidRPr="00386D6A">
            <w:rPr>
              <w:rFonts w:cs="Arial"/>
              <w:color w:val="auto"/>
            </w:rPr>
            <w:t>Porter’s Industry Five Forces Analysis</w:t>
          </w:r>
          <w:bookmarkEnd w:id="8"/>
        </w:p>
        <w:p w:rsidR="003F6ED6" w:rsidRPr="00AD733C" w:rsidRDefault="003F6ED6" w:rsidP="003F6ED6">
          <w:pPr>
            <w:rPr>
              <w:lang w:eastAsia="ja-JP"/>
            </w:rPr>
          </w:pPr>
          <w:r>
            <w:rPr>
              <w:lang w:eastAsia="ja-JP"/>
            </w:rPr>
            <w:t xml:space="preserve">This model aids in the identification and analyses of the five competitive forces that are prevalent in every industry and is responsible to shape it, while helping in detremining the weaknesses and strengths of the industry. </w:t>
          </w:r>
        </w:p>
        <w:p w:rsidR="003F6ED6" w:rsidRPr="00386D6A" w:rsidRDefault="003F6ED6" w:rsidP="003F6ED6">
          <w:pPr>
            <w:rPr>
              <w:rFonts w:cs="Arial"/>
            </w:rPr>
          </w:pPr>
          <w:r w:rsidRPr="00386D6A">
            <w:rPr>
              <w:rFonts w:cs="Arial"/>
              <w:b/>
            </w:rPr>
            <w:t>Threat of new entrants:</w:t>
          </w:r>
          <w:r w:rsidRPr="00386D6A">
            <w:rPr>
              <w:rFonts w:cs="Arial"/>
            </w:rPr>
            <w:t xml:space="preserve"> The threat is </w:t>
          </w:r>
          <w:r w:rsidRPr="00386D6A">
            <w:rPr>
              <w:rFonts w:cs="Arial"/>
              <w:b/>
              <w:i/>
            </w:rPr>
            <w:t>low</w:t>
          </w:r>
          <w:r w:rsidRPr="00386D6A">
            <w:rPr>
              <w:rFonts w:cs="Arial"/>
            </w:rPr>
            <w:t xml:space="preserve"> in the technology industry of the USA. It is because the operating companies use to possess good grabbing in the market. It has kept the sector organised and new companies find it difficult to enter. Relating to Dell, the organisation has a 16.7% market share and it has had a good hold over the years (Morrison, 2023). As a result, it has no reason to worry about the new companies. It is tough for a new entrant to challenge Dell Technologies as it has a loyal customer base in the market. However, it will continue the growth in the coming days.</w:t>
          </w:r>
        </w:p>
        <w:p w:rsidR="003F6ED6" w:rsidRPr="00386D6A" w:rsidRDefault="003F6ED6" w:rsidP="003F6ED6">
          <w:pPr>
            <w:rPr>
              <w:rFonts w:cs="Arial"/>
            </w:rPr>
          </w:pPr>
          <w:r w:rsidRPr="00386D6A">
            <w:rPr>
              <w:rFonts w:cs="Arial"/>
              <w:b/>
            </w:rPr>
            <w:t>Bargaining power of suppliers:</w:t>
          </w:r>
          <w:r w:rsidRPr="00386D6A">
            <w:rPr>
              <w:rFonts w:cs="Arial"/>
            </w:rPr>
            <w:t xml:space="preserve"> The threat is </w:t>
          </w:r>
          <w:r w:rsidRPr="00386D6A">
            <w:rPr>
              <w:rFonts w:cs="Arial"/>
              <w:b/>
              <w:i/>
            </w:rPr>
            <w:t>low</w:t>
          </w:r>
          <w:r w:rsidRPr="00386D6A">
            <w:rPr>
              <w:rFonts w:cs="Arial"/>
            </w:rPr>
            <w:t xml:space="preserve"> in the industry due to the presence of numerous suppliers. As a result, obtaining the needed raw materials has not been a problem (Fukuda, 2020). In this case, a top-notch quality has been absurd. Dell has a globally extended business network, which has exerted a positive impact on its supply chain. Hence, it is partnered with many potential suppliers. Some of the key suppliers of Dell in the USA are Simcom, Sunon, Systium Technologies, and others (Avnet, 2023). They use to provide quality raw materials so that the company can </w:t>
          </w:r>
          <w:r w:rsidRPr="00386D6A">
            <w:rPr>
              <w:rFonts w:cs="Arial"/>
            </w:rPr>
            <w:lastRenderedPageBreak/>
            <w:t xml:space="preserve">manufacture its products to meet the needs of the customers. Therefore, high sales growth has been resulted. </w:t>
          </w:r>
        </w:p>
        <w:p w:rsidR="003F6ED6" w:rsidRPr="00386D6A" w:rsidRDefault="003F6ED6" w:rsidP="003F6ED6">
          <w:pPr>
            <w:rPr>
              <w:rFonts w:cs="Arial"/>
            </w:rPr>
          </w:pPr>
          <w:r w:rsidRPr="00386D6A">
            <w:rPr>
              <w:rFonts w:cs="Arial"/>
              <w:b/>
            </w:rPr>
            <w:t>Bargaining power of buyers:</w:t>
          </w:r>
          <w:r w:rsidRPr="00386D6A">
            <w:rPr>
              <w:rFonts w:cs="Arial"/>
            </w:rPr>
            <w:t xml:space="preserve"> The threat is </w:t>
          </w:r>
          <w:r w:rsidRPr="00386D6A">
            <w:rPr>
              <w:rFonts w:cs="Arial"/>
              <w:b/>
              <w:i/>
            </w:rPr>
            <w:t>high</w:t>
          </w:r>
          <w:r w:rsidRPr="00386D6A">
            <w:rPr>
              <w:rFonts w:cs="Arial"/>
            </w:rPr>
            <w:t xml:space="preserve"> in the American technology industry. The main reason behind this is that the people of the country use to prioritise the price of products over quality in the post-pandemic period. It can be said that the buying behaviour of the customers in this sector has changed after the pandemic. A certain segment of the people has shown focus on low-priced products and that has lowered the sale of premium items (Barhate, Hirudayaraj and Nair, 2022). Dell has faced certain difficulties as it had no chance of increasing the price of its products in the last few years. It might create problems for the firm in the coming days customer buying habit will not change sooner. </w:t>
          </w:r>
        </w:p>
        <w:p w:rsidR="003F6ED6" w:rsidRPr="00386D6A" w:rsidRDefault="003F6ED6" w:rsidP="003F6ED6">
          <w:pPr>
            <w:rPr>
              <w:rFonts w:cs="Arial"/>
            </w:rPr>
          </w:pPr>
          <w:r w:rsidRPr="00386D6A">
            <w:rPr>
              <w:rFonts w:cs="Arial"/>
              <w:b/>
            </w:rPr>
            <w:t>Threat of substitutes:</w:t>
          </w:r>
          <w:r w:rsidRPr="00386D6A">
            <w:rPr>
              <w:rFonts w:cs="Arial"/>
            </w:rPr>
            <w:t xml:space="preserve"> The threat is </w:t>
          </w:r>
          <w:r w:rsidRPr="00386D6A">
            <w:rPr>
              <w:rFonts w:cs="Arial"/>
              <w:b/>
              <w:i/>
            </w:rPr>
            <w:t>low</w:t>
          </w:r>
          <w:r w:rsidRPr="00386D6A">
            <w:rPr>
              <w:rFonts w:cs="Arial"/>
            </w:rPr>
            <w:t xml:space="preserve"> in the American technology sector. The valid reason behind this is there are no such alternatives to the key products offered by this industry (Queiroz and Wamba, 2019). In the current technological era, businesses are relying on different technologies to carry out multiple tasks. Apart from that, conducting many activities will be difficult without technology products. Dell Technologies mainly sells computers and related products and services. These are necessary products and can never be replaced. As a result, the American company does not have to worry about substitutes. </w:t>
          </w:r>
        </w:p>
        <w:p w:rsidR="003F6ED6" w:rsidRPr="00386D6A" w:rsidRDefault="003F6ED6" w:rsidP="003F6ED6">
          <w:pPr>
            <w:rPr>
              <w:rFonts w:cs="Arial"/>
            </w:rPr>
          </w:pPr>
          <w:r w:rsidRPr="00386D6A">
            <w:rPr>
              <w:rFonts w:cs="Arial"/>
              <w:b/>
            </w:rPr>
            <w:t xml:space="preserve">Competitive rivalry: </w:t>
          </w:r>
          <w:r w:rsidRPr="00386D6A">
            <w:rPr>
              <w:rFonts w:cs="Arial"/>
            </w:rPr>
            <w:t xml:space="preserve">The threat is </w:t>
          </w:r>
          <w:r w:rsidRPr="00386D6A">
            <w:rPr>
              <w:rFonts w:cs="Arial"/>
              <w:b/>
              <w:i/>
            </w:rPr>
            <w:t>high</w:t>
          </w:r>
          <w:r w:rsidRPr="00386D6A">
            <w:rPr>
              <w:rFonts w:cs="Arial"/>
            </w:rPr>
            <w:t xml:space="preserve"> in the technology industry of the USA. The fundamental reason behind this is the presence of many top names. They use to dominate the market, which accounts for the creation of extensive competition. As a result, it is highly necessary for Dell to obtain a competitive advantage. Some of the notable names in this sector are Cisco, ODM Direct, Lenovo, Inspur, and others </w:t>
          </w:r>
          <w:bookmarkStart w:id="9" w:name="_Hlk132380294"/>
          <w:r w:rsidRPr="00386D6A">
            <w:rPr>
              <w:rFonts w:cs="Arial"/>
            </w:rPr>
            <w:t>(Vailshery, 2022)</w:t>
          </w:r>
          <w:bookmarkEnd w:id="9"/>
          <w:r w:rsidRPr="00386D6A">
            <w:rPr>
              <w:rFonts w:cs="Arial"/>
            </w:rPr>
            <w:t>. They use to create a market where all the firms have to strive to gain decent sales growth. While dealing with the competition, Dell should bring uniqueness to its business.</w:t>
          </w:r>
        </w:p>
        <w:p w:rsidR="003F6ED6" w:rsidRPr="00386D6A" w:rsidRDefault="003F6ED6" w:rsidP="003F6ED6">
          <w:pPr>
            <w:jc w:val="center"/>
            <w:rPr>
              <w:b/>
            </w:rPr>
          </w:pPr>
          <w:r w:rsidRPr="00386D6A">
            <w:rPr>
              <w:lang w:val="en-IN" w:eastAsia="en-IN" w:bidi="gu-IN"/>
            </w:rPr>
            <w:lastRenderedPageBreak/>
            <w:drawing>
              <wp:inline distT="0" distB="0" distL="0" distR="0" wp14:anchorId="59D52C3B" wp14:editId="620EB6C9">
                <wp:extent cx="5943600" cy="3616036"/>
                <wp:effectExtent l="38100" t="57150" r="114300" b="98714"/>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
                        <pic:cNvPicPr>
                          <a:picLocks noChangeAspect="1" noChangeArrowheads="1"/>
                        </pic:cNvPicPr>
                      </pic:nvPicPr>
                      <pic:blipFill>
                        <a:blip r:embed="rId15"/>
                        <a:stretch>
                          <a:fillRect/>
                        </a:stretch>
                      </pic:blipFill>
                      <pic:spPr bwMode="auto">
                        <a:xfrm>
                          <a:off x="0" y="0"/>
                          <a:ext cx="5943600" cy="36160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F6ED6" w:rsidRPr="00386D6A" w:rsidRDefault="003F6ED6" w:rsidP="003F6ED6">
          <w:pPr>
            <w:jc w:val="center"/>
            <w:rPr>
              <w:rFonts w:cs="Arial"/>
              <w:b/>
            </w:rPr>
          </w:pPr>
          <w:r w:rsidRPr="00386D6A">
            <w:rPr>
              <w:rFonts w:cs="Arial"/>
              <w:b/>
            </w:rPr>
            <w:t>Figure 7: Dell and its competitors</w:t>
          </w:r>
        </w:p>
        <w:p w:rsidR="003F6ED6" w:rsidRPr="00386D6A" w:rsidRDefault="003F6ED6" w:rsidP="003F6ED6">
          <w:pPr>
            <w:jc w:val="center"/>
            <w:rPr>
              <w:rFonts w:cs="Arial"/>
            </w:rPr>
          </w:pPr>
          <w:r w:rsidRPr="00386D6A">
            <w:rPr>
              <w:rFonts w:cs="Arial"/>
            </w:rPr>
            <w:t>(Source: Vailshery, 2022)</w:t>
          </w:r>
        </w:p>
        <w:p w:rsidR="003F6ED6" w:rsidRDefault="003F6ED6" w:rsidP="003F6ED6">
          <w:pPr>
            <w:pStyle w:val="Heading1"/>
            <w:rPr>
              <w:rFonts w:cs="Arial"/>
              <w:color w:val="auto"/>
            </w:rPr>
          </w:pPr>
          <w:bookmarkStart w:id="10" w:name="_Toc132383636"/>
          <w:r w:rsidRPr="00386D6A">
            <w:rPr>
              <w:rFonts w:cs="Arial"/>
              <w:color w:val="auto"/>
            </w:rPr>
            <w:t>Internal Analysis</w:t>
          </w:r>
          <w:bookmarkEnd w:id="10"/>
        </w:p>
        <w:p w:rsidR="003F6ED6" w:rsidRPr="00386D6A" w:rsidRDefault="003F6ED6" w:rsidP="003F6ED6">
          <w:pPr>
            <w:rPr>
              <w:rFonts w:cs="Arial"/>
            </w:rPr>
          </w:pPr>
          <w:bookmarkStart w:id="11" w:name="_Hlk129508263"/>
          <w:r w:rsidRPr="00386D6A">
            <w:rPr>
              <w:rFonts w:cs="Arial"/>
            </w:rPr>
            <w:t>The internal analysis referes to the process of analysis of the internal operation and strategies that are developing competitive advantage or responsible for developing weakness (</w:t>
          </w:r>
          <w:r w:rsidRPr="00386D6A">
            <w:rPr>
              <w:shd w:val="clear" w:color="auto" w:fill="FFFFFF"/>
            </w:rPr>
            <w:t>Sudjatnika and Riwayati, 2023)</w:t>
          </w:r>
          <w:r w:rsidRPr="00386D6A">
            <w:rPr>
              <w:rFonts w:cs="Arial"/>
            </w:rPr>
            <w:t>.</w:t>
          </w:r>
        </w:p>
        <w:p w:rsidR="003F6ED6" w:rsidRPr="00386D6A" w:rsidRDefault="003F6ED6" w:rsidP="003F6ED6">
          <w:pPr>
            <w:pStyle w:val="Heading2"/>
            <w:rPr>
              <w:rFonts w:cs="Arial"/>
              <w:color w:val="auto"/>
            </w:rPr>
          </w:pPr>
          <w:bookmarkStart w:id="12" w:name="_Toc132383637"/>
          <w:bookmarkEnd w:id="11"/>
          <w:r w:rsidRPr="00386D6A">
            <w:rPr>
              <w:rFonts w:cs="Arial"/>
              <w:color w:val="auto"/>
            </w:rPr>
            <w:t>Dell’s Strategic Resources and Capabilities</w:t>
          </w:r>
          <w:bookmarkEnd w:id="12"/>
        </w:p>
        <w:tbl>
          <w:tblPr>
            <w:tblStyle w:val="TableGrid"/>
            <w:tblW w:w="9014" w:type="dxa"/>
            <w:tblLook w:val="04A0" w:firstRow="1" w:lastRow="0" w:firstColumn="1" w:lastColumn="0" w:noHBand="0" w:noVBand="1"/>
          </w:tblPr>
          <w:tblGrid>
            <w:gridCol w:w="3851"/>
            <w:gridCol w:w="1257"/>
            <w:gridCol w:w="3906"/>
          </w:tblGrid>
          <w:tr w:rsidR="003F6ED6" w:rsidRPr="00386D6A" w:rsidTr="000E55F7">
            <w:tc>
              <w:tcPr>
                <w:tcW w:w="3884" w:type="dxa"/>
              </w:tcPr>
              <w:p w:rsidR="003F6ED6" w:rsidRPr="00386D6A" w:rsidRDefault="003F6ED6" w:rsidP="000E55F7">
                <w:pPr>
                  <w:jc w:val="center"/>
                  <w:rPr>
                    <w:b/>
                    <w:bCs/>
                    <w:szCs w:val="24"/>
                  </w:rPr>
                </w:pPr>
                <w:r w:rsidRPr="00386D6A">
                  <w:rPr>
                    <w:b/>
                    <w:bCs/>
                    <w:szCs w:val="24"/>
                  </w:rPr>
                  <w:t>Resources</w:t>
                </w:r>
              </w:p>
            </w:tc>
            <w:tc>
              <w:tcPr>
                <w:tcW w:w="1190" w:type="dxa"/>
              </w:tcPr>
              <w:p w:rsidR="003F6ED6" w:rsidRPr="00386D6A" w:rsidRDefault="003F6ED6" w:rsidP="000E55F7">
                <w:pPr>
                  <w:jc w:val="center"/>
                  <w:rPr>
                    <w:b/>
                    <w:bCs/>
                    <w:szCs w:val="24"/>
                  </w:rPr>
                </w:pPr>
                <w:r w:rsidRPr="00386D6A">
                  <w:rPr>
                    <w:b/>
                    <w:bCs/>
                    <w:szCs w:val="24"/>
                  </w:rPr>
                  <w:t>Types</w:t>
                </w:r>
              </w:p>
            </w:tc>
            <w:tc>
              <w:tcPr>
                <w:tcW w:w="3940" w:type="dxa"/>
              </w:tcPr>
              <w:p w:rsidR="003F6ED6" w:rsidRPr="00386D6A" w:rsidRDefault="003F6ED6" w:rsidP="000E55F7">
                <w:pPr>
                  <w:jc w:val="center"/>
                  <w:rPr>
                    <w:b/>
                    <w:bCs/>
                    <w:szCs w:val="24"/>
                  </w:rPr>
                </w:pPr>
                <w:r w:rsidRPr="00386D6A">
                  <w:rPr>
                    <w:b/>
                    <w:bCs/>
                    <w:szCs w:val="24"/>
                  </w:rPr>
                  <w:t>Capabilities</w:t>
                </w:r>
              </w:p>
            </w:tc>
          </w:tr>
          <w:tr w:rsidR="003F6ED6" w:rsidRPr="00386D6A" w:rsidTr="000E55F7">
            <w:tc>
              <w:tcPr>
                <w:tcW w:w="3884" w:type="dxa"/>
              </w:tcPr>
              <w:p w:rsidR="003F6ED6" w:rsidRPr="00386D6A" w:rsidRDefault="003F6ED6" w:rsidP="000E55F7">
                <w:pPr>
                  <w:rPr>
                    <w:szCs w:val="24"/>
                  </w:rPr>
                </w:pPr>
                <w:r w:rsidRPr="00386D6A">
                  <w:rPr>
                    <w:szCs w:val="24"/>
                  </w:rPr>
                  <w:t>IT and hardware machinery, Infrastructure Solutions Group (ISG), VMware, wide and advanced database, and the strategic computing system (Researchandmarkets, 2023).</w:t>
                </w:r>
              </w:p>
            </w:tc>
            <w:tc>
              <w:tcPr>
                <w:tcW w:w="1190" w:type="dxa"/>
              </w:tcPr>
              <w:p w:rsidR="003F6ED6" w:rsidRPr="00386D6A" w:rsidRDefault="003F6ED6" w:rsidP="000E55F7">
                <w:pPr>
                  <w:jc w:val="center"/>
                  <w:rPr>
                    <w:szCs w:val="24"/>
                  </w:rPr>
                </w:pPr>
                <w:r w:rsidRPr="00386D6A">
                  <w:rPr>
                    <w:szCs w:val="24"/>
                  </w:rPr>
                  <w:t>Physical or tangible</w:t>
                </w:r>
              </w:p>
            </w:tc>
            <w:tc>
              <w:tcPr>
                <w:tcW w:w="3940" w:type="dxa"/>
              </w:tcPr>
              <w:p w:rsidR="003F6ED6" w:rsidRPr="00386D6A" w:rsidRDefault="003F6ED6" w:rsidP="000E55F7">
                <w:pPr>
                  <w:rPr>
                    <w:szCs w:val="24"/>
                  </w:rPr>
                </w:pPr>
                <w:r w:rsidRPr="00386D6A">
                  <w:rPr>
                    <w:szCs w:val="24"/>
                  </w:rPr>
                  <w:t>Strong capability to incorporate edge computing, flexible offerings of data management, and efficient customer management (Researchandmarkets, 2023).</w:t>
                </w:r>
              </w:p>
            </w:tc>
          </w:tr>
          <w:tr w:rsidR="003F6ED6" w:rsidRPr="00386D6A" w:rsidTr="000E55F7">
            <w:tc>
              <w:tcPr>
                <w:tcW w:w="3884" w:type="dxa"/>
              </w:tcPr>
              <w:p w:rsidR="003F6ED6" w:rsidRPr="00386D6A" w:rsidRDefault="003F6ED6" w:rsidP="000E55F7">
                <w:pPr>
                  <w:rPr>
                    <w:szCs w:val="24"/>
                  </w:rPr>
                </w:pPr>
                <w:r w:rsidRPr="00386D6A">
                  <w:rPr>
                    <w:szCs w:val="24"/>
                  </w:rPr>
                  <w:lastRenderedPageBreak/>
                  <w:t>Brand image, brand recognition and Ips (</w:t>
                </w:r>
                <w:r w:rsidRPr="00386D6A">
                  <w:rPr>
                    <w:rFonts w:cs="Arial"/>
                    <w:szCs w:val="24"/>
                  </w:rPr>
                  <w:t>Dell, 2023f)</w:t>
                </w:r>
              </w:p>
            </w:tc>
            <w:tc>
              <w:tcPr>
                <w:tcW w:w="1190" w:type="dxa"/>
              </w:tcPr>
              <w:p w:rsidR="003F6ED6" w:rsidRPr="00386D6A" w:rsidRDefault="003F6ED6" w:rsidP="000E55F7">
                <w:pPr>
                  <w:jc w:val="center"/>
                  <w:rPr>
                    <w:szCs w:val="24"/>
                  </w:rPr>
                </w:pPr>
                <w:r w:rsidRPr="00386D6A">
                  <w:rPr>
                    <w:szCs w:val="24"/>
                  </w:rPr>
                  <w:t>Intangible</w:t>
                </w:r>
              </w:p>
            </w:tc>
            <w:tc>
              <w:tcPr>
                <w:tcW w:w="3940" w:type="dxa"/>
              </w:tcPr>
              <w:p w:rsidR="003F6ED6" w:rsidRPr="00386D6A" w:rsidRDefault="003F6ED6" w:rsidP="000E55F7">
                <w:pPr>
                  <w:rPr>
                    <w:szCs w:val="24"/>
                  </w:rPr>
                </w:pPr>
                <w:r w:rsidRPr="00386D6A">
                  <w:rPr>
                    <w:szCs w:val="24"/>
                  </w:rPr>
                  <w:t>Strong brand value with higher reliability, customer loyalty and employee loyalty</w:t>
                </w:r>
              </w:p>
            </w:tc>
          </w:tr>
          <w:tr w:rsidR="003F6ED6" w:rsidRPr="00386D6A" w:rsidTr="000E55F7">
            <w:tc>
              <w:tcPr>
                <w:tcW w:w="3884" w:type="dxa"/>
              </w:tcPr>
              <w:p w:rsidR="003F6ED6" w:rsidRPr="00386D6A" w:rsidRDefault="003F6ED6" w:rsidP="000E55F7">
                <w:pPr>
                  <w:rPr>
                    <w:szCs w:val="24"/>
                  </w:rPr>
                </w:pPr>
                <w:r w:rsidRPr="00386D6A">
                  <w:rPr>
                    <w:szCs w:val="24"/>
                  </w:rPr>
                  <w:t>Investments, bank loans, raising funds, cash flow, capital resources (</w:t>
                </w:r>
                <w:r w:rsidRPr="00386D6A">
                  <w:rPr>
                    <w:rFonts w:cs="Arial"/>
                    <w:szCs w:val="24"/>
                  </w:rPr>
                  <w:t>Dell, 2023g)</w:t>
                </w:r>
              </w:p>
            </w:tc>
            <w:tc>
              <w:tcPr>
                <w:tcW w:w="1190" w:type="dxa"/>
              </w:tcPr>
              <w:p w:rsidR="003F6ED6" w:rsidRPr="00386D6A" w:rsidRDefault="003F6ED6" w:rsidP="000E55F7">
                <w:pPr>
                  <w:jc w:val="center"/>
                  <w:rPr>
                    <w:szCs w:val="24"/>
                  </w:rPr>
                </w:pPr>
                <w:r w:rsidRPr="00386D6A">
                  <w:rPr>
                    <w:szCs w:val="24"/>
                  </w:rPr>
                  <w:t>Financial</w:t>
                </w:r>
              </w:p>
            </w:tc>
            <w:tc>
              <w:tcPr>
                <w:tcW w:w="3940" w:type="dxa"/>
              </w:tcPr>
              <w:p w:rsidR="003F6ED6" w:rsidRPr="00386D6A" w:rsidRDefault="003F6ED6" w:rsidP="000E55F7">
                <w:pPr>
                  <w:rPr>
                    <w:szCs w:val="24"/>
                  </w:rPr>
                </w:pPr>
                <w:r w:rsidRPr="00386D6A">
                  <w:rPr>
                    <w:szCs w:val="24"/>
                  </w:rPr>
                  <w:t>Strong investment scope, ability to invest in the required areas, infrastructural development investment</w:t>
                </w:r>
              </w:p>
            </w:tc>
          </w:tr>
          <w:tr w:rsidR="003F6ED6" w:rsidRPr="00386D6A" w:rsidTr="000E55F7">
            <w:tc>
              <w:tcPr>
                <w:tcW w:w="3884" w:type="dxa"/>
              </w:tcPr>
              <w:p w:rsidR="003F6ED6" w:rsidRPr="00386D6A" w:rsidRDefault="003F6ED6" w:rsidP="000E55F7">
                <w:pPr>
                  <w:rPr>
                    <w:szCs w:val="24"/>
                  </w:rPr>
                </w:pPr>
                <w:r w:rsidRPr="00386D6A">
                  <w:rPr>
                    <w:szCs w:val="24"/>
                  </w:rPr>
                  <w:t>Skilled employees, strong leadership, wide customer base, strategic suppliers and partners (</w:t>
                </w:r>
                <w:r w:rsidRPr="00386D6A">
                  <w:rPr>
                    <w:rFonts w:cs="Arial"/>
                    <w:szCs w:val="24"/>
                  </w:rPr>
                  <w:t>Dell, 2023f)</w:t>
                </w:r>
                <w:r w:rsidRPr="00386D6A">
                  <w:rPr>
                    <w:szCs w:val="24"/>
                  </w:rPr>
                  <w:t>.</w:t>
                </w:r>
              </w:p>
            </w:tc>
            <w:tc>
              <w:tcPr>
                <w:tcW w:w="1190" w:type="dxa"/>
              </w:tcPr>
              <w:p w:rsidR="003F6ED6" w:rsidRPr="00386D6A" w:rsidRDefault="003F6ED6" w:rsidP="000E55F7">
                <w:pPr>
                  <w:jc w:val="center"/>
                  <w:rPr>
                    <w:szCs w:val="24"/>
                  </w:rPr>
                </w:pPr>
                <w:r w:rsidRPr="00386D6A">
                  <w:rPr>
                    <w:szCs w:val="24"/>
                  </w:rPr>
                  <w:t>Human resource</w:t>
                </w:r>
              </w:p>
            </w:tc>
            <w:tc>
              <w:tcPr>
                <w:tcW w:w="3940" w:type="dxa"/>
              </w:tcPr>
              <w:p w:rsidR="003F6ED6" w:rsidRPr="00386D6A" w:rsidRDefault="003F6ED6" w:rsidP="000E55F7">
                <w:pPr>
                  <w:rPr>
                    <w:szCs w:val="24"/>
                  </w:rPr>
                </w:pPr>
                <w:r w:rsidRPr="00386D6A">
                  <w:rPr>
                    <w:szCs w:val="24"/>
                  </w:rPr>
                  <w:t>Experience and work-specific knowledge to increase production and innovation development (</w:t>
                </w:r>
                <w:r w:rsidRPr="00386D6A">
                  <w:rPr>
                    <w:rFonts w:cs="Arial"/>
                    <w:szCs w:val="24"/>
                  </w:rPr>
                  <w:t>Dell, 2023f)</w:t>
                </w:r>
                <w:r w:rsidRPr="00386D6A">
                  <w:rPr>
                    <w:szCs w:val="24"/>
                  </w:rPr>
                  <w:t>.</w:t>
                </w:r>
              </w:p>
            </w:tc>
          </w:tr>
        </w:tbl>
        <w:p w:rsidR="003F6ED6" w:rsidRPr="00386D6A" w:rsidRDefault="003F6ED6" w:rsidP="003F6ED6">
          <w:pPr>
            <w:jc w:val="center"/>
            <w:rPr>
              <w:b/>
              <w:bCs/>
            </w:rPr>
          </w:pPr>
          <w:r w:rsidRPr="00386D6A">
            <w:rPr>
              <w:b/>
              <w:bCs/>
            </w:rPr>
            <w:t>Table 1: Strategic Resources and Capabilities</w:t>
          </w:r>
        </w:p>
        <w:p w:rsidR="003F6ED6" w:rsidRPr="00386D6A" w:rsidRDefault="003F6ED6" w:rsidP="003F6ED6">
          <w:pPr>
            <w:jc w:val="center"/>
          </w:pPr>
          <w:r w:rsidRPr="00386D6A">
            <w:t>(Source: Created by author)</w:t>
          </w:r>
        </w:p>
        <w:p w:rsidR="003F6ED6" w:rsidRPr="00386D6A" w:rsidRDefault="003F6ED6" w:rsidP="003F6ED6">
          <w:r w:rsidRPr="00386D6A">
            <w:t>In the case of Dell, it has been found that tangible resources like the hardware infrastructure, ISG offers a specialised hybrid cloud that has positively optimised the cloud computing process and VMware is another Dell subsidiary that provides full-stack cloud service (Researchandmarkets, 2023). Apart from that, a wide range of databases and advanced technologies are developing the capabilities of providing new edge cloud computing services for clients. Moreover, these tangible assets develop the capability to have an effective infrastructure to exploit the opportunity of edge computing (Dell, 2023l). However, intangible resources like brand name and image, as well as intellectual properties, are also creating the capability to hold customer and employee loyalty with high reliability to get further investments for Dell. Apart from that, financial resources are developing the capability of Dell the highly invest in the R&amp;D area for innovation development, infrastructural development and many more (</w:t>
          </w:r>
          <w:r w:rsidRPr="00386D6A">
            <w:rPr>
              <w:shd w:val="clear" w:color="auto" w:fill="FFFFFF"/>
            </w:rPr>
            <w:t>Khalifa, Alsaid and George, 2016)</w:t>
          </w:r>
          <w:r w:rsidRPr="00386D6A">
            <w:t xml:space="preserve">. Lastly, human resources are also developing the capability to have a skilled and knowledgeable workforce that has the flexibility and technical knowledge to ensure successful sustainable growth by exploiting opportunities. </w:t>
          </w:r>
        </w:p>
        <w:p w:rsidR="003F6ED6" w:rsidRPr="00386D6A" w:rsidRDefault="003F6ED6" w:rsidP="003F6ED6">
          <w:pPr>
            <w:rPr>
              <w:rFonts w:cs="Arial"/>
            </w:rPr>
          </w:pPr>
        </w:p>
        <w:p w:rsidR="003F6ED6" w:rsidRPr="00386D6A" w:rsidRDefault="003F6ED6" w:rsidP="003F6ED6">
          <w:pPr>
            <w:rPr>
              <w:rFonts w:cs="Arial"/>
            </w:rPr>
          </w:pPr>
        </w:p>
        <w:p w:rsidR="003F6ED6" w:rsidRPr="00386D6A" w:rsidRDefault="003F6ED6" w:rsidP="003F6ED6">
          <w:pPr>
            <w:pStyle w:val="Heading2"/>
            <w:rPr>
              <w:rFonts w:cs="Arial"/>
              <w:color w:val="auto"/>
            </w:rPr>
          </w:pPr>
          <w:bookmarkStart w:id="13" w:name="_Toc132383638"/>
          <w:r w:rsidRPr="00386D6A">
            <w:rPr>
              <w:rFonts w:cs="Arial"/>
              <w:color w:val="auto"/>
            </w:rPr>
            <w:t>Value Chain Analysis</w:t>
          </w:r>
          <w:bookmarkEnd w:id="13"/>
          <w:r w:rsidRPr="00386D6A">
            <w:rPr>
              <w:rFonts w:cs="Arial"/>
              <w:color w:val="auto"/>
            </w:rPr>
            <w:tab/>
          </w:r>
        </w:p>
        <w:p w:rsidR="003F6ED6" w:rsidRPr="00386D6A" w:rsidRDefault="003F6ED6" w:rsidP="003F6ED6">
          <w:pPr>
            <w:rPr>
              <w:rFonts w:cs="Arial"/>
            </w:rPr>
          </w:pPr>
          <w:r w:rsidRPr="00386D6A">
            <w:rPr>
              <w:rFonts w:cs="Arial"/>
            </w:rPr>
            <w:t>Porter's value chain framework shows different activities that show the entire system of an organisation. It is comprised of primary activities and support activities (Pal and Altay, 2019). It is applied to evaluate the value chain of Dell Technologies.</w:t>
          </w:r>
        </w:p>
        <w:p w:rsidR="003F6ED6" w:rsidRPr="00386D6A" w:rsidRDefault="003F6ED6" w:rsidP="003F6ED6">
          <w:pPr>
            <w:pStyle w:val="Heading3"/>
            <w:rPr>
              <w:rFonts w:cs="Arial"/>
              <w:color w:val="auto"/>
            </w:rPr>
          </w:pPr>
          <w:bookmarkStart w:id="14" w:name="_Toc132383639"/>
          <w:r w:rsidRPr="00386D6A">
            <w:rPr>
              <w:rFonts w:cs="Arial"/>
              <w:color w:val="auto"/>
            </w:rPr>
            <w:t>Primary Activities</w:t>
          </w:r>
          <w:bookmarkEnd w:id="14"/>
        </w:p>
        <w:p w:rsidR="003F6ED6" w:rsidRPr="00386D6A" w:rsidRDefault="003F6ED6" w:rsidP="003F6ED6">
          <w:pPr>
            <w:rPr>
              <w:rFonts w:cs="Arial"/>
            </w:rPr>
          </w:pPr>
          <w:r w:rsidRPr="00386D6A">
            <w:rPr>
              <w:rFonts w:cs="Arial"/>
              <w:b/>
            </w:rPr>
            <w:t>Inbound logistics:</w:t>
          </w:r>
          <w:r w:rsidRPr="00386D6A">
            <w:rPr>
              <w:rFonts w:cs="Arial"/>
            </w:rPr>
            <w:t xml:space="preserve"> This element of the model depicts the relationship of a company with its suppliers (Ricciotti, 2020). Therefore, the network of a firm is considered. Relating to Dell Technologies, the management has maintained a good relationship with the suppliers. The major suppliers are Sunon, Simcom, Systium Technologies, and others (Avnet, 2023). The organisation has a worldwide supply chain network, which is managed properly by the presence of multiple warehouses. The company has manufacturing facilities in the USA, China, India, Brazil, and other countries. The use of JIT has helped the firm in managing its inventory well. </w:t>
          </w:r>
        </w:p>
        <w:p w:rsidR="003F6ED6" w:rsidRPr="00386D6A" w:rsidRDefault="003F6ED6" w:rsidP="003F6ED6">
          <w:pPr>
            <w:rPr>
              <w:rFonts w:cs="Arial"/>
            </w:rPr>
          </w:pPr>
          <w:r w:rsidRPr="00386D6A">
            <w:rPr>
              <w:rFonts w:cs="Arial"/>
              <w:b/>
            </w:rPr>
            <w:t>Operations:</w:t>
          </w:r>
          <w:r w:rsidRPr="00386D6A">
            <w:rPr>
              <w:rFonts w:cs="Arial"/>
            </w:rPr>
            <w:t xml:space="preserve"> According to this element, a company relies on different strategies to transform inputs into outputs (Pal and Altay, 2019). Hence, quality products and services can be offered to the customers. Dell Technologies has a global distribution network, which is optimised to acquire the highest productivity and efficacy. Along with maintaining its dominance in Europe, Asia, the Americas, and the Middle East, the multinational giant has always focused on various emerging markets (Reid and Sanders, 2023). The use of lean six sigma has been beneficial in continuous quality improvement. The repairing of equipment falls in this category. </w:t>
          </w:r>
        </w:p>
        <w:p w:rsidR="003F6ED6" w:rsidRPr="00386D6A" w:rsidRDefault="003F6ED6" w:rsidP="003F6ED6">
          <w:pPr>
            <w:rPr>
              <w:rFonts w:cs="Arial"/>
            </w:rPr>
          </w:pPr>
          <w:r w:rsidRPr="00386D6A">
            <w:rPr>
              <w:rFonts w:cs="Arial"/>
              <w:b/>
            </w:rPr>
            <w:t>Outbound logistics:</w:t>
          </w:r>
          <w:r w:rsidRPr="00386D6A">
            <w:rPr>
              <w:rFonts w:cs="Arial"/>
            </w:rPr>
            <w:t xml:space="preserve"> As per this one, a company has to emphasise different activities related to storing and distributing outputs (Ricciotti, 2020). Based on partnering with an external logistics provider, the American company has managed its outbound logistics. The extension of the fulfilment network in Europe has been advantageous in the way of delivering accessories. However, the issue of supply chain shortage faced by Dell Technologies after surpassing $100 billion where record backlog has been experienced in its Infrastructure Solutions Group </w:t>
          </w:r>
          <w:bookmarkStart w:id="15" w:name="_Hlk132381049"/>
          <w:r w:rsidRPr="00386D6A">
            <w:rPr>
              <w:rFonts w:cs="Arial"/>
            </w:rPr>
            <w:t>(Kovar, 2022)</w:t>
          </w:r>
          <w:bookmarkEnd w:id="15"/>
          <w:r w:rsidRPr="00386D6A">
            <w:rPr>
              <w:rFonts w:cs="Arial"/>
            </w:rPr>
            <w:t xml:space="preserve">. It has been noted that the company manages its outbound activities timely with optimal cost so that minimal </w:t>
          </w:r>
          <w:r w:rsidRPr="00386D6A">
            <w:rPr>
              <w:rFonts w:cs="Arial"/>
            </w:rPr>
            <w:lastRenderedPageBreak/>
            <w:t>negative impact on the quality is ensured. However, an effective supply chain is required in this case without any problem.</w:t>
          </w:r>
        </w:p>
        <w:p w:rsidR="003F6ED6" w:rsidRPr="00386D6A" w:rsidRDefault="003F6ED6" w:rsidP="003F6ED6">
          <w:pPr>
            <w:rPr>
              <w:rFonts w:cs="Arial"/>
            </w:rPr>
          </w:pPr>
          <w:r w:rsidRPr="00386D6A">
            <w:rPr>
              <w:rFonts w:cs="Arial"/>
              <w:b/>
            </w:rPr>
            <w:t>Marketing and sales:</w:t>
          </w:r>
          <w:r w:rsidRPr="00386D6A">
            <w:rPr>
              <w:rFonts w:cs="Arial"/>
            </w:rPr>
            <w:t xml:space="preserve"> This primary activity indicates how the customers are aware of its offerings (Viljoen, Blaauw and Schenck, 2019). The role of the marketing department is important in this case. The use of omnichannel marketing has been seen within Dell Technologies. As a result, it has been easier to reach the target customers. Some of the noted areas of Dell's marketing are channel selection, pricing, advertising, and others. It has an active presence on different social media platforms such as Facebook, Instagram, LinkedIn, and many others (Annualreports, 2022). However, the brand has little spending on marketing and sales compared to its business portfolio. </w:t>
          </w:r>
        </w:p>
        <w:p w:rsidR="003F6ED6" w:rsidRPr="00386D6A" w:rsidRDefault="003F6ED6" w:rsidP="003F6ED6">
          <w:pPr>
            <w:rPr>
              <w:rFonts w:cs="Arial"/>
            </w:rPr>
          </w:pPr>
          <w:r w:rsidRPr="00386D6A">
            <w:rPr>
              <w:rFonts w:cs="Arial"/>
              <w:b/>
            </w:rPr>
            <w:t>Services:</w:t>
          </w:r>
          <w:r w:rsidRPr="00386D6A">
            <w:rPr>
              <w:rFonts w:cs="Arial"/>
            </w:rPr>
            <w:t xml:space="preserve"> This aspect indicates all the areas that are needed for keeping the product or service working effectively. Therefore, it accounts for positive word-of-mouth along with high customer ratings (Miao, 2021). Relating to Dell Technologies, the company provides after-sales customer service for free up to a certain period. As a result, the highest level of customer satisfaction has been ensured. It has been noted that the warranty card provided by the company accounts for providing the necessary services to the customers related to upgrades or repairing any form of defects (Annualreports, 2022). The existing loyal customer base of the enterprise is because of its high commitment to post-sale services. </w:t>
          </w:r>
        </w:p>
        <w:p w:rsidR="003F6ED6" w:rsidRPr="00386D6A" w:rsidRDefault="003F6ED6" w:rsidP="003F6ED6">
          <w:pPr>
            <w:pStyle w:val="Heading3"/>
            <w:rPr>
              <w:rFonts w:cs="Arial"/>
              <w:color w:val="auto"/>
            </w:rPr>
          </w:pPr>
          <w:bookmarkStart w:id="16" w:name="_Toc132383640"/>
          <w:r w:rsidRPr="00386D6A">
            <w:rPr>
              <w:rFonts w:cs="Arial"/>
              <w:color w:val="auto"/>
            </w:rPr>
            <w:t>Secondary Activities</w:t>
          </w:r>
          <w:bookmarkEnd w:id="16"/>
        </w:p>
        <w:p w:rsidR="003F6ED6" w:rsidRPr="00386D6A" w:rsidRDefault="003F6ED6" w:rsidP="003F6ED6">
          <w:pPr>
            <w:rPr>
              <w:rFonts w:cs="Arial"/>
            </w:rPr>
          </w:pPr>
          <w:r w:rsidRPr="00386D6A">
            <w:rPr>
              <w:rFonts w:cs="Arial"/>
              <w:b/>
            </w:rPr>
            <w:t>Procurement:</w:t>
          </w:r>
          <w:r w:rsidRPr="00386D6A">
            <w:rPr>
              <w:rFonts w:cs="Arial"/>
            </w:rPr>
            <w:t xml:space="preserve"> According to this activity, a company tries to acquire inputs and resources to bring betterment to the business (Viljoen, Blaauw and Schenck, 2019). It can be said that a high level of smoothness has been ensured by Dell Technologies for coordinating its global procurement process. A separate team is present to ensure that raw materials are sourced correctly (Wilson and Goffnett, 2022). Due to this, a good rapport has been created with the worldwide suppliers. The main focused areas of the US company in the ground of procurement are raw materials, machinery, equipment, and others. The Procurement team of the company works with the Sustainability team so that suppliers performance can maintain environmental standards.</w:t>
          </w:r>
        </w:p>
        <w:p w:rsidR="003F6ED6" w:rsidRPr="00386D6A" w:rsidRDefault="003F6ED6" w:rsidP="003F6ED6">
          <w:pPr>
            <w:rPr>
              <w:rFonts w:cs="Arial"/>
            </w:rPr>
          </w:pPr>
          <w:r w:rsidRPr="00386D6A">
            <w:rPr>
              <w:rFonts w:cs="Arial"/>
              <w:b/>
            </w:rPr>
            <w:lastRenderedPageBreak/>
            <w:t>Human resource management:</w:t>
          </w:r>
          <w:r w:rsidRPr="00386D6A">
            <w:rPr>
              <w:rFonts w:cs="Arial"/>
            </w:rPr>
            <w:t xml:space="preserve"> This element is comprised of all the aspects that are related to human resource strategies, planning and practices (Miao, 2021). In this case, the workforce of a company is the basic consideration. Dell has an employee base of around 133,000, which is huge (Macrotrends, 2023b). As a result, a deep emphasis has been given to creating effective HR departments in all the operating markets. The workers are provided with adequate training so that they can offer quality services to the customers. It has been helpful in ensuring high sales growth. </w:t>
          </w:r>
        </w:p>
        <w:p w:rsidR="003F6ED6" w:rsidRPr="00386D6A" w:rsidRDefault="003F6ED6" w:rsidP="003F6ED6">
          <w:pPr>
            <w:rPr>
              <w:rFonts w:cs="Arial"/>
            </w:rPr>
          </w:pPr>
          <w:r w:rsidRPr="00386D6A">
            <w:rPr>
              <w:rFonts w:cs="Arial"/>
              <w:b/>
            </w:rPr>
            <w:t>Infrastructure:</w:t>
          </w:r>
          <w:r w:rsidRPr="00386D6A">
            <w:rPr>
              <w:rFonts w:cs="Arial"/>
            </w:rPr>
            <w:t xml:space="preserve"> It denotes the needs of a company in tying its different parts together (Pal and Altay, 2019). The different departments of an organisation are vital for creating good infrastructure. The business of Dell Technologies is supported by an interlinked IT and manufacturing infrastructure (Nadhamuni </w:t>
          </w:r>
          <w:r w:rsidRPr="00386D6A">
            <w:rPr>
              <w:rFonts w:cs="Arial"/>
              <w:i/>
            </w:rPr>
            <w:t>et al</w:t>
          </w:r>
          <w:r w:rsidRPr="00386D6A">
            <w:rPr>
              <w:rFonts w:cs="Arial"/>
            </w:rPr>
            <w:t xml:space="preserve">., 2020). The role of the leader Michael Dell is highly important in this case as he is the ultimate decision-maker. Hence, the infrastructure is created in such a way that the business goals can be achieved properly. </w:t>
          </w:r>
        </w:p>
        <w:p w:rsidR="003F6ED6" w:rsidRPr="00386D6A" w:rsidRDefault="003F6ED6" w:rsidP="003F6ED6">
          <w:pPr>
            <w:rPr>
              <w:rFonts w:cs="Arial"/>
            </w:rPr>
          </w:pPr>
          <w:r w:rsidRPr="00386D6A">
            <w:rPr>
              <w:rFonts w:cs="Arial"/>
              <w:b/>
            </w:rPr>
            <w:t>Technology:</w:t>
          </w:r>
          <w:r w:rsidRPr="00386D6A">
            <w:rPr>
              <w:rFonts w:cs="Arial"/>
            </w:rPr>
            <w:t xml:space="preserve"> This support activity indicates the use of technology by an enterprise. It is very much important that high effectiveness within a business is ensured (Viljoen, Blaauw and Schenck, 2019). The American organisation has always shown a positive intent towards it so that quality products and services can be offered. Some of the major technologies used by Dell Technologies are PowerFlex, VxRail, vSAN Ready Nodes, and others (Dell, 2023g). The contribution of the IT department has remained high in terms of achieving a high level of smoothness. The firm relies on innovative technological solutions to succeed in areas like sales network management, supply chain, and others. </w:t>
          </w:r>
        </w:p>
        <w:p w:rsidR="003F6ED6" w:rsidRDefault="003F6ED6" w:rsidP="003F6ED6">
          <w:pPr>
            <w:pStyle w:val="Heading2"/>
            <w:rPr>
              <w:rFonts w:cs="Arial"/>
              <w:color w:val="auto"/>
            </w:rPr>
          </w:pPr>
          <w:bookmarkStart w:id="17" w:name="_Toc132383641"/>
          <w:r w:rsidRPr="00386D6A">
            <w:rPr>
              <w:rFonts w:cs="Arial"/>
              <w:color w:val="auto"/>
            </w:rPr>
            <w:t>VRIO Analysis of Distinctive Resources and Capabilities</w:t>
          </w:r>
          <w:bookmarkEnd w:id="17"/>
        </w:p>
        <w:p w:rsidR="003F6ED6" w:rsidRPr="00C47EA0" w:rsidRDefault="003F6ED6" w:rsidP="003F6ED6">
          <w:pPr>
            <w:rPr>
              <w:lang w:eastAsia="ja-JP"/>
            </w:rPr>
          </w:pPr>
          <w:r>
            <w:rPr>
              <w:lang w:eastAsia="ja-JP"/>
            </w:rPr>
            <w:t xml:space="preserve">This is an acronym for the tools of </w:t>
          </w:r>
          <w:r w:rsidRPr="00973C5D">
            <w:rPr>
              <w:lang w:eastAsia="ja-JP"/>
            </w:rPr>
            <w:t>value, rarity, imitability, and organization</w:t>
          </w:r>
          <w:r>
            <w:rPr>
              <w:lang w:eastAsia="ja-JP"/>
            </w:rPr>
            <w:t xml:space="preserve"> and these markers provide unique identification to the value and resources of an organisation which aids in determining the long term advantages for the business. </w:t>
          </w:r>
        </w:p>
        <w:tbl>
          <w:tblPr>
            <w:tblStyle w:val="TableGrid"/>
            <w:tblW w:w="11000" w:type="dxa"/>
            <w:tblInd w:w="-998" w:type="dxa"/>
            <w:tblLook w:val="04A0" w:firstRow="1" w:lastRow="0" w:firstColumn="1" w:lastColumn="0" w:noHBand="0" w:noVBand="1"/>
          </w:tblPr>
          <w:tblGrid>
            <w:gridCol w:w="2473"/>
            <w:gridCol w:w="1133"/>
            <w:gridCol w:w="880"/>
            <w:gridCol w:w="1245"/>
            <w:gridCol w:w="1670"/>
            <w:gridCol w:w="3599"/>
          </w:tblGrid>
          <w:tr w:rsidR="003F6ED6" w:rsidRPr="00386D6A" w:rsidTr="000E55F7">
            <w:tc>
              <w:tcPr>
                <w:tcW w:w="2485" w:type="dxa"/>
              </w:tcPr>
              <w:p w:rsidR="003F6ED6" w:rsidRPr="00386D6A" w:rsidRDefault="003F6ED6" w:rsidP="000E55F7">
                <w:pPr>
                  <w:rPr>
                    <w:szCs w:val="24"/>
                  </w:rPr>
                </w:pPr>
                <w:r w:rsidRPr="00386D6A">
                  <w:rPr>
                    <w:szCs w:val="24"/>
                  </w:rPr>
                  <w:t>Resources</w:t>
                </w:r>
              </w:p>
            </w:tc>
            <w:tc>
              <w:tcPr>
                <w:tcW w:w="1083" w:type="dxa"/>
              </w:tcPr>
              <w:p w:rsidR="003F6ED6" w:rsidRPr="00386D6A" w:rsidRDefault="003F6ED6" w:rsidP="000E55F7">
                <w:pPr>
                  <w:rPr>
                    <w:szCs w:val="24"/>
                  </w:rPr>
                </w:pPr>
                <w:r w:rsidRPr="00386D6A">
                  <w:rPr>
                    <w:szCs w:val="24"/>
                  </w:rPr>
                  <w:t>Valuable</w:t>
                </w:r>
              </w:p>
            </w:tc>
            <w:tc>
              <w:tcPr>
                <w:tcW w:w="882" w:type="dxa"/>
              </w:tcPr>
              <w:p w:rsidR="003F6ED6" w:rsidRPr="00386D6A" w:rsidRDefault="003F6ED6" w:rsidP="000E55F7">
                <w:pPr>
                  <w:rPr>
                    <w:szCs w:val="24"/>
                  </w:rPr>
                </w:pPr>
                <w:r w:rsidRPr="00386D6A">
                  <w:rPr>
                    <w:szCs w:val="24"/>
                  </w:rPr>
                  <w:t>Rare</w:t>
                </w:r>
              </w:p>
            </w:tc>
            <w:tc>
              <w:tcPr>
                <w:tcW w:w="1250" w:type="dxa"/>
              </w:tcPr>
              <w:p w:rsidR="003F6ED6" w:rsidRPr="00386D6A" w:rsidRDefault="003F6ED6" w:rsidP="000E55F7">
                <w:pPr>
                  <w:rPr>
                    <w:szCs w:val="24"/>
                  </w:rPr>
                </w:pPr>
                <w:r w:rsidRPr="00386D6A">
                  <w:rPr>
                    <w:szCs w:val="24"/>
                  </w:rPr>
                  <w:t>Costly to imitate</w:t>
                </w:r>
              </w:p>
            </w:tc>
            <w:tc>
              <w:tcPr>
                <w:tcW w:w="1672" w:type="dxa"/>
              </w:tcPr>
              <w:p w:rsidR="003F6ED6" w:rsidRPr="00386D6A" w:rsidRDefault="003F6ED6" w:rsidP="000E55F7">
                <w:pPr>
                  <w:rPr>
                    <w:szCs w:val="24"/>
                  </w:rPr>
                </w:pPr>
                <w:r w:rsidRPr="00386D6A">
                  <w:rPr>
                    <w:szCs w:val="24"/>
                  </w:rPr>
                  <w:t>Exploited by organisation</w:t>
                </w:r>
              </w:p>
            </w:tc>
            <w:tc>
              <w:tcPr>
                <w:tcW w:w="3628" w:type="dxa"/>
              </w:tcPr>
              <w:p w:rsidR="003F6ED6" w:rsidRPr="00386D6A" w:rsidRDefault="003F6ED6" w:rsidP="000E55F7">
                <w:pPr>
                  <w:rPr>
                    <w:szCs w:val="24"/>
                  </w:rPr>
                </w:pPr>
                <w:r w:rsidRPr="00386D6A">
                  <w:rPr>
                    <w:szCs w:val="24"/>
                  </w:rPr>
                  <w:t>Competitive advantages</w:t>
                </w:r>
              </w:p>
            </w:tc>
          </w:tr>
          <w:tr w:rsidR="003F6ED6" w:rsidRPr="00386D6A" w:rsidTr="000E55F7">
            <w:tc>
              <w:tcPr>
                <w:tcW w:w="2485" w:type="dxa"/>
              </w:tcPr>
              <w:p w:rsidR="003F6ED6" w:rsidRPr="00386D6A" w:rsidRDefault="003F6ED6" w:rsidP="000E55F7">
                <w:pPr>
                  <w:rPr>
                    <w:szCs w:val="24"/>
                  </w:rPr>
                </w:pPr>
                <w:r w:rsidRPr="00386D6A">
                  <w:rPr>
                    <w:szCs w:val="24"/>
                  </w:rPr>
                  <w:lastRenderedPageBreak/>
                  <w:t xml:space="preserve">Technology </w:t>
                </w:r>
              </w:p>
            </w:tc>
            <w:tc>
              <w:tcPr>
                <w:tcW w:w="1083" w:type="dxa"/>
              </w:tcPr>
              <w:p w:rsidR="003F6ED6" w:rsidRPr="00386D6A" w:rsidRDefault="003F6ED6" w:rsidP="000E55F7">
                <w:pPr>
                  <w:rPr>
                    <w:szCs w:val="24"/>
                  </w:rPr>
                </w:pPr>
                <w:r w:rsidRPr="00386D6A">
                  <w:rPr>
                    <w:szCs w:val="24"/>
                  </w:rPr>
                  <w:t>Yes</w:t>
                </w:r>
              </w:p>
            </w:tc>
            <w:tc>
              <w:tcPr>
                <w:tcW w:w="882" w:type="dxa"/>
              </w:tcPr>
              <w:p w:rsidR="003F6ED6" w:rsidRPr="00386D6A" w:rsidRDefault="003F6ED6" w:rsidP="000E55F7">
                <w:pPr>
                  <w:rPr>
                    <w:szCs w:val="24"/>
                  </w:rPr>
                </w:pPr>
                <w:r w:rsidRPr="00386D6A">
                  <w:rPr>
                    <w:szCs w:val="24"/>
                  </w:rPr>
                  <w:t>Yes</w:t>
                </w:r>
              </w:p>
            </w:tc>
            <w:tc>
              <w:tcPr>
                <w:tcW w:w="1250" w:type="dxa"/>
              </w:tcPr>
              <w:p w:rsidR="003F6ED6" w:rsidRPr="00386D6A" w:rsidRDefault="003F6ED6" w:rsidP="000E55F7">
                <w:pPr>
                  <w:rPr>
                    <w:szCs w:val="24"/>
                  </w:rPr>
                </w:pPr>
                <w:r w:rsidRPr="00386D6A">
                  <w:rPr>
                    <w:szCs w:val="24"/>
                  </w:rPr>
                  <w:t>No</w:t>
                </w:r>
              </w:p>
            </w:tc>
            <w:tc>
              <w:tcPr>
                <w:tcW w:w="1672" w:type="dxa"/>
              </w:tcPr>
              <w:p w:rsidR="003F6ED6" w:rsidRPr="00386D6A" w:rsidRDefault="003F6ED6" w:rsidP="000E55F7">
                <w:pPr>
                  <w:rPr>
                    <w:szCs w:val="24"/>
                  </w:rPr>
                </w:pPr>
                <w:r w:rsidRPr="00386D6A">
                  <w:rPr>
                    <w:szCs w:val="24"/>
                  </w:rPr>
                  <w:t>No</w:t>
                </w:r>
              </w:p>
            </w:tc>
            <w:tc>
              <w:tcPr>
                <w:tcW w:w="3628" w:type="dxa"/>
              </w:tcPr>
              <w:p w:rsidR="003F6ED6" w:rsidRPr="00386D6A" w:rsidRDefault="003F6ED6" w:rsidP="000E55F7">
                <w:pPr>
                  <w:rPr>
                    <w:szCs w:val="24"/>
                  </w:rPr>
                </w:pPr>
                <w:r w:rsidRPr="00386D6A">
                  <w:rPr>
                    <w:szCs w:val="24"/>
                  </w:rPr>
                  <w:t>Temporary competitive advantage</w:t>
                </w:r>
              </w:p>
            </w:tc>
          </w:tr>
          <w:tr w:rsidR="003F6ED6" w:rsidRPr="00386D6A" w:rsidTr="000E55F7">
            <w:tc>
              <w:tcPr>
                <w:tcW w:w="2485" w:type="dxa"/>
              </w:tcPr>
              <w:p w:rsidR="003F6ED6" w:rsidRPr="00386D6A" w:rsidRDefault="003F6ED6" w:rsidP="000E55F7">
                <w:pPr>
                  <w:rPr>
                    <w:szCs w:val="24"/>
                  </w:rPr>
                </w:pPr>
                <w:r w:rsidRPr="00386D6A">
                  <w:rPr>
                    <w:szCs w:val="24"/>
                  </w:rPr>
                  <w:t>Capital resource</w:t>
                </w:r>
              </w:p>
            </w:tc>
            <w:tc>
              <w:tcPr>
                <w:tcW w:w="1083" w:type="dxa"/>
              </w:tcPr>
              <w:p w:rsidR="003F6ED6" w:rsidRPr="00386D6A" w:rsidRDefault="003F6ED6" w:rsidP="000E55F7">
                <w:pPr>
                  <w:rPr>
                    <w:szCs w:val="24"/>
                  </w:rPr>
                </w:pPr>
                <w:r w:rsidRPr="00386D6A">
                  <w:rPr>
                    <w:szCs w:val="24"/>
                  </w:rPr>
                  <w:t>Yes</w:t>
                </w:r>
              </w:p>
            </w:tc>
            <w:tc>
              <w:tcPr>
                <w:tcW w:w="882" w:type="dxa"/>
              </w:tcPr>
              <w:p w:rsidR="003F6ED6" w:rsidRPr="00386D6A" w:rsidRDefault="003F6ED6" w:rsidP="000E55F7">
                <w:pPr>
                  <w:rPr>
                    <w:szCs w:val="24"/>
                  </w:rPr>
                </w:pPr>
                <w:r w:rsidRPr="00386D6A">
                  <w:rPr>
                    <w:szCs w:val="24"/>
                  </w:rPr>
                  <w:t>Yes</w:t>
                </w:r>
              </w:p>
            </w:tc>
            <w:tc>
              <w:tcPr>
                <w:tcW w:w="1250" w:type="dxa"/>
              </w:tcPr>
              <w:p w:rsidR="003F6ED6" w:rsidRPr="00386D6A" w:rsidRDefault="003F6ED6" w:rsidP="000E55F7">
                <w:pPr>
                  <w:rPr>
                    <w:szCs w:val="24"/>
                  </w:rPr>
                </w:pPr>
                <w:r w:rsidRPr="00386D6A">
                  <w:rPr>
                    <w:szCs w:val="24"/>
                  </w:rPr>
                  <w:t>Yes</w:t>
                </w:r>
              </w:p>
            </w:tc>
            <w:tc>
              <w:tcPr>
                <w:tcW w:w="1672" w:type="dxa"/>
              </w:tcPr>
              <w:p w:rsidR="003F6ED6" w:rsidRPr="00386D6A" w:rsidRDefault="003F6ED6" w:rsidP="000E55F7">
                <w:pPr>
                  <w:rPr>
                    <w:szCs w:val="24"/>
                  </w:rPr>
                </w:pPr>
                <w:r w:rsidRPr="00386D6A">
                  <w:rPr>
                    <w:szCs w:val="24"/>
                  </w:rPr>
                  <w:t>Yes</w:t>
                </w:r>
              </w:p>
            </w:tc>
            <w:tc>
              <w:tcPr>
                <w:tcW w:w="3628" w:type="dxa"/>
              </w:tcPr>
              <w:p w:rsidR="003F6ED6" w:rsidRPr="00386D6A" w:rsidRDefault="003F6ED6" w:rsidP="000E55F7">
                <w:pPr>
                  <w:rPr>
                    <w:szCs w:val="24"/>
                  </w:rPr>
                </w:pPr>
                <w:r w:rsidRPr="00386D6A">
                  <w:rPr>
                    <w:szCs w:val="24"/>
                  </w:rPr>
                  <w:t>Sustainable competitive advantage</w:t>
                </w:r>
              </w:p>
            </w:tc>
          </w:tr>
          <w:tr w:rsidR="003F6ED6" w:rsidRPr="00386D6A" w:rsidTr="000E55F7">
            <w:tc>
              <w:tcPr>
                <w:tcW w:w="2485" w:type="dxa"/>
              </w:tcPr>
              <w:p w:rsidR="003F6ED6" w:rsidRPr="00386D6A" w:rsidRDefault="003F6ED6" w:rsidP="000E55F7">
                <w:pPr>
                  <w:rPr>
                    <w:szCs w:val="24"/>
                  </w:rPr>
                </w:pPr>
                <w:r w:rsidRPr="00386D6A">
                  <w:rPr>
                    <w:szCs w:val="24"/>
                  </w:rPr>
                  <w:t>Skilled workforce</w:t>
                </w:r>
              </w:p>
            </w:tc>
            <w:tc>
              <w:tcPr>
                <w:tcW w:w="1083" w:type="dxa"/>
              </w:tcPr>
              <w:p w:rsidR="003F6ED6" w:rsidRPr="00386D6A" w:rsidRDefault="003F6ED6" w:rsidP="000E55F7">
                <w:pPr>
                  <w:rPr>
                    <w:szCs w:val="24"/>
                  </w:rPr>
                </w:pPr>
                <w:r w:rsidRPr="00386D6A">
                  <w:rPr>
                    <w:szCs w:val="24"/>
                  </w:rPr>
                  <w:t>Yes</w:t>
                </w:r>
              </w:p>
            </w:tc>
            <w:tc>
              <w:tcPr>
                <w:tcW w:w="882" w:type="dxa"/>
              </w:tcPr>
              <w:p w:rsidR="003F6ED6" w:rsidRPr="00386D6A" w:rsidRDefault="003F6ED6" w:rsidP="000E55F7">
                <w:pPr>
                  <w:rPr>
                    <w:szCs w:val="24"/>
                  </w:rPr>
                </w:pPr>
                <w:r w:rsidRPr="00386D6A">
                  <w:rPr>
                    <w:szCs w:val="24"/>
                  </w:rPr>
                  <w:t xml:space="preserve">No </w:t>
                </w:r>
              </w:p>
            </w:tc>
            <w:tc>
              <w:tcPr>
                <w:tcW w:w="1250" w:type="dxa"/>
              </w:tcPr>
              <w:p w:rsidR="003F6ED6" w:rsidRPr="00386D6A" w:rsidRDefault="003F6ED6" w:rsidP="000E55F7">
                <w:pPr>
                  <w:rPr>
                    <w:szCs w:val="24"/>
                  </w:rPr>
                </w:pPr>
                <w:r w:rsidRPr="00386D6A">
                  <w:rPr>
                    <w:szCs w:val="24"/>
                  </w:rPr>
                  <w:t>No</w:t>
                </w:r>
              </w:p>
            </w:tc>
            <w:tc>
              <w:tcPr>
                <w:tcW w:w="1672" w:type="dxa"/>
              </w:tcPr>
              <w:p w:rsidR="003F6ED6" w:rsidRPr="00386D6A" w:rsidRDefault="003F6ED6" w:rsidP="000E55F7">
                <w:pPr>
                  <w:rPr>
                    <w:szCs w:val="24"/>
                  </w:rPr>
                </w:pPr>
                <w:r w:rsidRPr="00386D6A">
                  <w:rPr>
                    <w:szCs w:val="24"/>
                  </w:rPr>
                  <w:t>No</w:t>
                </w:r>
              </w:p>
            </w:tc>
            <w:tc>
              <w:tcPr>
                <w:tcW w:w="3628" w:type="dxa"/>
              </w:tcPr>
              <w:p w:rsidR="003F6ED6" w:rsidRPr="00386D6A" w:rsidRDefault="003F6ED6" w:rsidP="000E55F7">
                <w:pPr>
                  <w:rPr>
                    <w:szCs w:val="24"/>
                  </w:rPr>
                </w:pPr>
                <w:r w:rsidRPr="00386D6A">
                  <w:rPr>
                    <w:szCs w:val="24"/>
                  </w:rPr>
                  <w:t>Competitive parity</w:t>
                </w:r>
              </w:p>
            </w:tc>
          </w:tr>
          <w:tr w:rsidR="003F6ED6" w:rsidRPr="00386D6A" w:rsidTr="000E55F7">
            <w:tc>
              <w:tcPr>
                <w:tcW w:w="2485" w:type="dxa"/>
              </w:tcPr>
              <w:p w:rsidR="003F6ED6" w:rsidRPr="00386D6A" w:rsidRDefault="003F6ED6" w:rsidP="000E55F7">
                <w:pPr>
                  <w:rPr>
                    <w:szCs w:val="24"/>
                  </w:rPr>
                </w:pPr>
                <w:r w:rsidRPr="00386D6A">
                  <w:rPr>
                    <w:szCs w:val="24"/>
                  </w:rPr>
                  <w:t xml:space="preserve">Brand value </w:t>
                </w:r>
              </w:p>
            </w:tc>
            <w:tc>
              <w:tcPr>
                <w:tcW w:w="1083" w:type="dxa"/>
              </w:tcPr>
              <w:p w:rsidR="003F6ED6" w:rsidRPr="00386D6A" w:rsidRDefault="003F6ED6" w:rsidP="000E55F7">
                <w:pPr>
                  <w:rPr>
                    <w:szCs w:val="24"/>
                  </w:rPr>
                </w:pPr>
                <w:r w:rsidRPr="00386D6A">
                  <w:rPr>
                    <w:szCs w:val="24"/>
                  </w:rPr>
                  <w:t>Yes</w:t>
                </w:r>
              </w:p>
            </w:tc>
            <w:tc>
              <w:tcPr>
                <w:tcW w:w="882" w:type="dxa"/>
              </w:tcPr>
              <w:p w:rsidR="003F6ED6" w:rsidRPr="00386D6A" w:rsidRDefault="003F6ED6" w:rsidP="000E55F7">
                <w:pPr>
                  <w:rPr>
                    <w:szCs w:val="24"/>
                  </w:rPr>
                </w:pPr>
                <w:r w:rsidRPr="00386D6A">
                  <w:rPr>
                    <w:szCs w:val="24"/>
                  </w:rPr>
                  <w:t>Yes</w:t>
                </w:r>
              </w:p>
            </w:tc>
            <w:tc>
              <w:tcPr>
                <w:tcW w:w="1250" w:type="dxa"/>
              </w:tcPr>
              <w:p w:rsidR="003F6ED6" w:rsidRPr="00386D6A" w:rsidRDefault="003F6ED6" w:rsidP="000E55F7">
                <w:pPr>
                  <w:rPr>
                    <w:szCs w:val="24"/>
                  </w:rPr>
                </w:pPr>
                <w:r w:rsidRPr="00386D6A">
                  <w:rPr>
                    <w:szCs w:val="24"/>
                  </w:rPr>
                  <w:t>Yes</w:t>
                </w:r>
              </w:p>
            </w:tc>
            <w:tc>
              <w:tcPr>
                <w:tcW w:w="1672" w:type="dxa"/>
              </w:tcPr>
              <w:p w:rsidR="003F6ED6" w:rsidRPr="00386D6A" w:rsidRDefault="003F6ED6" w:rsidP="000E55F7">
                <w:pPr>
                  <w:rPr>
                    <w:szCs w:val="24"/>
                  </w:rPr>
                </w:pPr>
                <w:r w:rsidRPr="00386D6A">
                  <w:rPr>
                    <w:szCs w:val="24"/>
                  </w:rPr>
                  <w:t>Yes</w:t>
                </w:r>
              </w:p>
            </w:tc>
            <w:tc>
              <w:tcPr>
                <w:tcW w:w="3628" w:type="dxa"/>
              </w:tcPr>
              <w:p w:rsidR="003F6ED6" w:rsidRPr="00386D6A" w:rsidRDefault="003F6ED6" w:rsidP="000E55F7">
                <w:pPr>
                  <w:rPr>
                    <w:szCs w:val="24"/>
                  </w:rPr>
                </w:pPr>
                <w:r w:rsidRPr="00386D6A">
                  <w:rPr>
                    <w:szCs w:val="24"/>
                  </w:rPr>
                  <w:t>Sustainable competitive advantage</w:t>
                </w:r>
              </w:p>
            </w:tc>
          </w:tr>
          <w:tr w:rsidR="003F6ED6" w:rsidRPr="00386D6A" w:rsidTr="000E55F7">
            <w:tc>
              <w:tcPr>
                <w:tcW w:w="2485" w:type="dxa"/>
              </w:tcPr>
              <w:p w:rsidR="003F6ED6" w:rsidRPr="00386D6A" w:rsidRDefault="003F6ED6" w:rsidP="000E55F7">
                <w:pPr>
                  <w:rPr>
                    <w:szCs w:val="24"/>
                  </w:rPr>
                </w:pPr>
                <w:r w:rsidRPr="00386D6A">
                  <w:rPr>
                    <w:szCs w:val="24"/>
                  </w:rPr>
                  <w:t>Land and infrastructure</w:t>
                </w:r>
              </w:p>
            </w:tc>
            <w:tc>
              <w:tcPr>
                <w:tcW w:w="1083" w:type="dxa"/>
              </w:tcPr>
              <w:p w:rsidR="003F6ED6" w:rsidRPr="00386D6A" w:rsidRDefault="003F6ED6" w:rsidP="000E55F7">
                <w:pPr>
                  <w:rPr>
                    <w:szCs w:val="24"/>
                  </w:rPr>
                </w:pPr>
                <w:r w:rsidRPr="00386D6A">
                  <w:rPr>
                    <w:szCs w:val="24"/>
                  </w:rPr>
                  <w:t>Yes</w:t>
                </w:r>
              </w:p>
            </w:tc>
            <w:tc>
              <w:tcPr>
                <w:tcW w:w="882" w:type="dxa"/>
              </w:tcPr>
              <w:p w:rsidR="003F6ED6" w:rsidRPr="00386D6A" w:rsidRDefault="003F6ED6" w:rsidP="000E55F7">
                <w:pPr>
                  <w:rPr>
                    <w:szCs w:val="24"/>
                  </w:rPr>
                </w:pPr>
                <w:r w:rsidRPr="00386D6A">
                  <w:rPr>
                    <w:szCs w:val="24"/>
                  </w:rPr>
                  <w:t>Yes</w:t>
                </w:r>
              </w:p>
            </w:tc>
            <w:tc>
              <w:tcPr>
                <w:tcW w:w="1250" w:type="dxa"/>
              </w:tcPr>
              <w:p w:rsidR="003F6ED6" w:rsidRPr="00386D6A" w:rsidRDefault="003F6ED6" w:rsidP="000E55F7">
                <w:pPr>
                  <w:rPr>
                    <w:szCs w:val="24"/>
                  </w:rPr>
                </w:pPr>
                <w:r w:rsidRPr="00386D6A">
                  <w:rPr>
                    <w:szCs w:val="24"/>
                  </w:rPr>
                  <w:t>Yes</w:t>
                </w:r>
              </w:p>
            </w:tc>
            <w:tc>
              <w:tcPr>
                <w:tcW w:w="1672" w:type="dxa"/>
              </w:tcPr>
              <w:p w:rsidR="003F6ED6" w:rsidRPr="00386D6A" w:rsidRDefault="003F6ED6" w:rsidP="000E55F7">
                <w:pPr>
                  <w:rPr>
                    <w:szCs w:val="24"/>
                  </w:rPr>
                </w:pPr>
                <w:r w:rsidRPr="00386D6A">
                  <w:rPr>
                    <w:szCs w:val="24"/>
                  </w:rPr>
                  <w:t>Yes</w:t>
                </w:r>
              </w:p>
            </w:tc>
            <w:tc>
              <w:tcPr>
                <w:tcW w:w="3628" w:type="dxa"/>
              </w:tcPr>
              <w:p w:rsidR="003F6ED6" w:rsidRPr="00386D6A" w:rsidRDefault="003F6ED6" w:rsidP="000E55F7">
                <w:pPr>
                  <w:rPr>
                    <w:szCs w:val="24"/>
                  </w:rPr>
                </w:pPr>
                <w:r w:rsidRPr="00386D6A">
                  <w:rPr>
                    <w:szCs w:val="24"/>
                  </w:rPr>
                  <w:t>Sustainable competitive advantage</w:t>
                </w:r>
              </w:p>
            </w:tc>
          </w:tr>
          <w:tr w:rsidR="003F6ED6" w:rsidRPr="00386D6A" w:rsidTr="000E55F7">
            <w:tc>
              <w:tcPr>
                <w:tcW w:w="2485" w:type="dxa"/>
              </w:tcPr>
              <w:p w:rsidR="003F6ED6" w:rsidRPr="00386D6A" w:rsidRDefault="003F6ED6" w:rsidP="000E55F7">
                <w:pPr>
                  <w:rPr>
                    <w:szCs w:val="24"/>
                  </w:rPr>
                </w:pPr>
                <w:r w:rsidRPr="00386D6A">
                  <w:rPr>
                    <w:szCs w:val="24"/>
                  </w:rPr>
                  <w:t xml:space="preserve">Supply chain </w:t>
                </w:r>
              </w:p>
            </w:tc>
            <w:tc>
              <w:tcPr>
                <w:tcW w:w="1083" w:type="dxa"/>
              </w:tcPr>
              <w:p w:rsidR="003F6ED6" w:rsidRPr="00386D6A" w:rsidRDefault="003F6ED6" w:rsidP="000E55F7">
                <w:pPr>
                  <w:rPr>
                    <w:szCs w:val="24"/>
                  </w:rPr>
                </w:pPr>
                <w:r w:rsidRPr="00386D6A">
                  <w:rPr>
                    <w:szCs w:val="24"/>
                  </w:rPr>
                  <w:t>No</w:t>
                </w:r>
              </w:p>
            </w:tc>
            <w:tc>
              <w:tcPr>
                <w:tcW w:w="882" w:type="dxa"/>
              </w:tcPr>
              <w:p w:rsidR="003F6ED6" w:rsidRPr="00386D6A" w:rsidRDefault="003F6ED6" w:rsidP="000E55F7">
                <w:pPr>
                  <w:rPr>
                    <w:szCs w:val="24"/>
                  </w:rPr>
                </w:pPr>
                <w:r w:rsidRPr="00386D6A">
                  <w:rPr>
                    <w:szCs w:val="24"/>
                  </w:rPr>
                  <w:t>No</w:t>
                </w:r>
              </w:p>
            </w:tc>
            <w:tc>
              <w:tcPr>
                <w:tcW w:w="1250" w:type="dxa"/>
              </w:tcPr>
              <w:p w:rsidR="003F6ED6" w:rsidRPr="00386D6A" w:rsidRDefault="003F6ED6" w:rsidP="000E55F7">
                <w:pPr>
                  <w:rPr>
                    <w:szCs w:val="24"/>
                  </w:rPr>
                </w:pPr>
                <w:r w:rsidRPr="00386D6A">
                  <w:rPr>
                    <w:szCs w:val="24"/>
                  </w:rPr>
                  <w:t>No</w:t>
                </w:r>
              </w:p>
            </w:tc>
            <w:tc>
              <w:tcPr>
                <w:tcW w:w="1672" w:type="dxa"/>
              </w:tcPr>
              <w:p w:rsidR="003F6ED6" w:rsidRPr="00386D6A" w:rsidRDefault="003F6ED6" w:rsidP="000E55F7">
                <w:pPr>
                  <w:rPr>
                    <w:szCs w:val="24"/>
                  </w:rPr>
                </w:pPr>
                <w:r w:rsidRPr="00386D6A">
                  <w:rPr>
                    <w:szCs w:val="24"/>
                  </w:rPr>
                  <w:t>No</w:t>
                </w:r>
              </w:p>
            </w:tc>
            <w:tc>
              <w:tcPr>
                <w:tcW w:w="3628" w:type="dxa"/>
              </w:tcPr>
              <w:p w:rsidR="003F6ED6" w:rsidRPr="00386D6A" w:rsidRDefault="003F6ED6" w:rsidP="000E55F7">
                <w:pPr>
                  <w:rPr>
                    <w:szCs w:val="24"/>
                  </w:rPr>
                </w:pPr>
                <w:r w:rsidRPr="00386D6A">
                  <w:rPr>
                    <w:szCs w:val="24"/>
                  </w:rPr>
                  <w:t>Competitive disadvantage</w:t>
                </w:r>
              </w:p>
            </w:tc>
          </w:tr>
        </w:tbl>
        <w:p w:rsidR="003F6ED6" w:rsidRPr="00386D6A" w:rsidRDefault="003F6ED6" w:rsidP="003F6ED6">
          <w:pPr>
            <w:jc w:val="center"/>
            <w:rPr>
              <w:b/>
              <w:bCs/>
            </w:rPr>
          </w:pPr>
          <w:r w:rsidRPr="00386D6A">
            <w:rPr>
              <w:b/>
              <w:bCs/>
            </w:rPr>
            <w:t>Table 2: VRIO analysis</w:t>
          </w:r>
        </w:p>
        <w:p w:rsidR="003F6ED6" w:rsidRPr="00386D6A" w:rsidRDefault="003F6ED6" w:rsidP="003F6ED6">
          <w:pPr>
            <w:jc w:val="center"/>
          </w:pPr>
          <w:r w:rsidRPr="00386D6A">
            <w:t>(Source: Created by author)</w:t>
          </w:r>
        </w:p>
        <w:p w:rsidR="003F6ED6" w:rsidRPr="00386D6A" w:rsidRDefault="003F6ED6" w:rsidP="003F6ED6">
          <w:r w:rsidRPr="00386D6A">
            <w:t xml:space="preserve">Technology is a significant resource for Dell which is highly valuable and rated for the organisation this includes their offerings of ISG and VMware-based cloud computing and IoT solutions. However, it has been found that Microsoft, Google, IBM and many competitors have imitated the used technologies by Dell (Researchandmarkets, 2023). Therefore, this is only developing a temporary competitive advantage. On the other hand, Dell has a skilled workforce. However, in the current days, this is not rare and highly imitable. Moreover, currently, Dell is facing trouble in the market so they have planned to lay off nearly 6650 employees by eliminating the roles (Ford, 2023). Therefore, this is developing competitive parity. On the other hand, the ISG supply chain of Dell has been identified to have a long backlog in inventory </w:t>
          </w:r>
          <w:r w:rsidRPr="00386D6A">
            <w:rPr>
              <w:rFonts w:cs="Arial"/>
            </w:rPr>
            <w:t>(Kovar, 2022)</w:t>
          </w:r>
          <w:r w:rsidRPr="00386D6A">
            <w:t xml:space="preserve">. </w:t>
          </w:r>
        </w:p>
        <w:p w:rsidR="003F6ED6" w:rsidRPr="00386D6A" w:rsidRDefault="003F6ED6" w:rsidP="003F6ED6">
          <w:r w:rsidRPr="00386D6A">
            <w:t>Therefore, this is developing a competitive disadvantage in the competitive market to retain customers. However, the capital resource has been found valuable, rare and costly to imitable as they have a strong financial background (</w:t>
          </w:r>
          <w:r w:rsidRPr="00386D6A">
            <w:rPr>
              <w:rFonts w:cs="Arial"/>
            </w:rPr>
            <w:t>Annualreports, 2022)</w:t>
          </w:r>
          <w:r w:rsidRPr="00386D6A">
            <w:t xml:space="preserve">. Hence, even after the pandemic and increased sales decline in the current days, Dell is opting for further development. Hence, this shows that this resource is giving a sustainable competitive advantage. On the other hand, the brand value as well as the land and infrastructure of Dell is highly enriched and well structured so these have </w:t>
          </w:r>
          <w:r w:rsidRPr="00386D6A">
            <w:lastRenderedPageBreak/>
            <w:t xml:space="preserve">aided the organisation to hold its position in the market even after facing trouble in business management (Researchandmarkets, 2023). This way the mentioned resources are developing competitive advantages.  </w:t>
          </w:r>
        </w:p>
        <w:p w:rsidR="003F6ED6" w:rsidRDefault="003F6ED6" w:rsidP="003F6ED6">
          <w:pPr>
            <w:pStyle w:val="Heading2"/>
            <w:rPr>
              <w:rFonts w:cs="Arial"/>
              <w:color w:val="auto"/>
            </w:rPr>
          </w:pPr>
          <w:bookmarkStart w:id="18" w:name="_Toc132383642"/>
          <w:r w:rsidRPr="00386D6A">
            <w:rPr>
              <w:rFonts w:cs="Arial"/>
              <w:color w:val="auto"/>
            </w:rPr>
            <w:t>SWOT Analysis</w:t>
          </w:r>
          <w:bookmarkEnd w:id="18"/>
        </w:p>
        <w:p w:rsidR="003F6ED6" w:rsidRPr="007B2EC3" w:rsidRDefault="003F6ED6" w:rsidP="003F6ED6">
          <w:pPr>
            <w:rPr>
              <w:lang w:eastAsia="ja-JP"/>
            </w:rPr>
          </w:pPr>
          <w:r>
            <w:rPr>
              <w:lang w:eastAsia="ja-JP"/>
            </w:rPr>
            <w:t xml:space="preserve">This tool aids in the identification of the internal strengths and weaknesses of a business along with presenting an analysis of the external opportunities and threats that surround the business environment. </w:t>
          </w:r>
        </w:p>
        <w:tbl>
          <w:tblPr>
            <w:tblStyle w:val="TableGrid"/>
            <w:tblW w:w="0" w:type="auto"/>
            <w:tblLook w:val="04A0" w:firstRow="1" w:lastRow="0" w:firstColumn="1" w:lastColumn="0" w:noHBand="0" w:noVBand="1"/>
          </w:tblPr>
          <w:tblGrid>
            <w:gridCol w:w="4508"/>
            <w:gridCol w:w="4508"/>
          </w:tblGrid>
          <w:tr w:rsidR="003F6ED6" w:rsidRPr="00386D6A" w:rsidTr="000E55F7">
            <w:tc>
              <w:tcPr>
                <w:tcW w:w="4508" w:type="dxa"/>
              </w:tcPr>
              <w:p w:rsidR="003F6ED6" w:rsidRPr="00386D6A" w:rsidRDefault="003F6ED6" w:rsidP="000E55F7">
                <w:pPr>
                  <w:jc w:val="center"/>
                  <w:rPr>
                    <w:b/>
                    <w:bCs/>
                    <w:szCs w:val="24"/>
                  </w:rPr>
                </w:pPr>
                <w:r w:rsidRPr="00386D6A">
                  <w:rPr>
                    <w:b/>
                    <w:bCs/>
                    <w:szCs w:val="24"/>
                  </w:rPr>
                  <w:t>Strengths</w:t>
                </w:r>
              </w:p>
              <w:p w:rsidR="003F6ED6" w:rsidRPr="00386D6A" w:rsidRDefault="003F6ED6" w:rsidP="003F6ED6">
                <w:pPr>
                  <w:pStyle w:val="ListParagraph"/>
                  <w:numPr>
                    <w:ilvl w:val="0"/>
                    <w:numId w:val="2"/>
                  </w:numPr>
                  <w:spacing w:after="0"/>
                  <w:rPr>
                    <w:szCs w:val="24"/>
                  </w:rPr>
                </w:pPr>
                <w:r w:rsidRPr="00386D6A">
                  <w:rPr>
                    <w:szCs w:val="24"/>
                  </w:rPr>
                  <w:t>Foundational IT and hardware infrastructure is a key strength of Dell.</w:t>
                </w:r>
              </w:p>
              <w:p w:rsidR="003F6ED6" w:rsidRPr="00386D6A" w:rsidRDefault="003F6ED6" w:rsidP="003F6ED6">
                <w:pPr>
                  <w:pStyle w:val="ListParagraph"/>
                  <w:numPr>
                    <w:ilvl w:val="0"/>
                    <w:numId w:val="2"/>
                  </w:numPr>
                  <w:spacing w:after="0"/>
                  <w:rPr>
                    <w:szCs w:val="24"/>
                  </w:rPr>
                </w:pPr>
                <w:r w:rsidRPr="00386D6A">
                  <w:rPr>
                    <w:szCs w:val="24"/>
                  </w:rPr>
                  <w:t>Infrastructure Solutions Group (ISG) offers Data Centre-as-a-Service for the optimisation of cloud computing (Researchandmarkets, 2023).</w:t>
                </w:r>
              </w:p>
              <w:p w:rsidR="003F6ED6" w:rsidRPr="00386D6A" w:rsidRDefault="003F6ED6" w:rsidP="003F6ED6">
                <w:pPr>
                  <w:pStyle w:val="ListParagraph"/>
                  <w:numPr>
                    <w:ilvl w:val="0"/>
                    <w:numId w:val="2"/>
                  </w:numPr>
                  <w:spacing w:after="0"/>
                  <w:rPr>
                    <w:szCs w:val="24"/>
                  </w:rPr>
                </w:pPr>
                <w:r w:rsidRPr="00386D6A">
                  <w:rPr>
                    <w:szCs w:val="24"/>
                  </w:rPr>
                  <w:t>VMware is another key asset that is developing strength of the Dell (Researchandmarkets, 2023).</w:t>
                </w:r>
              </w:p>
              <w:p w:rsidR="003F6ED6" w:rsidRPr="00386D6A" w:rsidRDefault="003F6ED6" w:rsidP="003F6ED6">
                <w:pPr>
                  <w:pStyle w:val="ListParagraph"/>
                  <w:numPr>
                    <w:ilvl w:val="0"/>
                    <w:numId w:val="2"/>
                  </w:numPr>
                  <w:spacing w:after="0"/>
                  <w:rPr>
                    <w:szCs w:val="24"/>
                  </w:rPr>
                </w:pPr>
                <w:r w:rsidRPr="00386D6A">
                  <w:rPr>
                    <w:szCs w:val="24"/>
                  </w:rPr>
                  <w:t>Majority stake in businesses.</w:t>
                </w:r>
              </w:p>
              <w:p w:rsidR="003F6ED6" w:rsidRPr="00386D6A" w:rsidRDefault="003F6ED6" w:rsidP="003F6ED6">
                <w:pPr>
                  <w:pStyle w:val="ListParagraph"/>
                  <w:numPr>
                    <w:ilvl w:val="0"/>
                    <w:numId w:val="2"/>
                  </w:numPr>
                  <w:spacing w:after="0"/>
                  <w:rPr>
                    <w:szCs w:val="24"/>
                  </w:rPr>
                </w:pPr>
                <w:r w:rsidRPr="00386D6A">
                  <w:rPr>
                    <w:szCs w:val="24"/>
                  </w:rPr>
                  <w:t xml:space="preserve">A strong client base and effective environment integration are key strengths here.  </w:t>
                </w:r>
              </w:p>
              <w:p w:rsidR="003F6ED6" w:rsidRPr="00386D6A" w:rsidRDefault="003F6ED6" w:rsidP="003F6ED6">
                <w:pPr>
                  <w:pStyle w:val="ListParagraph"/>
                  <w:numPr>
                    <w:ilvl w:val="0"/>
                    <w:numId w:val="2"/>
                  </w:numPr>
                  <w:spacing w:after="0"/>
                  <w:rPr>
                    <w:szCs w:val="24"/>
                  </w:rPr>
                </w:pPr>
                <w:r w:rsidRPr="00386D6A">
                  <w:rPr>
                    <w:szCs w:val="24"/>
                  </w:rPr>
                  <w:t xml:space="preserve">Effective capital resources are important to consider. </w:t>
                </w:r>
              </w:p>
            </w:tc>
            <w:tc>
              <w:tcPr>
                <w:tcW w:w="4508" w:type="dxa"/>
              </w:tcPr>
              <w:p w:rsidR="003F6ED6" w:rsidRPr="00386D6A" w:rsidRDefault="003F6ED6" w:rsidP="000E55F7">
                <w:pPr>
                  <w:jc w:val="center"/>
                  <w:rPr>
                    <w:b/>
                    <w:bCs/>
                    <w:szCs w:val="24"/>
                  </w:rPr>
                </w:pPr>
                <w:r w:rsidRPr="00386D6A">
                  <w:rPr>
                    <w:b/>
                    <w:bCs/>
                    <w:szCs w:val="24"/>
                  </w:rPr>
                  <w:t>Weaknesses</w:t>
                </w:r>
              </w:p>
              <w:p w:rsidR="003F6ED6" w:rsidRPr="00386D6A" w:rsidRDefault="003F6ED6" w:rsidP="003F6ED6">
                <w:pPr>
                  <w:pStyle w:val="ListParagraph"/>
                  <w:numPr>
                    <w:ilvl w:val="0"/>
                    <w:numId w:val="3"/>
                  </w:numPr>
                  <w:spacing w:after="0"/>
                  <w:rPr>
                    <w:szCs w:val="24"/>
                  </w:rPr>
                </w:pPr>
                <w:r w:rsidRPr="00386D6A">
                  <w:rPr>
                    <w:szCs w:val="24"/>
                  </w:rPr>
                  <w:t>Breath along with complexities in managing and utilising cloud computing is a weakness (Researchandmarkets, 2023).</w:t>
                </w:r>
              </w:p>
              <w:p w:rsidR="003F6ED6" w:rsidRPr="00386D6A" w:rsidRDefault="003F6ED6" w:rsidP="003F6ED6">
                <w:pPr>
                  <w:pStyle w:val="ListParagraph"/>
                  <w:numPr>
                    <w:ilvl w:val="0"/>
                    <w:numId w:val="3"/>
                  </w:numPr>
                  <w:spacing w:after="0"/>
                  <w:rPr>
                    <w:szCs w:val="24"/>
                  </w:rPr>
                </w:pPr>
                <w:r w:rsidRPr="00386D6A">
                  <w:rPr>
                    <w:szCs w:val="24"/>
                  </w:rPr>
                  <w:t xml:space="preserve">Lack of articulation of case of deployment examples which are not addressed yet effectively (Researchandmarkets, 2023). </w:t>
                </w:r>
              </w:p>
              <w:p w:rsidR="003F6ED6" w:rsidRPr="00386D6A" w:rsidRDefault="003F6ED6" w:rsidP="003F6ED6">
                <w:pPr>
                  <w:pStyle w:val="ListParagraph"/>
                  <w:numPr>
                    <w:ilvl w:val="0"/>
                    <w:numId w:val="3"/>
                  </w:numPr>
                  <w:spacing w:after="0"/>
                  <w:rPr>
                    <w:szCs w:val="24"/>
                  </w:rPr>
                </w:pPr>
                <w:r w:rsidRPr="00386D6A">
                  <w:rPr>
                    <w:szCs w:val="24"/>
                  </w:rPr>
                  <w:t xml:space="preserve">Slow progress to achieve specific business goals. </w:t>
                </w:r>
              </w:p>
              <w:p w:rsidR="003F6ED6" w:rsidRPr="00386D6A" w:rsidRDefault="003F6ED6" w:rsidP="003F6ED6">
                <w:pPr>
                  <w:pStyle w:val="ListParagraph"/>
                  <w:numPr>
                    <w:ilvl w:val="0"/>
                    <w:numId w:val="3"/>
                  </w:numPr>
                  <w:spacing w:after="0"/>
                  <w:rPr>
                    <w:szCs w:val="24"/>
                  </w:rPr>
                </w:pPr>
                <w:r w:rsidRPr="00386D6A">
                  <w:rPr>
                    <w:szCs w:val="24"/>
                  </w:rPr>
                  <w:t xml:space="preserve">Huge backlogs in the supply chain are creating trouble for the organisation to offer the best service to the customers </w:t>
                </w:r>
                <w:r w:rsidRPr="00386D6A">
                  <w:rPr>
                    <w:rFonts w:cs="Arial"/>
                    <w:szCs w:val="24"/>
                  </w:rPr>
                  <w:t>(Kovar, 2022)</w:t>
                </w:r>
                <w:r w:rsidRPr="00386D6A">
                  <w:rPr>
                    <w:szCs w:val="24"/>
                  </w:rPr>
                  <w:t>.</w:t>
                </w:r>
              </w:p>
              <w:p w:rsidR="003F6ED6" w:rsidRPr="00386D6A" w:rsidRDefault="003F6ED6" w:rsidP="003F6ED6">
                <w:pPr>
                  <w:pStyle w:val="ListParagraph"/>
                  <w:numPr>
                    <w:ilvl w:val="0"/>
                    <w:numId w:val="3"/>
                  </w:numPr>
                  <w:spacing w:after="0"/>
                  <w:rPr>
                    <w:szCs w:val="24"/>
                  </w:rPr>
                </w:pPr>
                <w:r w:rsidRPr="00386D6A">
                  <w:rPr>
                    <w:szCs w:val="24"/>
                  </w:rPr>
                  <w:t>Technologies are imitable in nature and partnerships are troublesome.</w:t>
                </w:r>
              </w:p>
              <w:p w:rsidR="003F6ED6" w:rsidRPr="00386D6A" w:rsidRDefault="003F6ED6" w:rsidP="003F6ED6">
                <w:pPr>
                  <w:pStyle w:val="ListParagraph"/>
                  <w:numPr>
                    <w:ilvl w:val="0"/>
                    <w:numId w:val="3"/>
                  </w:numPr>
                  <w:spacing w:after="0"/>
                  <w:rPr>
                    <w:szCs w:val="24"/>
                  </w:rPr>
                </w:pPr>
                <w:r w:rsidRPr="00386D6A">
                  <w:rPr>
                    <w:szCs w:val="24"/>
                  </w:rPr>
                  <w:t>Weak employee management (Ford, 2023).</w:t>
                </w:r>
              </w:p>
              <w:p w:rsidR="003F6ED6" w:rsidRPr="00386D6A" w:rsidRDefault="003F6ED6" w:rsidP="000E55F7">
                <w:pPr>
                  <w:ind w:left="360"/>
                  <w:rPr>
                    <w:szCs w:val="24"/>
                  </w:rPr>
                </w:pPr>
              </w:p>
            </w:tc>
          </w:tr>
          <w:tr w:rsidR="003F6ED6" w:rsidRPr="00386D6A" w:rsidTr="000E55F7">
            <w:tc>
              <w:tcPr>
                <w:tcW w:w="4508" w:type="dxa"/>
              </w:tcPr>
              <w:p w:rsidR="003F6ED6" w:rsidRPr="00386D6A" w:rsidRDefault="003F6ED6" w:rsidP="000E55F7">
                <w:pPr>
                  <w:jc w:val="center"/>
                  <w:rPr>
                    <w:b/>
                    <w:bCs/>
                    <w:szCs w:val="24"/>
                  </w:rPr>
                </w:pPr>
                <w:r w:rsidRPr="00386D6A">
                  <w:rPr>
                    <w:b/>
                    <w:bCs/>
                    <w:szCs w:val="24"/>
                  </w:rPr>
                  <w:t>Opportunities</w:t>
                </w:r>
              </w:p>
              <w:p w:rsidR="003F6ED6" w:rsidRPr="00386D6A" w:rsidRDefault="003F6ED6" w:rsidP="003F6ED6">
                <w:pPr>
                  <w:pStyle w:val="ListParagraph"/>
                  <w:numPr>
                    <w:ilvl w:val="0"/>
                    <w:numId w:val="1"/>
                  </w:numPr>
                  <w:spacing w:after="0"/>
                  <w:rPr>
                    <w:szCs w:val="24"/>
                  </w:rPr>
                </w:pPr>
                <w:r w:rsidRPr="00386D6A">
                  <w:rPr>
                    <w:szCs w:val="24"/>
                  </w:rPr>
                  <w:lastRenderedPageBreak/>
                  <w:t xml:space="preserve">Edge computing in cloud computing is the key opportunity for Dell to consider (Researchandmarkets, 2023). </w:t>
                </w:r>
              </w:p>
              <w:p w:rsidR="003F6ED6" w:rsidRPr="00386D6A" w:rsidRDefault="003F6ED6" w:rsidP="003F6ED6">
                <w:pPr>
                  <w:pStyle w:val="ListParagraph"/>
                  <w:numPr>
                    <w:ilvl w:val="0"/>
                    <w:numId w:val="1"/>
                  </w:numPr>
                  <w:spacing w:after="0"/>
                  <w:rPr>
                    <w:szCs w:val="24"/>
                  </w:rPr>
                </w:pPr>
                <w:r w:rsidRPr="00386D6A">
                  <w:rPr>
                    <w:szCs w:val="24"/>
                  </w:rPr>
                  <w:t xml:space="preserve">The increased purchase power of US customers in the current days created scope for increasing growth. </w:t>
                </w:r>
              </w:p>
              <w:p w:rsidR="003F6ED6" w:rsidRPr="00386D6A" w:rsidRDefault="003F6ED6" w:rsidP="003F6ED6">
                <w:pPr>
                  <w:pStyle w:val="ListParagraph"/>
                  <w:numPr>
                    <w:ilvl w:val="0"/>
                    <w:numId w:val="1"/>
                  </w:numPr>
                  <w:spacing w:after="0"/>
                  <w:rPr>
                    <w:szCs w:val="24"/>
                  </w:rPr>
                </w:pPr>
                <w:r w:rsidRPr="00386D6A">
                  <w:rPr>
                    <w:szCs w:val="24"/>
                  </w:rPr>
                  <w:t xml:space="preserve">Employment opportunities with increasing population, increased technological growth scope and strong political support. </w:t>
                </w:r>
              </w:p>
            </w:tc>
            <w:tc>
              <w:tcPr>
                <w:tcW w:w="4508" w:type="dxa"/>
              </w:tcPr>
              <w:p w:rsidR="003F6ED6" w:rsidRPr="00386D6A" w:rsidRDefault="003F6ED6" w:rsidP="000E55F7">
                <w:pPr>
                  <w:jc w:val="center"/>
                  <w:rPr>
                    <w:b/>
                    <w:bCs/>
                    <w:szCs w:val="24"/>
                  </w:rPr>
                </w:pPr>
                <w:r w:rsidRPr="00386D6A">
                  <w:rPr>
                    <w:b/>
                    <w:bCs/>
                    <w:szCs w:val="24"/>
                  </w:rPr>
                  <w:lastRenderedPageBreak/>
                  <w:t>Threats</w:t>
                </w:r>
              </w:p>
              <w:p w:rsidR="003F6ED6" w:rsidRPr="00386D6A" w:rsidRDefault="003F6ED6" w:rsidP="003F6ED6">
                <w:pPr>
                  <w:pStyle w:val="ListParagraph"/>
                  <w:numPr>
                    <w:ilvl w:val="0"/>
                    <w:numId w:val="4"/>
                  </w:numPr>
                  <w:spacing w:after="0"/>
                  <w:rPr>
                    <w:szCs w:val="24"/>
                  </w:rPr>
                </w:pPr>
                <w:r w:rsidRPr="00386D6A">
                  <w:rPr>
                    <w:szCs w:val="24"/>
                  </w:rPr>
                  <w:lastRenderedPageBreak/>
                  <w:t xml:space="preserve">Strong competition and competitive rivalry from IBM, Microsoft, Google and many more (Researchandmarkets, 2023). </w:t>
                </w:r>
              </w:p>
              <w:p w:rsidR="003F6ED6" w:rsidRPr="00386D6A" w:rsidRDefault="003F6ED6" w:rsidP="003F6ED6">
                <w:pPr>
                  <w:pStyle w:val="ListParagraph"/>
                  <w:numPr>
                    <w:ilvl w:val="0"/>
                    <w:numId w:val="4"/>
                  </w:numPr>
                  <w:spacing w:after="0"/>
                  <w:rPr>
                    <w:szCs w:val="24"/>
                  </w:rPr>
                </w:pPr>
                <w:r w:rsidRPr="00386D6A">
                  <w:rPr>
                    <w:szCs w:val="24"/>
                  </w:rPr>
                  <w:t>The bargaining power of buyers is high enough to consider that is creating a threat for Dell.</w:t>
                </w:r>
              </w:p>
              <w:p w:rsidR="003F6ED6" w:rsidRPr="00386D6A" w:rsidRDefault="003F6ED6" w:rsidP="003F6ED6">
                <w:pPr>
                  <w:pStyle w:val="ListParagraph"/>
                  <w:numPr>
                    <w:ilvl w:val="0"/>
                    <w:numId w:val="4"/>
                  </w:numPr>
                  <w:spacing w:after="0"/>
                  <w:rPr>
                    <w:szCs w:val="24"/>
                  </w:rPr>
                </w:pPr>
                <w:r w:rsidRPr="00386D6A">
                  <w:rPr>
                    <w:szCs w:val="24"/>
                  </w:rPr>
                  <w:t xml:space="preserve">Increasing labour costs are creating a threat to the organisation </w:t>
                </w:r>
                <w:r w:rsidRPr="00386D6A">
                  <w:rPr>
                    <w:rFonts w:cs="Arial"/>
                    <w:szCs w:val="24"/>
                  </w:rPr>
                  <w:t>(Bls.gov, 2023)</w:t>
                </w:r>
                <w:r w:rsidRPr="00386D6A">
                  <w:rPr>
                    <w:szCs w:val="24"/>
                  </w:rPr>
                  <w:t xml:space="preserve">. </w:t>
                </w:r>
              </w:p>
            </w:tc>
          </w:tr>
        </w:tbl>
        <w:p w:rsidR="003F6ED6" w:rsidRPr="00386D6A" w:rsidRDefault="003F6ED6" w:rsidP="003F6ED6">
          <w:pPr>
            <w:jc w:val="center"/>
            <w:rPr>
              <w:b/>
              <w:bCs/>
            </w:rPr>
          </w:pPr>
          <w:r w:rsidRPr="00386D6A">
            <w:rPr>
              <w:b/>
              <w:bCs/>
            </w:rPr>
            <w:lastRenderedPageBreak/>
            <w:t>Table 3: SWOT analysis</w:t>
          </w:r>
        </w:p>
        <w:p w:rsidR="003F6ED6" w:rsidRPr="00386D6A" w:rsidRDefault="003F6ED6" w:rsidP="003F6ED6">
          <w:pPr>
            <w:jc w:val="center"/>
          </w:pPr>
          <w:r w:rsidRPr="00386D6A">
            <w:t>(Source: Created by author)</w:t>
          </w:r>
        </w:p>
        <w:p w:rsidR="003F6ED6" w:rsidRPr="00386D6A" w:rsidRDefault="003F6ED6" w:rsidP="003F6ED6">
          <w:pPr>
            <w:pStyle w:val="Heading1"/>
            <w:rPr>
              <w:rFonts w:cs="Arial"/>
              <w:color w:val="auto"/>
            </w:rPr>
          </w:pPr>
          <w:bookmarkStart w:id="19" w:name="_Toc132383643"/>
          <w:r w:rsidRPr="00386D6A">
            <w:rPr>
              <w:rFonts w:cs="Arial"/>
              <w:color w:val="auto"/>
            </w:rPr>
            <w:t>Strategies to Sustain Competitive Advantage</w:t>
          </w:r>
          <w:bookmarkEnd w:id="19"/>
        </w:p>
        <w:p w:rsidR="003F6ED6" w:rsidRPr="00386D6A" w:rsidRDefault="003F6ED6" w:rsidP="003F6ED6">
          <w:pPr>
            <w:jc w:val="center"/>
          </w:pPr>
          <w:r w:rsidRPr="00386D6A">
            <w:rPr>
              <w:lang w:val="en-IN" w:eastAsia="en-IN" w:bidi="gu-IN"/>
            </w:rPr>
            <w:drawing>
              <wp:inline distT="0" distB="0" distL="0" distR="0" wp14:anchorId="698737AD" wp14:editId="036FCEF4">
                <wp:extent cx="3648075" cy="22574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6"/>
                        <a:stretch>
                          <a:fillRect/>
                        </a:stretch>
                      </pic:blipFill>
                      <pic:spPr>
                        <a:xfrm>
                          <a:off x="0" y="0"/>
                          <a:ext cx="3648075" cy="2257425"/>
                        </a:xfrm>
                        <a:prstGeom prst="rect">
                          <a:avLst/>
                        </a:prstGeom>
                      </pic:spPr>
                    </pic:pic>
                  </a:graphicData>
                </a:graphic>
              </wp:inline>
            </w:drawing>
          </w:r>
        </w:p>
        <w:p w:rsidR="003F6ED6" w:rsidRPr="00386D6A" w:rsidRDefault="003F6ED6" w:rsidP="003F6ED6">
          <w:pPr>
            <w:jc w:val="center"/>
            <w:rPr>
              <w:b/>
              <w:bCs/>
            </w:rPr>
          </w:pPr>
          <w:r w:rsidRPr="00386D6A">
            <w:rPr>
              <w:b/>
              <w:bCs/>
            </w:rPr>
            <w:t>Figure 8: Porter’s generic strategy</w:t>
          </w:r>
        </w:p>
        <w:p w:rsidR="003F6ED6" w:rsidRPr="00386D6A" w:rsidRDefault="003F6ED6" w:rsidP="003F6ED6">
          <w:pPr>
            <w:jc w:val="center"/>
          </w:pPr>
          <w:r w:rsidRPr="00386D6A">
            <w:t xml:space="preserve">(Source: </w:t>
          </w:r>
          <w:r w:rsidRPr="00386D6A">
            <w:rPr>
              <w:shd w:val="clear" w:color="auto" w:fill="FFFFFF"/>
            </w:rPr>
            <w:t>Islami, Mustafa and Topuzovska Latkovikj, 2020)</w:t>
          </w:r>
        </w:p>
        <w:p w:rsidR="003F6ED6" w:rsidRPr="00386D6A" w:rsidRDefault="003F6ED6" w:rsidP="003F6ED6">
          <w:r w:rsidRPr="00386D6A">
            <w:t>Porter's generic strategy is one of the most common strategic theories that help to ensure sustaining of competitive advantage. This theory consists of four three major strategies which include cost-leadership, differentiation and focus strategy (</w:t>
          </w:r>
          <w:r w:rsidRPr="00386D6A">
            <w:rPr>
              <w:shd w:val="clear" w:color="auto" w:fill="FFFFFF"/>
            </w:rPr>
            <w:t>Islami, Mustafa and Topuzovska Latkovikj, 2020)</w:t>
          </w:r>
          <w:r w:rsidRPr="00386D6A">
            <w:t xml:space="preserve">. However, the focus strategy is of two types </w:t>
          </w:r>
          <w:r w:rsidRPr="00386D6A">
            <w:lastRenderedPageBreak/>
            <w:t xml:space="preserve">that is cost-focus and differentiation-focus. However, the cost-leadership and differentiation strategies are used for a broader target and Dell has opted for this area being a leading global brand. It has been found that Dell has opted for specifically the </w:t>
          </w:r>
          <w:r w:rsidRPr="00386D6A">
            <w:rPr>
              <w:b/>
              <w:bCs/>
              <w:i/>
              <w:iCs/>
            </w:rPr>
            <w:t>cost-leadership</w:t>
          </w:r>
          <w:r w:rsidRPr="00386D6A">
            <w:t xml:space="preserve"> strategy successfully so that it can positively uphold its sustainable competitive advantage (</w:t>
          </w:r>
          <w:r w:rsidRPr="00386D6A">
            <w:rPr>
              <w:shd w:val="clear" w:color="auto" w:fill="FFFFFF"/>
            </w:rPr>
            <w:t>Khalifa, Alsaid and George, 2016)</w:t>
          </w:r>
          <w:r w:rsidRPr="00386D6A">
            <w:t>. In order to do so Dell has effectively developed its internal strategy by incorporating the build-to-order manufacturing process. Moreover, mass customisation has been used. Apart from that, the partnership with the key suppliers, Just-in-Time strategy use and many more are creating opportunities for the organisation to ensure the success of the business process and reduced the waste of resources (</w:t>
          </w:r>
          <w:r w:rsidRPr="00386D6A">
            <w:rPr>
              <w:shd w:val="clear" w:color="auto" w:fill="FFFFFF"/>
            </w:rPr>
            <w:t>Khalifa, Alsaid and George, 2016)</w:t>
          </w:r>
          <w:r w:rsidRPr="00386D6A">
            <w:t xml:space="preserve">. </w:t>
          </w:r>
        </w:p>
        <w:p w:rsidR="003F6ED6" w:rsidRPr="00386D6A" w:rsidRDefault="003F6ED6" w:rsidP="003F6ED6">
          <w:pPr>
            <w:rPr>
              <w:rStyle w:val="Heading2Char"/>
              <w:b w:val="0"/>
            </w:rPr>
          </w:pPr>
          <w:r w:rsidRPr="00386D6A">
            <w:t>This way the organisation has limited the operation cost. Moreover, stock management becomes easy. These strategic actions have aided the organisation to increase its profit percentage and ensure success. On the other hand, along with a cost-saving approach the organisation has planned to ensure growth within the competitive market with a unique customisation process and effective delivery of the offerings with strategic cost-proposition (</w:t>
          </w:r>
          <w:r w:rsidRPr="00386D6A">
            <w:rPr>
              <w:shd w:val="clear" w:color="auto" w:fill="FFFFFF"/>
            </w:rPr>
            <w:t>Khalifa, Alsaid and George, 2016)</w:t>
          </w:r>
          <w:r w:rsidRPr="00386D6A">
            <w:t xml:space="preserve">. However, it has been found that Dell has several giant competitors and they have partnered for several activities with these competitors too. Hence, in its offerings of Dell, there is a lack of high uniqueness (Researchandmarkets, 2023). Therefore, this indicates that incorporation differentiation is tough here. However, the focus strategies are ineffective to address Dell so those have been avoided to incorporate. </w:t>
          </w:r>
        </w:p>
        <w:p w:rsidR="003F6ED6" w:rsidRPr="00386D6A" w:rsidRDefault="003F6ED6" w:rsidP="003F6ED6">
          <w:pPr>
            <w:pStyle w:val="Heading1"/>
            <w:rPr>
              <w:rFonts w:cs="Arial"/>
              <w:color w:val="auto"/>
            </w:rPr>
          </w:pPr>
          <w:bookmarkStart w:id="20" w:name="_Toc132383644"/>
          <w:r w:rsidRPr="00386D6A">
            <w:rPr>
              <w:rFonts w:cs="Arial"/>
              <w:color w:val="auto"/>
            </w:rPr>
            <w:t>Growth Strategies</w:t>
          </w:r>
          <w:bookmarkEnd w:id="20"/>
        </w:p>
        <w:p w:rsidR="003F6ED6" w:rsidRPr="00386D6A" w:rsidRDefault="003F6ED6" w:rsidP="003F6ED6">
          <w:r w:rsidRPr="00386D6A">
            <w:t xml:space="preserve">Growth strategy can be considered one of the major components of the directional strategies adopted by an organisation to ensure desired success (Wheelen </w:t>
          </w:r>
          <w:r w:rsidRPr="00386D6A">
            <w:rPr>
              <w:i/>
              <w:iCs/>
            </w:rPr>
            <w:t>et al</w:t>
          </w:r>
          <w:r w:rsidRPr="00386D6A">
            <w:t xml:space="preserve">., 2018). In order to analyse the growth strategies of Dell, Market entry modes, internationalisation strategy and Ansoff matrix are emphasised here in order to effectively cover every aspect of the growth strategies employed by the organisation to maintain its successful image. </w:t>
          </w:r>
        </w:p>
        <w:p w:rsidR="003F6ED6" w:rsidRPr="00386D6A" w:rsidRDefault="003F6ED6" w:rsidP="003F6ED6">
          <w:pPr>
            <w:spacing w:line="276" w:lineRule="auto"/>
            <w:jc w:val="left"/>
            <w:rPr>
              <w:b/>
              <w:bCs/>
            </w:rPr>
          </w:pPr>
          <w:r w:rsidRPr="00386D6A">
            <w:rPr>
              <w:b/>
              <w:bCs/>
            </w:rPr>
            <w:br w:type="page"/>
          </w:r>
        </w:p>
        <w:p w:rsidR="003F6ED6" w:rsidRPr="00386D6A" w:rsidRDefault="003F6ED6" w:rsidP="003F6ED6">
          <w:pPr>
            <w:rPr>
              <w:b/>
              <w:bCs/>
            </w:rPr>
          </w:pPr>
          <w:r w:rsidRPr="00386D6A">
            <w:rPr>
              <w:b/>
              <w:bCs/>
            </w:rPr>
            <w:lastRenderedPageBreak/>
            <w:t>Ansoff matrix</w:t>
          </w:r>
        </w:p>
        <w:p w:rsidR="003F6ED6" w:rsidRPr="00386D6A" w:rsidRDefault="003F6ED6" w:rsidP="003F6ED6">
          <w:pPr>
            <w:jc w:val="center"/>
            <w:rPr>
              <w:b/>
              <w:bCs/>
            </w:rPr>
          </w:pPr>
          <w:r w:rsidRPr="00386D6A">
            <w:rPr>
              <w:b/>
              <w:bCs/>
              <w:lang w:val="en-IN" w:eastAsia="en-IN" w:bidi="gu-IN"/>
            </w:rPr>
            <w:drawing>
              <wp:inline distT="0" distB="0" distL="0" distR="0" wp14:anchorId="736317B7" wp14:editId="3B91C6B6">
                <wp:extent cx="4427604" cy="2606266"/>
                <wp:effectExtent l="0" t="0" r="0" b="381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427604" cy="2606266"/>
                        </a:xfrm>
                        <a:prstGeom prst="rect">
                          <a:avLst/>
                        </a:prstGeom>
                      </pic:spPr>
                    </pic:pic>
                  </a:graphicData>
                </a:graphic>
              </wp:inline>
            </w:drawing>
          </w:r>
        </w:p>
        <w:p w:rsidR="003F6ED6" w:rsidRPr="00386D6A" w:rsidRDefault="003F6ED6" w:rsidP="003F6ED6">
          <w:pPr>
            <w:jc w:val="center"/>
            <w:rPr>
              <w:b/>
              <w:bCs/>
            </w:rPr>
          </w:pPr>
          <w:r w:rsidRPr="00386D6A">
            <w:rPr>
              <w:b/>
              <w:bCs/>
            </w:rPr>
            <w:t>Figure 9: Ansoff matrix</w:t>
          </w:r>
        </w:p>
        <w:p w:rsidR="003F6ED6" w:rsidRPr="00386D6A" w:rsidRDefault="003F6ED6" w:rsidP="003F6ED6">
          <w:pPr>
            <w:jc w:val="center"/>
          </w:pPr>
          <w:r w:rsidRPr="00386D6A">
            <w:t xml:space="preserve">(Source: Whittington </w:t>
          </w:r>
          <w:r w:rsidRPr="00386D6A">
            <w:rPr>
              <w:i/>
              <w:iCs/>
            </w:rPr>
            <w:t>et al</w:t>
          </w:r>
          <w:r w:rsidRPr="00386D6A">
            <w:t>., 2020)</w:t>
          </w:r>
        </w:p>
        <w:p w:rsidR="003F6ED6" w:rsidRPr="00386D6A" w:rsidRDefault="003F6ED6" w:rsidP="003F6ED6">
          <w:r w:rsidRPr="00386D6A">
            <w:t xml:space="preserve">Ansoff matrix is a widely used framework for highlighting strategic directions and organisation takes in order to achieve the desired level of growth (Whittington </w:t>
          </w:r>
          <w:r w:rsidRPr="00386D6A">
            <w:rPr>
              <w:i/>
              <w:iCs/>
            </w:rPr>
            <w:t>et al</w:t>
          </w:r>
          <w:r w:rsidRPr="00386D6A">
            <w:t xml:space="preserve">., 2020). In this matrix, the two dimensions are product or services and the market and based on that, 4 types of strategic choices get emerged, which are termed market penetration, market development, product development or services development and conglomerate diversification. In the context of Dell, it is observed that the organisation took an aggressive </w:t>
          </w:r>
          <w:r w:rsidRPr="00386D6A">
            <w:rPr>
              <w:b/>
              <w:bCs/>
              <w:i/>
              <w:iCs/>
            </w:rPr>
            <w:t>market development</w:t>
          </w:r>
          <w:r w:rsidRPr="00386D6A">
            <w:t xml:space="preserve"> strategy, as it is currently operating in more than 180 countries across the globe (Alsop, 2023). It is aligned with the market development strategy as the strategy emphasises entering new markets with the products or services an organisation offers</w:t>
          </w:r>
          <w:r w:rsidRPr="00386D6A">
            <w:rPr>
              <w:shd w:val="clear" w:color="auto" w:fill="FFFFFF"/>
            </w:rPr>
            <w:t xml:space="preserve"> (Kukartsev </w:t>
          </w:r>
          <w:r w:rsidRPr="00386D6A">
            <w:rPr>
              <w:i/>
              <w:iCs/>
              <w:shd w:val="clear" w:color="auto" w:fill="FFFFFF"/>
            </w:rPr>
            <w:t>et al</w:t>
          </w:r>
          <w:r w:rsidRPr="00386D6A">
            <w:rPr>
              <w:shd w:val="clear" w:color="auto" w:fill="FFFFFF"/>
            </w:rPr>
            <w:t>., 2019)</w:t>
          </w:r>
          <w:r w:rsidRPr="00386D6A">
            <w:t xml:space="preserve">. It is also observed that Dell did not launch any country-specific products, rather offering the same type of product range all over the world. Thus, it can be said that the organisation adopted mainly the market development strategy as an effective growth strategy to achieve the desired level of success.  </w:t>
          </w:r>
        </w:p>
        <w:p w:rsidR="003F6ED6" w:rsidRPr="00386D6A" w:rsidRDefault="003F6ED6" w:rsidP="003F6ED6">
          <w:pPr>
            <w:spacing w:line="276" w:lineRule="auto"/>
            <w:jc w:val="left"/>
            <w:rPr>
              <w:b/>
              <w:bCs/>
            </w:rPr>
          </w:pPr>
          <w:r w:rsidRPr="00386D6A">
            <w:rPr>
              <w:b/>
              <w:bCs/>
            </w:rPr>
            <w:br w:type="page"/>
          </w:r>
        </w:p>
        <w:p w:rsidR="003F6ED6" w:rsidRPr="00386D6A" w:rsidRDefault="003F6ED6" w:rsidP="003F6ED6">
          <w:pPr>
            <w:rPr>
              <w:b/>
              <w:bCs/>
            </w:rPr>
          </w:pPr>
          <w:r w:rsidRPr="00386D6A">
            <w:rPr>
              <w:b/>
              <w:bCs/>
            </w:rPr>
            <w:lastRenderedPageBreak/>
            <w:t xml:space="preserve">Internationalisation strategy </w:t>
          </w:r>
        </w:p>
        <w:p w:rsidR="003F6ED6" w:rsidRPr="00386D6A" w:rsidRDefault="003F6ED6" w:rsidP="003F6ED6">
          <w:pPr>
            <w:jc w:val="center"/>
            <w:rPr>
              <w:b/>
              <w:bCs/>
            </w:rPr>
          </w:pPr>
          <w:r w:rsidRPr="00386D6A">
            <w:rPr>
              <w:b/>
              <w:bCs/>
              <w:lang w:val="en-IN" w:eastAsia="en-IN" w:bidi="gu-IN"/>
            </w:rPr>
            <w:drawing>
              <wp:inline distT="0" distB="0" distL="0" distR="0" wp14:anchorId="6280F813" wp14:editId="08B9E771">
                <wp:extent cx="4008120" cy="2543598"/>
                <wp:effectExtent l="0" t="0" r="0" b="952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3"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015130" cy="2548047"/>
                        </a:xfrm>
                        <a:prstGeom prst="rect">
                          <a:avLst/>
                        </a:prstGeom>
                      </pic:spPr>
                    </pic:pic>
                  </a:graphicData>
                </a:graphic>
              </wp:inline>
            </w:drawing>
          </w:r>
        </w:p>
        <w:p w:rsidR="003F6ED6" w:rsidRPr="00386D6A" w:rsidRDefault="003F6ED6" w:rsidP="003F6ED6">
          <w:pPr>
            <w:jc w:val="center"/>
            <w:rPr>
              <w:b/>
              <w:bCs/>
            </w:rPr>
          </w:pPr>
          <w:r w:rsidRPr="00386D6A">
            <w:rPr>
              <w:b/>
              <w:bCs/>
            </w:rPr>
            <w:t>Figure 10: Internationalisation strategies adopted by businesses</w:t>
          </w:r>
        </w:p>
        <w:p w:rsidR="003F6ED6" w:rsidRPr="00386D6A" w:rsidRDefault="003F6ED6" w:rsidP="003F6ED6">
          <w:pPr>
            <w:jc w:val="center"/>
          </w:pPr>
          <w:r w:rsidRPr="00386D6A">
            <w:t xml:space="preserve">(Source: </w:t>
          </w:r>
          <w:r w:rsidRPr="00386D6A">
            <w:rPr>
              <w:shd w:val="clear" w:color="auto" w:fill="FFFFFF"/>
            </w:rPr>
            <w:t>Bugador, 2019)</w:t>
          </w:r>
        </w:p>
        <w:p w:rsidR="003F6ED6" w:rsidRPr="00386D6A" w:rsidRDefault="003F6ED6" w:rsidP="003F6ED6">
          <w:r w:rsidRPr="00386D6A">
            <w:t>Internationalisation strategies mainly consider two major dimensions, which are global integration and local responsiveness, and based on that suggest four types of strategies organisations adopt in order to internationalise their business</w:t>
          </w:r>
          <w:r w:rsidRPr="00386D6A">
            <w:rPr>
              <w:shd w:val="clear" w:color="auto" w:fill="FFFFFF"/>
            </w:rPr>
            <w:t xml:space="preserve"> (Grøgaard, Colman and Stensaker, 2019)</w:t>
          </w:r>
          <w:r w:rsidRPr="00386D6A">
            <w:t>. These strategies are termed global strategy, transnational strategy or export strategy, international strategy and multi-domestic strategy</w:t>
          </w:r>
          <w:r w:rsidRPr="00386D6A">
            <w:rPr>
              <w:shd w:val="clear" w:color="auto" w:fill="FFFFFF"/>
            </w:rPr>
            <w:t xml:space="preserve"> (Bugador, 2019)</w:t>
          </w:r>
          <w:r w:rsidRPr="00386D6A">
            <w:t xml:space="preserve">. In the case of Dell, it is observed that the organisation has adopted the </w:t>
          </w:r>
          <w:r w:rsidRPr="00386D6A">
            <w:rPr>
              <w:b/>
              <w:bCs/>
              <w:i/>
              <w:iCs/>
            </w:rPr>
            <w:t>global strategy</w:t>
          </w:r>
          <w:r w:rsidRPr="00386D6A">
            <w:t xml:space="preserve"> for internationalisation purposes. This is because global strategy mainly emphasises global integration while focusing little on local responsiveness</w:t>
          </w:r>
          <w:r w:rsidRPr="00386D6A">
            <w:rPr>
              <w:shd w:val="clear" w:color="auto" w:fill="FFFFFF"/>
            </w:rPr>
            <w:t xml:space="preserve"> (Wan Omar and Mohd Noor, 2019)</w:t>
          </w:r>
          <w:r w:rsidRPr="00386D6A">
            <w:t xml:space="preserve">. It is observed that the products of Dell are the same for all the markets as they can be availed of from anywhere. It is observed that Dell launches products globally, rather than having a regional approach (Haranas, 2021). This factor effectively demonstrates that Dell has adopted the global strategy in terms of effectively internationalise its business and ensuring a high level of global success, rather than focusing on certain regions.  </w:t>
          </w:r>
        </w:p>
        <w:p w:rsidR="003F6ED6" w:rsidRPr="00386D6A" w:rsidRDefault="003F6ED6" w:rsidP="003F6ED6">
          <w:pPr>
            <w:rPr>
              <w:b/>
              <w:bCs/>
            </w:rPr>
          </w:pPr>
          <w:r w:rsidRPr="00386D6A">
            <w:rPr>
              <w:b/>
              <w:bCs/>
            </w:rPr>
            <w:t>Market entry modes</w:t>
          </w:r>
        </w:p>
        <w:p w:rsidR="003F6ED6" w:rsidRPr="00386D6A" w:rsidRDefault="003F6ED6" w:rsidP="003F6ED6">
          <w:r w:rsidRPr="00386D6A">
            <w:t xml:space="preserve">There are several market entry modes that are used by organisations when entering the market of a foreign country in order to obtain a high level of business success. The widely used market entry modes are wholly-owned subsidiaries, joint ventures, </w:t>
          </w:r>
          <w:r w:rsidRPr="00386D6A">
            <w:lastRenderedPageBreak/>
            <w:t>acquisitions, franchising, exporting, licensing, strategic alliance and many others</w:t>
          </w:r>
          <w:r w:rsidRPr="00386D6A">
            <w:rPr>
              <w:shd w:val="clear" w:color="auto" w:fill="FFFFFF"/>
            </w:rPr>
            <w:t xml:space="preserve"> (Onyusheva, 2020)</w:t>
          </w:r>
          <w:r w:rsidRPr="00386D6A">
            <w:t xml:space="preserve">. In the case of Dell, it is observed that the organisation entered the UK market in terms of its first international expansion, through a </w:t>
          </w:r>
          <w:r w:rsidRPr="00386D6A">
            <w:rPr>
              <w:b/>
              <w:bCs/>
              <w:i/>
              <w:iCs/>
            </w:rPr>
            <w:t>wholly-owned subsidiary</w:t>
          </w:r>
          <w:r w:rsidRPr="00386D6A">
            <w:t xml:space="preserve"> (Dell, 2023h). It is observed that the organisation has adopted this strategy for achieving the success of the effective international business expansion. On the other hand, it also formed </w:t>
          </w:r>
          <w:r w:rsidRPr="00386D6A">
            <w:rPr>
              <w:b/>
              <w:bCs/>
              <w:i/>
              <w:iCs/>
            </w:rPr>
            <w:t>strategic alliances</w:t>
          </w:r>
          <w:r w:rsidRPr="00386D6A">
            <w:t xml:space="preserve"> with several organisations in different countries, such as Staples, Best Buy, Pc World and a few others for sales purposes (Das, 2021The growth strategy of the organisation can be called significantly successful.  </w:t>
          </w:r>
        </w:p>
        <w:p w:rsidR="003F6ED6" w:rsidRDefault="003F6ED6" w:rsidP="003F6ED6">
          <w:pPr>
            <w:pStyle w:val="Heading1"/>
            <w:rPr>
              <w:rFonts w:cs="Arial"/>
              <w:color w:val="auto"/>
            </w:rPr>
          </w:pPr>
          <w:bookmarkStart w:id="21" w:name="_Toc132383645"/>
          <w:r w:rsidRPr="00386D6A">
            <w:rPr>
              <w:rFonts w:cs="Arial"/>
              <w:color w:val="auto"/>
            </w:rPr>
            <w:t>Green Strategy and CSR</w:t>
          </w:r>
          <w:bookmarkEnd w:id="21"/>
        </w:p>
        <w:p w:rsidR="003F6ED6" w:rsidRPr="008618F4" w:rsidRDefault="003F6ED6" w:rsidP="003F6ED6">
          <w:pPr>
            <w:rPr>
              <w:lang w:eastAsia="ja-JP"/>
            </w:rPr>
          </w:pPr>
          <w:r>
            <w:rPr>
              <w:lang w:eastAsia="ja-JP"/>
            </w:rPr>
            <w:t xml:space="preserve">Green CSR is fundamentally the recognition of obligation or practice for waste-reduction of operations of an organisation for maximising the efficiacy of their inputs, while minimising the means of negatively influencing aspects that may affect the future generations. </w:t>
          </w:r>
        </w:p>
        <w:p w:rsidR="003F6ED6" w:rsidRPr="00386D6A" w:rsidRDefault="003F6ED6" w:rsidP="003F6ED6">
          <w:r w:rsidRPr="00386D6A">
            <w:t xml:space="preserve">The leadership of Dell understands the need for adopting a green strategy as well as performing at a higher level in terms of effectively fulfilling its corporate social responsibilities (CSR). The organisation is putting heavy emphasis on the </w:t>
          </w:r>
          <w:r w:rsidRPr="00386D6A">
            <w:rPr>
              <w:b/>
              <w:bCs/>
              <w:i/>
              <w:iCs/>
            </w:rPr>
            <w:t>recycling and reusing strategy</w:t>
          </w:r>
          <w:r w:rsidRPr="00386D6A">
            <w:t xml:space="preserve"> from product manufacturing and packaging while also stressing the </w:t>
          </w:r>
          <w:r w:rsidRPr="00386D6A">
            <w:rPr>
              <w:b/>
              <w:bCs/>
              <w:i/>
              <w:iCs/>
            </w:rPr>
            <w:t>use of renewable materials</w:t>
          </w:r>
          <w:r w:rsidRPr="00386D6A">
            <w:t xml:space="preserve"> (Dell, 2023i). This is a highly effective green strategy, as recycling and reusing materials immensely help in the waste management process, positively influencing the environment</w:t>
          </w:r>
          <w:r w:rsidRPr="00386D6A">
            <w:rPr>
              <w:shd w:val="clear" w:color="auto" w:fill="FFFFFF"/>
            </w:rPr>
            <w:t xml:space="preserve"> (Almulhim and Abubakar, 2021)</w:t>
          </w:r>
          <w:r w:rsidRPr="00386D6A">
            <w:t>. On the other hand, the use of renewable materials significantly helps in ensuring environmental sustainability, as a scarcity of natural resources has emerged at this current time</w:t>
          </w:r>
          <w:r w:rsidRPr="00386D6A">
            <w:rPr>
              <w:shd w:val="clear" w:color="auto" w:fill="FFFFFF"/>
            </w:rPr>
            <w:t xml:space="preserve"> (Näyhä, 2019)</w:t>
          </w:r>
          <w:r w:rsidRPr="00386D6A">
            <w:t xml:space="preserve">. Hence, it can be said that the activities of the organisation in terms of the adoption of recycling and reusing along with the usage of renewable materials are categorised as activities, addressing green strategy and CSR. In this context, the objective of the organisation is to recycle and reuse one equivalent product for one customer purchase and ensure 100% usage of recycled and renewable material in its packaging by 2030 (Dell, 2023i).     </w:t>
          </w:r>
        </w:p>
        <w:p w:rsidR="003F6ED6" w:rsidRPr="00386D6A" w:rsidRDefault="003F6ED6" w:rsidP="003F6ED6">
          <w:r w:rsidRPr="00386D6A">
            <w:t xml:space="preserve">Additionally, the organisation also invested nearly </w:t>
          </w:r>
          <w:r w:rsidRPr="00386D6A">
            <w:rPr>
              <w:rFonts w:cs="Times New Roman"/>
            </w:rPr>
            <w:t>£</w:t>
          </w:r>
          <w:r w:rsidRPr="00386D6A">
            <w:t xml:space="preserve">396.5 million in using sustainable materials in its products and packaging in 2022 (Dell, 2023j). It shows the </w:t>
          </w:r>
          <w:r w:rsidRPr="00386D6A">
            <w:lastRenderedPageBreak/>
            <w:t xml:space="preserve">organisation's dedication towards its commitment to achieving the above-mentioned objectives by 2030.  In terms of CSR Dell also significantly focuses on charitable activities to the positive impact the lives of millions, as the organisation donated to more than 10,280 non-profit organisation during 2022 (Dell, 2023k). Moreover, the organisation also involves its employees in this process as it provides monetary rewards for a certain level of volunteer activities in society, which is aimed at being donated to the charity of choice of that employee and also Dell matches penny-to-penny for increasing that amount of donation. Hence, it can be said that Dell significantly prioritises society and aims at leaving a positive impact on societal betterment in the places it operates.    </w:t>
          </w:r>
        </w:p>
        <w:p w:rsidR="003F6ED6" w:rsidRPr="00386D6A" w:rsidRDefault="003F6ED6" w:rsidP="003F6ED6">
          <w:r w:rsidRPr="00386D6A">
            <w:t xml:space="preserve">Along with monetary support, the organisation also donates its technology and time to the communities for their holistic betterment (Dell, 2023b). In this context, the organisation already provided more than 5.9 million volunteer hours to the community. It is also found that 59.3% of the total workforce in Dell involved themselves in volunteer activities for the growth and development of communities where the organisation operates in (Dell, 2023b). Moreover, the organisation also aims to help more than 1,000 NGOs in conducting their digital transformation by 2030 to further increase its contributions in terms of CSR. This heavy focus on green strategies and CSR activities has made Dell a champion from the sustainable development perspective. </w:t>
          </w:r>
        </w:p>
        <w:p w:rsidR="003F6ED6" w:rsidRPr="00386D6A" w:rsidRDefault="003F6ED6" w:rsidP="003F6ED6">
          <w:pPr>
            <w:pStyle w:val="Heading1"/>
            <w:rPr>
              <w:rFonts w:cs="Arial"/>
              <w:color w:val="auto"/>
            </w:rPr>
          </w:pPr>
          <w:bookmarkStart w:id="22" w:name="_Toc132383646"/>
          <w:r w:rsidRPr="00386D6A">
            <w:rPr>
              <w:rFonts w:cs="Arial"/>
              <w:color w:val="auto"/>
            </w:rPr>
            <w:t>Conclusion</w:t>
          </w:r>
          <w:bookmarkEnd w:id="22"/>
        </w:p>
        <w:p w:rsidR="003F6ED6" w:rsidRPr="00386D6A" w:rsidRDefault="003F6ED6" w:rsidP="003F6ED6">
          <w:r w:rsidRPr="00386D6A">
            <w:t xml:space="preserve">Dell is a highly renowned multinational organisation, which has an immense employee strength of 133,000 people. It is found that the political, economic, social, technological, environmental and legal factors, in terms of external factors, are in a favourable condition for Dell. The organisation is also operating in a highly competitive industry However, bank loans, IT infrastructure, skilled employees and a few others are major strengths of the organisation while several weaknesses are observed in mainly in terms of operational efficiency and supply chain. The limited marketing activities are also crucial challenges for the organisation. The detailed value chain and VRIO analysis show that the organisation possesses several important competencies and resources, that are useful for securing a high level of competitive advantage. The growth strategy of market development proved to be highly successful for Dell and its </w:t>
          </w:r>
          <w:r w:rsidRPr="00386D6A">
            <w:lastRenderedPageBreak/>
            <w:t xml:space="preserve">deep emphasise on green strategy and CSR helped it earn a significant reputation in the market.    </w:t>
          </w:r>
        </w:p>
        <w:p w:rsidR="003F6ED6" w:rsidRPr="00386D6A" w:rsidRDefault="003F6ED6" w:rsidP="003F6ED6">
          <w:pPr>
            <w:pStyle w:val="Heading1"/>
            <w:rPr>
              <w:rFonts w:cs="Arial"/>
              <w:color w:val="auto"/>
            </w:rPr>
          </w:pPr>
          <w:bookmarkStart w:id="23" w:name="_Toc132383647"/>
          <w:r w:rsidRPr="00386D6A">
            <w:rPr>
              <w:rFonts w:cs="Arial"/>
              <w:color w:val="auto"/>
            </w:rPr>
            <w:t>Recommendation</w:t>
          </w:r>
          <w:bookmarkEnd w:id="23"/>
          <w:r w:rsidRPr="00386D6A">
            <w:rPr>
              <w:rFonts w:cs="Arial"/>
              <w:color w:val="auto"/>
            </w:rPr>
            <w:t>s</w:t>
          </w:r>
        </w:p>
        <w:p w:rsidR="003F6ED6" w:rsidRPr="00386D6A" w:rsidRDefault="003F6ED6" w:rsidP="003F6ED6">
          <w:r w:rsidRPr="00386D6A">
            <w:t xml:space="preserve">The above-written discussion pointed out several issues present for Dell, which can be improved through the following strategies. </w:t>
          </w:r>
        </w:p>
        <w:p w:rsidR="003F6ED6" w:rsidRPr="00386D6A" w:rsidRDefault="003F6ED6" w:rsidP="003F6ED6">
          <w:r w:rsidRPr="00386D6A">
            <w:t xml:space="preserve">1. It is observed that management issues and inefficiencies in internal operations are present in the organisation. Thus, the organisation is suggested to </w:t>
          </w:r>
          <w:r w:rsidRPr="00386D6A">
            <w:rPr>
              <w:i/>
              <w:iCs/>
            </w:rPr>
            <w:t>invest more in R&amp;D to further integrate Industry 4.0 technologies</w:t>
          </w:r>
          <w:r w:rsidRPr="00386D6A">
            <w:t xml:space="preserve"> in its internal operations and the process of achieving organisational objectives. This is because Industry 4.0 effectively enhances operational efficiency within an organisation along with enhancing its productivity</w:t>
          </w:r>
          <w:r w:rsidRPr="00386D6A">
            <w:rPr>
              <w:shd w:val="clear" w:color="auto" w:fill="FFFFFF"/>
            </w:rPr>
            <w:t xml:space="preserve"> (Tortorella, Giglio and Van Dun, 2019)</w:t>
          </w:r>
          <w:r w:rsidRPr="00386D6A">
            <w:t>. In this way, meeting organisational objectives and business goals will be easier for the organisation due to the successful enhancement of its performance.</w:t>
          </w:r>
        </w:p>
        <w:p w:rsidR="003F6ED6" w:rsidRPr="00386D6A" w:rsidRDefault="003F6ED6" w:rsidP="003F6ED6">
          <w:r w:rsidRPr="00386D6A">
            <w:t xml:space="preserve">2. It is observed that the supply chain backlog is also creating difficulties for Dell. Thus, the organisation is suggested to integrate </w:t>
          </w:r>
          <w:r w:rsidRPr="00386D6A">
            <w:rPr>
              <w:i/>
              <w:iCs/>
            </w:rPr>
            <w:t>route optimisation technology</w:t>
          </w:r>
          <w:r w:rsidRPr="00386D6A">
            <w:t xml:space="preserve"> in its supply chain, so that its performance gets enhanced and backlogs get effectively mitigated</w:t>
          </w:r>
          <w:r w:rsidRPr="00386D6A">
            <w:rPr>
              <w:shd w:val="clear" w:color="auto" w:fill="FFFFFF"/>
            </w:rPr>
            <w:t xml:space="preserve"> (Shahmoradi-Moghadam and Schönberger, 2021)</w:t>
          </w:r>
          <w:r w:rsidRPr="00386D6A">
            <w:t xml:space="preserve">. This is a highly beneficial strategy for Dell, as the organisation will be able to successfully meet market demand with adequate supply and serve its customers better. As a result, the organisation’s business growth and development will also be enhanced.    </w:t>
          </w:r>
        </w:p>
        <w:p w:rsidR="003F6ED6" w:rsidRPr="00386D6A" w:rsidRDefault="003F6ED6" w:rsidP="003F6ED6">
          <w:r w:rsidRPr="00386D6A">
            <w:t xml:space="preserve">3. Troublesome partnerships and issues in managing pace according to other cloud service providers are also highly concerning. Hence, the organisation is suggested to </w:t>
          </w:r>
          <w:r w:rsidRPr="00386D6A">
            <w:rPr>
              <w:i/>
              <w:iCs/>
            </w:rPr>
            <w:t>focus more on vertical integration</w:t>
          </w:r>
          <w:r w:rsidRPr="00386D6A">
            <w:t xml:space="preserve"> in its supply chain to exert greater control</w:t>
          </w:r>
          <w:r w:rsidRPr="00386D6A">
            <w:rPr>
              <w:shd w:val="clear" w:color="auto" w:fill="FFFFFF"/>
            </w:rPr>
            <w:t xml:space="preserve"> while also enhancing innovation capabilities (Bulturbayevich, 2021)</w:t>
          </w:r>
          <w:r w:rsidRPr="00386D6A">
            <w:t xml:space="preserve">. In this way, the capabilities of the organisation will be increased which will decrease the dependency on partners and innovate solutions to match the pace with other cloud service providers while being hard to be imitated. </w:t>
          </w:r>
        </w:p>
        <w:p w:rsidR="003F6ED6" w:rsidRPr="00386D6A" w:rsidRDefault="003F6ED6" w:rsidP="003F6ED6">
          <w:r w:rsidRPr="00386D6A">
            <w:t xml:space="preserve">4. The limited marketing effort is also an identified issue, present for the organisation. Hence, Dell is recommended to </w:t>
          </w:r>
          <w:r w:rsidRPr="00386D6A">
            <w:rPr>
              <w:i/>
              <w:iCs/>
            </w:rPr>
            <w:t>improve its digital marketing strategy through social media influencer marketing</w:t>
          </w:r>
          <w:r w:rsidRPr="00386D6A">
            <w:t xml:space="preserve">. This is because social media influencer marketing can </w:t>
          </w:r>
          <w:r w:rsidRPr="00386D6A">
            <w:lastRenderedPageBreak/>
            <w:t>effectively cover a larger audience base while also exploiting the influence factor to positively impact their purchase decision-making</w:t>
          </w:r>
          <w:r w:rsidRPr="00386D6A">
            <w:rPr>
              <w:shd w:val="clear" w:color="auto" w:fill="FFFFFF"/>
            </w:rPr>
            <w:t xml:space="preserve"> (Chopra, Avhad and Jaju, 2021)</w:t>
          </w:r>
          <w:r w:rsidRPr="00386D6A">
            <w:t xml:space="preserve">. It will make the marketing strategy of the organisation more effective, which has a direct positive impact on achieving significant sales growth. </w:t>
          </w:r>
        </w:p>
        <w:p w:rsidR="003F6ED6" w:rsidRPr="00386D6A" w:rsidRDefault="003F6ED6" w:rsidP="003F6ED6">
          <w:pPr>
            <w:spacing w:line="259" w:lineRule="auto"/>
            <w:jc w:val="left"/>
          </w:pPr>
        </w:p>
        <w:p w:rsidR="003F6ED6" w:rsidRPr="00386D6A" w:rsidRDefault="003F6ED6" w:rsidP="003F6ED6">
          <w:pPr>
            <w:rPr>
              <w:rFonts w:eastAsiaTheme="majorEastAsia" w:cs="Arial"/>
              <w:b/>
              <w:bCs/>
              <w:szCs w:val="24"/>
              <w:lang w:eastAsia="ja-JP"/>
            </w:rPr>
          </w:pPr>
          <w:r w:rsidRPr="00386D6A">
            <w:rPr>
              <w:rFonts w:cs="Arial"/>
            </w:rPr>
            <w:br w:type="page"/>
          </w:r>
        </w:p>
        <w:p w:rsidR="003F6ED6" w:rsidRPr="00386D6A" w:rsidRDefault="003F6ED6" w:rsidP="003F6ED6">
          <w:pPr>
            <w:pStyle w:val="Heading1"/>
            <w:rPr>
              <w:rFonts w:cs="Arial"/>
              <w:color w:val="auto"/>
            </w:rPr>
          </w:pPr>
          <w:bookmarkStart w:id="24" w:name="_Toc132383648"/>
          <w:r w:rsidRPr="00386D6A">
            <w:rPr>
              <w:rFonts w:cs="Arial"/>
              <w:color w:val="auto"/>
            </w:rPr>
            <w:lastRenderedPageBreak/>
            <w:t>References</w:t>
          </w:r>
          <w:bookmarkEnd w:id="24"/>
        </w:p>
        <w:p w:rsidR="003F6ED6" w:rsidRPr="00386D6A" w:rsidRDefault="003F6ED6" w:rsidP="003F6ED6">
          <w:pPr>
            <w:rPr>
              <w:shd w:val="clear" w:color="auto" w:fill="FFFFFF"/>
            </w:rPr>
          </w:pPr>
          <w:r w:rsidRPr="00386D6A">
            <w:rPr>
              <w:shd w:val="clear" w:color="auto" w:fill="FFFFFF"/>
            </w:rPr>
            <w:t>Almulhim, A.I. and Abubakar, I.R., (2021). Understanding public environmental awareness and attitudes toward circular economy transition in Saudi Arabia. </w:t>
          </w:r>
          <w:r w:rsidRPr="00386D6A">
            <w:rPr>
              <w:i/>
              <w:iCs/>
              <w:shd w:val="clear" w:color="auto" w:fill="FFFFFF"/>
            </w:rPr>
            <w:t>Sustainability</w:t>
          </w:r>
          <w:r w:rsidRPr="00386D6A">
            <w:rPr>
              <w:shd w:val="clear" w:color="auto" w:fill="FFFFFF"/>
            </w:rPr>
            <w:t>, </w:t>
          </w:r>
          <w:r w:rsidRPr="00386D6A">
            <w:rPr>
              <w:i/>
              <w:iCs/>
              <w:shd w:val="clear" w:color="auto" w:fill="FFFFFF"/>
            </w:rPr>
            <w:t>13</w:t>
          </w:r>
          <w:r w:rsidRPr="00386D6A">
            <w:rPr>
              <w:shd w:val="clear" w:color="auto" w:fill="FFFFFF"/>
            </w:rPr>
            <w:t>(18), p.10157.</w:t>
          </w:r>
        </w:p>
        <w:p w:rsidR="003F6ED6" w:rsidRPr="00386D6A" w:rsidRDefault="003F6ED6" w:rsidP="003F6ED6">
          <w:pPr>
            <w:spacing w:before="2"/>
            <w:rPr>
              <w:rFonts w:cs="Arial"/>
            </w:rPr>
          </w:pPr>
          <w:r w:rsidRPr="00386D6A">
            <w:rPr>
              <w:rFonts w:cs="Arial"/>
            </w:rPr>
            <w:t xml:space="preserve">Alsop, T. (2023a). </w:t>
          </w:r>
          <w:r w:rsidRPr="00386D6A">
            <w:rPr>
              <w:rFonts w:cs="Arial"/>
              <w:i/>
            </w:rPr>
            <w:t>Dells-net-revenue-since-1996</w:t>
          </w:r>
          <w:r w:rsidRPr="00386D6A">
            <w:rPr>
              <w:rFonts w:cs="Arial"/>
            </w:rPr>
            <w:t>. [Online] Available at: &lt;https://www.statista.com/statistics/264911/dells-net-revenue-since-1996/&gt; [Accessed: April 1</w:t>
          </w:r>
          <w:r>
            <w:rPr>
              <w:rFonts w:cs="Arial"/>
            </w:rPr>
            <w:t>5</w:t>
          </w:r>
          <w:r w:rsidRPr="00386D6A">
            <w:rPr>
              <w:rFonts w:cs="Arial"/>
            </w:rPr>
            <w:t xml:space="preserve">, 2023]. </w:t>
          </w:r>
        </w:p>
        <w:p w:rsidR="003F6ED6" w:rsidRPr="00386D6A" w:rsidRDefault="003F6ED6" w:rsidP="003F6ED6">
          <w:pPr>
            <w:rPr>
              <w:rFonts w:cs="Arial"/>
            </w:rPr>
          </w:pPr>
          <w:r w:rsidRPr="00386D6A">
            <w:rPr>
              <w:rFonts w:cs="Arial"/>
            </w:rPr>
            <w:t xml:space="preserve">Alsop, T. (2023b) </w:t>
          </w:r>
          <w:r w:rsidRPr="00386D6A">
            <w:rPr>
              <w:rFonts w:cs="Arial"/>
              <w:i/>
              <w:iCs/>
            </w:rPr>
            <w:t>Dell Technologies Revenue 2023</w:t>
          </w:r>
          <w:r w:rsidRPr="00386D6A">
            <w:rPr>
              <w:rFonts w:cs="Arial"/>
            </w:rPr>
            <w:t xml:space="preserve">, </w:t>
          </w:r>
          <w:r w:rsidRPr="00386D6A">
            <w:rPr>
              <w:rFonts w:cs="Arial"/>
              <w:i/>
              <w:iCs/>
            </w:rPr>
            <w:t>Statista</w:t>
          </w:r>
          <w:r w:rsidRPr="00386D6A">
            <w:rPr>
              <w:rFonts w:cs="Arial"/>
            </w:rPr>
            <w:t xml:space="preserve">. Available at: https://www.statista.com/statistics/264911/dells-net-revenue-since-1996/ [Accessed: April 14, 2023]. </w:t>
          </w:r>
        </w:p>
        <w:p w:rsidR="003F6ED6" w:rsidRPr="00386D6A" w:rsidRDefault="003F6ED6" w:rsidP="003F6ED6">
          <w:r w:rsidRPr="00386D6A">
            <w:t xml:space="preserve">Alsop, T., (2023). </w:t>
          </w:r>
          <w:r w:rsidRPr="00386D6A">
            <w:rPr>
              <w:i/>
              <w:iCs/>
            </w:rPr>
            <w:t>Topic: Dell Technologies</w:t>
          </w:r>
          <w:r w:rsidRPr="00386D6A">
            <w:t xml:space="preserve">, </w:t>
          </w:r>
          <w:r w:rsidRPr="00386D6A">
            <w:rPr>
              <w:i/>
              <w:iCs/>
            </w:rPr>
            <w:t>Statista</w:t>
          </w:r>
          <w:r w:rsidRPr="00386D6A">
            <w:t xml:space="preserve">. Available at: https://www.statista.com/topics/2285/dell/#:~:text=Currently%2C%20Dell%20Technologies%20operates%20in,more%20than%20130%2C000%20people%20worldwide. [Accessed: April 14, 2023]. </w:t>
          </w:r>
        </w:p>
        <w:p w:rsidR="003F6ED6" w:rsidRPr="00386D6A" w:rsidRDefault="003F6ED6" w:rsidP="003F6ED6">
          <w:pPr>
            <w:spacing w:before="2"/>
            <w:rPr>
              <w:rFonts w:cs="Arial"/>
            </w:rPr>
          </w:pPr>
          <w:bookmarkStart w:id="25" w:name="_Hlk132381085"/>
          <w:r w:rsidRPr="00386D6A">
            <w:rPr>
              <w:rFonts w:cs="Arial"/>
            </w:rPr>
            <w:t>Annualreports.com. (2022)</w:t>
          </w:r>
          <w:bookmarkEnd w:id="25"/>
          <w:r w:rsidRPr="00386D6A">
            <w:rPr>
              <w:rFonts w:cs="Arial"/>
            </w:rPr>
            <w:t xml:space="preserve">. </w:t>
          </w:r>
          <w:r w:rsidRPr="00386D6A">
            <w:rPr>
              <w:rFonts w:cs="Arial"/>
              <w:i/>
            </w:rPr>
            <w:t>Dell – Annual report 2022</w:t>
          </w:r>
          <w:r w:rsidRPr="00386D6A">
            <w:rPr>
              <w:rFonts w:cs="Arial"/>
            </w:rPr>
            <w:t>. [Online] Available at: &lt;https://www.annualreports.com/HostedData/AnnualReports/PDF/NYSE_DELL_2021.pdf&gt; [Accessed: April 1</w:t>
          </w:r>
          <w:r>
            <w:rPr>
              <w:rFonts w:cs="Arial"/>
            </w:rPr>
            <w:t>5</w:t>
          </w:r>
          <w:r w:rsidRPr="00386D6A">
            <w:rPr>
              <w:rFonts w:cs="Arial"/>
            </w:rPr>
            <w:t xml:space="preserve">, 2023]. </w:t>
          </w:r>
        </w:p>
        <w:p w:rsidR="003F6ED6" w:rsidRPr="00386D6A" w:rsidRDefault="003F6ED6" w:rsidP="003F6ED6">
          <w:pPr>
            <w:rPr>
              <w:rFonts w:cs="Arial"/>
            </w:rPr>
          </w:pPr>
          <w:r w:rsidRPr="00386D6A">
            <w:rPr>
              <w:rFonts w:cs="Arial"/>
            </w:rPr>
            <w:t>Avnet.com. (2023).</w:t>
          </w:r>
          <w:r w:rsidRPr="00386D6A">
            <w:rPr>
              <w:rFonts w:cs="Arial"/>
              <w:i/>
              <w:iCs/>
            </w:rPr>
            <w:t xml:space="preserve"> </w:t>
          </w:r>
          <w:r w:rsidRPr="00386D6A">
            <w:rPr>
              <w:rFonts w:cs="Arial"/>
              <w:i/>
            </w:rPr>
            <w:t>Dell technologies</w:t>
          </w:r>
          <w:r w:rsidRPr="00386D6A">
            <w:rPr>
              <w:rFonts w:cs="Arial"/>
            </w:rPr>
            <w:t xml:space="preserve"> </w:t>
          </w:r>
          <w:r w:rsidRPr="00386D6A">
            <w:rPr>
              <w:rFonts w:cs="Arial"/>
              <w:i/>
              <w:iCs/>
            </w:rPr>
            <w:t>Avnet</w:t>
          </w:r>
          <w:r w:rsidRPr="00386D6A">
            <w:rPr>
              <w:rFonts w:cs="Arial"/>
            </w:rPr>
            <w:t xml:space="preserve">. Available at: https://www.avnet.com/shop/us/m/dell-technologies/ [Accessed: April 14, 2023]. </w:t>
          </w:r>
        </w:p>
        <w:p w:rsidR="003F6ED6" w:rsidRPr="00386D6A" w:rsidRDefault="003F6ED6" w:rsidP="003F6ED6">
          <w:pPr>
            <w:rPr>
              <w:rFonts w:cs="Arial"/>
            </w:rPr>
          </w:pPr>
          <w:r w:rsidRPr="00386D6A">
            <w:rPr>
              <w:rFonts w:cs="Arial"/>
            </w:rPr>
            <w:t>Barhate, B., Hirudayaraj, M. and Nair, P.K., (2022). Leadership challenges and behaviours in the information technology sector during COVID-19: a comparative study of leaders from India and the US. </w:t>
          </w:r>
          <w:r w:rsidRPr="00386D6A">
            <w:rPr>
              <w:rFonts w:cs="Arial"/>
              <w:i/>
              <w:iCs/>
            </w:rPr>
            <w:t>Human Resource Development International</w:t>
          </w:r>
          <w:r w:rsidRPr="00386D6A">
            <w:rPr>
              <w:rFonts w:cs="Arial"/>
            </w:rPr>
            <w:t>, </w:t>
          </w:r>
          <w:r w:rsidRPr="00386D6A">
            <w:rPr>
              <w:rFonts w:cs="Arial"/>
              <w:i/>
              <w:iCs/>
            </w:rPr>
            <w:t>25</w:t>
          </w:r>
          <w:r w:rsidRPr="00386D6A">
            <w:rPr>
              <w:rFonts w:cs="Arial"/>
            </w:rPr>
            <w:t>(3), pp.274-297.</w:t>
          </w:r>
        </w:p>
        <w:p w:rsidR="003F6ED6" w:rsidRPr="00386D6A" w:rsidRDefault="003F6ED6" w:rsidP="003F6ED6">
          <w:pPr>
            <w:spacing w:before="2"/>
            <w:rPr>
              <w:rFonts w:cs="Arial"/>
            </w:rPr>
          </w:pPr>
          <w:r w:rsidRPr="00386D6A">
            <w:rPr>
              <w:rFonts w:cs="Arial"/>
            </w:rPr>
            <w:t xml:space="preserve">Bls.gov. (2023). </w:t>
          </w:r>
          <w:r w:rsidRPr="00386D6A">
            <w:rPr>
              <w:rFonts w:cs="Arial"/>
              <w:i/>
            </w:rPr>
            <w:t>Employer costs for employee compensation regions</w:t>
          </w:r>
          <w:r w:rsidRPr="00386D6A">
            <w:rPr>
              <w:rFonts w:cs="Arial"/>
            </w:rPr>
            <w:t>. [Online] Available at: &lt;https://www.bls.gov/regions/southwest/news-release/employercostsforemployeecompensation_regions.htm#:~:text=Overall%2C%20compensation%20costs%20among%20private,hour%20worked%20in%20December%202022.&gt; [Accessed: April 1</w:t>
          </w:r>
          <w:r>
            <w:rPr>
              <w:rFonts w:cs="Arial"/>
            </w:rPr>
            <w:t>5</w:t>
          </w:r>
          <w:r w:rsidRPr="00386D6A">
            <w:rPr>
              <w:rFonts w:cs="Arial"/>
            </w:rPr>
            <w:t xml:space="preserve">, 2023]. </w:t>
          </w:r>
        </w:p>
        <w:p w:rsidR="003F6ED6" w:rsidRPr="00386D6A" w:rsidRDefault="003F6ED6" w:rsidP="003F6ED6">
          <w:pPr>
            <w:rPr>
              <w:shd w:val="clear" w:color="auto" w:fill="FFFFFF"/>
            </w:rPr>
          </w:pPr>
          <w:r w:rsidRPr="00386D6A">
            <w:rPr>
              <w:shd w:val="clear" w:color="auto" w:fill="FFFFFF"/>
            </w:rPr>
            <w:lastRenderedPageBreak/>
            <w:t>Bugador, R., (2019). The global expansion of Uber in Asian markets. </w:t>
          </w:r>
          <w:r w:rsidRPr="00386D6A">
            <w:rPr>
              <w:i/>
              <w:iCs/>
              <w:shd w:val="clear" w:color="auto" w:fill="FFFFFF"/>
            </w:rPr>
            <w:t>International Journal of Supply Chain Management</w:t>
          </w:r>
          <w:r w:rsidRPr="00386D6A">
            <w:rPr>
              <w:shd w:val="clear" w:color="auto" w:fill="FFFFFF"/>
            </w:rPr>
            <w:t>, </w:t>
          </w:r>
          <w:r w:rsidRPr="00386D6A">
            <w:rPr>
              <w:i/>
              <w:iCs/>
              <w:shd w:val="clear" w:color="auto" w:fill="FFFFFF"/>
            </w:rPr>
            <w:t>8</w:t>
          </w:r>
          <w:r w:rsidRPr="00386D6A">
            <w:rPr>
              <w:shd w:val="clear" w:color="auto" w:fill="FFFFFF"/>
            </w:rPr>
            <w:t>(2), pp.569-575.</w:t>
          </w:r>
        </w:p>
        <w:p w:rsidR="003F6ED6" w:rsidRPr="00386D6A" w:rsidRDefault="003F6ED6" w:rsidP="003F6ED6">
          <w:pPr>
            <w:rPr>
              <w:shd w:val="clear" w:color="auto" w:fill="FFFFFF"/>
            </w:rPr>
          </w:pPr>
          <w:r w:rsidRPr="00386D6A">
            <w:rPr>
              <w:shd w:val="clear" w:color="auto" w:fill="FFFFFF"/>
            </w:rPr>
            <w:t>Bulturbayevich, M.B., (2021). Development Of Innovative Activities Of Enterprises On The Basis Of Vertical Integration Processes. </w:t>
          </w:r>
          <w:r w:rsidRPr="00386D6A">
            <w:rPr>
              <w:i/>
              <w:iCs/>
              <w:shd w:val="clear" w:color="auto" w:fill="FFFFFF"/>
            </w:rPr>
            <w:t>Turkish Journal of Computer and Mathematics Education (TURCOMAT)</w:t>
          </w:r>
          <w:r w:rsidRPr="00386D6A">
            <w:rPr>
              <w:shd w:val="clear" w:color="auto" w:fill="FFFFFF"/>
            </w:rPr>
            <w:t>, </w:t>
          </w:r>
          <w:r w:rsidRPr="00386D6A">
            <w:rPr>
              <w:i/>
              <w:iCs/>
              <w:shd w:val="clear" w:color="auto" w:fill="FFFFFF"/>
            </w:rPr>
            <w:t>12</w:t>
          </w:r>
          <w:r w:rsidRPr="00386D6A">
            <w:rPr>
              <w:shd w:val="clear" w:color="auto" w:fill="FFFFFF"/>
            </w:rPr>
            <w:t>(10), pp.5020-5031.</w:t>
          </w:r>
        </w:p>
        <w:p w:rsidR="003F6ED6" w:rsidRPr="00386D6A" w:rsidRDefault="003F6ED6" w:rsidP="003F6ED6">
          <w:r w:rsidRPr="00386D6A">
            <w:rPr>
              <w:shd w:val="clear" w:color="auto" w:fill="FFFFFF"/>
            </w:rPr>
            <w:t>Chopra, A., Avhad, V. and Jaju, A.S., (2021). Influencer marketing: An exploratory study to identify antecedents of consumer behavior of millennial. </w:t>
          </w:r>
          <w:r w:rsidRPr="00386D6A">
            <w:rPr>
              <w:i/>
              <w:iCs/>
              <w:shd w:val="clear" w:color="auto" w:fill="FFFFFF"/>
            </w:rPr>
            <w:t>Business Perspectives and Research</w:t>
          </w:r>
          <w:r w:rsidRPr="00386D6A">
            <w:rPr>
              <w:shd w:val="clear" w:color="auto" w:fill="FFFFFF"/>
            </w:rPr>
            <w:t>, </w:t>
          </w:r>
          <w:r w:rsidRPr="00386D6A">
            <w:rPr>
              <w:i/>
              <w:iCs/>
              <w:shd w:val="clear" w:color="auto" w:fill="FFFFFF"/>
            </w:rPr>
            <w:t>9</w:t>
          </w:r>
          <w:r w:rsidRPr="00386D6A">
            <w:rPr>
              <w:shd w:val="clear" w:color="auto" w:fill="FFFFFF"/>
            </w:rPr>
            <w:t>(1), pp.77-91.</w:t>
          </w:r>
        </w:p>
        <w:p w:rsidR="003F6ED6" w:rsidRPr="00386D6A" w:rsidRDefault="003F6ED6" w:rsidP="003F6ED6">
          <w:pPr>
            <w:rPr>
              <w:shd w:val="clear" w:color="auto" w:fill="FFFFFF"/>
            </w:rPr>
          </w:pPr>
          <w:r w:rsidRPr="00386D6A">
            <w:rPr>
              <w:shd w:val="clear" w:color="auto" w:fill="FFFFFF"/>
            </w:rPr>
            <w:t>Çitilci, T. and Akbalık, M., (2020). The importance of PESTEL analysis for environmental scanning process. In </w:t>
          </w:r>
          <w:r w:rsidRPr="00386D6A">
            <w:rPr>
              <w:i/>
              <w:iCs/>
              <w:shd w:val="clear" w:color="auto" w:fill="FFFFFF"/>
            </w:rPr>
            <w:t>Handbook of Research on Decision-Making Techniques in Financial Marketing</w:t>
          </w:r>
          <w:r w:rsidRPr="00386D6A">
            <w:rPr>
              <w:shd w:val="clear" w:color="auto" w:fill="FFFFFF"/>
            </w:rPr>
            <w:t> (vol. 1, pp. 336-357). IGI Global.</w:t>
          </w:r>
        </w:p>
        <w:p w:rsidR="003F6ED6" w:rsidRPr="00386D6A" w:rsidRDefault="003F6ED6" w:rsidP="003F6ED6">
          <w:r w:rsidRPr="00386D6A">
            <w:t xml:space="preserve">Das, S. (2021). </w:t>
          </w:r>
          <w:r w:rsidRPr="00386D6A">
            <w:rPr>
              <w:i/>
              <w:iCs/>
            </w:rPr>
            <w:t>Growth strategies of dell</w:t>
          </w:r>
          <w:r w:rsidRPr="00386D6A">
            <w:t xml:space="preserve">, </w:t>
          </w:r>
          <w:r w:rsidRPr="00386D6A">
            <w:rPr>
              <w:i/>
              <w:iCs/>
            </w:rPr>
            <w:t>LinkedIn</w:t>
          </w:r>
          <w:r w:rsidRPr="00386D6A">
            <w:t xml:space="preserve">. Available at: https://www.linkedin.com/pulse/growth-strategies-learnt-from-dell-shubhangi-das/ [Accessed: April 14, 2023]. </w:t>
          </w:r>
        </w:p>
        <w:p w:rsidR="003F6ED6" w:rsidRPr="00386D6A" w:rsidRDefault="003F6ED6" w:rsidP="003F6ED6">
          <w:pPr>
            <w:rPr>
              <w:rFonts w:cs="Arial"/>
            </w:rPr>
          </w:pPr>
          <w:r w:rsidRPr="00386D6A">
            <w:rPr>
              <w:rFonts w:cs="Arial"/>
              <w:shd w:val="clear" w:color="auto" w:fill="FFFFFF"/>
            </w:rPr>
            <w:t>Dastidar, A.G. and Banerjee, P., (2020). Role of innovation and e-commerce in BRICS–an exploratory analysis. </w:t>
          </w:r>
          <w:r w:rsidRPr="00386D6A">
            <w:rPr>
              <w:rFonts w:cs="Arial"/>
              <w:i/>
              <w:iCs/>
              <w:shd w:val="clear" w:color="auto" w:fill="FFFFFF"/>
            </w:rPr>
            <w:t>Global Journal of Enterprise Information System</w:t>
          </w:r>
          <w:r w:rsidRPr="00386D6A">
            <w:rPr>
              <w:rFonts w:cs="Arial"/>
              <w:shd w:val="clear" w:color="auto" w:fill="FFFFFF"/>
            </w:rPr>
            <w:t>, </w:t>
          </w:r>
          <w:r w:rsidRPr="00386D6A">
            <w:rPr>
              <w:rFonts w:cs="Arial"/>
              <w:i/>
              <w:iCs/>
              <w:shd w:val="clear" w:color="auto" w:fill="FFFFFF"/>
            </w:rPr>
            <w:t>12</w:t>
          </w:r>
          <w:r w:rsidRPr="00386D6A">
            <w:rPr>
              <w:rFonts w:cs="Arial"/>
              <w:shd w:val="clear" w:color="auto" w:fill="FFFFFF"/>
            </w:rPr>
            <w:t>(1), pp.62-72.</w:t>
          </w:r>
        </w:p>
        <w:p w:rsidR="003F6ED6" w:rsidRPr="00386D6A" w:rsidRDefault="003F6ED6" w:rsidP="003F6ED6">
          <w:r w:rsidRPr="00386D6A">
            <w:t xml:space="preserve">Dell.com, (2023l). </w:t>
          </w:r>
          <w:r w:rsidRPr="00386D6A">
            <w:rPr>
              <w:i/>
              <w:iCs/>
              <w:lang w:eastAsia="en-GB"/>
            </w:rPr>
            <w:t xml:space="preserve">Welcome to your one stop shop for edge technology </w:t>
          </w:r>
          <w:r w:rsidRPr="00386D6A">
            <w:t xml:space="preserve"> Available at: https://www.dell.com/en-in/dt/solutions/edge-computing/products.htm#tab0=0 </w:t>
          </w:r>
          <w:r w:rsidRPr="00386D6A">
            <w:rPr>
              <w:rFonts w:cs="Arial"/>
            </w:rPr>
            <w:t>[Accessed: April 14, 2023].</w:t>
          </w:r>
        </w:p>
        <w:p w:rsidR="003F6ED6" w:rsidRPr="00386D6A" w:rsidRDefault="003F6ED6" w:rsidP="003F6ED6">
          <w:pPr>
            <w:spacing w:before="2"/>
            <w:rPr>
              <w:rFonts w:cs="Arial"/>
            </w:rPr>
          </w:pPr>
          <w:r w:rsidRPr="00386D6A">
            <w:rPr>
              <w:rFonts w:cs="Arial"/>
            </w:rPr>
            <w:t xml:space="preserve">Dell.com. (2023a). </w:t>
          </w:r>
          <w:r w:rsidRPr="00386D6A">
            <w:rPr>
              <w:rFonts w:cs="Arial"/>
              <w:i/>
            </w:rPr>
            <w:t>Import – Export</w:t>
          </w:r>
          <w:r w:rsidRPr="00386D6A">
            <w:rPr>
              <w:rFonts w:cs="Arial"/>
            </w:rPr>
            <w:t xml:space="preserve">. [Online] Available at: &lt;https://www.dell.com/learn/in/en/inslg1/import-export&gt; [Accessed: April 12, 2023]. </w:t>
          </w:r>
        </w:p>
        <w:p w:rsidR="003F6ED6" w:rsidRPr="00386D6A" w:rsidRDefault="003F6ED6" w:rsidP="003F6ED6">
          <w:r w:rsidRPr="00386D6A">
            <w:t xml:space="preserve">Dell.com. (2023b). </w:t>
          </w:r>
          <w:r w:rsidRPr="00386D6A">
            <w:rPr>
              <w:i/>
              <w:iCs/>
            </w:rPr>
            <w:t>Giving and volunteering</w:t>
          </w:r>
          <w:r w:rsidRPr="00386D6A">
            <w:t xml:space="preserve">, </w:t>
          </w:r>
          <w:r w:rsidRPr="00386D6A">
            <w:rPr>
              <w:i/>
              <w:iCs/>
            </w:rPr>
            <w:t>Dell USA</w:t>
          </w:r>
          <w:r w:rsidRPr="00386D6A">
            <w:t xml:space="preserve">. Available at: https://www.dell.com/en-us/dt/corporate/social-impact/transforming-lives/employee-empowerment.htm#:~:text=As%20part%20of%20our%20initiatives,will%20take%20all%20of%20us. (Accessed: April 14, 2023). </w:t>
          </w:r>
        </w:p>
        <w:p w:rsidR="003F6ED6" w:rsidRPr="00386D6A" w:rsidRDefault="003F6ED6" w:rsidP="003F6ED6">
          <w:pPr>
            <w:spacing w:before="2"/>
            <w:rPr>
              <w:rFonts w:cs="Arial"/>
            </w:rPr>
          </w:pPr>
          <w:r w:rsidRPr="00386D6A">
            <w:rPr>
              <w:rFonts w:cs="Arial"/>
            </w:rPr>
            <w:t xml:space="preserve">Dell.com. (2023c). </w:t>
          </w:r>
          <w:r w:rsidRPr="00386D6A">
            <w:rPr>
              <w:rFonts w:cs="Arial"/>
              <w:i/>
            </w:rPr>
            <w:t>How-to-recycle</w:t>
          </w:r>
          <w:r w:rsidRPr="00386D6A">
            <w:rPr>
              <w:rFonts w:cs="Arial"/>
            </w:rPr>
            <w:t>. [Online] Available at: &lt;https://www.dell.com/en-us/dt/corporate/social-impact/advancing-sustainability/how-to-recycle.htm&gt; [Accessed: April 1</w:t>
          </w:r>
          <w:r>
            <w:rPr>
              <w:rFonts w:cs="Arial"/>
            </w:rPr>
            <w:t>5</w:t>
          </w:r>
          <w:r w:rsidRPr="00386D6A">
            <w:rPr>
              <w:rFonts w:cs="Arial"/>
            </w:rPr>
            <w:t>, 2023].</w:t>
          </w:r>
        </w:p>
        <w:p w:rsidR="003F6ED6" w:rsidRPr="00386D6A" w:rsidRDefault="003F6ED6" w:rsidP="003F6ED6">
          <w:pPr>
            <w:spacing w:before="2"/>
            <w:rPr>
              <w:rFonts w:cs="Arial"/>
            </w:rPr>
          </w:pPr>
          <w:r w:rsidRPr="00386D6A">
            <w:rPr>
              <w:rFonts w:cs="Arial"/>
            </w:rPr>
            <w:lastRenderedPageBreak/>
            <w:t xml:space="preserve">Dell.com. (2023d). </w:t>
          </w:r>
          <w:r w:rsidRPr="00386D6A">
            <w:rPr>
              <w:rFonts w:cs="Arial"/>
              <w:i/>
            </w:rPr>
            <w:t>Working-together-to-eliminate-e-waste</w:t>
          </w:r>
          <w:r w:rsidRPr="00386D6A">
            <w:rPr>
              <w:rFonts w:cs="Arial"/>
            </w:rPr>
            <w:t>. [Online] Available at: &lt;https://www.dell.com/en-us/blog/working-together-to-eliminate-e-waste/&gt; [Accessed: April 1</w:t>
          </w:r>
          <w:r>
            <w:rPr>
              <w:rFonts w:cs="Arial"/>
            </w:rPr>
            <w:t>5</w:t>
          </w:r>
          <w:r w:rsidRPr="00386D6A">
            <w:rPr>
              <w:rFonts w:cs="Arial"/>
            </w:rPr>
            <w:t>, 2023].</w:t>
          </w:r>
        </w:p>
        <w:p w:rsidR="003F6ED6" w:rsidRPr="00386D6A" w:rsidRDefault="003F6ED6" w:rsidP="003F6ED6">
          <w:pPr>
            <w:spacing w:before="2"/>
            <w:rPr>
              <w:rFonts w:cs="Arial"/>
            </w:rPr>
          </w:pPr>
          <w:r w:rsidRPr="00386D6A">
            <w:rPr>
              <w:rFonts w:cs="Arial"/>
            </w:rPr>
            <w:t xml:space="preserve">Dell.com. (2023e). </w:t>
          </w:r>
          <w:r w:rsidRPr="00386D6A">
            <w:rPr>
              <w:rFonts w:cs="Arial"/>
              <w:i/>
            </w:rPr>
            <w:t>Advancing-sustainability</w:t>
          </w:r>
          <w:r w:rsidRPr="00386D6A">
            <w:rPr>
              <w:rFonts w:cs="Arial"/>
            </w:rPr>
            <w:t>. [Online] Available at: &lt;https://www.dell.com/en-us/dt/corporate/social-impact/advancing-sustainability.htm#:~:text=making%20an%20impact-,Climate%20action,net%20zero%20target%20by%202050.&gt; [Accessed: April 1</w:t>
          </w:r>
          <w:r>
            <w:rPr>
              <w:rFonts w:cs="Arial"/>
            </w:rPr>
            <w:t>5</w:t>
          </w:r>
          <w:r w:rsidRPr="00386D6A">
            <w:rPr>
              <w:rFonts w:cs="Arial"/>
            </w:rPr>
            <w:t>, 2023].</w:t>
          </w:r>
        </w:p>
        <w:p w:rsidR="003F6ED6" w:rsidRPr="00386D6A" w:rsidRDefault="003F6ED6" w:rsidP="003F6ED6">
          <w:pPr>
            <w:rPr>
              <w:rFonts w:cs="Arial"/>
            </w:rPr>
          </w:pPr>
          <w:r w:rsidRPr="00386D6A">
            <w:rPr>
              <w:rFonts w:cs="Arial"/>
            </w:rPr>
            <w:t xml:space="preserve">Dell.com. (2023f). </w:t>
          </w:r>
          <w:r w:rsidRPr="00386D6A">
            <w:rPr>
              <w:rFonts w:cs="Arial"/>
              <w:i/>
              <w:iCs/>
            </w:rPr>
            <w:t>Who we are: Dell USA</w:t>
          </w:r>
          <w:r w:rsidRPr="00386D6A">
            <w:rPr>
              <w:rFonts w:cs="Arial"/>
            </w:rPr>
            <w:t xml:space="preserve"> </w:t>
          </w:r>
          <w:r w:rsidRPr="00386D6A">
            <w:rPr>
              <w:rFonts w:cs="Arial"/>
              <w:i/>
              <w:iCs/>
            </w:rPr>
            <w:t>Who We Are Dell USA</w:t>
          </w:r>
          <w:r w:rsidRPr="00386D6A">
            <w:rPr>
              <w:rFonts w:cs="Arial"/>
            </w:rPr>
            <w:t xml:space="preserve">. Available at: https://www.dell.com/en-us/dt/corporate/about-us/who-we-are.htm#:~:text=We%20create%20technologies%20that%20drive,University%20of%20Texas%20dorm%20room. </w:t>
          </w:r>
          <w:bookmarkStart w:id="26" w:name="_Hlk132380021"/>
          <w:r w:rsidRPr="00386D6A">
            <w:rPr>
              <w:rFonts w:cs="Arial"/>
            </w:rPr>
            <w:t xml:space="preserve">[Accessed: April 14, 2023]. </w:t>
          </w:r>
          <w:bookmarkEnd w:id="26"/>
        </w:p>
        <w:p w:rsidR="003F6ED6" w:rsidRPr="00386D6A" w:rsidRDefault="003F6ED6" w:rsidP="003F6ED6">
          <w:pPr>
            <w:rPr>
              <w:rFonts w:cs="Arial"/>
            </w:rPr>
          </w:pPr>
          <w:r w:rsidRPr="00386D6A">
            <w:rPr>
              <w:rFonts w:cs="Arial"/>
            </w:rPr>
            <w:t xml:space="preserve">Dell.com. (2023g). </w:t>
          </w:r>
          <w:r w:rsidRPr="00386D6A">
            <w:rPr>
              <w:rFonts w:cs="Arial"/>
              <w:i/>
              <w:iCs/>
            </w:rPr>
            <w:t>Partner with Dell Technologies to become a digital business</w:t>
          </w:r>
          <w:r w:rsidRPr="00386D6A">
            <w:rPr>
              <w:rFonts w:cs="Arial"/>
            </w:rPr>
            <w:t xml:space="preserve"> </w:t>
          </w:r>
          <w:r w:rsidRPr="00386D6A">
            <w:rPr>
              <w:rFonts w:cs="Arial"/>
              <w:i/>
              <w:iCs/>
            </w:rPr>
            <w:t>Computers, Monitors &amp; Technology Solutions</w:t>
          </w:r>
          <w:r w:rsidRPr="00386D6A">
            <w:rPr>
              <w:rFonts w:cs="Arial"/>
            </w:rPr>
            <w:t xml:space="preserve">. Available at: https://www.dell.com/en-us/dt/what-we-do/emerging-technology.htm [Accessed: April 14, 2023]. </w:t>
          </w:r>
        </w:p>
        <w:p w:rsidR="003F6ED6" w:rsidRPr="00386D6A" w:rsidRDefault="003F6ED6" w:rsidP="003F6ED6">
          <w:r w:rsidRPr="00386D6A">
            <w:t xml:space="preserve">Dell.com. (2023h). </w:t>
          </w:r>
          <w:r w:rsidRPr="00386D6A">
            <w:rPr>
              <w:i/>
              <w:iCs/>
            </w:rPr>
            <w:t>Our timeline: Dell UK</w:t>
          </w:r>
          <w:r w:rsidRPr="00386D6A">
            <w:t xml:space="preserve">, </w:t>
          </w:r>
          <w:r w:rsidRPr="00386D6A">
            <w:rPr>
              <w:i/>
              <w:iCs/>
            </w:rPr>
            <w:t>Our timeline | Dell UK</w:t>
          </w:r>
          <w:r w:rsidRPr="00386D6A">
            <w:t xml:space="preserve">. Available at: https://www.dell.com/en-uk/dt/corporate/about-us/who-we-are/timeline.htm [Accessed: April 14, 2023]. </w:t>
          </w:r>
        </w:p>
        <w:p w:rsidR="003F6ED6" w:rsidRPr="00386D6A" w:rsidRDefault="003F6ED6" w:rsidP="003F6ED6">
          <w:r w:rsidRPr="00386D6A">
            <w:t xml:space="preserve">Dell.com. (2023i). </w:t>
          </w:r>
          <w:r w:rsidRPr="00386D6A">
            <w:rPr>
              <w:i/>
              <w:iCs/>
            </w:rPr>
            <w:t>2030 goals: Dell</w:t>
          </w:r>
          <w:r w:rsidRPr="00386D6A">
            <w:t xml:space="preserve">, </w:t>
          </w:r>
          <w:r w:rsidRPr="00386D6A">
            <w:rPr>
              <w:i/>
              <w:iCs/>
            </w:rPr>
            <w:t>2030 Goals | Dell India</w:t>
          </w:r>
          <w:r w:rsidRPr="00386D6A">
            <w:t xml:space="preserve">. Available at: https://www.dell.com/en-in/dt/corporate/social-impact/reporting/2030-goals.htm?hve=view+our+goals [Accessed: April 14, 2023]. </w:t>
          </w:r>
        </w:p>
        <w:p w:rsidR="003F6ED6" w:rsidRPr="00386D6A" w:rsidRDefault="003F6ED6" w:rsidP="003F6ED6">
          <w:r w:rsidRPr="00386D6A">
            <w:t xml:space="preserve">Dell.com. (2023j). </w:t>
          </w:r>
          <w:r w:rsidRPr="00386D6A">
            <w:rPr>
              <w:i/>
              <w:iCs/>
            </w:rPr>
            <w:t>FY22 ESG report: Dell India</w:t>
          </w:r>
          <w:r w:rsidRPr="00386D6A">
            <w:t xml:space="preserve">, </w:t>
          </w:r>
          <w:r w:rsidRPr="00386D6A">
            <w:rPr>
              <w:i/>
              <w:iCs/>
            </w:rPr>
            <w:t>FY22 ESG Report | Dell India</w:t>
          </w:r>
          <w:r w:rsidRPr="00386D6A">
            <w:t xml:space="preserve">. Available at: https://www.dell.com/en-in/dt/corporate/social-impact/esg-resources/reports/fy22-esg-report.htm?hve=view+our+progress [Accessed: April 14, 2023]. </w:t>
          </w:r>
        </w:p>
        <w:p w:rsidR="003F6ED6" w:rsidRPr="00386D6A" w:rsidRDefault="003F6ED6" w:rsidP="003F6ED6">
          <w:r w:rsidRPr="00386D6A">
            <w:t xml:space="preserve">Dell.com. (2023k). </w:t>
          </w:r>
          <w:r w:rsidRPr="00386D6A">
            <w:rPr>
              <w:i/>
              <w:iCs/>
            </w:rPr>
            <w:t>Giving and volunteering</w:t>
          </w:r>
          <w:r w:rsidRPr="00386D6A">
            <w:t xml:space="preserve">, </w:t>
          </w:r>
          <w:r w:rsidRPr="00386D6A">
            <w:rPr>
              <w:i/>
              <w:iCs/>
            </w:rPr>
            <w:t xml:space="preserve">Dell </w:t>
          </w:r>
          <w:r w:rsidRPr="00386D6A">
            <w:t xml:space="preserve">. Available at: https://www.dell.com/en-in/dt/corporate/social-impact/transforming-lives/employee-empowerment/volunteering.htm#:~:text=In%20fiscal%20year%202022%2C%20more,vetted%20charity%20of%20their%20choice. [Accessed: April 14, 2023]. </w:t>
          </w:r>
        </w:p>
        <w:p w:rsidR="003F6ED6" w:rsidRPr="00386D6A" w:rsidRDefault="003F6ED6" w:rsidP="003F6ED6">
          <w:pPr>
            <w:spacing w:before="2"/>
            <w:rPr>
              <w:rFonts w:cs="Arial"/>
            </w:rPr>
          </w:pPr>
          <w:r w:rsidRPr="00386D6A">
            <w:rPr>
              <w:rFonts w:cs="Arial"/>
            </w:rPr>
            <w:lastRenderedPageBreak/>
            <w:t xml:space="preserve">Duffin, E. (2023). </w:t>
          </w:r>
          <w:r w:rsidRPr="00386D6A">
            <w:rPr>
              <w:rFonts w:cs="Arial"/>
              <w:i/>
            </w:rPr>
            <w:t>United-states-resident-population</w:t>
          </w:r>
          <w:r w:rsidRPr="00386D6A">
            <w:rPr>
              <w:rFonts w:cs="Arial"/>
            </w:rPr>
            <w:t>. [Online] Available at: &lt;https://www.statista.com/statistics/183457/united-states-resident-population/#:~:text=This%20graph%20shows%20the%20resident,total%20population%20by%20continent%20here.&gt; [Accessed: April 1</w:t>
          </w:r>
          <w:r>
            <w:rPr>
              <w:rFonts w:cs="Arial"/>
            </w:rPr>
            <w:t>5</w:t>
          </w:r>
          <w:r w:rsidRPr="00386D6A">
            <w:rPr>
              <w:rFonts w:cs="Arial"/>
            </w:rPr>
            <w:t xml:space="preserve">, 2023]. </w:t>
          </w:r>
        </w:p>
        <w:p w:rsidR="003F6ED6" w:rsidRPr="00386D6A" w:rsidRDefault="003F6ED6" w:rsidP="003F6ED6">
          <w:pPr>
            <w:spacing w:before="2"/>
            <w:rPr>
              <w:rFonts w:cs="Arial"/>
            </w:rPr>
          </w:pPr>
          <w:r w:rsidRPr="00386D6A">
            <w:rPr>
              <w:rFonts w:cs="Arial"/>
            </w:rPr>
            <w:t xml:space="preserve">Epa.gov. (2023). </w:t>
          </w:r>
          <w:r w:rsidRPr="00386D6A">
            <w:rPr>
              <w:rFonts w:cs="Arial"/>
              <w:i/>
            </w:rPr>
            <w:t>America-recycles-day</w:t>
          </w:r>
          <w:r w:rsidRPr="00386D6A">
            <w:rPr>
              <w:rFonts w:cs="Arial"/>
            </w:rPr>
            <w:t>. [Online] Available at: &lt;https://www.epa.gov/recyclingstrategy/america-recycles-day#:~:text=The%20recycling%20rate%20has%20increased,and%20%2437.8%20billion%20in%20wages.&gt; [Accessed: April 1</w:t>
          </w:r>
          <w:r>
            <w:rPr>
              <w:rFonts w:cs="Arial"/>
            </w:rPr>
            <w:t>5</w:t>
          </w:r>
          <w:r w:rsidRPr="00386D6A">
            <w:rPr>
              <w:rFonts w:cs="Arial"/>
            </w:rPr>
            <w:t xml:space="preserve">, 2023]. </w:t>
          </w:r>
        </w:p>
        <w:p w:rsidR="003F6ED6" w:rsidRPr="00386D6A" w:rsidRDefault="003F6ED6" w:rsidP="003F6ED6">
          <w:pPr>
            <w:rPr>
              <w:rFonts w:cs="Arial"/>
            </w:rPr>
          </w:pPr>
          <w:r w:rsidRPr="00386D6A">
            <w:t xml:space="preserve">Ford, B. (2023). </w:t>
          </w:r>
          <w:r w:rsidRPr="00386D6A">
            <w:rPr>
              <w:i/>
              <w:iCs/>
              <w:lang w:eastAsia="en-GB"/>
            </w:rPr>
            <w:t xml:space="preserve">Dell to Cut About 6,650 Jobs, Battered by Plunging PC Sales </w:t>
          </w:r>
          <w:r w:rsidRPr="00386D6A">
            <w:t xml:space="preserve">Available at: https://www.bloomberg.com/news/articles/2023-02-06/dell-dell-lays-off-about-6-650-employees-in-latest-tech-cuts?leadSource=uverify%20wall </w:t>
          </w:r>
          <w:r w:rsidRPr="00386D6A">
            <w:rPr>
              <w:rFonts w:cs="Arial"/>
            </w:rPr>
            <w:t>[Accessed: April 1</w:t>
          </w:r>
          <w:r>
            <w:rPr>
              <w:rFonts w:cs="Arial"/>
            </w:rPr>
            <w:t>5</w:t>
          </w:r>
          <w:r w:rsidRPr="00386D6A">
            <w:rPr>
              <w:rFonts w:cs="Arial"/>
            </w:rPr>
            <w:t>, 2023].</w:t>
          </w:r>
        </w:p>
        <w:p w:rsidR="003F6ED6" w:rsidRPr="00386D6A" w:rsidRDefault="003F6ED6" w:rsidP="003F6ED6">
          <w:pPr>
            <w:rPr>
              <w:rFonts w:cs="Arial"/>
            </w:rPr>
          </w:pPr>
          <w:r w:rsidRPr="00386D6A">
            <w:rPr>
              <w:rFonts w:cs="Arial"/>
            </w:rPr>
            <w:t>Fukuda, K., (2020) Science, technology and innovation ecosystem transformation toward society 5.0. </w:t>
          </w:r>
          <w:r w:rsidRPr="00386D6A">
            <w:rPr>
              <w:rFonts w:cs="Arial"/>
              <w:i/>
              <w:iCs/>
            </w:rPr>
            <w:t>International journal of production economics</w:t>
          </w:r>
          <w:r w:rsidRPr="00386D6A">
            <w:rPr>
              <w:rFonts w:cs="Arial"/>
            </w:rPr>
            <w:t>, </w:t>
          </w:r>
          <w:r w:rsidRPr="00386D6A">
            <w:rPr>
              <w:rFonts w:cs="Arial"/>
              <w:i/>
              <w:iCs/>
            </w:rPr>
            <w:t>220</w:t>
          </w:r>
          <w:r w:rsidRPr="00386D6A">
            <w:rPr>
              <w:rFonts w:cs="Arial"/>
            </w:rPr>
            <w:t>, p.107460.</w:t>
          </w:r>
        </w:p>
        <w:p w:rsidR="003F6ED6" w:rsidRPr="00386D6A" w:rsidRDefault="003F6ED6" w:rsidP="003F6ED6">
          <w:pPr>
            <w:rPr>
              <w:shd w:val="clear" w:color="auto" w:fill="FFFFFF"/>
            </w:rPr>
          </w:pPr>
          <w:r w:rsidRPr="00386D6A">
            <w:rPr>
              <w:shd w:val="clear" w:color="auto" w:fill="FFFFFF"/>
            </w:rPr>
            <w:t>Grøgaard, B., Colman, H.L. and Stensaker, I.G., (2019). Legitimizing, leveraging, and launching: Developing dynamic capabilities in the MNE. </w:t>
          </w:r>
          <w:r w:rsidRPr="00386D6A">
            <w:rPr>
              <w:i/>
              <w:iCs/>
              <w:shd w:val="clear" w:color="auto" w:fill="FFFFFF"/>
            </w:rPr>
            <w:t>Journal of International Business Studies</w:t>
          </w:r>
          <w:r w:rsidRPr="00386D6A">
            <w:rPr>
              <w:shd w:val="clear" w:color="auto" w:fill="FFFFFF"/>
            </w:rPr>
            <w:t>, 53, pp.636-656.</w:t>
          </w:r>
        </w:p>
        <w:p w:rsidR="003F6ED6" w:rsidRPr="00386D6A" w:rsidRDefault="003F6ED6" w:rsidP="003F6ED6">
          <w:r w:rsidRPr="00386D6A">
            <w:t xml:space="preserve">Haranas, M., (2021). </w:t>
          </w:r>
          <w:r w:rsidRPr="00386D6A">
            <w:rPr>
              <w:i/>
              <w:iCs/>
            </w:rPr>
            <w:t>Dell Technologies World 2021: 6 biggest product launches</w:t>
          </w:r>
          <w:r w:rsidRPr="00386D6A">
            <w:t xml:space="preserve">, </w:t>
          </w:r>
          <w:r w:rsidRPr="00386D6A">
            <w:rPr>
              <w:i/>
              <w:iCs/>
            </w:rPr>
            <w:t>CRN</w:t>
          </w:r>
          <w:r w:rsidRPr="00386D6A">
            <w:t xml:space="preserve">. Available at: https://www.crn.com/slide-shows/data-center/dell-technologies-world-2021-6-biggest-product-launches [Accessed: April 14, 2023]. </w:t>
          </w:r>
        </w:p>
        <w:p w:rsidR="003F6ED6" w:rsidRPr="00386D6A" w:rsidRDefault="003F6ED6" w:rsidP="003F6ED6">
          <w:pPr>
            <w:shd w:val="clear" w:color="auto" w:fill="FFFFFF"/>
            <w:spacing w:after="160" w:line="360" w:lineRule="atLeast"/>
            <w:rPr>
              <w:rFonts w:eastAsia="Times New Roman" w:cs="Arial"/>
              <w:noProof w:val="0"/>
              <w:szCs w:val="24"/>
              <w:lang w:eastAsia="en-IN"/>
            </w:rPr>
          </w:pPr>
          <w:proofErr w:type="spellStart"/>
          <w:r w:rsidRPr="00386D6A">
            <w:rPr>
              <w:rFonts w:eastAsia="Times New Roman" w:cs="Arial"/>
              <w:noProof w:val="0"/>
              <w:szCs w:val="24"/>
              <w:lang w:eastAsia="en-IN"/>
            </w:rPr>
            <w:t>Hudrasyah</w:t>
          </w:r>
          <w:proofErr w:type="spellEnd"/>
          <w:r w:rsidRPr="00386D6A">
            <w:rPr>
              <w:rFonts w:eastAsia="Times New Roman" w:cs="Arial"/>
              <w:noProof w:val="0"/>
              <w:szCs w:val="24"/>
              <w:lang w:eastAsia="en-IN"/>
            </w:rPr>
            <w:t xml:space="preserve">, H., </w:t>
          </w:r>
          <w:proofErr w:type="spellStart"/>
          <w:r w:rsidRPr="00386D6A">
            <w:rPr>
              <w:rFonts w:eastAsia="Times New Roman" w:cs="Arial"/>
              <w:noProof w:val="0"/>
              <w:szCs w:val="24"/>
              <w:lang w:eastAsia="en-IN"/>
            </w:rPr>
            <w:t>Briantono</w:t>
          </w:r>
          <w:proofErr w:type="spellEnd"/>
          <w:r w:rsidRPr="00386D6A">
            <w:rPr>
              <w:rFonts w:eastAsia="Times New Roman" w:cs="Arial"/>
              <w:noProof w:val="0"/>
              <w:szCs w:val="24"/>
              <w:lang w:eastAsia="en-IN"/>
            </w:rPr>
            <w:t xml:space="preserve">, N., Fatima, I. and </w:t>
          </w:r>
          <w:proofErr w:type="spellStart"/>
          <w:r w:rsidRPr="00386D6A">
            <w:rPr>
              <w:rFonts w:eastAsia="Times New Roman" w:cs="Arial"/>
              <w:noProof w:val="0"/>
              <w:szCs w:val="24"/>
              <w:lang w:eastAsia="en-IN"/>
            </w:rPr>
            <w:t>Rahadi</w:t>
          </w:r>
          <w:proofErr w:type="spellEnd"/>
          <w:r w:rsidRPr="00386D6A">
            <w:rPr>
              <w:rFonts w:eastAsia="Times New Roman" w:cs="Arial"/>
              <w:noProof w:val="0"/>
              <w:szCs w:val="24"/>
              <w:lang w:eastAsia="en-IN"/>
            </w:rPr>
            <w:t>, R.A., (2019). Marketing Strategy for Game Developer Based on Micro and Macro Environment in Indonesia. </w:t>
          </w:r>
          <w:r w:rsidRPr="00386D6A">
            <w:rPr>
              <w:rFonts w:eastAsia="Times New Roman" w:cs="Arial"/>
              <w:i/>
              <w:iCs/>
              <w:noProof w:val="0"/>
              <w:szCs w:val="24"/>
              <w:lang w:eastAsia="en-IN"/>
            </w:rPr>
            <w:t>Journal of Global Business and Social Entrepreneurship (GBSE)</w:t>
          </w:r>
          <w:r w:rsidRPr="00386D6A">
            <w:rPr>
              <w:rFonts w:eastAsia="Times New Roman" w:cs="Arial"/>
              <w:noProof w:val="0"/>
              <w:szCs w:val="24"/>
              <w:lang w:eastAsia="en-IN"/>
            </w:rPr>
            <w:t>, </w:t>
          </w:r>
          <w:r w:rsidRPr="00386D6A">
            <w:rPr>
              <w:rFonts w:eastAsia="Times New Roman" w:cs="Arial"/>
              <w:i/>
              <w:iCs/>
              <w:noProof w:val="0"/>
              <w:szCs w:val="24"/>
              <w:lang w:eastAsia="en-IN"/>
            </w:rPr>
            <w:t>5</w:t>
          </w:r>
          <w:r w:rsidRPr="00386D6A">
            <w:rPr>
              <w:rFonts w:eastAsia="Times New Roman" w:cs="Arial"/>
              <w:noProof w:val="0"/>
              <w:szCs w:val="24"/>
              <w:lang w:eastAsia="en-IN"/>
            </w:rPr>
            <w:t>(14), pp.78-92.</w:t>
          </w:r>
        </w:p>
        <w:p w:rsidR="003F6ED6" w:rsidRPr="00386D6A" w:rsidRDefault="003F6ED6" w:rsidP="003F6ED6">
          <w:pPr>
            <w:rPr>
              <w:shd w:val="clear" w:color="auto" w:fill="FFFFFF"/>
            </w:rPr>
          </w:pPr>
          <w:r w:rsidRPr="00386D6A">
            <w:rPr>
              <w:shd w:val="clear" w:color="auto" w:fill="FFFFFF"/>
            </w:rPr>
            <w:t>Islami, X., Mustafa, N. and Topuzovska Latkovikj, M., (2020). Linking Porter’s generic strategies to firm performance. </w:t>
          </w:r>
          <w:r w:rsidRPr="00386D6A">
            <w:rPr>
              <w:i/>
              <w:iCs/>
              <w:shd w:val="clear" w:color="auto" w:fill="FFFFFF"/>
            </w:rPr>
            <w:t>Future Business Journal</w:t>
          </w:r>
          <w:r w:rsidRPr="00386D6A">
            <w:rPr>
              <w:shd w:val="clear" w:color="auto" w:fill="FFFFFF"/>
            </w:rPr>
            <w:t>, </w:t>
          </w:r>
          <w:r w:rsidRPr="00386D6A">
            <w:rPr>
              <w:i/>
              <w:iCs/>
              <w:shd w:val="clear" w:color="auto" w:fill="FFFFFF"/>
            </w:rPr>
            <w:t>6</w:t>
          </w:r>
          <w:r w:rsidRPr="00386D6A">
            <w:rPr>
              <w:shd w:val="clear" w:color="auto" w:fill="FFFFFF"/>
            </w:rPr>
            <w:t>, pp.1-15.</w:t>
          </w:r>
        </w:p>
        <w:p w:rsidR="003F6ED6" w:rsidRPr="00386D6A" w:rsidRDefault="003F6ED6" w:rsidP="003F6ED6">
          <w:pPr>
            <w:spacing w:before="2"/>
            <w:rPr>
              <w:rFonts w:cs="Arial"/>
            </w:rPr>
          </w:pPr>
          <w:r w:rsidRPr="00386D6A">
            <w:rPr>
              <w:rFonts w:cs="Arial"/>
            </w:rPr>
            <w:t xml:space="preserve">Jobs.dell.com. (2023). </w:t>
          </w:r>
          <w:r w:rsidRPr="00386D6A">
            <w:rPr>
              <w:rFonts w:cs="Arial"/>
              <w:i/>
            </w:rPr>
            <w:t>Equal-employment-opportunity-policy</w:t>
          </w:r>
          <w:r w:rsidRPr="00386D6A">
            <w:rPr>
              <w:rFonts w:cs="Arial"/>
            </w:rPr>
            <w:t>. [Online] Available at: &lt;https://jobs.dell.com/equal-employment-opportunity-policy&gt; [Accessed: April 1</w:t>
          </w:r>
          <w:r>
            <w:rPr>
              <w:rFonts w:cs="Arial"/>
            </w:rPr>
            <w:t>5</w:t>
          </w:r>
          <w:r w:rsidRPr="00386D6A">
            <w:rPr>
              <w:rFonts w:cs="Arial"/>
            </w:rPr>
            <w:t>, 2023].</w:t>
          </w:r>
        </w:p>
        <w:p w:rsidR="003F6ED6" w:rsidRPr="00386D6A" w:rsidRDefault="003F6ED6" w:rsidP="003F6ED6">
          <w:pPr>
            <w:rPr>
              <w:shd w:val="clear" w:color="auto" w:fill="FFFFFF"/>
            </w:rPr>
          </w:pPr>
          <w:r w:rsidRPr="00386D6A">
            <w:rPr>
              <w:shd w:val="clear" w:color="auto" w:fill="FFFFFF"/>
            </w:rPr>
            <w:t>Johnson, G., Whittington, R., Regnér, P., Angwin, D. and Scholes, K., (2020). </w:t>
          </w:r>
          <w:r w:rsidRPr="00386D6A">
            <w:rPr>
              <w:i/>
              <w:iCs/>
              <w:shd w:val="clear" w:color="auto" w:fill="FFFFFF"/>
            </w:rPr>
            <w:t>Exploring strategy</w:t>
          </w:r>
          <w:r w:rsidRPr="00386D6A">
            <w:rPr>
              <w:shd w:val="clear" w:color="auto" w:fill="FFFFFF"/>
            </w:rPr>
            <w:t>. Pearson UK.</w:t>
          </w:r>
        </w:p>
        <w:p w:rsidR="003F6ED6" w:rsidRPr="00386D6A" w:rsidRDefault="003F6ED6" w:rsidP="003F6ED6">
          <w:pPr>
            <w:rPr>
              <w:shd w:val="clear" w:color="auto" w:fill="FFFFFF"/>
            </w:rPr>
          </w:pPr>
          <w:r w:rsidRPr="00386D6A">
            <w:rPr>
              <w:shd w:val="clear" w:color="auto" w:fill="FFFFFF"/>
            </w:rPr>
            <w:lastRenderedPageBreak/>
            <w:t>Khalifa, N.Y., Alsaid, H.M. and George, S., (2016). A Comparative Analysis of Strategies and Business Models of Dell Inc. and Hewlett Packard (HP). </w:t>
          </w:r>
          <w:r w:rsidRPr="00386D6A">
            <w:rPr>
              <w:i/>
              <w:iCs/>
              <w:shd w:val="clear" w:color="auto" w:fill="FFFFFF"/>
            </w:rPr>
            <w:t>International Journal of Research in Management, Economics and Commerce</w:t>
          </w:r>
          <w:r w:rsidRPr="00386D6A">
            <w:rPr>
              <w:shd w:val="clear" w:color="auto" w:fill="FFFFFF"/>
            </w:rPr>
            <w:t>, </w:t>
          </w:r>
          <w:r w:rsidRPr="00386D6A">
            <w:rPr>
              <w:i/>
              <w:iCs/>
              <w:shd w:val="clear" w:color="auto" w:fill="FFFFFF"/>
            </w:rPr>
            <w:t>6</w:t>
          </w:r>
          <w:r w:rsidRPr="00386D6A">
            <w:rPr>
              <w:shd w:val="clear" w:color="auto" w:fill="FFFFFF"/>
            </w:rPr>
            <w:t>(6), pp: 1-15.</w:t>
          </w:r>
        </w:p>
        <w:p w:rsidR="003F6ED6" w:rsidRPr="00386D6A" w:rsidRDefault="003F6ED6" w:rsidP="003F6ED6">
          <w:pPr>
            <w:rPr>
              <w:rFonts w:cs="Arial"/>
            </w:rPr>
          </w:pPr>
          <w:r w:rsidRPr="00386D6A">
            <w:rPr>
              <w:rFonts w:cs="Arial"/>
              <w:shd w:val="clear" w:color="auto" w:fill="FFFFFF"/>
            </w:rPr>
            <w:t>Konttinen, H., (2020). Emotional eating and obesity in adults: the role of depression, sleep and genes. </w:t>
          </w:r>
          <w:r w:rsidRPr="00386D6A">
            <w:rPr>
              <w:rFonts w:cs="Arial"/>
              <w:i/>
              <w:iCs/>
              <w:shd w:val="clear" w:color="auto" w:fill="FFFFFF"/>
            </w:rPr>
            <w:t>Proceedings of the Nutrition Society</w:t>
          </w:r>
          <w:r w:rsidRPr="00386D6A">
            <w:rPr>
              <w:rFonts w:cs="Arial"/>
              <w:shd w:val="clear" w:color="auto" w:fill="FFFFFF"/>
            </w:rPr>
            <w:t>, </w:t>
          </w:r>
          <w:r w:rsidRPr="00386D6A">
            <w:rPr>
              <w:rFonts w:cs="Arial"/>
              <w:i/>
              <w:iCs/>
              <w:shd w:val="clear" w:color="auto" w:fill="FFFFFF"/>
            </w:rPr>
            <w:t>79</w:t>
          </w:r>
          <w:r w:rsidRPr="00386D6A">
            <w:rPr>
              <w:rFonts w:cs="Arial"/>
              <w:shd w:val="clear" w:color="auto" w:fill="FFFFFF"/>
            </w:rPr>
            <w:t>(3), pp.283-289.</w:t>
          </w:r>
        </w:p>
        <w:p w:rsidR="003F6ED6" w:rsidRPr="00386D6A" w:rsidRDefault="003F6ED6" w:rsidP="003F6ED6">
          <w:pPr>
            <w:rPr>
              <w:rFonts w:cs="Arial"/>
            </w:rPr>
          </w:pPr>
          <w:r w:rsidRPr="00386D6A">
            <w:rPr>
              <w:rFonts w:cs="Arial"/>
            </w:rPr>
            <w:t xml:space="preserve">Kovar, J.F. (2022) </w:t>
          </w:r>
          <w:r w:rsidRPr="00386D6A">
            <w:rPr>
              <w:rFonts w:cs="Arial"/>
              <w:i/>
              <w:iCs/>
            </w:rPr>
            <w:t>Dell is feeling impact of supply chain shortages as it surpasses $100B</w:t>
          </w:r>
          <w:r w:rsidRPr="00386D6A">
            <w:rPr>
              <w:rFonts w:cs="Arial"/>
            </w:rPr>
            <w:t xml:space="preserve">, </w:t>
          </w:r>
          <w:r w:rsidRPr="00386D6A">
            <w:rPr>
              <w:rFonts w:cs="Arial"/>
              <w:i/>
              <w:iCs/>
            </w:rPr>
            <w:t>CRN</w:t>
          </w:r>
          <w:r w:rsidRPr="00386D6A">
            <w:rPr>
              <w:rFonts w:cs="Arial"/>
            </w:rPr>
            <w:t xml:space="preserve">. Available at: https://www.crn.com/news/data-center/dell-is-feeling-impact-of-supply-chain-shortages-as-it-surpasses-100b?itc=refresh [Accessed: April 14, 2023]. </w:t>
          </w:r>
        </w:p>
        <w:p w:rsidR="003F6ED6" w:rsidRPr="00386D6A" w:rsidRDefault="003F6ED6" w:rsidP="003F6ED6">
          <w:pPr>
            <w:rPr>
              <w:shd w:val="clear" w:color="auto" w:fill="FFFFFF"/>
            </w:rPr>
          </w:pPr>
          <w:r w:rsidRPr="00386D6A">
            <w:rPr>
              <w:shd w:val="clear" w:color="auto" w:fill="FFFFFF"/>
            </w:rPr>
            <w:t>Kukartsev, V.V., Fedorova, N.V., Tynchenko, V.S., Danilchenko, Y.V., Eremeev, D.V. and Boyko, A.A., (2019, August). The analysis of methods for developing the marketing strategies in agribusiness. In </w:t>
          </w:r>
          <w:r w:rsidRPr="00386D6A">
            <w:rPr>
              <w:i/>
              <w:iCs/>
              <w:shd w:val="clear" w:color="auto" w:fill="FFFFFF"/>
            </w:rPr>
            <w:t>IOP Conference Series: Earth and Environmental Science</w:t>
          </w:r>
          <w:r w:rsidRPr="00386D6A">
            <w:rPr>
              <w:shd w:val="clear" w:color="auto" w:fill="FFFFFF"/>
            </w:rPr>
            <w:t> (Vol. 315, No. 2, p. 022107). IOP Publishing.</w:t>
          </w:r>
        </w:p>
        <w:p w:rsidR="003F6ED6" w:rsidRPr="00386D6A" w:rsidRDefault="003F6ED6" w:rsidP="003F6ED6">
          <w:pPr>
            <w:rPr>
              <w:rFonts w:cs="Arial"/>
            </w:rPr>
          </w:pPr>
          <w:r w:rsidRPr="00386D6A">
            <w:rPr>
              <w:rFonts w:cs="Arial"/>
              <w:shd w:val="clear" w:color="auto" w:fill="FFFFFF"/>
            </w:rPr>
            <w:t>Le, T.K., Cha, L., Han, H.R. and Tseng, W., (2020). Anti-asian xenophobia and asian American COVID-19 disparities. </w:t>
          </w:r>
          <w:r w:rsidRPr="00386D6A">
            <w:rPr>
              <w:rFonts w:cs="Arial"/>
              <w:i/>
              <w:iCs/>
              <w:shd w:val="clear" w:color="auto" w:fill="FFFFFF"/>
            </w:rPr>
            <w:t>American journal of public health</w:t>
          </w:r>
          <w:r w:rsidRPr="00386D6A">
            <w:rPr>
              <w:rFonts w:cs="Arial"/>
              <w:shd w:val="clear" w:color="auto" w:fill="FFFFFF"/>
            </w:rPr>
            <w:t>, </w:t>
          </w:r>
          <w:r w:rsidRPr="00386D6A">
            <w:rPr>
              <w:rFonts w:cs="Arial"/>
              <w:i/>
              <w:iCs/>
              <w:shd w:val="clear" w:color="auto" w:fill="FFFFFF"/>
            </w:rPr>
            <w:t>110</w:t>
          </w:r>
          <w:r w:rsidRPr="00386D6A">
            <w:rPr>
              <w:rFonts w:cs="Arial"/>
              <w:shd w:val="clear" w:color="auto" w:fill="FFFFFF"/>
            </w:rPr>
            <w:t>(9), pp.1371-1373.</w:t>
          </w:r>
        </w:p>
        <w:p w:rsidR="003F6ED6" w:rsidRPr="00386D6A" w:rsidRDefault="003F6ED6" w:rsidP="003F6ED6">
          <w:pPr>
            <w:rPr>
              <w:shd w:val="clear" w:color="auto" w:fill="FFFFFF"/>
            </w:rPr>
          </w:pPr>
          <w:r w:rsidRPr="00386D6A">
            <w:rPr>
              <w:shd w:val="clear" w:color="auto" w:fill="FFFFFF"/>
            </w:rPr>
            <w:t>Liang, Y., Zhao, C.Z., Yuan, H., Chen, Y., Zhang, W., Huang, J.Q., Yu, D., Liu, Y., Titirici, M.M., Chueh, Y.L. and Yu, H., (2019). A review of rechargeable batteries for portable electronic devices. </w:t>
          </w:r>
          <w:r w:rsidRPr="00386D6A">
            <w:rPr>
              <w:i/>
              <w:iCs/>
              <w:shd w:val="clear" w:color="auto" w:fill="FFFFFF"/>
            </w:rPr>
            <w:t>InfoMat</w:t>
          </w:r>
          <w:r w:rsidRPr="00386D6A">
            <w:rPr>
              <w:shd w:val="clear" w:color="auto" w:fill="FFFFFF"/>
            </w:rPr>
            <w:t>, </w:t>
          </w:r>
          <w:r w:rsidRPr="00386D6A">
            <w:rPr>
              <w:i/>
              <w:iCs/>
              <w:shd w:val="clear" w:color="auto" w:fill="FFFFFF"/>
            </w:rPr>
            <w:t>1</w:t>
          </w:r>
          <w:r w:rsidRPr="00386D6A">
            <w:rPr>
              <w:shd w:val="clear" w:color="auto" w:fill="FFFFFF"/>
            </w:rPr>
            <w:t>(1), pp.6-32.</w:t>
          </w:r>
        </w:p>
        <w:p w:rsidR="003F6ED6" w:rsidRPr="00386D6A" w:rsidRDefault="003F6ED6" w:rsidP="003F6ED6">
          <w:pPr>
            <w:spacing w:before="2"/>
            <w:rPr>
              <w:rFonts w:cs="Arial"/>
            </w:rPr>
          </w:pPr>
          <w:r w:rsidRPr="00386D6A">
            <w:rPr>
              <w:rFonts w:cs="Arial"/>
            </w:rPr>
            <w:t xml:space="preserve">Macrotrends.net. (2023a). </w:t>
          </w:r>
          <w:r w:rsidRPr="00386D6A">
            <w:rPr>
              <w:rFonts w:cs="Arial"/>
              <w:i/>
            </w:rPr>
            <w:t>Dell - total-provision-income-taxes</w:t>
          </w:r>
          <w:r w:rsidRPr="00386D6A">
            <w:rPr>
              <w:rFonts w:cs="Arial"/>
            </w:rPr>
            <w:t xml:space="preserve">. [Online] Available at: &lt;https://www.macrotrends.net/stocks/charts/DELL/dell/total-provision-income-taxes&gt; [Accessed: April 12, 2023]. </w:t>
          </w:r>
        </w:p>
        <w:p w:rsidR="003F6ED6" w:rsidRPr="00386D6A" w:rsidRDefault="003F6ED6" w:rsidP="003F6ED6">
          <w:pPr>
            <w:spacing w:before="2"/>
            <w:rPr>
              <w:rFonts w:cs="Arial"/>
            </w:rPr>
          </w:pPr>
          <w:r w:rsidRPr="00386D6A">
            <w:rPr>
              <w:rFonts w:cs="Arial"/>
            </w:rPr>
            <w:t xml:space="preserve">Macrotrends.net. (2023b). </w:t>
          </w:r>
          <w:r w:rsidRPr="00386D6A">
            <w:rPr>
              <w:rFonts w:cs="Arial"/>
              <w:i/>
            </w:rPr>
            <w:t>Dell – number of employees</w:t>
          </w:r>
          <w:r w:rsidRPr="00386D6A">
            <w:rPr>
              <w:rFonts w:cs="Arial"/>
            </w:rPr>
            <w:t>. [Online] Available at: &lt;https://www.macrotrends.net/stocks/charts/DELL/dell/number-of-employees#:~:text=Dell%20total%20number%20of%20employees,a%2015.82%25%20decline%20from%202021.&gt; [Accessed: April 1</w:t>
          </w:r>
          <w:r>
            <w:rPr>
              <w:rFonts w:cs="Arial"/>
            </w:rPr>
            <w:t>5</w:t>
          </w:r>
          <w:r w:rsidRPr="00386D6A">
            <w:rPr>
              <w:rFonts w:cs="Arial"/>
            </w:rPr>
            <w:t xml:space="preserve">, 2023]. </w:t>
          </w:r>
        </w:p>
        <w:p w:rsidR="003F6ED6" w:rsidRPr="00386D6A" w:rsidRDefault="003F6ED6" w:rsidP="003F6ED6">
          <w:pPr>
            <w:rPr>
              <w:rFonts w:cs="Arial"/>
            </w:rPr>
          </w:pPr>
          <w:r w:rsidRPr="00386D6A">
            <w:rPr>
              <w:rFonts w:cs="Arial"/>
            </w:rPr>
            <w:t>Miao, Z., (2021). Digital economy value chain: Concept, model structure, and mechanism. </w:t>
          </w:r>
          <w:r w:rsidRPr="00386D6A">
            <w:rPr>
              <w:rFonts w:cs="Arial"/>
              <w:i/>
              <w:iCs/>
            </w:rPr>
            <w:t>Applied Economics</w:t>
          </w:r>
          <w:r w:rsidRPr="00386D6A">
            <w:rPr>
              <w:rFonts w:cs="Arial"/>
            </w:rPr>
            <w:t>, </w:t>
          </w:r>
          <w:r w:rsidRPr="00386D6A">
            <w:rPr>
              <w:rFonts w:cs="Arial"/>
              <w:i/>
              <w:iCs/>
            </w:rPr>
            <w:t>53</w:t>
          </w:r>
          <w:r w:rsidRPr="00386D6A">
            <w:rPr>
              <w:rFonts w:cs="Arial"/>
            </w:rPr>
            <w:t>(37), pp.4342-4357.</w:t>
          </w:r>
        </w:p>
        <w:p w:rsidR="003F6ED6" w:rsidRPr="00386D6A" w:rsidRDefault="003F6ED6" w:rsidP="003F6ED6">
          <w:pPr>
            <w:rPr>
              <w:rFonts w:cs="Arial"/>
            </w:rPr>
          </w:pPr>
          <w:r w:rsidRPr="00386D6A">
            <w:rPr>
              <w:rFonts w:cs="Arial"/>
            </w:rPr>
            <w:lastRenderedPageBreak/>
            <w:t xml:space="preserve">Morrison, R. (2023) </w:t>
          </w:r>
          <w:r w:rsidRPr="00386D6A">
            <w:rPr>
              <w:rFonts w:cs="Arial"/>
              <w:i/>
              <w:iCs/>
            </w:rPr>
            <w:t>Dell PC market share declines as it looks to move away from Chinese chips</w:t>
          </w:r>
          <w:r w:rsidRPr="00386D6A">
            <w:rPr>
              <w:rFonts w:cs="Arial"/>
            </w:rPr>
            <w:t xml:space="preserve">, </w:t>
          </w:r>
          <w:r w:rsidRPr="00386D6A">
            <w:rPr>
              <w:rFonts w:cs="Arial"/>
              <w:i/>
              <w:iCs/>
            </w:rPr>
            <w:t>Tech Monitor</w:t>
          </w:r>
          <w:r w:rsidRPr="00386D6A">
            <w:rPr>
              <w:rFonts w:cs="Arial"/>
            </w:rPr>
            <w:t xml:space="preserve">. Available at: https://techmonitor.ai/hardware/dell-pc-market-share-china-semiconductor [Accessed: April 14, 2023]. </w:t>
          </w:r>
        </w:p>
        <w:p w:rsidR="003F6ED6" w:rsidRPr="00386D6A" w:rsidRDefault="003F6ED6" w:rsidP="003F6ED6">
          <w:pPr>
            <w:rPr>
              <w:rFonts w:cs="Arial"/>
            </w:rPr>
          </w:pPr>
          <w:r w:rsidRPr="00386D6A">
            <w:rPr>
              <w:rFonts w:cs="Arial"/>
            </w:rPr>
            <w:t>Nadhamuni, S., Gupta, G., Mullath, R. and Sridhar, S., (2020). Leveraging technology to enable effective preventive screening of NCDs at population scale: initial observations. </w:t>
          </w:r>
          <w:r w:rsidRPr="00386D6A">
            <w:rPr>
              <w:rFonts w:cs="Arial"/>
              <w:i/>
              <w:iCs/>
            </w:rPr>
            <w:t>Journal of the Indian Institute of Science</w:t>
          </w:r>
          <w:r w:rsidRPr="00386D6A">
            <w:rPr>
              <w:rFonts w:cs="Arial"/>
            </w:rPr>
            <w:t>, </w:t>
          </w:r>
          <w:r w:rsidRPr="00386D6A">
            <w:rPr>
              <w:rFonts w:cs="Arial"/>
              <w:i/>
              <w:iCs/>
            </w:rPr>
            <w:t>100</w:t>
          </w:r>
          <w:r w:rsidRPr="00386D6A">
            <w:rPr>
              <w:rFonts w:cs="Arial"/>
            </w:rPr>
            <w:t>(4), pp.691-700.</w:t>
          </w:r>
        </w:p>
        <w:p w:rsidR="003F6ED6" w:rsidRPr="00386D6A" w:rsidRDefault="003F6ED6" w:rsidP="003F6ED6">
          <w:pPr>
            <w:rPr>
              <w:shd w:val="clear" w:color="auto" w:fill="FFFFFF"/>
            </w:rPr>
          </w:pPr>
          <w:r w:rsidRPr="00386D6A">
            <w:rPr>
              <w:shd w:val="clear" w:color="auto" w:fill="FFFFFF"/>
            </w:rPr>
            <w:t>Näyhä, A., (2019). Transition in the Finnish forest-based sector: Company perspectives on the bioeconomy, circular economy and sustainability. </w:t>
          </w:r>
          <w:r w:rsidRPr="00386D6A">
            <w:rPr>
              <w:i/>
              <w:iCs/>
              <w:shd w:val="clear" w:color="auto" w:fill="FFFFFF"/>
            </w:rPr>
            <w:t>Journal of Cleaner Production</w:t>
          </w:r>
          <w:r w:rsidRPr="00386D6A">
            <w:rPr>
              <w:shd w:val="clear" w:color="auto" w:fill="FFFFFF"/>
            </w:rPr>
            <w:t>, </w:t>
          </w:r>
          <w:r w:rsidRPr="00386D6A">
            <w:rPr>
              <w:i/>
              <w:iCs/>
              <w:shd w:val="clear" w:color="auto" w:fill="FFFFFF"/>
            </w:rPr>
            <w:t>209</w:t>
          </w:r>
          <w:r w:rsidRPr="00386D6A">
            <w:rPr>
              <w:shd w:val="clear" w:color="auto" w:fill="FFFFFF"/>
            </w:rPr>
            <w:t>, pp.1294-1306.</w:t>
          </w:r>
        </w:p>
        <w:p w:rsidR="003F6ED6" w:rsidRPr="00386D6A" w:rsidRDefault="003F6ED6" w:rsidP="003F6ED6">
          <w:r w:rsidRPr="00386D6A">
            <w:rPr>
              <w:shd w:val="clear" w:color="auto" w:fill="FFFFFF"/>
            </w:rPr>
            <w:t>Onyusheva, I.V., (2020). Exploring Foreign Market Entry Strategies as a Way of International Business Expansion. </w:t>
          </w:r>
          <w:r w:rsidRPr="00386D6A">
            <w:rPr>
              <w:i/>
              <w:iCs/>
              <w:shd w:val="clear" w:color="auto" w:fill="FFFFFF"/>
            </w:rPr>
            <w:t>Вестник университета «Туран»</w:t>
          </w:r>
          <w:r w:rsidRPr="00386D6A">
            <w:rPr>
              <w:shd w:val="clear" w:color="auto" w:fill="FFFFFF"/>
            </w:rPr>
            <w:t xml:space="preserve">, </w:t>
          </w:r>
          <w:r w:rsidRPr="00386D6A">
            <w:rPr>
              <w:i/>
              <w:iCs/>
              <w:shd w:val="clear" w:color="auto" w:fill="FFFFFF"/>
            </w:rPr>
            <w:t>1</w:t>
          </w:r>
          <w:r w:rsidRPr="00386D6A">
            <w:rPr>
              <w:shd w:val="clear" w:color="auto" w:fill="FFFFFF"/>
            </w:rPr>
            <w:t>, pp.9-14.</w:t>
          </w:r>
        </w:p>
        <w:p w:rsidR="003F6ED6" w:rsidRPr="00386D6A" w:rsidRDefault="003F6ED6" w:rsidP="003F6ED6">
          <w:pPr>
            <w:rPr>
              <w:rFonts w:cs="Arial"/>
            </w:rPr>
          </w:pPr>
          <w:r w:rsidRPr="00386D6A">
            <w:rPr>
              <w:rFonts w:cs="Arial"/>
            </w:rPr>
            <w:t>Pal, R. and Altay, N., (2019). Identifying key success factors for social enterprises serving base</w:t>
          </w:r>
          <w:r w:rsidRPr="00386D6A">
            <w:rPr>
              <w:rFonts w:ascii="Cambria Math" w:hAnsi="Cambria Math" w:cs="Arial"/>
            </w:rPr>
            <w:t>‐</w:t>
          </w:r>
          <w:r w:rsidRPr="00386D6A">
            <w:rPr>
              <w:rFonts w:cs="Arial"/>
            </w:rPr>
            <w:t>of</w:t>
          </w:r>
          <w:r w:rsidRPr="00386D6A">
            <w:rPr>
              <w:rFonts w:ascii="Cambria Math" w:hAnsi="Cambria Math" w:cs="Arial"/>
            </w:rPr>
            <w:t>‐</w:t>
          </w:r>
          <w:r w:rsidRPr="00386D6A">
            <w:rPr>
              <w:rFonts w:cs="Arial"/>
            </w:rPr>
            <w:t>pyramid markets through analysis of value chain complexities. </w:t>
          </w:r>
          <w:r w:rsidRPr="00386D6A">
            <w:rPr>
              <w:rFonts w:cs="Arial"/>
              <w:i/>
              <w:iCs/>
            </w:rPr>
            <w:t>Journal of Business Logistics</w:t>
          </w:r>
          <w:r w:rsidRPr="00386D6A">
            <w:rPr>
              <w:rFonts w:cs="Arial"/>
            </w:rPr>
            <w:t>, </w:t>
          </w:r>
          <w:r w:rsidRPr="00386D6A">
            <w:rPr>
              <w:rFonts w:cs="Arial"/>
              <w:i/>
              <w:iCs/>
            </w:rPr>
            <w:t>40</w:t>
          </w:r>
          <w:r w:rsidRPr="00386D6A">
            <w:rPr>
              <w:rFonts w:cs="Arial"/>
            </w:rPr>
            <w:t>(2), pp.161-179.</w:t>
          </w:r>
        </w:p>
        <w:p w:rsidR="003F6ED6" w:rsidRPr="00386D6A" w:rsidRDefault="003F6ED6" w:rsidP="003F6ED6">
          <w:pPr>
            <w:rPr>
              <w:rFonts w:cs="Arial"/>
            </w:rPr>
          </w:pPr>
          <w:r w:rsidRPr="00386D6A">
            <w:rPr>
              <w:rFonts w:cs="Arial"/>
            </w:rPr>
            <w:t xml:space="preserve">Queiroz, M.M. and Wamba, S.F., (2019). Blockchain adoption challenges in the supply chain: An empirical investigation of the main drivers in India and the USA. </w:t>
          </w:r>
          <w:r w:rsidRPr="00386D6A">
            <w:rPr>
              <w:rFonts w:cs="Arial"/>
              <w:i/>
              <w:iCs/>
            </w:rPr>
            <w:t>International Journal of Information Management</w:t>
          </w:r>
          <w:r w:rsidRPr="00386D6A">
            <w:rPr>
              <w:rFonts w:cs="Arial"/>
            </w:rPr>
            <w:t>, </w:t>
          </w:r>
          <w:r w:rsidRPr="00386D6A">
            <w:rPr>
              <w:rFonts w:cs="Arial"/>
              <w:i/>
              <w:iCs/>
            </w:rPr>
            <w:t>46</w:t>
          </w:r>
          <w:r w:rsidRPr="00386D6A">
            <w:rPr>
              <w:rFonts w:cs="Arial"/>
            </w:rPr>
            <w:t>, pp.70-82.</w:t>
          </w:r>
        </w:p>
        <w:p w:rsidR="003F6ED6" w:rsidRPr="00386D6A" w:rsidRDefault="003F6ED6" w:rsidP="003F6ED6">
          <w:pPr>
            <w:rPr>
              <w:rFonts w:cs="Arial"/>
            </w:rPr>
          </w:pPr>
          <w:r w:rsidRPr="00386D6A">
            <w:rPr>
              <w:rFonts w:cs="Arial"/>
            </w:rPr>
            <w:t>Reid, R.D. and Sanders, N.R., (2023). </w:t>
          </w:r>
          <w:r w:rsidRPr="00386D6A">
            <w:rPr>
              <w:rFonts w:cs="Arial"/>
              <w:i/>
              <w:iCs/>
            </w:rPr>
            <w:t>Operations management: an integrated approach</w:t>
          </w:r>
          <w:r w:rsidRPr="00386D6A">
            <w:rPr>
              <w:rFonts w:cs="Arial"/>
            </w:rPr>
            <w:t>. John Wiley &amp; Sons.</w:t>
          </w:r>
        </w:p>
        <w:p w:rsidR="003F6ED6" w:rsidRPr="00386D6A" w:rsidRDefault="003F6ED6" w:rsidP="003F6ED6">
          <w:pPr>
            <w:rPr>
              <w:rFonts w:cs="Arial"/>
            </w:rPr>
          </w:pPr>
          <w:r w:rsidRPr="00386D6A">
            <w:t>Researchandmarkets.com, (2023).</w:t>
          </w:r>
          <w:r w:rsidRPr="00386D6A">
            <w:rPr>
              <w:i/>
              <w:iCs/>
              <w:lang w:eastAsia="en-GB"/>
            </w:rPr>
            <w:t xml:space="preserve"> Dell Technologies - Company set to become a leader in cloud and edge computing </w:t>
          </w:r>
          <w:r w:rsidRPr="00386D6A">
            <w:t xml:space="preserve">Available at: https://www.researchandmarkets.com/reports/5137346/dell-technologies-company-set-to-become-a </w:t>
          </w:r>
          <w:r w:rsidRPr="00386D6A">
            <w:rPr>
              <w:rFonts w:cs="Arial"/>
            </w:rPr>
            <w:t>[Accessed: April 14, 2023].</w:t>
          </w:r>
        </w:p>
        <w:p w:rsidR="003F6ED6" w:rsidRPr="00386D6A" w:rsidRDefault="003F6ED6" w:rsidP="003F6ED6">
          <w:pPr>
            <w:rPr>
              <w:rFonts w:cs="Arial"/>
            </w:rPr>
          </w:pPr>
          <w:r w:rsidRPr="00386D6A">
            <w:rPr>
              <w:rFonts w:cs="Arial"/>
            </w:rPr>
            <w:t>Ricciotti, F., (2020). From value chain to value network: a systematic literature review. </w:t>
          </w:r>
          <w:r w:rsidRPr="00386D6A">
            <w:rPr>
              <w:rFonts w:cs="Arial"/>
              <w:i/>
              <w:iCs/>
            </w:rPr>
            <w:t>Management Review Quarterly</w:t>
          </w:r>
          <w:r w:rsidRPr="00386D6A">
            <w:rPr>
              <w:rFonts w:cs="Arial"/>
            </w:rPr>
            <w:t>, </w:t>
          </w:r>
          <w:r w:rsidRPr="00386D6A">
            <w:rPr>
              <w:rFonts w:cs="Arial"/>
              <w:i/>
              <w:iCs/>
            </w:rPr>
            <w:t>70</w:t>
          </w:r>
          <w:r w:rsidRPr="00386D6A">
            <w:rPr>
              <w:rFonts w:cs="Arial"/>
            </w:rPr>
            <w:t>(2), pp.191-212.</w:t>
          </w:r>
        </w:p>
        <w:p w:rsidR="003F6ED6" w:rsidRPr="00386D6A" w:rsidRDefault="003F6ED6" w:rsidP="003F6ED6">
          <w:pPr>
            <w:rPr>
              <w:shd w:val="clear" w:color="auto" w:fill="FFFFFF"/>
            </w:rPr>
          </w:pPr>
          <w:r w:rsidRPr="00386D6A">
            <w:rPr>
              <w:shd w:val="clear" w:color="auto" w:fill="FFFFFF"/>
            </w:rPr>
            <w:t>Shahmoradi-Moghadam, H. and Schönberger, J., (2021). Joint optimization of production and routing master planning in mobile supply chains. </w:t>
          </w:r>
          <w:r w:rsidRPr="00386D6A">
            <w:rPr>
              <w:i/>
              <w:iCs/>
              <w:shd w:val="clear" w:color="auto" w:fill="FFFFFF"/>
            </w:rPr>
            <w:t>Operations Research Perspectives</w:t>
          </w:r>
          <w:r w:rsidRPr="00386D6A">
            <w:rPr>
              <w:shd w:val="clear" w:color="auto" w:fill="FFFFFF"/>
            </w:rPr>
            <w:t>, </w:t>
          </w:r>
          <w:r w:rsidRPr="00386D6A">
            <w:rPr>
              <w:i/>
              <w:iCs/>
              <w:shd w:val="clear" w:color="auto" w:fill="FFFFFF"/>
            </w:rPr>
            <w:t>8</w:t>
          </w:r>
          <w:r w:rsidRPr="00386D6A">
            <w:rPr>
              <w:shd w:val="clear" w:color="auto" w:fill="FFFFFF"/>
            </w:rPr>
            <w:t xml:space="preserve">, p.100187. </w:t>
          </w:r>
        </w:p>
        <w:p w:rsidR="003F6ED6" w:rsidRPr="00386D6A" w:rsidRDefault="003F6ED6" w:rsidP="003F6ED6">
          <w:pPr>
            <w:spacing w:before="2"/>
            <w:rPr>
              <w:rFonts w:cs="Arial"/>
            </w:rPr>
          </w:pPr>
          <w:r w:rsidRPr="00386D6A">
            <w:rPr>
              <w:rFonts w:cs="Arial"/>
            </w:rPr>
            <w:lastRenderedPageBreak/>
            <w:t xml:space="preserve">Statista.com. (2023). </w:t>
          </w:r>
          <w:r w:rsidRPr="00386D6A">
            <w:rPr>
              <w:rFonts w:cs="Arial"/>
              <w:i/>
            </w:rPr>
            <w:t>Unadjusted-monthly-inflation-rate-in-the-us</w:t>
          </w:r>
          <w:r w:rsidRPr="00386D6A">
            <w:rPr>
              <w:rFonts w:cs="Arial"/>
            </w:rPr>
            <w:t>. [Online] Available at: &lt;https://www.statista.com/statistics/273418/unadjusted-monthly-inflation-rate-in-the-us/#:~:text=The%20monthly%20percentage%20change%20in,experienced%20high%20levels%20of%20inflation.&gt; [Accessed: April 1</w:t>
          </w:r>
          <w:r>
            <w:rPr>
              <w:rFonts w:cs="Arial"/>
            </w:rPr>
            <w:t>5</w:t>
          </w:r>
          <w:r w:rsidRPr="00386D6A">
            <w:rPr>
              <w:rFonts w:cs="Arial"/>
            </w:rPr>
            <w:t xml:space="preserve">, 2023]. </w:t>
          </w:r>
        </w:p>
        <w:p w:rsidR="003F6ED6" w:rsidRPr="00386D6A" w:rsidRDefault="003F6ED6" w:rsidP="003F6ED6">
          <w:pPr>
            <w:rPr>
              <w:shd w:val="clear" w:color="auto" w:fill="FFFFFF"/>
            </w:rPr>
          </w:pPr>
          <w:r w:rsidRPr="00386D6A">
            <w:rPr>
              <w:shd w:val="clear" w:color="auto" w:fill="FFFFFF"/>
            </w:rPr>
            <w:t>Sudjatnika, T. and Riwayati, H.E., (2023). THE UTILIZATION OF VRIO ANALYSIS TO MEASURE SUSTAINABLE COMPETITIVE ADVANTAGE AT BANK BTN COMPONENTS. </w:t>
          </w:r>
          <w:r w:rsidRPr="00386D6A">
            <w:rPr>
              <w:i/>
              <w:iCs/>
              <w:shd w:val="clear" w:color="auto" w:fill="FFFFFF"/>
            </w:rPr>
            <w:t>International Journal of Economy, Education and Entrepreneurship</w:t>
          </w:r>
          <w:r w:rsidRPr="00386D6A">
            <w:rPr>
              <w:shd w:val="clear" w:color="auto" w:fill="FFFFFF"/>
            </w:rPr>
            <w:t>, </w:t>
          </w:r>
          <w:r w:rsidRPr="00386D6A">
            <w:rPr>
              <w:i/>
              <w:iCs/>
              <w:shd w:val="clear" w:color="auto" w:fill="FFFFFF"/>
            </w:rPr>
            <w:t>3</w:t>
          </w:r>
          <w:r w:rsidRPr="00386D6A">
            <w:rPr>
              <w:shd w:val="clear" w:color="auto" w:fill="FFFFFF"/>
            </w:rPr>
            <w:t>(1), pp.34-52.</w:t>
          </w:r>
        </w:p>
        <w:p w:rsidR="003F6ED6" w:rsidRPr="00386D6A" w:rsidRDefault="003F6ED6" w:rsidP="003F6ED6">
          <w:pPr>
            <w:rPr>
              <w:shd w:val="clear" w:color="auto" w:fill="FFFFFF"/>
            </w:rPr>
          </w:pPr>
          <w:r w:rsidRPr="00386D6A">
            <w:rPr>
              <w:shd w:val="clear" w:color="auto" w:fill="FFFFFF"/>
            </w:rPr>
            <w:t>Tortorella, G.L., Giglio, R. and Van Dun, D.H., (2019). Industry 4.0 adoption as a moderator of the impact of lean production practices on operational performance improvement. </w:t>
          </w:r>
          <w:r w:rsidRPr="00386D6A">
            <w:rPr>
              <w:i/>
              <w:iCs/>
              <w:shd w:val="clear" w:color="auto" w:fill="FFFFFF"/>
            </w:rPr>
            <w:t>International journal of operations &amp; production management</w:t>
          </w:r>
          <w:r w:rsidRPr="00386D6A">
            <w:rPr>
              <w:shd w:val="clear" w:color="auto" w:fill="FFFFFF"/>
            </w:rPr>
            <w:t xml:space="preserve">, 39(6/7/8), pp.860-886. </w:t>
          </w:r>
        </w:p>
        <w:p w:rsidR="003F6ED6" w:rsidRPr="00386D6A" w:rsidRDefault="003F6ED6" w:rsidP="003F6ED6">
          <w:pPr>
            <w:spacing w:before="2"/>
            <w:rPr>
              <w:rFonts w:cs="Arial"/>
            </w:rPr>
          </w:pPr>
          <w:r w:rsidRPr="00386D6A">
            <w:rPr>
              <w:rFonts w:cs="Arial"/>
            </w:rPr>
            <w:t xml:space="preserve">Transparency.org. (2023). </w:t>
          </w:r>
          <w:r w:rsidRPr="00386D6A">
            <w:rPr>
              <w:rFonts w:cs="Arial"/>
              <w:i/>
            </w:rPr>
            <w:t>Corruption perception index - USA</w:t>
          </w:r>
          <w:r w:rsidRPr="00386D6A">
            <w:rPr>
              <w:rFonts w:cs="Arial"/>
            </w:rPr>
            <w:t>. [Online] Available at: &lt;https://www.transparency.org/en/cpi/2021/index/usa&gt; [Accessed: April 1</w:t>
          </w:r>
          <w:r>
            <w:rPr>
              <w:rFonts w:cs="Arial"/>
            </w:rPr>
            <w:t>5</w:t>
          </w:r>
          <w:r w:rsidRPr="00386D6A">
            <w:rPr>
              <w:rFonts w:cs="Arial"/>
            </w:rPr>
            <w:t xml:space="preserve">, 2023]. </w:t>
          </w:r>
        </w:p>
        <w:p w:rsidR="003F6ED6" w:rsidRPr="00386D6A" w:rsidRDefault="003F6ED6" w:rsidP="003F6ED6">
          <w:pPr>
            <w:rPr>
              <w:rFonts w:cs="Arial"/>
            </w:rPr>
          </w:pPr>
          <w:r w:rsidRPr="00386D6A">
            <w:rPr>
              <w:rFonts w:cs="Arial"/>
            </w:rPr>
            <w:t xml:space="preserve">Vailshery, L.S. (2022) </w:t>
          </w:r>
          <w:r w:rsidRPr="00386D6A">
            <w:rPr>
              <w:rFonts w:cs="Arial"/>
              <w:i/>
              <w:iCs/>
            </w:rPr>
            <w:t>Global cloud IT infrastructure vendor revenue</w:t>
          </w:r>
          <w:r w:rsidRPr="00386D6A">
            <w:rPr>
              <w:rFonts w:cs="Arial"/>
            </w:rPr>
            <w:t xml:space="preserve">, </w:t>
          </w:r>
          <w:r w:rsidRPr="00386D6A">
            <w:rPr>
              <w:rFonts w:cs="Arial"/>
              <w:i/>
              <w:iCs/>
            </w:rPr>
            <w:t>Statista</w:t>
          </w:r>
          <w:r w:rsidRPr="00386D6A">
            <w:rPr>
              <w:rFonts w:cs="Arial"/>
            </w:rPr>
            <w:t xml:space="preserve">. Available at: https://www.statista.com/statistics/443205/vendors-quarterly-revenue-of-global-cloud-it-infrastructure-industry/ [Accessed: April 14, 2023]. </w:t>
          </w:r>
        </w:p>
        <w:p w:rsidR="003F6ED6" w:rsidRPr="00386D6A" w:rsidRDefault="003F6ED6" w:rsidP="003F6ED6">
          <w:pPr>
            <w:rPr>
              <w:rFonts w:cs="Arial"/>
            </w:rPr>
          </w:pPr>
          <w:r w:rsidRPr="00386D6A">
            <w:rPr>
              <w:rFonts w:cs="Arial"/>
            </w:rPr>
            <w:t>Viljoen, J., Blaauw, D. and Schenck, C., (2019). The opportunities and value-adding activities of buy-back centres in South Africa's recycling industry: A value chain analysis. </w:t>
          </w:r>
          <w:r w:rsidRPr="00386D6A">
            <w:rPr>
              <w:rFonts w:cs="Arial"/>
              <w:i/>
              <w:iCs/>
            </w:rPr>
            <w:t>Local Economy</w:t>
          </w:r>
          <w:r w:rsidRPr="00386D6A">
            <w:rPr>
              <w:rFonts w:cs="Arial"/>
            </w:rPr>
            <w:t>, </w:t>
          </w:r>
          <w:r w:rsidRPr="00386D6A">
            <w:rPr>
              <w:rFonts w:cs="Arial"/>
              <w:i/>
              <w:iCs/>
            </w:rPr>
            <w:t>34</w:t>
          </w:r>
          <w:r w:rsidRPr="00386D6A">
            <w:rPr>
              <w:rFonts w:cs="Arial"/>
            </w:rPr>
            <w:t>(3), pp.294-315.</w:t>
          </w:r>
        </w:p>
        <w:p w:rsidR="003F6ED6" w:rsidRPr="00386D6A" w:rsidRDefault="003F6ED6" w:rsidP="003F6ED6">
          <w:r w:rsidRPr="00386D6A">
            <w:rPr>
              <w:shd w:val="clear" w:color="auto" w:fill="FFFFFF"/>
            </w:rPr>
            <w:t>Wan Omar, M. and Mohd Noor, N., (2019). International business in Turkey: an experiencial learning method.</w:t>
          </w:r>
          <w:r w:rsidRPr="00386D6A">
            <w:rPr>
              <w:rStyle w:val="Heading1Char"/>
              <w:rFonts w:cs="Arial"/>
              <w:i/>
              <w:iCs/>
              <w:sz w:val="21"/>
              <w:szCs w:val="21"/>
              <w:shd w:val="clear" w:color="auto" w:fill="FFFFFF"/>
            </w:rPr>
            <w:t xml:space="preserve"> </w:t>
          </w:r>
          <w:r w:rsidRPr="00386D6A">
            <w:rPr>
              <w:i/>
              <w:iCs/>
            </w:rPr>
            <w:t>Universiti Teknologi MARA Cawangan Kedah</w:t>
          </w:r>
          <w:r w:rsidRPr="00386D6A">
            <w:t xml:space="preserve">, </w:t>
          </w:r>
          <w:r w:rsidRPr="00386D6A">
            <w:rPr>
              <w:i/>
              <w:iCs/>
            </w:rPr>
            <w:t>1</w:t>
          </w:r>
          <w:r w:rsidRPr="00386D6A">
            <w:t xml:space="preserve">, pp.6-8. </w:t>
          </w:r>
        </w:p>
        <w:p w:rsidR="003F6ED6" w:rsidRPr="00386D6A" w:rsidRDefault="003F6ED6" w:rsidP="003F6ED6">
          <w:r w:rsidRPr="00386D6A">
            <w:t xml:space="preserve">Wheelen, T. L., Hunger, J. D., Hoffman, A. N. &amp; Bamford, C. E., (2018). </w:t>
          </w:r>
          <w:r w:rsidRPr="00386D6A">
            <w:rPr>
              <w:i/>
              <w:iCs/>
            </w:rPr>
            <w:t xml:space="preserve">Strategic Management and Business Policy: Globalization, Innovation and Sustainability. </w:t>
          </w:r>
          <w:r w:rsidRPr="00386D6A">
            <w:t>15 ed. Harlow: Pearson Education.</w:t>
          </w:r>
        </w:p>
        <w:p w:rsidR="003F6ED6" w:rsidRPr="00386D6A" w:rsidRDefault="003F6ED6" w:rsidP="003F6ED6">
          <w:r w:rsidRPr="00386D6A">
            <w:t xml:space="preserve">Whittington, R. et al., (2020). </w:t>
          </w:r>
          <w:r w:rsidRPr="00386D6A">
            <w:rPr>
              <w:i/>
              <w:iCs/>
            </w:rPr>
            <w:t>Exploring Strategy</w:t>
          </w:r>
          <w:r w:rsidRPr="00386D6A">
            <w:t>. 12 ed. Harlow: Pearson Education Limited.</w:t>
          </w:r>
        </w:p>
        <w:p w:rsidR="003F6ED6" w:rsidRPr="00386D6A" w:rsidRDefault="003F6ED6" w:rsidP="003F6ED6">
          <w:pPr>
            <w:rPr>
              <w:rFonts w:cs="Arial"/>
            </w:rPr>
          </w:pPr>
          <w:r w:rsidRPr="00386D6A">
            <w:rPr>
              <w:rFonts w:cs="Arial"/>
            </w:rPr>
            <w:lastRenderedPageBreak/>
            <w:t>Wilson, M. and Goffnett, S., (2022). Reverse logistics: Understanding end-of-life product management. </w:t>
          </w:r>
          <w:r w:rsidRPr="00386D6A">
            <w:rPr>
              <w:rFonts w:cs="Arial"/>
              <w:i/>
              <w:iCs/>
            </w:rPr>
            <w:t>Business Horizons</w:t>
          </w:r>
          <w:r w:rsidRPr="00386D6A">
            <w:rPr>
              <w:rFonts w:cs="Arial"/>
            </w:rPr>
            <w:t>, </w:t>
          </w:r>
          <w:r w:rsidRPr="00386D6A">
            <w:rPr>
              <w:rFonts w:cs="Arial"/>
              <w:i/>
              <w:iCs/>
            </w:rPr>
            <w:t>65</w:t>
          </w:r>
          <w:r w:rsidRPr="00386D6A">
            <w:rPr>
              <w:rFonts w:cs="Arial"/>
            </w:rPr>
            <w:t>(5), pp.643-655.</w:t>
          </w:r>
        </w:p>
        <w:p w:rsidR="003F6ED6" w:rsidRPr="00386D6A" w:rsidRDefault="003F6ED6" w:rsidP="003F6ED6">
          <w:pPr>
            <w:rPr>
              <w:shd w:val="clear" w:color="auto" w:fill="FFFFFF"/>
            </w:rPr>
          </w:pPr>
        </w:p>
        <w:p w:rsidR="003F6ED6" w:rsidRPr="00386D6A" w:rsidRDefault="003F6ED6" w:rsidP="003F6ED6">
          <w:pPr>
            <w:rPr>
              <w:rFonts w:eastAsiaTheme="majorEastAsia" w:cs="Arial"/>
              <w:b/>
              <w:bCs/>
              <w:szCs w:val="24"/>
              <w:lang w:eastAsia="ja-JP"/>
            </w:rPr>
          </w:pPr>
        </w:p>
        <w:p w:rsidR="003F6ED6" w:rsidRPr="00386D6A" w:rsidRDefault="003F6ED6" w:rsidP="003F6ED6">
          <w:pPr>
            <w:rPr>
              <w:rFonts w:cs="Arial"/>
              <w:lang w:eastAsia="ja-JP"/>
            </w:rPr>
          </w:pPr>
        </w:p>
        <w:p w:rsidR="003F6ED6" w:rsidRPr="00386D6A" w:rsidRDefault="003F6ED6" w:rsidP="003F6ED6">
          <w:pPr>
            <w:rPr>
              <w:rFonts w:cs="Arial"/>
              <w:lang w:eastAsia="ja-JP"/>
            </w:rPr>
          </w:pPr>
        </w:p>
        <w:p w:rsidR="003F6ED6" w:rsidRPr="00386D6A" w:rsidRDefault="003F6ED6" w:rsidP="003F6ED6">
          <w:pPr>
            <w:rPr>
              <w:rFonts w:cs="Arial"/>
              <w:szCs w:val="24"/>
            </w:rPr>
          </w:pPr>
        </w:p>
        <w:p w:rsidR="003F6ED6" w:rsidRPr="00386D6A" w:rsidRDefault="003F6ED6" w:rsidP="003F6ED6">
          <w:pPr>
            <w:pStyle w:val="Heading1"/>
            <w:rPr>
              <w:rFonts w:cs="Arial"/>
              <w:color w:val="auto"/>
            </w:rPr>
          </w:pPr>
        </w:p>
        <w:p w:rsidR="003F6ED6" w:rsidRPr="00386D6A" w:rsidRDefault="003F6ED6" w:rsidP="003F6ED6">
          <w:pPr>
            <w:pStyle w:val="Heading1"/>
            <w:rPr>
              <w:rFonts w:cs="Arial"/>
              <w:color w:val="auto"/>
            </w:rPr>
          </w:pPr>
        </w:p>
        <w:p w:rsidR="003F6ED6" w:rsidRPr="00386D6A" w:rsidRDefault="003F6ED6" w:rsidP="003F6ED6">
          <w:pPr>
            <w:pStyle w:val="Heading1"/>
            <w:rPr>
              <w:rFonts w:cs="Arial"/>
              <w:color w:val="auto"/>
            </w:rPr>
          </w:pPr>
        </w:p>
        <w:p w:rsidR="003F6ED6" w:rsidRPr="00386D6A" w:rsidRDefault="003F6ED6" w:rsidP="003F6ED6">
          <w:pPr>
            <w:rPr>
              <w:rFonts w:cs="Arial"/>
              <w:lang w:eastAsia="ja-JP"/>
            </w:rPr>
          </w:pPr>
        </w:p>
        <w:p w:rsidR="003F6ED6" w:rsidRPr="00386D6A" w:rsidRDefault="003F6ED6" w:rsidP="003F6ED6">
          <w:pPr>
            <w:rPr>
              <w:rFonts w:cs="Arial"/>
              <w:szCs w:val="24"/>
            </w:rPr>
          </w:pPr>
        </w:p>
        <w:p w:rsidR="003F6ED6" w:rsidRPr="00386D6A" w:rsidRDefault="003F6ED6" w:rsidP="003F6ED6">
          <w:pPr>
            <w:rPr>
              <w:rFonts w:cs="Arial"/>
              <w:szCs w:val="24"/>
            </w:rPr>
          </w:pPr>
        </w:p>
        <w:p w:rsidR="003F6ED6" w:rsidRPr="00386D6A" w:rsidRDefault="00131F80" w:rsidP="003F6ED6">
          <w:pPr>
            <w:rPr>
              <w:rFonts w:cs="Arial"/>
              <w:szCs w:val="24"/>
            </w:rPr>
          </w:pPr>
        </w:p>
      </w:sdtContent>
    </w:sdt>
    <w:p w:rsidR="00C46209" w:rsidRDefault="00C46209"/>
    <w:sectPr w:rsidR="00C46209" w:rsidSect="001E2DC3">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31F80" w:rsidRDefault="00131F80">
      <w:pPr>
        <w:spacing w:after="0" w:line="240" w:lineRule="auto"/>
      </w:pPr>
      <w:r>
        <w:separator/>
      </w:r>
    </w:p>
  </w:endnote>
  <w:endnote w:type="continuationSeparator" w:id="0">
    <w:p w:rsidR="00131F80" w:rsidRDefault="00131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altName w:val="Cambria Math"/>
    <w:panose1 w:val="020005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824C6" w:rsidRDefault="00131F8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noProof w:val="0"/>
      </w:rPr>
      <w:id w:val="2061592858"/>
      <w:docPartObj>
        <w:docPartGallery w:val="Page Numbers (Bottom of Page)"/>
        <w:docPartUnique/>
      </w:docPartObj>
    </w:sdtPr>
    <w:sdtEndPr>
      <w:rPr>
        <w:noProof/>
        <w:color w:val="7F7F7F" w:themeColor="background1" w:themeShade="7F"/>
        <w:spacing w:val="60"/>
      </w:rPr>
    </w:sdtEndPr>
    <w:sdtContent>
      <w:p w:rsidR="00AD2C91" w:rsidRDefault="00E02B5D">
        <w:pPr>
          <w:pStyle w:val="Footer"/>
          <w:pBdr>
            <w:top w:val="single" w:sz="4" w:space="1" w:color="D9D9D9" w:themeColor="background1" w:themeShade="D9"/>
          </w:pBdr>
          <w:jc w:val="right"/>
        </w:pPr>
        <w:r>
          <w:rPr>
            <w:noProof w:val="0"/>
          </w:rPr>
          <w:fldChar w:fldCharType="begin"/>
        </w:r>
        <w:r>
          <w:instrText xml:space="preserve"> PAGE   \* MERGEFORMAT </w:instrText>
        </w:r>
        <w:r>
          <w:rPr>
            <w:noProof w:val="0"/>
          </w:rPr>
          <w:fldChar w:fldCharType="separate"/>
        </w:r>
        <w:r w:rsidR="00F82FA6">
          <w:t>2</w:t>
        </w:r>
        <w:r>
          <w:fldChar w:fldCharType="end"/>
        </w:r>
        <w:r>
          <w:t xml:space="preserve"> | </w:t>
        </w:r>
        <w:r>
          <w:rPr>
            <w:color w:val="7F7F7F" w:themeColor="background1" w:themeShade="7F"/>
            <w:spacing w:val="60"/>
          </w:rPr>
          <w:t>Page</w:t>
        </w:r>
      </w:p>
    </w:sdtContent>
  </w:sdt>
  <w:p w:rsidR="008E012E" w:rsidRDefault="00131F8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824C6" w:rsidRDefault="00131F8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31F80" w:rsidRDefault="00131F80">
      <w:pPr>
        <w:spacing w:after="0" w:line="240" w:lineRule="auto"/>
      </w:pPr>
      <w:r>
        <w:separator/>
      </w:r>
    </w:p>
  </w:footnote>
  <w:footnote w:type="continuationSeparator" w:id="0">
    <w:p w:rsidR="00131F80" w:rsidRDefault="00131F8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824C6" w:rsidRDefault="00131F8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E012E" w:rsidRDefault="00131F80">
    <w:pPr>
      <w:pStyle w:val="Header"/>
    </w:pPr>
  </w:p>
  <w:p w:rsidR="008E012E" w:rsidRDefault="00131F80">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824C6" w:rsidRDefault="00131F8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231B41"/>
    <w:multiLevelType w:val="hybridMultilevel"/>
    <w:tmpl w:val="A94A06A2"/>
    <w:lvl w:ilvl="0" w:tplc="EA86C18C">
      <w:start w:val="1"/>
      <w:numFmt w:val="bullet"/>
      <w:lvlText w:val=""/>
      <w:lvlJc w:val="left"/>
      <w:pPr>
        <w:ind w:left="720" w:hanging="360"/>
      </w:pPr>
      <w:rPr>
        <w:rFonts w:ascii="Symbol" w:hAnsi="Symbol" w:hint="default"/>
      </w:rPr>
    </w:lvl>
    <w:lvl w:ilvl="1" w:tplc="BD169F20" w:tentative="1">
      <w:start w:val="1"/>
      <w:numFmt w:val="bullet"/>
      <w:lvlText w:val="o"/>
      <w:lvlJc w:val="left"/>
      <w:pPr>
        <w:ind w:left="1440" w:hanging="360"/>
      </w:pPr>
      <w:rPr>
        <w:rFonts w:ascii="Courier New" w:hAnsi="Courier New" w:cs="Courier New" w:hint="default"/>
      </w:rPr>
    </w:lvl>
    <w:lvl w:ilvl="2" w:tplc="339AE514" w:tentative="1">
      <w:start w:val="1"/>
      <w:numFmt w:val="bullet"/>
      <w:lvlText w:val=""/>
      <w:lvlJc w:val="left"/>
      <w:pPr>
        <w:ind w:left="2160" w:hanging="360"/>
      </w:pPr>
      <w:rPr>
        <w:rFonts w:ascii="Wingdings" w:hAnsi="Wingdings" w:hint="default"/>
      </w:rPr>
    </w:lvl>
    <w:lvl w:ilvl="3" w:tplc="E0141F4A" w:tentative="1">
      <w:start w:val="1"/>
      <w:numFmt w:val="bullet"/>
      <w:lvlText w:val=""/>
      <w:lvlJc w:val="left"/>
      <w:pPr>
        <w:ind w:left="2880" w:hanging="360"/>
      </w:pPr>
      <w:rPr>
        <w:rFonts w:ascii="Symbol" w:hAnsi="Symbol" w:hint="default"/>
      </w:rPr>
    </w:lvl>
    <w:lvl w:ilvl="4" w:tplc="C7F0F590" w:tentative="1">
      <w:start w:val="1"/>
      <w:numFmt w:val="bullet"/>
      <w:lvlText w:val="o"/>
      <w:lvlJc w:val="left"/>
      <w:pPr>
        <w:ind w:left="3600" w:hanging="360"/>
      </w:pPr>
      <w:rPr>
        <w:rFonts w:ascii="Courier New" w:hAnsi="Courier New" w:cs="Courier New" w:hint="default"/>
      </w:rPr>
    </w:lvl>
    <w:lvl w:ilvl="5" w:tplc="4F140A34" w:tentative="1">
      <w:start w:val="1"/>
      <w:numFmt w:val="bullet"/>
      <w:lvlText w:val=""/>
      <w:lvlJc w:val="left"/>
      <w:pPr>
        <w:ind w:left="4320" w:hanging="360"/>
      </w:pPr>
      <w:rPr>
        <w:rFonts w:ascii="Wingdings" w:hAnsi="Wingdings" w:hint="default"/>
      </w:rPr>
    </w:lvl>
    <w:lvl w:ilvl="6" w:tplc="E84089E2" w:tentative="1">
      <w:start w:val="1"/>
      <w:numFmt w:val="bullet"/>
      <w:lvlText w:val=""/>
      <w:lvlJc w:val="left"/>
      <w:pPr>
        <w:ind w:left="5040" w:hanging="360"/>
      </w:pPr>
      <w:rPr>
        <w:rFonts w:ascii="Symbol" w:hAnsi="Symbol" w:hint="default"/>
      </w:rPr>
    </w:lvl>
    <w:lvl w:ilvl="7" w:tplc="45FAF528" w:tentative="1">
      <w:start w:val="1"/>
      <w:numFmt w:val="bullet"/>
      <w:lvlText w:val="o"/>
      <w:lvlJc w:val="left"/>
      <w:pPr>
        <w:ind w:left="5760" w:hanging="360"/>
      </w:pPr>
      <w:rPr>
        <w:rFonts w:ascii="Courier New" w:hAnsi="Courier New" w:cs="Courier New" w:hint="default"/>
      </w:rPr>
    </w:lvl>
    <w:lvl w:ilvl="8" w:tplc="9C3C3792" w:tentative="1">
      <w:start w:val="1"/>
      <w:numFmt w:val="bullet"/>
      <w:lvlText w:val=""/>
      <w:lvlJc w:val="left"/>
      <w:pPr>
        <w:ind w:left="6480" w:hanging="360"/>
      </w:pPr>
      <w:rPr>
        <w:rFonts w:ascii="Wingdings" w:hAnsi="Wingdings" w:hint="default"/>
      </w:rPr>
    </w:lvl>
  </w:abstractNum>
  <w:abstractNum w:abstractNumId="1">
    <w:nsid w:val="227F0E72"/>
    <w:multiLevelType w:val="hybridMultilevel"/>
    <w:tmpl w:val="A74A709E"/>
    <w:lvl w:ilvl="0" w:tplc="ED708D94">
      <w:start w:val="1"/>
      <w:numFmt w:val="bullet"/>
      <w:lvlText w:val=""/>
      <w:lvlJc w:val="left"/>
      <w:pPr>
        <w:ind w:left="720" w:hanging="360"/>
      </w:pPr>
      <w:rPr>
        <w:rFonts w:ascii="Symbol" w:hAnsi="Symbol" w:hint="default"/>
      </w:rPr>
    </w:lvl>
    <w:lvl w:ilvl="1" w:tplc="06705F2E" w:tentative="1">
      <w:start w:val="1"/>
      <w:numFmt w:val="bullet"/>
      <w:lvlText w:val="o"/>
      <w:lvlJc w:val="left"/>
      <w:pPr>
        <w:ind w:left="1440" w:hanging="360"/>
      </w:pPr>
      <w:rPr>
        <w:rFonts w:ascii="Courier New" w:hAnsi="Courier New" w:cs="Courier New" w:hint="default"/>
      </w:rPr>
    </w:lvl>
    <w:lvl w:ilvl="2" w:tplc="DF5C8FF2" w:tentative="1">
      <w:start w:val="1"/>
      <w:numFmt w:val="bullet"/>
      <w:lvlText w:val=""/>
      <w:lvlJc w:val="left"/>
      <w:pPr>
        <w:ind w:left="2160" w:hanging="360"/>
      </w:pPr>
      <w:rPr>
        <w:rFonts w:ascii="Wingdings" w:hAnsi="Wingdings" w:hint="default"/>
      </w:rPr>
    </w:lvl>
    <w:lvl w:ilvl="3" w:tplc="B3A40E9A" w:tentative="1">
      <w:start w:val="1"/>
      <w:numFmt w:val="bullet"/>
      <w:lvlText w:val=""/>
      <w:lvlJc w:val="left"/>
      <w:pPr>
        <w:ind w:left="2880" w:hanging="360"/>
      </w:pPr>
      <w:rPr>
        <w:rFonts w:ascii="Symbol" w:hAnsi="Symbol" w:hint="default"/>
      </w:rPr>
    </w:lvl>
    <w:lvl w:ilvl="4" w:tplc="8444C8D2" w:tentative="1">
      <w:start w:val="1"/>
      <w:numFmt w:val="bullet"/>
      <w:lvlText w:val="o"/>
      <w:lvlJc w:val="left"/>
      <w:pPr>
        <w:ind w:left="3600" w:hanging="360"/>
      </w:pPr>
      <w:rPr>
        <w:rFonts w:ascii="Courier New" w:hAnsi="Courier New" w:cs="Courier New" w:hint="default"/>
      </w:rPr>
    </w:lvl>
    <w:lvl w:ilvl="5" w:tplc="C39A85EC" w:tentative="1">
      <w:start w:val="1"/>
      <w:numFmt w:val="bullet"/>
      <w:lvlText w:val=""/>
      <w:lvlJc w:val="left"/>
      <w:pPr>
        <w:ind w:left="4320" w:hanging="360"/>
      </w:pPr>
      <w:rPr>
        <w:rFonts w:ascii="Wingdings" w:hAnsi="Wingdings" w:hint="default"/>
      </w:rPr>
    </w:lvl>
    <w:lvl w:ilvl="6" w:tplc="50A06778" w:tentative="1">
      <w:start w:val="1"/>
      <w:numFmt w:val="bullet"/>
      <w:lvlText w:val=""/>
      <w:lvlJc w:val="left"/>
      <w:pPr>
        <w:ind w:left="5040" w:hanging="360"/>
      </w:pPr>
      <w:rPr>
        <w:rFonts w:ascii="Symbol" w:hAnsi="Symbol" w:hint="default"/>
      </w:rPr>
    </w:lvl>
    <w:lvl w:ilvl="7" w:tplc="D04C6EF2" w:tentative="1">
      <w:start w:val="1"/>
      <w:numFmt w:val="bullet"/>
      <w:lvlText w:val="o"/>
      <w:lvlJc w:val="left"/>
      <w:pPr>
        <w:ind w:left="5760" w:hanging="360"/>
      </w:pPr>
      <w:rPr>
        <w:rFonts w:ascii="Courier New" w:hAnsi="Courier New" w:cs="Courier New" w:hint="default"/>
      </w:rPr>
    </w:lvl>
    <w:lvl w:ilvl="8" w:tplc="C4E28634" w:tentative="1">
      <w:start w:val="1"/>
      <w:numFmt w:val="bullet"/>
      <w:lvlText w:val=""/>
      <w:lvlJc w:val="left"/>
      <w:pPr>
        <w:ind w:left="6480" w:hanging="360"/>
      </w:pPr>
      <w:rPr>
        <w:rFonts w:ascii="Wingdings" w:hAnsi="Wingdings" w:hint="default"/>
      </w:rPr>
    </w:lvl>
  </w:abstractNum>
  <w:abstractNum w:abstractNumId="2">
    <w:nsid w:val="3D034B69"/>
    <w:multiLevelType w:val="hybridMultilevel"/>
    <w:tmpl w:val="8FF2B4A2"/>
    <w:lvl w:ilvl="0" w:tplc="8AA0A2AE">
      <w:start w:val="1"/>
      <w:numFmt w:val="bullet"/>
      <w:lvlText w:val=""/>
      <w:lvlJc w:val="left"/>
      <w:pPr>
        <w:ind w:left="720" w:hanging="360"/>
      </w:pPr>
      <w:rPr>
        <w:rFonts w:ascii="Symbol" w:hAnsi="Symbol" w:hint="default"/>
      </w:rPr>
    </w:lvl>
    <w:lvl w:ilvl="1" w:tplc="5FF245D2" w:tentative="1">
      <w:start w:val="1"/>
      <w:numFmt w:val="bullet"/>
      <w:lvlText w:val="o"/>
      <w:lvlJc w:val="left"/>
      <w:pPr>
        <w:ind w:left="1440" w:hanging="360"/>
      </w:pPr>
      <w:rPr>
        <w:rFonts w:ascii="Courier New" w:hAnsi="Courier New" w:cs="Courier New" w:hint="default"/>
      </w:rPr>
    </w:lvl>
    <w:lvl w:ilvl="2" w:tplc="17A46424" w:tentative="1">
      <w:start w:val="1"/>
      <w:numFmt w:val="bullet"/>
      <w:lvlText w:val=""/>
      <w:lvlJc w:val="left"/>
      <w:pPr>
        <w:ind w:left="2160" w:hanging="360"/>
      </w:pPr>
      <w:rPr>
        <w:rFonts w:ascii="Wingdings" w:hAnsi="Wingdings" w:hint="default"/>
      </w:rPr>
    </w:lvl>
    <w:lvl w:ilvl="3" w:tplc="2632B176" w:tentative="1">
      <w:start w:val="1"/>
      <w:numFmt w:val="bullet"/>
      <w:lvlText w:val=""/>
      <w:lvlJc w:val="left"/>
      <w:pPr>
        <w:ind w:left="2880" w:hanging="360"/>
      </w:pPr>
      <w:rPr>
        <w:rFonts w:ascii="Symbol" w:hAnsi="Symbol" w:hint="default"/>
      </w:rPr>
    </w:lvl>
    <w:lvl w:ilvl="4" w:tplc="8F565AF4" w:tentative="1">
      <w:start w:val="1"/>
      <w:numFmt w:val="bullet"/>
      <w:lvlText w:val="o"/>
      <w:lvlJc w:val="left"/>
      <w:pPr>
        <w:ind w:left="3600" w:hanging="360"/>
      </w:pPr>
      <w:rPr>
        <w:rFonts w:ascii="Courier New" w:hAnsi="Courier New" w:cs="Courier New" w:hint="default"/>
      </w:rPr>
    </w:lvl>
    <w:lvl w:ilvl="5" w:tplc="E042DF48" w:tentative="1">
      <w:start w:val="1"/>
      <w:numFmt w:val="bullet"/>
      <w:lvlText w:val=""/>
      <w:lvlJc w:val="left"/>
      <w:pPr>
        <w:ind w:left="4320" w:hanging="360"/>
      </w:pPr>
      <w:rPr>
        <w:rFonts w:ascii="Wingdings" w:hAnsi="Wingdings" w:hint="default"/>
      </w:rPr>
    </w:lvl>
    <w:lvl w:ilvl="6" w:tplc="781C5BA6" w:tentative="1">
      <w:start w:val="1"/>
      <w:numFmt w:val="bullet"/>
      <w:lvlText w:val=""/>
      <w:lvlJc w:val="left"/>
      <w:pPr>
        <w:ind w:left="5040" w:hanging="360"/>
      </w:pPr>
      <w:rPr>
        <w:rFonts w:ascii="Symbol" w:hAnsi="Symbol" w:hint="default"/>
      </w:rPr>
    </w:lvl>
    <w:lvl w:ilvl="7" w:tplc="7974EBAA" w:tentative="1">
      <w:start w:val="1"/>
      <w:numFmt w:val="bullet"/>
      <w:lvlText w:val="o"/>
      <w:lvlJc w:val="left"/>
      <w:pPr>
        <w:ind w:left="5760" w:hanging="360"/>
      </w:pPr>
      <w:rPr>
        <w:rFonts w:ascii="Courier New" w:hAnsi="Courier New" w:cs="Courier New" w:hint="default"/>
      </w:rPr>
    </w:lvl>
    <w:lvl w:ilvl="8" w:tplc="8A12546C" w:tentative="1">
      <w:start w:val="1"/>
      <w:numFmt w:val="bullet"/>
      <w:lvlText w:val=""/>
      <w:lvlJc w:val="left"/>
      <w:pPr>
        <w:ind w:left="6480" w:hanging="360"/>
      </w:pPr>
      <w:rPr>
        <w:rFonts w:ascii="Wingdings" w:hAnsi="Wingdings" w:hint="default"/>
      </w:rPr>
    </w:lvl>
  </w:abstractNum>
  <w:abstractNum w:abstractNumId="3">
    <w:nsid w:val="50EE0089"/>
    <w:multiLevelType w:val="hybridMultilevel"/>
    <w:tmpl w:val="85FC7EA8"/>
    <w:lvl w:ilvl="0" w:tplc="0AE2D73A">
      <w:start w:val="1"/>
      <w:numFmt w:val="bullet"/>
      <w:lvlText w:val=""/>
      <w:lvlJc w:val="left"/>
      <w:pPr>
        <w:ind w:left="720" w:hanging="360"/>
      </w:pPr>
      <w:rPr>
        <w:rFonts w:ascii="Symbol" w:hAnsi="Symbol" w:hint="default"/>
      </w:rPr>
    </w:lvl>
    <w:lvl w:ilvl="1" w:tplc="8D8EFF30" w:tentative="1">
      <w:start w:val="1"/>
      <w:numFmt w:val="bullet"/>
      <w:lvlText w:val="o"/>
      <w:lvlJc w:val="left"/>
      <w:pPr>
        <w:ind w:left="1440" w:hanging="360"/>
      </w:pPr>
      <w:rPr>
        <w:rFonts w:ascii="Courier New" w:hAnsi="Courier New" w:cs="Courier New" w:hint="default"/>
      </w:rPr>
    </w:lvl>
    <w:lvl w:ilvl="2" w:tplc="73FAC0F8" w:tentative="1">
      <w:start w:val="1"/>
      <w:numFmt w:val="bullet"/>
      <w:lvlText w:val=""/>
      <w:lvlJc w:val="left"/>
      <w:pPr>
        <w:ind w:left="2160" w:hanging="360"/>
      </w:pPr>
      <w:rPr>
        <w:rFonts w:ascii="Wingdings" w:hAnsi="Wingdings" w:hint="default"/>
      </w:rPr>
    </w:lvl>
    <w:lvl w:ilvl="3" w:tplc="9126D2BE" w:tentative="1">
      <w:start w:val="1"/>
      <w:numFmt w:val="bullet"/>
      <w:lvlText w:val=""/>
      <w:lvlJc w:val="left"/>
      <w:pPr>
        <w:ind w:left="2880" w:hanging="360"/>
      </w:pPr>
      <w:rPr>
        <w:rFonts w:ascii="Symbol" w:hAnsi="Symbol" w:hint="default"/>
      </w:rPr>
    </w:lvl>
    <w:lvl w:ilvl="4" w:tplc="3EAA8612" w:tentative="1">
      <w:start w:val="1"/>
      <w:numFmt w:val="bullet"/>
      <w:lvlText w:val="o"/>
      <w:lvlJc w:val="left"/>
      <w:pPr>
        <w:ind w:left="3600" w:hanging="360"/>
      </w:pPr>
      <w:rPr>
        <w:rFonts w:ascii="Courier New" w:hAnsi="Courier New" w:cs="Courier New" w:hint="default"/>
      </w:rPr>
    </w:lvl>
    <w:lvl w:ilvl="5" w:tplc="C49ABA44" w:tentative="1">
      <w:start w:val="1"/>
      <w:numFmt w:val="bullet"/>
      <w:lvlText w:val=""/>
      <w:lvlJc w:val="left"/>
      <w:pPr>
        <w:ind w:left="4320" w:hanging="360"/>
      </w:pPr>
      <w:rPr>
        <w:rFonts w:ascii="Wingdings" w:hAnsi="Wingdings" w:hint="default"/>
      </w:rPr>
    </w:lvl>
    <w:lvl w:ilvl="6" w:tplc="3A38F2F8" w:tentative="1">
      <w:start w:val="1"/>
      <w:numFmt w:val="bullet"/>
      <w:lvlText w:val=""/>
      <w:lvlJc w:val="left"/>
      <w:pPr>
        <w:ind w:left="5040" w:hanging="360"/>
      </w:pPr>
      <w:rPr>
        <w:rFonts w:ascii="Symbol" w:hAnsi="Symbol" w:hint="default"/>
      </w:rPr>
    </w:lvl>
    <w:lvl w:ilvl="7" w:tplc="C832E01C" w:tentative="1">
      <w:start w:val="1"/>
      <w:numFmt w:val="bullet"/>
      <w:lvlText w:val="o"/>
      <w:lvlJc w:val="left"/>
      <w:pPr>
        <w:ind w:left="5760" w:hanging="360"/>
      </w:pPr>
      <w:rPr>
        <w:rFonts w:ascii="Courier New" w:hAnsi="Courier New" w:cs="Courier New" w:hint="default"/>
      </w:rPr>
    </w:lvl>
    <w:lvl w:ilvl="8" w:tplc="0EDC4DD8"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6ED6"/>
    <w:rsid w:val="00131F80"/>
    <w:rsid w:val="001A74B3"/>
    <w:rsid w:val="003F6ED6"/>
    <w:rsid w:val="005169B1"/>
    <w:rsid w:val="007F0FDD"/>
    <w:rsid w:val="00C46209"/>
    <w:rsid w:val="00D77BB7"/>
    <w:rsid w:val="00E02B5D"/>
    <w:rsid w:val="00F82FA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81A80EC-E093-47A3-B825-05D53CBE0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gu-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F6ED6"/>
    <w:pPr>
      <w:spacing w:after="200" w:line="360" w:lineRule="auto"/>
      <w:jc w:val="both"/>
    </w:pPr>
    <w:rPr>
      <w:rFonts w:ascii="Arial" w:hAnsi="Arial"/>
      <w:noProof/>
      <w:sz w:val="24"/>
      <w:lang w:val="en-GB" w:bidi="ar-SA"/>
    </w:rPr>
  </w:style>
  <w:style w:type="paragraph" w:styleId="Heading1">
    <w:name w:val="heading 1"/>
    <w:basedOn w:val="Normal"/>
    <w:next w:val="Normal"/>
    <w:link w:val="Heading1Char"/>
    <w:autoRedefine/>
    <w:uiPriority w:val="9"/>
    <w:qFormat/>
    <w:rsid w:val="003F6ED6"/>
    <w:pPr>
      <w:keepNext/>
      <w:keepLines/>
      <w:spacing w:before="360" w:after="240"/>
      <w:outlineLvl w:val="0"/>
    </w:pPr>
    <w:rPr>
      <w:rFonts w:eastAsiaTheme="majorEastAsia" w:cs="Times New Roman"/>
      <w:b/>
      <w:bCs/>
      <w:color w:val="323E4F" w:themeColor="text2" w:themeShade="BF"/>
      <w:szCs w:val="24"/>
      <w:lang w:eastAsia="ja-JP"/>
    </w:rPr>
  </w:style>
  <w:style w:type="paragraph" w:styleId="Heading2">
    <w:name w:val="heading 2"/>
    <w:basedOn w:val="Normal"/>
    <w:next w:val="Normal"/>
    <w:link w:val="Heading2Char"/>
    <w:autoRedefine/>
    <w:uiPriority w:val="9"/>
    <w:unhideWhenUsed/>
    <w:qFormat/>
    <w:rsid w:val="003F6ED6"/>
    <w:pPr>
      <w:keepNext/>
      <w:keepLines/>
      <w:spacing w:before="40" w:after="0"/>
      <w:outlineLvl w:val="1"/>
    </w:pPr>
    <w:rPr>
      <w:rFonts w:eastAsiaTheme="majorEastAsia" w:cstheme="majorBidi"/>
      <w:b/>
      <w:color w:val="2E74B5" w:themeColor="accent1" w:themeShade="BF"/>
      <w:szCs w:val="26"/>
      <w:lang w:eastAsia="ja-JP"/>
    </w:rPr>
  </w:style>
  <w:style w:type="paragraph" w:styleId="Heading3">
    <w:name w:val="heading 3"/>
    <w:basedOn w:val="Normal"/>
    <w:next w:val="Normal"/>
    <w:link w:val="Heading3Char"/>
    <w:autoRedefine/>
    <w:uiPriority w:val="9"/>
    <w:unhideWhenUsed/>
    <w:qFormat/>
    <w:rsid w:val="003F6ED6"/>
    <w:pPr>
      <w:keepNext/>
      <w:keepLines/>
      <w:spacing w:before="240" w:after="240"/>
      <w:outlineLvl w:val="2"/>
    </w:pPr>
    <w:rPr>
      <w:rFonts w:eastAsiaTheme="majorEastAsia" w:cstheme="majorBidi"/>
      <w:b/>
      <w:color w:val="1F4E79" w:themeColor="accent1"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6ED6"/>
    <w:rPr>
      <w:rFonts w:ascii="Arial" w:eastAsiaTheme="majorEastAsia" w:hAnsi="Arial" w:cs="Times New Roman"/>
      <w:b/>
      <w:bCs/>
      <w:noProof/>
      <w:color w:val="323E4F" w:themeColor="text2" w:themeShade="BF"/>
      <w:sz w:val="24"/>
      <w:szCs w:val="24"/>
      <w:lang w:val="en-GB" w:eastAsia="ja-JP" w:bidi="ar-SA"/>
    </w:rPr>
  </w:style>
  <w:style w:type="character" w:customStyle="1" w:styleId="Heading2Char">
    <w:name w:val="Heading 2 Char"/>
    <w:basedOn w:val="DefaultParagraphFont"/>
    <w:link w:val="Heading2"/>
    <w:uiPriority w:val="9"/>
    <w:rsid w:val="003F6ED6"/>
    <w:rPr>
      <w:rFonts w:ascii="Arial" w:eastAsiaTheme="majorEastAsia" w:hAnsi="Arial" w:cstheme="majorBidi"/>
      <w:b/>
      <w:noProof/>
      <w:color w:val="2E74B5" w:themeColor="accent1" w:themeShade="BF"/>
      <w:sz w:val="24"/>
      <w:szCs w:val="26"/>
      <w:lang w:val="en-GB" w:eastAsia="ja-JP" w:bidi="ar-SA"/>
    </w:rPr>
  </w:style>
  <w:style w:type="character" w:customStyle="1" w:styleId="Heading3Char">
    <w:name w:val="Heading 3 Char"/>
    <w:basedOn w:val="DefaultParagraphFont"/>
    <w:link w:val="Heading3"/>
    <w:uiPriority w:val="9"/>
    <w:rsid w:val="003F6ED6"/>
    <w:rPr>
      <w:rFonts w:ascii="Arial" w:eastAsiaTheme="majorEastAsia" w:hAnsi="Arial" w:cstheme="majorBidi"/>
      <w:b/>
      <w:noProof/>
      <w:color w:val="1F4E79" w:themeColor="accent1" w:themeShade="80"/>
      <w:sz w:val="24"/>
      <w:szCs w:val="24"/>
      <w:lang w:val="en-GB" w:bidi="ar-SA"/>
    </w:rPr>
  </w:style>
  <w:style w:type="paragraph" w:styleId="ListParagraph">
    <w:name w:val="List Paragraph"/>
    <w:basedOn w:val="Normal"/>
    <w:uiPriority w:val="34"/>
    <w:qFormat/>
    <w:rsid w:val="003F6ED6"/>
    <w:pPr>
      <w:ind w:left="720"/>
      <w:contextualSpacing/>
    </w:pPr>
  </w:style>
  <w:style w:type="character" w:styleId="Hyperlink">
    <w:name w:val="Hyperlink"/>
    <w:basedOn w:val="DefaultParagraphFont"/>
    <w:uiPriority w:val="99"/>
    <w:unhideWhenUsed/>
    <w:rsid w:val="003F6ED6"/>
    <w:rPr>
      <w:color w:val="0563C1" w:themeColor="hyperlink"/>
      <w:u w:val="single"/>
    </w:rPr>
  </w:style>
  <w:style w:type="paragraph" w:styleId="Header">
    <w:name w:val="header"/>
    <w:basedOn w:val="Normal"/>
    <w:link w:val="HeaderChar"/>
    <w:uiPriority w:val="99"/>
    <w:unhideWhenUsed/>
    <w:rsid w:val="003F6E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6ED6"/>
    <w:rPr>
      <w:rFonts w:ascii="Arial" w:hAnsi="Arial"/>
      <w:noProof/>
      <w:sz w:val="24"/>
      <w:lang w:val="en-GB" w:bidi="ar-SA"/>
    </w:rPr>
  </w:style>
  <w:style w:type="paragraph" w:styleId="Footer">
    <w:name w:val="footer"/>
    <w:basedOn w:val="Normal"/>
    <w:link w:val="FooterChar"/>
    <w:uiPriority w:val="99"/>
    <w:unhideWhenUsed/>
    <w:rsid w:val="003F6E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ED6"/>
    <w:rPr>
      <w:rFonts w:ascii="Arial" w:hAnsi="Arial"/>
      <w:noProof/>
      <w:sz w:val="24"/>
      <w:lang w:val="en-GB" w:bidi="ar-SA"/>
    </w:rPr>
  </w:style>
  <w:style w:type="paragraph" w:styleId="TOCHeading">
    <w:name w:val="TOC Heading"/>
    <w:basedOn w:val="Heading1"/>
    <w:next w:val="Normal"/>
    <w:uiPriority w:val="39"/>
    <w:unhideWhenUsed/>
    <w:qFormat/>
    <w:rsid w:val="003F6ED6"/>
    <w:pPr>
      <w:spacing w:before="240" w:line="259" w:lineRule="auto"/>
      <w:outlineLvl w:val="9"/>
    </w:pPr>
    <w:rPr>
      <w:rFonts w:asciiTheme="majorHAnsi" w:hAnsiTheme="majorHAnsi"/>
      <w:b w:val="0"/>
      <w:bCs w:val="0"/>
      <w:color w:val="2E74B5" w:themeColor="accent1" w:themeShade="BF"/>
      <w:sz w:val="32"/>
      <w:szCs w:val="32"/>
      <w:lang w:eastAsia="en-US"/>
    </w:rPr>
  </w:style>
  <w:style w:type="paragraph" w:styleId="TOC1">
    <w:name w:val="toc 1"/>
    <w:basedOn w:val="Normal"/>
    <w:next w:val="Normal"/>
    <w:autoRedefine/>
    <w:uiPriority w:val="39"/>
    <w:unhideWhenUsed/>
    <w:rsid w:val="003F6ED6"/>
    <w:pPr>
      <w:spacing w:after="100"/>
    </w:pPr>
  </w:style>
  <w:style w:type="paragraph" w:styleId="TOC2">
    <w:name w:val="toc 2"/>
    <w:basedOn w:val="Normal"/>
    <w:next w:val="Normal"/>
    <w:autoRedefine/>
    <w:uiPriority w:val="39"/>
    <w:unhideWhenUsed/>
    <w:rsid w:val="003F6ED6"/>
    <w:pPr>
      <w:spacing w:after="100"/>
      <w:ind w:left="220"/>
    </w:pPr>
  </w:style>
  <w:style w:type="paragraph" w:styleId="TOC3">
    <w:name w:val="toc 3"/>
    <w:basedOn w:val="Normal"/>
    <w:next w:val="Normal"/>
    <w:autoRedefine/>
    <w:uiPriority w:val="39"/>
    <w:unhideWhenUsed/>
    <w:rsid w:val="003F6ED6"/>
    <w:pPr>
      <w:spacing w:after="100"/>
      <w:ind w:left="440"/>
    </w:pPr>
  </w:style>
  <w:style w:type="table" w:styleId="TableGrid">
    <w:name w:val="Table Grid"/>
    <w:basedOn w:val="TableNormal"/>
    <w:uiPriority w:val="39"/>
    <w:rsid w:val="003F6ED6"/>
    <w:pPr>
      <w:spacing w:after="0" w:line="240" w:lineRule="auto"/>
    </w:pPr>
    <w:rPr>
      <w:kern w:val="2"/>
      <w:lang w:val="en-GB" w:bidi="ar-SA"/>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2C5A31-E700-4EA9-8933-9DFACFDD3D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34</Pages>
  <Words>8394</Words>
  <Characters>47849</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6</cp:revision>
  <dcterms:created xsi:type="dcterms:W3CDTF">2023-05-03T10:24:00Z</dcterms:created>
  <dcterms:modified xsi:type="dcterms:W3CDTF">2023-05-08T08:45:00Z</dcterms:modified>
</cp:coreProperties>
</file>