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967781A" w14:textId="77777777" w:rsidR="00061BE5" w:rsidRPr="00692300" w:rsidRDefault="00061BE5" w:rsidP="00061BE5">
      <w:pPr>
        <w:rPr>
          <w:b/>
          <w:bCs/>
        </w:rPr>
      </w:pPr>
      <w:r w:rsidRPr="00692300">
        <w:rPr>
          <w:b/>
          <w:bCs/>
        </w:rPr>
        <w:t>Introduction</w:t>
      </w:r>
    </w:p>
    <w:p w14:paraId="1B05F590" w14:textId="77777777" w:rsidR="00061BE5" w:rsidRDefault="00061BE5" w:rsidP="00061BE5">
      <w:r>
        <w:t>Rolls-Royce Motor Cars is one of the world’s most prestigious luxury automobile manufacturers and an iconic British brand renowned for its exceptional craftsmanship, engineering excellence, and commitment to innovation. Despite maintaining a strong position within the ultra-luxury automotive market, the company currently operates in an increasingly volatile and complex business environment characterised by rapid technological advancement, digital transformation, sustainability pressures, and changing customer expectations. These developments are reshaping the global automotive industry and forcing organisations to rethink traditional business models, operational processes, and sources of competitive advantage (</w:t>
      </w:r>
      <w:proofErr w:type="spellStart"/>
      <w:r>
        <w:t>Ciupan</w:t>
      </w:r>
      <w:proofErr w:type="spellEnd"/>
      <w:r>
        <w:t>, 2026). As a result, automotive manufacturers must continuously adapt to environmental changes in order to sustain long-term growth and competitiveness (</w:t>
      </w:r>
      <w:proofErr w:type="spellStart"/>
      <w:r>
        <w:t>Ciupan</w:t>
      </w:r>
      <w:proofErr w:type="spellEnd"/>
      <w:r>
        <w:t xml:space="preserve"> &amp; </w:t>
      </w:r>
      <w:proofErr w:type="spellStart"/>
      <w:r>
        <w:t>Lungu</w:t>
      </w:r>
      <w:proofErr w:type="spellEnd"/>
      <w:r>
        <w:t>, 2025).</w:t>
      </w:r>
    </w:p>
    <w:p w14:paraId="797473FC" w14:textId="77777777" w:rsidR="00061BE5" w:rsidRDefault="00061BE5" w:rsidP="00061BE5">
      <w:r>
        <w:t xml:space="preserve">This report examines Rolls-Royce Motor Cars from the perspective of a Senior Strategic Manager, focusing on how the organisation is responding to significant changes within the automotive sector. Contemporary research suggests that organisational success increasingly depends on a firm’s ability to align its internal capabilities with external environmental demands, particularly in industries experiencing rapid technological and market disruption (Harden et al., 2021). Furthermore, </w:t>
      </w:r>
      <w:proofErr w:type="spellStart"/>
      <w:r>
        <w:t>Leonardi</w:t>
      </w:r>
      <w:proofErr w:type="spellEnd"/>
      <w:r>
        <w:t xml:space="preserve"> (2012) argues that technological change and organisational change are deeply interconnected, requiring organisations to continuously adapt their structures, processes, and ways of working to support innovation and competitiveness.</w:t>
      </w:r>
    </w:p>
    <w:p w14:paraId="2920CB12" w14:textId="77777777" w:rsidR="00061BE5" w:rsidRDefault="00061BE5" w:rsidP="00061BE5">
      <w:r>
        <w:t>The primary change initiative investigated in this report is Rolls-Royce’s transition towards vehicle electrification through the introduction of the Rolls-Royce Spectre, the company’s first fully electric luxury vehicle. This initiative represents a major strategic transformation for a company traditionally associated with high-performance internal combustion engines. The move towards electrification reflects not only compliance with evolving environmental regulations and sustainability expectations but also a proactive response to changing consumer preferences and broader industry trends towards low-carbon mobility (</w:t>
      </w:r>
      <w:proofErr w:type="spellStart"/>
      <w:r>
        <w:t>Doppelt</w:t>
      </w:r>
      <w:proofErr w:type="spellEnd"/>
      <w:r>
        <w:t>, 2017). Consequently, this transformation extends beyond product development and requires significant organisational changes involving new technologies, employee capabilities, leadership approaches, and cultural adaptation.</w:t>
      </w:r>
    </w:p>
    <w:p w14:paraId="2EC6B7DC" w14:textId="77777777" w:rsidR="00061BE5" w:rsidRDefault="00061BE5" w:rsidP="00061BE5">
      <w:r>
        <w:t xml:space="preserve">The report critically analyses the internal and external factors driving this transformation and evaluates how the change has been managed within the organisation. Drawing upon established theories of change management and leadership, particularly </w:t>
      </w:r>
      <w:proofErr w:type="spellStart"/>
      <w:r>
        <w:t>Kotter’s</w:t>
      </w:r>
      <w:proofErr w:type="spellEnd"/>
      <w:r>
        <w:t xml:space="preserve"> (2012) change framework, the report assesses the effectiveness of the change process and examines the role of leadership and organisational culture in facilitating strategic transformation. Finally, recommendations will be proposed to support Rolls-Royce in strengthening its future change capability and maintaining competitive advantage within an increasingly digital, sustainable, and technologically advanced automotive industry.</w:t>
      </w:r>
    </w:p>
    <w:p w14:paraId="18883769" w14:textId="77777777" w:rsidR="00061BE5" w:rsidRDefault="00061BE5" w:rsidP="00061BE5"/>
    <w:p w14:paraId="3CC26B5F" w14:textId="3BD7CEE9" w:rsidR="00061BE5" w:rsidRPr="00BD4555" w:rsidRDefault="00061BE5" w:rsidP="00061BE5">
      <w:pPr>
        <w:rPr>
          <w:b/>
          <w:bCs/>
        </w:rPr>
      </w:pPr>
      <w:r w:rsidRPr="00BD4555">
        <w:rPr>
          <w:b/>
          <w:bCs/>
        </w:rPr>
        <w:t>References</w:t>
      </w:r>
      <w:r w:rsidR="00692300" w:rsidRPr="00BD4555">
        <w:rPr>
          <w:b/>
          <w:bCs/>
        </w:rPr>
        <w:t>:</w:t>
      </w:r>
    </w:p>
    <w:p w14:paraId="0992C9A0" w14:textId="38DE4250" w:rsidR="00061BE5" w:rsidRDefault="00061BE5" w:rsidP="00061BE5">
      <w:r>
        <w:t xml:space="preserve"> </w:t>
      </w:r>
      <w:proofErr w:type="spellStart"/>
      <w:r>
        <w:t>Ciupan</w:t>
      </w:r>
      <w:proofErr w:type="spellEnd"/>
      <w:r>
        <w:t>, R.-D. (2026)</w:t>
      </w:r>
    </w:p>
    <w:p w14:paraId="5F4DAABB" w14:textId="1D6BF6D4" w:rsidR="00061BE5" w:rsidRDefault="00061BE5" w:rsidP="00061BE5">
      <w:r>
        <w:t xml:space="preserve"> </w:t>
      </w:r>
      <w:proofErr w:type="spellStart"/>
      <w:r>
        <w:t>Ciupan</w:t>
      </w:r>
      <w:proofErr w:type="spellEnd"/>
      <w:r>
        <w:t xml:space="preserve">, R.-D. and </w:t>
      </w:r>
      <w:proofErr w:type="spellStart"/>
      <w:r>
        <w:t>Lungu</w:t>
      </w:r>
      <w:proofErr w:type="spellEnd"/>
      <w:r>
        <w:t>, F. (2025)</w:t>
      </w:r>
    </w:p>
    <w:p w14:paraId="419BBD32" w14:textId="51E8E7B9" w:rsidR="00061BE5" w:rsidRDefault="00061BE5" w:rsidP="00061BE5">
      <w:r>
        <w:t xml:space="preserve"> </w:t>
      </w:r>
      <w:proofErr w:type="spellStart"/>
      <w:r>
        <w:t>Doppelt</w:t>
      </w:r>
      <w:proofErr w:type="spellEnd"/>
      <w:r>
        <w:t>, B. (2017)</w:t>
      </w:r>
    </w:p>
    <w:p w14:paraId="0EB60B46" w14:textId="6F0E93B3" w:rsidR="00061BE5" w:rsidRDefault="00061BE5" w:rsidP="00061BE5">
      <w:r>
        <w:t xml:space="preserve"> Harden, E., Ford, L.R., Pattie, M. and Lanier, P. (2021)</w:t>
      </w:r>
    </w:p>
    <w:p w14:paraId="78DB2350" w14:textId="1D451EA9" w:rsidR="00061BE5" w:rsidRDefault="00061BE5" w:rsidP="00061BE5">
      <w:r>
        <w:t xml:space="preserve"> </w:t>
      </w:r>
      <w:proofErr w:type="spellStart"/>
      <w:r>
        <w:t>Kotter</w:t>
      </w:r>
      <w:proofErr w:type="spellEnd"/>
      <w:r>
        <w:t>, J.P. (2012)</w:t>
      </w:r>
    </w:p>
    <w:p w14:paraId="5E97AFA0" w14:textId="64A6C213" w:rsidR="00061BE5" w:rsidRDefault="00061BE5">
      <w:r>
        <w:t xml:space="preserve"> </w:t>
      </w:r>
      <w:proofErr w:type="spellStart"/>
      <w:r>
        <w:t>Leonardi</w:t>
      </w:r>
      <w:proofErr w:type="spellEnd"/>
      <w:r>
        <w:t>, P.M. (2012</w:t>
      </w:r>
    </w:p>
    <w:sectPr w:rsidR="00061B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1BE5"/>
    <w:rsid w:val="00061BE5"/>
    <w:rsid w:val="005C09EF"/>
    <w:rsid w:val="00692300"/>
    <w:rsid w:val="00BD4555"/>
    <w:rsid w:val="00D818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AAD76CC"/>
  <w15:chartTrackingRefBased/>
  <w15:docId w15:val="{DDBF9B5F-70E7-8442-93E0-6CD771309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1BE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61BE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61BE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61BE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61BE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61B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1B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1B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1B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BE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61BE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61BE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61BE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61BE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61B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1B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1B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1BE5"/>
    <w:rPr>
      <w:rFonts w:eastAsiaTheme="majorEastAsia" w:cstheme="majorBidi"/>
      <w:color w:val="272727" w:themeColor="text1" w:themeTint="D8"/>
    </w:rPr>
  </w:style>
  <w:style w:type="paragraph" w:styleId="Title">
    <w:name w:val="Title"/>
    <w:basedOn w:val="Normal"/>
    <w:next w:val="Normal"/>
    <w:link w:val="TitleChar"/>
    <w:uiPriority w:val="10"/>
    <w:qFormat/>
    <w:rsid w:val="00061B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1B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1B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1B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1BE5"/>
    <w:pPr>
      <w:spacing w:before="160"/>
      <w:jc w:val="center"/>
    </w:pPr>
    <w:rPr>
      <w:i/>
      <w:iCs/>
      <w:color w:val="404040" w:themeColor="text1" w:themeTint="BF"/>
    </w:rPr>
  </w:style>
  <w:style w:type="character" w:customStyle="1" w:styleId="QuoteChar">
    <w:name w:val="Quote Char"/>
    <w:basedOn w:val="DefaultParagraphFont"/>
    <w:link w:val="Quote"/>
    <w:uiPriority w:val="29"/>
    <w:rsid w:val="00061BE5"/>
    <w:rPr>
      <w:i/>
      <w:iCs/>
      <w:color w:val="404040" w:themeColor="text1" w:themeTint="BF"/>
    </w:rPr>
  </w:style>
  <w:style w:type="paragraph" w:styleId="ListParagraph">
    <w:name w:val="List Paragraph"/>
    <w:basedOn w:val="Normal"/>
    <w:uiPriority w:val="34"/>
    <w:qFormat/>
    <w:rsid w:val="00061BE5"/>
    <w:pPr>
      <w:ind w:left="720"/>
      <w:contextualSpacing/>
    </w:pPr>
  </w:style>
  <w:style w:type="character" w:styleId="IntenseEmphasis">
    <w:name w:val="Intense Emphasis"/>
    <w:basedOn w:val="DefaultParagraphFont"/>
    <w:uiPriority w:val="21"/>
    <w:qFormat/>
    <w:rsid w:val="00061BE5"/>
    <w:rPr>
      <w:i/>
      <w:iCs/>
      <w:color w:val="2F5496" w:themeColor="accent1" w:themeShade="BF"/>
    </w:rPr>
  </w:style>
  <w:style w:type="paragraph" w:styleId="IntenseQuote">
    <w:name w:val="Intense Quote"/>
    <w:basedOn w:val="Normal"/>
    <w:next w:val="Normal"/>
    <w:link w:val="IntenseQuoteChar"/>
    <w:uiPriority w:val="30"/>
    <w:qFormat/>
    <w:rsid w:val="00061BE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61BE5"/>
    <w:rPr>
      <w:i/>
      <w:iCs/>
      <w:color w:val="2F5496" w:themeColor="accent1" w:themeShade="BF"/>
    </w:rPr>
  </w:style>
  <w:style w:type="character" w:styleId="IntenseReference">
    <w:name w:val="Intense Reference"/>
    <w:basedOn w:val="DefaultParagraphFont"/>
    <w:uiPriority w:val="32"/>
    <w:qFormat/>
    <w:rsid w:val="00061BE5"/>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504</Words>
  <Characters>2879</Characters>
  <Application>Microsoft Office Word</Application>
  <DocSecurity>0</DocSecurity>
  <Lines>23</Lines>
  <Paragraphs>6</Paragraphs>
  <ScaleCrop>false</ScaleCrop>
  <Company/>
  <LinksUpToDate>false</LinksUpToDate>
  <CharactersWithSpaces>3377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Majdouli</dc:creator>
  <cp:keywords/>
  <dc:description/>
  <cp:lastModifiedBy>Maryam Majdouli</cp:lastModifiedBy>
  <cp:revision>2</cp:revision>
  <dcterms:created xsi:type="dcterms:W3CDTF">2026-06-18T18:46:00Z</dcterms:created>
  <dcterms:modified xsi:type="dcterms:W3CDTF">2026-06-18T18:46:00Z</dcterms:modified>
</cp:coreProperties>
</file>