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16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C242A" w:rsidRPr="001F2171" w14:paraId="4223D8BD" w14:textId="77777777" w:rsidTr="00BE01E3">
        <w:tc>
          <w:tcPr>
            <w:tcW w:w="1838" w:type="dxa"/>
          </w:tcPr>
          <w:p w14:paraId="4DB0DD57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14:paraId="15283271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ACDA5019</w:t>
            </w:r>
          </w:p>
        </w:tc>
      </w:tr>
      <w:tr w:rsidR="00AC242A" w:rsidRPr="001F2171" w14:paraId="1985C34A" w14:textId="77777777" w:rsidTr="00BE01E3">
        <w:tc>
          <w:tcPr>
            <w:tcW w:w="1838" w:type="dxa"/>
          </w:tcPr>
          <w:p w14:paraId="743EB3A2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14:paraId="247E3A0D" w14:textId="77777777" w:rsidR="00AC242A" w:rsidRPr="00BA5066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rPr>
                <w:rFonts w:ascii="Arial" w:hAnsi="Arial" w:cs="Arial"/>
                <w:b/>
                <w:lang w:val="en-GB" w:eastAsia="en-GB"/>
              </w:rPr>
            </w:pPr>
            <w:bookmarkStart w:id="0" w:name="_Toc84261324"/>
            <w:r w:rsidRPr="00BA5066">
              <w:rPr>
                <w:rFonts w:ascii="Arial" w:hAnsi="Arial" w:cs="Arial"/>
                <w:b/>
                <w:lang w:val="en-GB" w:eastAsia="en-GB"/>
              </w:rPr>
              <w:t>Radio Frequency Systems</w:t>
            </w:r>
            <w:bookmarkEnd w:id="0"/>
          </w:p>
        </w:tc>
      </w:tr>
      <w:tr w:rsidR="00AC242A" w:rsidRPr="001F2171" w14:paraId="6BD90A9A" w14:textId="77777777" w:rsidTr="00BE01E3">
        <w:tc>
          <w:tcPr>
            <w:tcW w:w="1838" w:type="dxa"/>
          </w:tcPr>
          <w:p w14:paraId="3BA1BB0F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-2065397825"/>
            <w:placeholder>
              <w:docPart w:val="29D490FC031A4CCAB5F406BC96EAC112"/>
            </w:placeholder>
            <w:date w:fullDate="2021-10-1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46920BBC" w14:textId="77777777" w:rsidR="00AC242A" w:rsidRPr="001F2171" w:rsidRDefault="00AC242A" w:rsidP="00BE01E3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>
                  <w:rPr>
                    <w:rFonts w:ascii="Arial" w:hAnsi="Arial" w:cs="Arial"/>
                    <w:b/>
                    <w:lang w:val="en-GB" w:eastAsia="en-GB"/>
                  </w:rPr>
                  <w:t>13/10/2021</w:t>
                </w:r>
              </w:p>
            </w:tc>
          </w:sdtContent>
        </w:sdt>
      </w:tr>
      <w:tr w:rsidR="00AC242A" w:rsidRPr="001F2171" w14:paraId="4E0C6BF5" w14:textId="77777777" w:rsidTr="00BE01E3">
        <w:tc>
          <w:tcPr>
            <w:tcW w:w="1838" w:type="dxa"/>
          </w:tcPr>
          <w:p w14:paraId="0078B7F3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 w:eastAsia="en-GB"/>
            </w:rPr>
            <w:id w:val="-13459703"/>
            <w:placeholder>
              <w:docPart w:val="F9D4F9626830401BB23CC9CD42D859BD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32359E73" w14:textId="77777777" w:rsidR="00AC242A" w:rsidRPr="001F2171" w:rsidRDefault="00AC242A" w:rsidP="00BE01E3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1F2171">
                  <w:rPr>
                    <w:rFonts w:ascii="Arial" w:hAnsi="Arial" w:cs="Arial"/>
                    <w:b/>
                    <w:lang w:val="en-GB" w:eastAsia="en-GB"/>
                  </w:rPr>
                  <w:t>5</w:t>
                </w:r>
              </w:p>
            </w:tc>
          </w:sdtContent>
        </w:sdt>
      </w:tr>
      <w:tr w:rsidR="00AC242A" w:rsidRPr="001F2171" w14:paraId="56258976" w14:textId="77777777" w:rsidTr="00BE01E3">
        <w:tc>
          <w:tcPr>
            <w:tcW w:w="1838" w:type="dxa"/>
          </w:tcPr>
          <w:p w14:paraId="4D96749A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14:paraId="20040AF8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</w:t>
            </w:r>
          </w:p>
        </w:tc>
      </w:tr>
      <w:tr w:rsidR="00AC242A" w:rsidRPr="001F2171" w14:paraId="0142244C" w14:textId="77777777" w:rsidTr="00BE01E3">
        <w:tc>
          <w:tcPr>
            <w:tcW w:w="1838" w:type="dxa"/>
          </w:tcPr>
          <w:p w14:paraId="791744A3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14:paraId="0CB11A14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None</w:t>
            </w:r>
          </w:p>
        </w:tc>
      </w:tr>
    </w:tbl>
    <w:p w14:paraId="61771F78" w14:textId="77777777" w:rsidR="00AC242A" w:rsidRPr="001F2171" w:rsidRDefault="00AC242A" w:rsidP="00AC242A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31FF30B6" w14:textId="77777777" w:rsidR="00AC242A" w:rsidRPr="001F2171" w:rsidRDefault="00AC242A" w:rsidP="00AC242A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14:paraId="25FC8D8F" w14:textId="77777777" w:rsidR="00AC242A" w:rsidRPr="001F2171" w:rsidRDefault="00AC242A" w:rsidP="00AC242A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AIM(S)</w:t>
      </w:r>
    </w:p>
    <w:p w14:paraId="64CF7FD0" w14:textId="77777777" w:rsidR="00AC242A" w:rsidRPr="001F2171" w:rsidRDefault="00AC242A" w:rsidP="00AC242A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1F2171">
        <w:rPr>
          <w:rFonts w:ascii="Arial" w:hAnsi="Arial" w:cs="Arial"/>
          <w:sz w:val="22"/>
          <w:szCs w:val="22"/>
        </w:rPr>
        <w:t>To provide the student with the knowledge of various radio frequency systems and an understanding of their application and operation.</w:t>
      </w:r>
    </w:p>
    <w:p w14:paraId="076738BD" w14:textId="77777777" w:rsidR="00AC242A" w:rsidRPr="001F2171" w:rsidRDefault="00AC242A" w:rsidP="00AC242A">
      <w:pPr>
        <w:autoSpaceDN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</w:p>
    <w:p w14:paraId="1DF86CE6" w14:textId="77777777" w:rsidR="00AC242A" w:rsidRPr="001F2171" w:rsidRDefault="00AC242A" w:rsidP="00AC242A">
      <w:pPr>
        <w:autoSpaceDN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  <w:r w:rsidRPr="001F2171">
        <w:rPr>
          <w:rFonts w:ascii="Arial" w:hAnsi="Arial" w:cs="Arial"/>
          <w:b/>
          <w:lang w:val="en-GB" w:eastAsia="en-GB"/>
        </w:rPr>
        <w:t>LEARNING OUTCOMES</w:t>
      </w:r>
    </w:p>
    <w:p w14:paraId="5E767CE8" w14:textId="77777777" w:rsidR="00AC242A" w:rsidRPr="001F2171" w:rsidRDefault="00AC242A" w:rsidP="00AC242A">
      <w:pPr>
        <w:autoSpaceDN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</w:p>
    <w:p w14:paraId="02A2C9D2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szCs w:val="20"/>
          <w:lang w:val="en-GB" w:eastAsia="en-GB"/>
        </w:rPr>
      </w:pPr>
      <w:r w:rsidRPr="001F2171">
        <w:rPr>
          <w:rFonts w:ascii="Arial" w:eastAsia="Times New Roman" w:hAnsi="Arial" w:cs="Arial"/>
          <w:szCs w:val="20"/>
          <w:lang w:val="en-GB" w:eastAsia="en-GB"/>
        </w:rPr>
        <w:t>Upon the successful completion of this module, the student should be able to:</w:t>
      </w:r>
    </w:p>
    <w:p w14:paraId="3A25223B" w14:textId="77777777" w:rsidR="00AC242A" w:rsidRPr="001F2171" w:rsidRDefault="00AC242A" w:rsidP="00AC242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rPr>
          <w:rFonts w:ascii="Arial" w:hAnsi="Arial" w:cs="Arial"/>
          <w:lang w:val="en-GB" w:eastAsia="en-GB"/>
        </w:rPr>
      </w:pPr>
      <w:r w:rsidRPr="001F2171">
        <w:rPr>
          <w:rFonts w:ascii="Arial" w:hAnsi="Arial" w:cs="Arial"/>
          <w:lang w:val="en-GB" w:eastAsia="en-GB"/>
        </w:rPr>
        <w:t xml:space="preserve">Apply detailed knowledge of the basic theoretical concepts of RF Systems </w:t>
      </w:r>
      <w:r>
        <w:rPr>
          <w:rFonts w:ascii="Arial" w:hAnsi="Arial" w:cs="Arial"/>
          <w:lang w:val="en-GB" w:eastAsia="en-GB"/>
        </w:rPr>
        <w:t>to solve specific problems.</w:t>
      </w:r>
      <w:r w:rsidRPr="001F2171">
        <w:rPr>
          <w:rFonts w:ascii="Arial" w:hAnsi="Arial" w:cs="Arial"/>
          <w:lang w:val="en-GB" w:eastAsia="en-GB"/>
        </w:rPr>
        <w:t xml:space="preserve"> </w:t>
      </w:r>
    </w:p>
    <w:p w14:paraId="3D9EF9F8" w14:textId="77777777" w:rsidR="00AC242A" w:rsidRPr="001F2171" w:rsidRDefault="00AC242A" w:rsidP="00AC242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rPr>
          <w:rFonts w:ascii="Arial" w:hAnsi="Arial" w:cs="Arial"/>
          <w:lang w:val="en-GB" w:eastAsia="en-GB"/>
        </w:rPr>
      </w:pPr>
      <w:r>
        <w:rPr>
          <w:rFonts w:ascii="Arial" w:hAnsi="Arial" w:cs="Arial"/>
          <w:lang w:val="en-GB" w:eastAsia="en-GB"/>
        </w:rPr>
        <w:t xml:space="preserve">Critically analyse </w:t>
      </w:r>
      <w:r w:rsidRPr="001F2171">
        <w:rPr>
          <w:rFonts w:ascii="Arial" w:hAnsi="Arial" w:cs="Arial"/>
          <w:lang w:val="en-GB" w:eastAsia="en-GB"/>
        </w:rPr>
        <w:t>various RF systems</w:t>
      </w:r>
      <w:r>
        <w:rPr>
          <w:rFonts w:ascii="Arial" w:hAnsi="Arial" w:cs="Arial"/>
          <w:lang w:val="en-GB" w:eastAsia="en-GB"/>
        </w:rPr>
        <w:t xml:space="preserve"> through the</w:t>
      </w:r>
      <w:r w:rsidRPr="001F2171">
        <w:rPr>
          <w:rFonts w:ascii="Arial" w:hAnsi="Arial" w:cs="Arial"/>
          <w:lang w:val="en-GB" w:eastAsia="en-GB"/>
        </w:rPr>
        <w:t xml:space="preserve"> use of simulation software </w:t>
      </w:r>
    </w:p>
    <w:p w14:paraId="16E862FB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</w:p>
    <w:p w14:paraId="6C2A0063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lang w:val="en-GB" w:eastAsia="en-GB"/>
        </w:rPr>
      </w:pPr>
      <w:r w:rsidRPr="001F2171">
        <w:rPr>
          <w:rFonts w:ascii="Arial" w:hAnsi="Arial" w:cs="Arial"/>
          <w:b/>
          <w:lang w:val="en-GB" w:eastAsia="en-GB"/>
        </w:rPr>
        <w:t>INDICATIVE CONTENT</w:t>
      </w:r>
    </w:p>
    <w:p w14:paraId="225DC190" w14:textId="77777777" w:rsidR="00AC242A" w:rsidRPr="001F2171" w:rsidRDefault="00AC242A" w:rsidP="00AC242A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Basic transmitter and receiver architectures</w:t>
      </w:r>
    </w:p>
    <w:p w14:paraId="01D784DD" w14:textId="77777777" w:rsidR="00AC242A" w:rsidRPr="001F2171" w:rsidRDefault="00AC242A" w:rsidP="00AC242A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Mixing theory</w:t>
      </w:r>
    </w:p>
    <w:p w14:paraId="4410B3B4" w14:textId="77777777" w:rsidR="00AC242A" w:rsidRPr="001F2171" w:rsidRDefault="00AC242A" w:rsidP="00AC242A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>Interference</w:t>
      </w:r>
    </w:p>
    <w:p w14:paraId="4FCADAAE" w14:textId="77777777" w:rsidR="00AC242A" w:rsidRPr="001F2171" w:rsidRDefault="00AC242A" w:rsidP="00AC242A">
      <w:pPr>
        <w:pStyle w:val="PV3INDICATIVECONTENT"/>
        <w:numPr>
          <w:ilvl w:val="0"/>
          <w:numId w:val="1"/>
        </w:numPr>
        <w:ind w:left="851" w:hanging="567"/>
        <w:jc w:val="both"/>
      </w:pPr>
      <w:r w:rsidRPr="001F2171">
        <w:t xml:space="preserve">Digital radio systems: Bluetooth, </w:t>
      </w:r>
      <w:proofErr w:type="spellStart"/>
      <w:r w:rsidRPr="001F2171">
        <w:t>LoRA</w:t>
      </w:r>
      <w:proofErr w:type="spellEnd"/>
      <w:r w:rsidRPr="001F2171">
        <w:t xml:space="preserve">, </w:t>
      </w:r>
      <w:proofErr w:type="spellStart"/>
      <w:r w:rsidRPr="001F2171">
        <w:t>WiFi</w:t>
      </w:r>
      <w:proofErr w:type="spellEnd"/>
      <w:r w:rsidRPr="001F2171">
        <w:t xml:space="preserve"> etc.</w:t>
      </w:r>
    </w:p>
    <w:p w14:paraId="34343155" w14:textId="77777777" w:rsidR="00AC242A" w:rsidRPr="00E6597E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15567D7" w14:textId="77777777" w:rsidR="00AC242A" w:rsidRPr="00E6597E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E6597E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547D7467" w14:textId="77777777" w:rsidR="00AC242A" w:rsidRPr="00E6597E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BE77054" w14:textId="77777777" w:rsidR="00AC242A" w:rsidRPr="00E6597E" w:rsidRDefault="00AC242A" w:rsidP="00AC242A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E6597E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28CD2959" w14:textId="77777777" w:rsidR="00AC242A" w:rsidRPr="001F2171" w:rsidRDefault="00AC242A" w:rsidP="00AC242A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szCs w:val="20"/>
          <w:lang w:val="en-GB" w:eastAsia="en-GB"/>
        </w:rPr>
      </w:pPr>
    </w:p>
    <w:tbl>
      <w:tblPr>
        <w:tblStyle w:val="TableGrid16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C242A" w:rsidRPr="001F2171" w14:paraId="57619A8C" w14:textId="77777777" w:rsidTr="00BE01E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1B80549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BAFA612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C82F79A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AC242A" w:rsidRPr="001F2171" w14:paraId="2C3821B0" w14:textId="77777777" w:rsidTr="00BE01E3">
        <w:tc>
          <w:tcPr>
            <w:tcW w:w="3969" w:type="dxa"/>
          </w:tcPr>
          <w:p w14:paraId="5672D143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Scheduled learning</w:t>
            </w:r>
          </w:p>
        </w:tc>
        <w:tc>
          <w:tcPr>
            <w:tcW w:w="1701" w:type="dxa"/>
          </w:tcPr>
          <w:p w14:paraId="0DD2E078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24</w:t>
            </w:r>
          </w:p>
        </w:tc>
        <w:tc>
          <w:tcPr>
            <w:tcW w:w="1843" w:type="dxa"/>
          </w:tcPr>
          <w:p w14:paraId="6DFA08FF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59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24%</w:t>
            </w:r>
          </w:p>
        </w:tc>
      </w:tr>
      <w:tr w:rsidR="00AC242A" w:rsidRPr="001F2171" w14:paraId="3C1A50F4" w14:textId="77777777" w:rsidTr="00BE01E3">
        <w:tc>
          <w:tcPr>
            <w:tcW w:w="3969" w:type="dxa"/>
          </w:tcPr>
          <w:p w14:paraId="00712AF1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Independent learning</w:t>
            </w:r>
          </w:p>
        </w:tc>
        <w:tc>
          <w:tcPr>
            <w:tcW w:w="1701" w:type="dxa"/>
          </w:tcPr>
          <w:p w14:paraId="10891667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76</w:t>
            </w:r>
          </w:p>
        </w:tc>
        <w:tc>
          <w:tcPr>
            <w:tcW w:w="1843" w:type="dxa"/>
          </w:tcPr>
          <w:p w14:paraId="762D1F65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76%</w:t>
            </w:r>
          </w:p>
        </w:tc>
      </w:tr>
      <w:tr w:rsidR="00AC242A" w:rsidRPr="001F2171" w14:paraId="7D0BA61E" w14:textId="77777777" w:rsidTr="00BE01E3">
        <w:tc>
          <w:tcPr>
            <w:tcW w:w="3969" w:type="dxa"/>
          </w:tcPr>
          <w:p w14:paraId="58A0680C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Placement learning</w:t>
            </w:r>
          </w:p>
        </w:tc>
        <w:tc>
          <w:tcPr>
            <w:tcW w:w="1701" w:type="dxa"/>
          </w:tcPr>
          <w:p w14:paraId="1CC4722C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</w:t>
            </w:r>
          </w:p>
        </w:tc>
        <w:tc>
          <w:tcPr>
            <w:tcW w:w="1843" w:type="dxa"/>
          </w:tcPr>
          <w:p w14:paraId="375CC559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AC242A" w:rsidRPr="001F2171" w14:paraId="629C6D4D" w14:textId="77777777" w:rsidTr="00BE01E3">
        <w:tc>
          <w:tcPr>
            <w:tcW w:w="3969" w:type="dxa"/>
          </w:tcPr>
          <w:p w14:paraId="42F0D558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701" w:type="dxa"/>
          </w:tcPr>
          <w:p w14:paraId="2C3561F8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</w:t>
            </w:r>
          </w:p>
        </w:tc>
        <w:tc>
          <w:tcPr>
            <w:tcW w:w="1843" w:type="dxa"/>
          </w:tcPr>
          <w:p w14:paraId="16FC2822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261A11B8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</w:p>
    <w:p w14:paraId="51268527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  <w:r w:rsidRPr="001F2171">
        <w:rPr>
          <w:rFonts w:ascii="Arial" w:eastAsia="Times New Roman" w:hAnsi="Arial" w:cs="Arial"/>
          <w:b/>
          <w:szCs w:val="20"/>
          <w:lang w:val="en-GB" w:eastAsia="en-GB"/>
        </w:rPr>
        <w:t>ASSESSMENT</w:t>
      </w:r>
    </w:p>
    <w:p w14:paraId="4DCF03AE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</w:p>
    <w:p w14:paraId="19CD143D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szCs w:val="20"/>
          <w:lang w:val="en-GB" w:eastAsia="en-GB"/>
        </w:rPr>
      </w:pPr>
      <w:r w:rsidRPr="001F2171">
        <w:rPr>
          <w:rFonts w:ascii="Arial" w:eastAsia="Times New Roman" w:hAnsi="Arial" w:cs="Arial"/>
          <w:b/>
          <w:szCs w:val="20"/>
          <w:lang w:val="en-GB" w:eastAsia="en-GB"/>
        </w:rPr>
        <w:t>Assessment Component 1</w:t>
      </w:r>
    </w:p>
    <w:p w14:paraId="6B8E1C75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eastAsia="Times New Roman" w:hAnsi="Arial" w:cs="Arial"/>
          <w:b/>
          <w:i/>
          <w:szCs w:val="20"/>
          <w:lang w:val="en-GB" w:eastAsia="en-GB"/>
        </w:rPr>
      </w:pPr>
    </w:p>
    <w:tbl>
      <w:tblPr>
        <w:tblStyle w:val="TableGrid1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C242A" w:rsidRPr="001F2171" w14:paraId="75B26FD6" w14:textId="77777777" w:rsidTr="00BE01E3">
        <w:tc>
          <w:tcPr>
            <w:tcW w:w="561" w:type="dxa"/>
          </w:tcPr>
          <w:p w14:paraId="45E6AC77" w14:textId="61895AE9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46" w:type="dxa"/>
          </w:tcPr>
          <w:p w14:paraId="3D7323BA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tc>
          <w:tcPr>
            <w:tcW w:w="537" w:type="dxa"/>
          </w:tcPr>
          <w:p w14:paraId="052E6FE4" w14:textId="68C02FED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☒</w:t>
            </w:r>
          </w:p>
        </w:tc>
        <w:tc>
          <w:tcPr>
            <w:tcW w:w="2474" w:type="dxa"/>
          </w:tcPr>
          <w:p w14:paraId="61871EB8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tc>
          <w:tcPr>
            <w:tcW w:w="537" w:type="dxa"/>
          </w:tcPr>
          <w:p w14:paraId="17B26F15" w14:textId="3C8E63F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  <w:tc>
          <w:tcPr>
            <w:tcW w:w="2471" w:type="dxa"/>
          </w:tcPr>
          <w:p w14:paraId="335C443C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14:paraId="59794DDE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C242A" w:rsidRPr="001F2171" w14:paraId="551648D2" w14:textId="77777777" w:rsidTr="00BE01E3">
        <w:tc>
          <w:tcPr>
            <w:tcW w:w="3256" w:type="dxa"/>
            <w:vAlign w:val="center"/>
          </w:tcPr>
          <w:p w14:paraId="1DAD117F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  <w:vAlign w:val="center"/>
          </w:tcPr>
          <w:p w14:paraId="1384F26E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  <w:vAlign w:val="center"/>
          </w:tcPr>
          <w:p w14:paraId="6E552FC3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AC242A" w:rsidRPr="001F2171" w14:paraId="01FCA3D1" w14:textId="77777777" w:rsidTr="00BE01E3">
        <w:tc>
          <w:tcPr>
            <w:tcW w:w="3256" w:type="dxa"/>
            <w:vAlign w:val="center"/>
          </w:tcPr>
          <w:p w14:paraId="52F4793A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Lab report</w:t>
            </w:r>
          </w:p>
        </w:tc>
        <w:tc>
          <w:tcPr>
            <w:tcW w:w="3969" w:type="dxa"/>
            <w:vAlign w:val="center"/>
          </w:tcPr>
          <w:p w14:paraId="07DB9737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2,000 Words</w:t>
            </w:r>
          </w:p>
        </w:tc>
        <w:tc>
          <w:tcPr>
            <w:tcW w:w="1559" w:type="dxa"/>
            <w:vAlign w:val="center"/>
          </w:tcPr>
          <w:p w14:paraId="0E44D719" w14:textId="77777777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100%</w:t>
            </w:r>
          </w:p>
        </w:tc>
      </w:tr>
    </w:tbl>
    <w:p w14:paraId="54253236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2041EAF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319DA9E" w14:textId="77777777" w:rsidR="00AC242A" w:rsidRPr="001F2171" w:rsidRDefault="00AC242A" w:rsidP="00AC242A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lastRenderedPageBreak/>
        <w:t>Assessment Summary</w:t>
      </w:r>
    </w:p>
    <w:tbl>
      <w:tblPr>
        <w:tblStyle w:val="TableGrid16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C242A" w:rsidRPr="001F2171" w14:paraId="4F63277C" w14:textId="77777777" w:rsidTr="00BE01E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1E4BE54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842" w:type="dxa"/>
          </w:tcPr>
          <w:p w14:paraId="6F66A209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AC242A" w:rsidRPr="001F2171" w14:paraId="5AA30E69" w14:textId="77777777" w:rsidTr="00BE01E3">
        <w:tc>
          <w:tcPr>
            <w:tcW w:w="3261" w:type="dxa"/>
          </w:tcPr>
          <w:p w14:paraId="29EE8F66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1842" w:type="dxa"/>
          </w:tcPr>
          <w:p w14:paraId="3FFFFD3E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AC242A" w:rsidRPr="001F2171" w14:paraId="0BA08942" w14:textId="77777777" w:rsidTr="00BE01E3">
        <w:tc>
          <w:tcPr>
            <w:tcW w:w="3261" w:type="dxa"/>
          </w:tcPr>
          <w:p w14:paraId="3C6CB8A6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Coursework</w:t>
            </w:r>
          </w:p>
        </w:tc>
        <w:tc>
          <w:tcPr>
            <w:tcW w:w="1842" w:type="dxa"/>
          </w:tcPr>
          <w:p w14:paraId="31F47E5D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100%</w:t>
            </w:r>
          </w:p>
        </w:tc>
      </w:tr>
      <w:tr w:rsidR="00AC242A" w:rsidRPr="001F2171" w14:paraId="490E687D" w14:textId="77777777" w:rsidTr="00BE01E3">
        <w:tc>
          <w:tcPr>
            <w:tcW w:w="3261" w:type="dxa"/>
          </w:tcPr>
          <w:p w14:paraId="28BE69CB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Practical</w:t>
            </w:r>
          </w:p>
        </w:tc>
        <w:tc>
          <w:tcPr>
            <w:tcW w:w="1842" w:type="dxa"/>
          </w:tcPr>
          <w:p w14:paraId="2BED48CB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0%</w:t>
            </w:r>
          </w:p>
        </w:tc>
      </w:tr>
      <w:tr w:rsidR="00AC242A" w:rsidRPr="001F2171" w14:paraId="036F41BF" w14:textId="77777777" w:rsidTr="00BE01E3">
        <w:tc>
          <w:tcPr>
            <w:tcW w:w="3261" w:type="dxa"/>
          </w:tcPr>
          <w:p w14:paraId="48CB6DF5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842" w:type="dxa"/>
          </w:tcPr>
          <w:p w14:paraId="3F463515" w14:textId="77777777" w:rsidR="00AC242A" w:rsidRPr="001F2171" w:rsidRDefault="00AC242A" w:rsidP="00BE01E3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14:paraId="5E39EB11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EFBCB3B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F2171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4CB09164" w14:textId="77777777" w:rsidR="00AC242A" w:rsidRPr="001F2171" w:rsidRDefault="00AC242A" w:rsidP="00AC242A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16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C242A" w:rsidRPr="001F2171" w14:paraId="1F11007C" w14:textId="77777777" w:rsidTr="00BE01E3">
        <w:tc>
          <w:tcPr>
            <w:tcW w:w="1689" w:type="dxa"/>
            <w:shd w:val="clear" w:color="auto" w:fill="BFBFBF" w:themeFill="background1" w:themeFillShade="BF"/>
          </w:tcPr>
          <w:p w14:paraId="2CC68604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971" w:type="dxa"/>
            <w:gridSpan w:val="2"/>
          </w:tcPr>
          <w:p w14:paraId="57101561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ACDA5019</w:t>
            </w:r>
          </w:p>
        </w:tc>
      </w:tr>
      <w:tr w:rsidR="00AC242A" w:rsidRPr="001F2171" w14:paraId="6ADEE641" w14:textId="77777777" w:rsidTr="00BE01E3">
        <w:tc>
          <w:tcPr>
            <w:tcW w:w="1689" w:type="dxa"/>
            <w:shd w:val="clear" w:color="auto" w:fill="BFBFBF" w:themeFill="background1" w:themeFillShade="BF"/>
          </w:tcPr>
          <w:p w14:paraId="6A4C4B25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BEBA9D4" w14:textId="77777777" w:rsidR="00AC242A" w:rsidRPr="001F2171" w:rsidRDefault="00AC242A" w:rsidP="00BE01E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Radio Frequency Systems</w:t>
            </w:r>
          </w:p>
        </w:tc>
      </w:tr>
      <w:tr w:rsidR="00AC242A" w:rsidRPr="001F2171" w14:paraId="3FEDACA1" w14:textId="77777777" w:rsidTr="00BE01E3">
        <w:tc>
          <w:tcPr>
            <w:tcW w:w="1689" w:type="dxa"/>
            <w:shd w:val="clear" w:color="auto" w:fill="BFBFBF" w:themeFill="background1" w:themeFillShade="BF"/>
          </w:tcPr>
          <w:p w14:paraId="04344D51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586E016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24F86A9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1F2171">
              <w:rPr>
                <w:rFonts w:ascii="Arial" w:hAnsi="Arial" w:cs="Arial"/>
                <w:b/>
                <w:lang w:val="en-GB" w:eastAsia="en-GB"/>
              </w:rPr>
              <w:t>Electronic*</w:t>
            </w:r>
          </w:p>
        </w:tc>
      </w:tr>
      <w:tr w:rsidR="00AC242A" w:rsidRPr="001F2171" w14:paraId="4DDF23AD" w14:textId="77777777" w:rsidTr="00BE01E3">
        <w:tc>
          <w:tcPr>
            <w:tcW w:w="1689" w:type="dxa"/>
            <w:vAlign w:val="center"/>
          </w:tcPr>
          <w:p w14:paraId="1C046EEA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711FC9FE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4C3F054A">
              <w:rPr>
                <w:rFonts w:ascii="Arial" w:hAnsi="Arial" w:cs="Arial"/>
                <w:lang w:val="en-GB" w:eastAsia="en-GB"/>
              </w:rPr>
              <w:t>Huang</w:t>
            </w:r>
            <w:r>
              <w:rPr>
                <w:rFonts w:ascii="Arial" w:hAnsi="Arial" w:cs="Arial"/>
                <w:lang w:val="en-GB" w:eastAsia="en-GB"/>
              </w:rPr>
              <w:t xml:space="preserve">, </w:t>
            </w:r>
            <w:r w:rsidRPr="4C3F054A">
              <w:rPr>
                <w:rFonts w:ascii="Arial" w:hAnsi="Arial" w:cs="Arial"/>
                <w:lang w:val="en-GB" w:eastAsia="en-GB"/>
              </w:rPr>
              <w:t>Y</w:t>
            </w:r>
            <w:r>
              <w:rPr>
                <w:rFonts w:ascii="Arial" w:hAnsi="Arial" w:cs="Arial"/>
                <w:lang w:val="en-GB" w:eastAsia="en-GB"/>
              </w:rPr>
              <w:t xml:space="preserve">. and </w:t>
            </w:r>
            <w:r w:rsidRPr="4C3F054A">
              <w:rPr>
                <w:rFonts w:ascii="Arial" w:hAnsi="Arial" w:cs="Arial"/>
                <w:lang w:val="en-GB" w:eastAsia="en-GB"/>
              </w:rPr>
              <w:t>Boyle,</w:t>
            </w:r>
            <w:r>
              <w:rPr>
                <w:rFonts w:ascii="Arial" w:hAnsi="Arial" w:cs="Arial"/>
                <w:lang w:val="en-GB" w:eastAsia="en-GB"/>
              </w:rPr>
              <w:t xml:space="preserve"> </w:t>
            </w:r>
            <w:r w:rsidRPr="4C3F054A">
              <w:rPr>
                <w:rFonts w:ascii="Arial" w:hAnsi="Arial" w:cs="Arial"/>
                <w:lang w:val="en-GB" w:eastAsia="en-GB"/>
              </w:rPr>
              <w:t>K</w:t>
            </w:r>
            <w:r>
              <w:rPr>
                <w:rFonts w:ascii="Arial" w:hAnsi="Arial" w:cs="Arial"/>
                <w:lang w:val="en-GB" w:eastAsia="en-GB"/>
              </w:rPr>
              <w:t>. (2008)</w:t>
            </w:r>
            <w:r w:rsidRPr="4C3F054A">
              <w:rPr>
                <w:rFonts w:ascii="Arial" w:hAnsi="Arial" w:cs="Arial"/>
                <w:lang w:val="en-GB" w:eastAsia="en-GB"/>
              </w:rPr>
              <w:t xml:space="preserve"> Antennas from Theory to Practice, John-Wiley &amp; Sons Ltd</w:t>
            </w:r>
          </w:p>
        </w:tc>
        <w:tc>
          <w:tcPr>
            <w:tcW w:w="1366" w:type="dxa"/>
          </w:tcPr>
          <w:p w14:paraId="6B94FDF2" w14:textId="49E7C365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</w:tr>
      <w:tr w:rsidR="00AC242A" w:rsidRPr="001F2171" w14:paraId="419185E6" w14:textId="77777777" w:rsidTr="00BE01E3">
        <w:tc>
          <w:tcPr>
            <w:tcW w:w="1689" w:type="dxa"/>
            <w:vAlign w:val="center"/>
          </w:tcPr>
          <w:p w14:paraId="046879F2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371AE114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Lathi,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B. P.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(2009) 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Modern Digital &amp; Analog Communication Systems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, 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4</w:t>
            </w:r>
            <w:r w:rsidRPr="4C3F054A">
              <w:rPr>
                <w:rFonts w:ascii="Arial" w:eastAsia="Arial" w:hAnsi="Arial" w:cs="Arial"/>
                <w:color w:val="000000" w:themeColor="text1"/>
                <w:vertAlign w:val="superscript"/>
                <w:lang w:val="en-GB"/>
              </w:rPr>
              <w:t>th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Ed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>ition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, Oxford University Press</w:t>
            </w:r>
          </w:p>
        </w:tc>
        <w:tc>
          <w:tcPr>
            <w:tcW w:w="1366" w:type="dxa"/>
          </w:tcPr>
          <w:p w14:paraId="1D397D88" w14:textId="0E9F856F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</w:tr>
      <w:tr w:rsidR="00AC242A" w:rsidRPr="001F2171" w14:paraId="543C06B0" w14:textId="77777777" w:rsidTr="00BE01E3">
        <w:tc>
          <w:tcPr>
            <w:tcW w:w="1689" w:type="dxa"/>
            <w:vAlign w:val="center"/>
          </w:tcPr>
          <w:p w14:paraId="06CAAAF0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14:paraId="280C7F9F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Couch, 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L. W. (2013) 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Digital &amp; Analog Communication Systems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>, 8</w:t>
            </w:r>
            <w:r w:rsidRPr="005305CF">
              <w:rPr>
                <w:rFonts w:ascii="Arial" w:eastAsia="Arial" w:hAnsi="Arial" w:cs="Arial"/>
                <w:color w:val="000000" w:themeColor="text1"/>
                <w:vertAlign w:val="superscript"/>
                <w:lang w:val="en-GB"/>
              </w:rPr>
              <w:t>th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Ed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>ition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, 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>Pearson</w:t>
            </w:r>
          </w:p>
        </w:tc>
        <w:tc>
          <w:tcPr>
            <w:tcW w:w="1366" w:type="dxa"/>
          </w:tcPr>
          <w:p w14:paraId="0288C6B7" w14:textId="6CC60596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</w:tr>
      <w:tr w:rsidR="00AC242A" w:rsidRPr="001F2171" w14:paraId="7B98A85B" w14:textId="77777777" w:rsidTr="00BE01E3">
        <w:tc>
          <w:tcPr>
            <w:tcW w:w="1689" w:type="dxa"/>
            <w:vAlign w:val="center"/>
          </w:tcPr>
          <w:p w14:paraId="1DD96E3A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39665AD9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Orfanidis,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>S. J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>. (1996)</w:t>
            </w:r>
            <w:r w:rsidRPr="4C3F054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Introduction to Signal Processing, Prentice Hall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, </w:t>
            </w:r>
            <w:r w:rsidRPr="00DC727D">
              <w:rPr>
                <w:rFonts w:ascii="Arial" w:hAnsi="Arial" w:cs="Arial"/>
                <w:lang w:val="en-GB" w:eastAsia="en-GB"/>
              </w:rPr>
              <w:t>Upper Saddle River, New Jersey</w:t>
            </w:r>
          </w:p>
        </w:tc>
        <w:tc>
          <w:tcPr>
            <w:tcW w:w="1366" w:type="dxa"/>
          </w:tcPr>
          <w:p w14:paraId="26B7FE04" w14:textId="532B2673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</w:tr>
      <w:tr w:rsidR="00AC242A" w:rsidRPr="001F2171" w14:paraId="107C4199" w14:textId="77777777" w:rsidTr="00BE01E3">
        <w:tc>
          <w:tcPr>
            <w:tcW w:w="1689" w:type="dxa"/>
            <w:vAlign w:val="center"/>
          </w:tcPr>
          <w:p w14:paraId="2A7FA126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14:paraId="7D55EC78" w14:textId="77777777" w:rsidR="00AC242A" w:rsidRPr="00AA3B8F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120A99F2">
              <w:rPr>
                <w:rFonts w:ascii="Arial" w:hAnsi="Arial" w:cs="Arial"/>
                <w:lang w:val="en-GB" w:eastAsia="en-GB"/>
              </w:rPr>
              <w:t xml:space="preserve">Journals  </w:t>
            </w:r>
          </w:p>
          <w:p w14:paraId="645DA43D" w14:textId="77777777" w:rsidR="00AC242A" w:rsidRPr="00AA3B8F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120A99F2">
              <w:rPr>
                <w:rFonts w:ascii="Arial" w:hAnsi="Arial" w:cs="Arial"/>
                <w:lang w:val="en-GB" w:eastAsia="en-GB"/>
              </w:rPr>
              <w:t xml:space="preserve">IEEE Communications Magazine </w:t>
            </w:r>
          </w:p>
          <w:p w14:paraId="7772A0AF" w14:textId="77777777" w:rsidR="00AC242A" w:rsidRPr="001F2171" w:rsidRDefault="00AC242A" w:rsidP="00BE01E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120A99F2">
              <w:rPr>
                <w:rFonts w:ascii="Arial" w:hAnsi="Arial" w:cs="Arial"/>
                <w:lang w:val="en-GB" w:eastAsia="en-GB"/>
              </w:rPr>
              <w:t>IEEE Signal Processing Magazine</w:t>
            </w:r>
          </w:p>
        </w:tc>
        <w:tc>
          <w:tcPr>
            <w:tcW w:w="1366" w:type="dxa"/>
          </w:tcPr>
          <w:p w14:paraId="038B4254" w14:textId="470C71A5" w:rsidR="00AC242A" w:rsidRPr="001F2171" w:rsidRDefault="00AC242A" w:rsidP="00BE01E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F2171">
              <w:rPr>
                <w:rFonts w:ascii="Segoe UI Symbol" w:hAnsi="Segoe UI Symbol" w:cs="Segoe UI Symbol"/>
                <w:lang w:val="en-GB" w:eastAsia="en-GB"/>
              </w:rPr>
              <w:t>☐</w:t>
            </w:r>
          </w:p>
        </w:tc>
      </w:tr>
    </w:tbl>
    <w:p w14:paraId="09ED3D16" w14:textId="77777777" w:rsidR="00AC242A" w:rsidRPr="001F2171" w:rsidRDefault="00AC242A" w:rsidP="00AC242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A4152F6" w14:textId="79287357" w:rsidR="00F708FC" w:rsidRPr="00AC242A" w:rsidRDefault="00F708FC" w:rsidP="007A54BD">
      <w:pPr>
        <w:spacing w:after="0" w:line="240" w:lineRule="auto"/>
      </w:pPr>
    </w:p>
    <w:sectPr w:rsidR="00F708FC" w:rsidRPr="00AC24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93146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242A"/>
    <w:rsid w:val="007A54BD"/>
    <w:rsid w:val="00984CB6"/>
    <w:rsid w:val="00AC242A"/>
    <w:rsid w:val="00F70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763EB"/>
  <w15:chartTrackingRefBased/>
  <w15:docId w15:val="{7F436EBA-2310-4AA6-97EE-424AF2F9F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242A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AC242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character" w:customStyle="1" w:styleId="bulletChar">
    <w:name w:val="bullet Char"/>
    <w:link w:val="bullet"/>
    <w:rsid w:val="00AC242A"/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table" w:customStyle="1" w:styleId="TableGrid18">
    <w:name w:val="Table Grid18"/>
    <w:basedOn w:val="TableNormal"/>
    <w:next w:val="TableGrid"/>
    <w:uiPriority w:val="59"/>
    <w:rsid w:val="00AC242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V3INDICATIVECONTENT">
    <w:name w:val="PV3 INDICATIVE CONTENT"/>
    <w:basedOn w:val="ListParagraph"/>
    <w:qFormat/>
    <w:rsid w:val="00AC242A"/>
    <w:pPr>
      <w:spacing w:before="240" w:after="0" w:line="240" w:lineRule="auto"/>
      <w:ind w:left="851" w:hanging="567"/>
      <w:contextualSpacing w:val="0"/>
    </w:pPr>
    <w:rPr>
      <w:rFonts w:ascii="Arial" w:eastAsia="Times New Roman" w:hAnsi="Arial" w:cs="Arial"/>
      <w:lang w:val="en-GB" w:eastAsia="en-GB"/>
    </w:rPr>
  </w:style>
  <w:style w:type="table" w:styleId="TableGrid">
    <w:name w:val="Table Grid"/>
    <w:basedOn w:val="TableNormal"/>
    <w:uiPriority w:val="39"/>
    <w:rsid w:val="00AC2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242A"/>
    <w:pPr>
      <w:ind w:left="720"/>
      <w:contextualSpacing/>
    </w:pPr>
  </w:style>
  <w:style w:type="table" w:customStyle="1" w:styleId="TableGrid16">
    <w:name w:val="Table Grid16"/>
    <w:basedOn w:val="TableNormal"/>
    <w:next w:val="TableGrid"/>
    <w:uiPriority w:val="59"/>
    <w:rsid w:val="00AC242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9D490FC031A4CCAB5F406BC96EAC1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772710-3AC4-4725-B9F8-FC84D5C9934F}"/>
      </w:docPartPr>
      <w:docPartBody>
        <w:p w:rsidR="00D13E66" w:rsidRDefault="007E0E46" w:rsidP="007E0E46">
          <w:pPr>
            <w:pStyle w:val="29D490FC031A4CCAB5F406BC96EAC112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F9D4F9626830401BB23CC9CD42D859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44AE52-BD4E-4F76-B69C-A6153E166B8C}"/>
      </w:docPartPr>
      <w:docPartBody>
        <w:p w:rsidR="00D13E66" w:rsidRDefault="007E0E46" w:rsidP="007E0E46">
          <w:pPr>
            <w:pStyle w:val="F9D4F9626830401BB23CC9CD42D859BD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E46"/>
    <w:rsid w:val="00616C41"/>
    <w:rsid w:val="007E0E46"/>
    <w:rsid w:val="00D13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E0E46"/>
  </w:style>
  <w:style w:type="paragraph" w:customStyle="1" w:styleId="29D490FC031A4CCAB5F406BC96EAC112">
    <w:name w:val="29D490FC031A4CCAB5F406BC96EAC112"/>
    <w:rsid w:val="007E0E46"/>
  </w:style>
  <w:style w:type="paragraph" w:customStyle="1" w:styleId="F9D4F9626830401BB23CC9CD42D859BD">
    <w:name w:val="F9D4F9626830401BB23CC9CD42D859BD"/>
    <w:rsid w:val="007E0E4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265</Words>
  <Characters>1517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2</cp:revision>
  <dcterms:created xsi:type="dcterms:W3CDTF">2023-06-19T11:07:00Z</dcterms:created>
  <dcterms:modified xsi:type="dcterms:W3CDTF">2023-09-26T07:01:00Z</dcterms:modified>
</cp:coreProperties>
</file>