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7B2AF" w14:textId="77777777" w:rsidR="005F38C2" w:rsidRDefault="005F38C2" w:rsidP="00893552">
      <w:pPr>
        <w:jc w:val="center"/>
        <w:rPr>
          <w:b/>
          <w:bCs/>
          <w:sz w:val="30"/>
          <w:szCs w:val="30"/>
          <w:lang w:val="en-US"/>
        </w:rPr>
      </w:pPr>
    </w:p>
    <w:p w14:paraId="3D71BEB7" w14:textId="77777777" w:rsidR="005F38C2" w:rsidRDefault="005F38C2" w:rsidP="00893552">
      <w:pPr>
        <w:jc w:val="center"/>
        <w:rPr>
          <w:b/>
          <w:bCs/>
          <w:sz w:val="30"/>
          <w:szCs w:val="30"/>
          <w:lang w:val="en-US"/>
        </w:rPr>
      </w:pPr>
    </w:p>
    <w:p w14:paraId="7996C1DB" w14:textId="0D8EE19B" w:rsidR="005C5629" w:rsidRPr="00C36DEE" w:rsidRDefault="005F38C2" w:rsidP="00893552">
      <w:pPr>
        <w:jc w:val="center"/>
        <w:rPr>
          <w:rFonts w:cs="Arial"/>
          <w:b/>
          <w:bCs/>
          <w:szCs w:val="24"/>
        </w:rPr>
      </w:pPr>
      <w:r w:rsidRPr="00C36DEE">
        <w:rPr>
          <w:rFonts w:cs="Arial"/>
          <w:b/>
          <w:bCs/>
          <w:szCs w:val="24"/>
        </w:rPr>
        <w:t>Evidence-Based Policing and Decision Making</w:t>
      </w:r>
    </w:p>
    <w:p w14:paraId="0C532DB5" w14:textId="77777777" w:rsidR="005C5629" w:rsidRPr="00C36DEE" w:rsidRDefault="005C5629" w:rsidP="00893552">
      <w:pPr>
        <w:jc w:val="center"/>
        <w:rPr>
          <w:rFonts w:cs="Arial"/>
          <w:b/>
          <w:bCs/>
          <w:szCs w:val="24"/>
        </w:rPr>
      </w:pPr>
    </w:p>
    <w:p w14:paraId="0D3264E8" w14:textId="77777777" w:rsidR="005C5629" w:rsidRPr="00C36DEE" w:rsidRDefault="005C5629" w:rsidP="00893552">
      <w:pPr>
        <w:jc w:val="center"/>
        <w:rPr>
          <w:rFonts w:cs="Arial"/>
          <w:b/>
          <w:bCs/>
          <w:szCs w:val="24"/>
        </w:rPr>
      </w:pPr>
    </w:p>
    <w:p w14:paraId="1B1D76DA" w14:textId="737AF2D9" w:rsidR="00893552" w:rsidRPr="00C36DEE" w:rsidRDefault="00CA64FE" w:rsidP="00893552">
      <w:pPr>
        <w:jc w:val="center"/>
        <w:rPr>
          <w:rFonts w:cs="Arial"/>
          <w:b/>
          <w:bCs/>
          <w:szCs w:val="24"/>
        </w:rPr>
      </w:pPr>
      <w:r w:rsidRPr="00C36DEE">
        <w:rPr>
          <w:rFonts w:cs="Arial"/>
          <w:b/>
          <w:bCs/>
          <w:szCs w:val="24"/>
        </w:rPr>
        <w:t xml:space="preserve">Essay on </w:t>
      </w:r>
      <w:r w:rsidR="00D842F3" w:rsidRPr="00C36DEE">
        <w:rPr>
          <w:rFonts w:cs="Arial"/>
          <w:b/>
          <w:bCs/>
          <w:szCs w:val="24"/>
        </w:rPr>
        <w:t>“</w:t>
      </w:r>
      <w:r w:rsidRPr="00C36DEE">
        <w:rPr>
          <w:rFonts w:cs="Arial"/>
          <w:b/>
          <w:bCs/>
          <w:szCs w:val="24"/>
        </w:rPr>
        <w:t>Evaluate two key models of Evidence Based Policing (Critical Incident Decision-Making, SARA, POP, Hotspot etc.) using a real-life event as an example of where they have been used.</w:t>
      </w:r>
      <w:r w:rsidR="00D842F3" w:rsidRPr="00C36DEE">
        <w:rPr>
          <w:rFonts w:cs="Arial"/>
          <w:b/>
          <w:bCs/>
          <w:szCs w:val="24"/>
        </w:rPr>
        <w:t>”</w:t>
      </w:r>
    </w:p>
    <w:p w14:paraId="34DB131D" w14:textId="0D2ED463" w:rsidR="005C5629" w:rsidRPr="00C36DEE" w:rsidRDefault="005C5629" w:rsidP="00893552">
      <w:pPr>
        <w:jc w:val="center"/>
        <w:rPr>
          <w:rFonts w:cs="Arial"/>
          <w:b/>
          <w:bCs/>
          <w:szCs w:val="24"/>
        </w:rPr>
      </w:pPr>
    </w:p>
    <w:p w14:paraId="58968114" w14:textId="20E2AF10" w:rsidR="005C5629" w:rsidRPr="00C36DEE" w:rsidRDefault="005C5629" w:rsidP="00893552">
      <w:pPr>
        <w:jc w:val="center"/>
        <w:rPr>
          <w:rFonts w:cs="Arial"/>
          <w:b/>
          <w:bCs/>
          <w:szCs w:val="24"/>
        </w:rPr>
      </w:pPr>
    </w:p>
    <w:p w14:paraId="3362C7A3" w14:textId="6F919559" w:rsidR="005C5629" w:rsidRPr="00C36DEE" w:rsidRDefault="005C5629" w:rsidP="00893552">
      <w:pPr>
        <w:jc w:val="center"/>
        <w:rPr>
          <w:rFonts w:cs="Arial"/>
          <w:b/>
          <w:bCs/>
          <w:szCs w:val="24"/>
        </w:rPr>
      </w:pPr>
    </w:p>
    <w:p w14:paraId="3F1B6F11" w14:textId="1A80C335" w:rsidR="005C5629" w:rsidRPr="00C36DEE" w:rsidRDefault="005C5629" w:rsidP="00893552">
      <w:pPr>
        <w:jc w:val="center"/>
        <w:rPr>
          <w:rFonts w:cs="Arial"/>
          <w:b/>
          <w:bCs/>
          <w:szCs w:val="24"/>
        </w:rPr>
      </w:pPr>
    </w:p>
    <w:p w14:paraId="58CD8E89" w14:textId="60E20625" w:rsidR="005C5629" w:rsidRPr="00C36DEE" w:rsidRDefault="005C5629" w:rsidP="00893552">
      <w:pPr>
        <w:jc w:val="center"/>
        <w:rPr>
          <w:rFonts w:cs="Arial"/>
          <w:b/>
          <w:bCs/>
          <w:szCs w:val="24"/>
        </w:rPr>
      </w:pPr>
    </w:p>
    <w:p w14:paraId="5A129441" w14:textId="15CE6126" w:rsidR="005C5629" w:rsidRPr="00C36DEE" w:rsidRDefault="005C5629" w:rsidP="00893552">
      <w:pPr>
        <w:jc w:val="center"/>
        <w:rPr>
          <w:rFonts w:cs="Arial"/>
          <w:b/>
          <w:bCs/>
          <w:szCs w:val="24"/>
        </w:rPr>
      </w:pPr>
    </w:p>
    <w:p w14:paraId="2971B8FC" w14:textId="0AD26EA5" w:rsidR="005C5629" w:rsidRPr="00C36DEE" w:rsidRDefault="005C5629" w:rsidP="00893552">
      <w:pPr>
        <w:jc w:val="center"/>
        <w:rPr>
          <w:rFonts w:cs="Arial"/>
          <w:b/>
          <w:bCs/>
          <w:szCs w:val="24"/>
        </w:rPr>
      </w:pPr>
    </w:p>
    <w:p w14:paraId="45EB7447" w14:textId="74D89471" w:rsidR="005C5629" w:rsidRPr="00C36DEE" w:rsidRDefault="005C5629" w:rsidP="00893552">
      <w:pPr>
        <w:jc w:val="center"/>
        <w:rPr>
          <w:rFonts w:cs="Arial"/>
          <w:b/>
          <w:bCs/>
          <w:szCs w:val="24"/>
        </w:rPr>
      </w:pPr>
    </w:p>
    <w:p w14:paraId="33C3AC49" w14:textId="74B54276" w:rsidR="005C5629" w:rsidRPr="00C36DEE" w:rsidRDefault="005C5629" w:rsidP="00893552">
      <w:pPr>
        <w:jc w:val="center"/>
        <w:rPr>
          <w:rFonts w:cs="Arial"/>
          <w:b/>
          <w:bCs/>
          <w:szCs w:val="24"/>
        </w:rPr>
      </w:pPr>
    </w:p>
    <w:p w14:paraId="65E69F88" w14:textId="03142D24" w:rsidR="005C5629" w:rsidRPr="00C36DEE" w:rsidRDefault="005C5629" w:rsidP="005C5629">
      <w:pPr>
        <w:jc w:val="center"/>
        <w:rPr>
          <w:rFonts w:cs="Arial"/>
          <w:szCs w:val="24"/>
        </w:rPr>
      </w:pPr>
      <w:r w:rsidRPr="00C36DEE">
        <w:rPr>
          <w:rFonts w:cs="Arial"/>
          <w:szCs w:val="24"/>
        </w:rPr>
        <w:t>Student Name:</w:t>
      </w:r>
      <w:r w:rsidR="00C87380">
        <w:rPr>
          <w:rFonts w:cs="Arial"/>
          <w:szCs w:val="24"/>
        </w:rPr>
        <w:t xml:space="preserve"> Roxana Doriana Vancu </w:t>
      </w:r>
    </w:p>
    <w:p w14:paraId="4CAEE8B1" w14:textId="16E3896D" w:rsidR="005C5629" w:rsidRPr="00C36DEE" w:rsidRDefault="005C5629" w:rsidP="005C5629">
      <w:pPr>
        <w:jc w:val="center"/>
        <w:rPr>
          <w:rFonts w:cs="Arial"/>
          <w:szCs w:val="24"/>
        </w:rPr>
      </w:pPr>
      <w:r w:rsidRPr="00C36DEE">
        <w:rPr>
          <w:rFonts w:cs="Arial"/>
          <w:szCs w:val="24"/>
        </w:rPr>
        <w:t>Student Number:</w:t>
      </w:r>
      <w:r w:rsidR="00C87380">
        <w:rPr>
          <w:rFonts w:cs="Arial"/>
          <w:szCs w:val="24"/>
        </w:rPr>
        <w:t xml:space="preserve"> 213</w:t>
      </w:r>
      <w:r w:rsidR="00244661">
        <w:rPr>
          <w:rFonts w:cs="Arial"/>
          <w:szCs w:val="24"/>
        </w:rPr>
        <w:t>1915</w:t>
      </w:r>
    </w:p>
    <w:p w14:paraId="3C9E243B" w14:textId="01931285" w:rsidR="005C5629" w:rsidRPr="00C36DEE" w:rsidRDefault="005C5629" w:rsidP="005C5629">
      <w:pPr>
        <w:jc w:val="center"/>
        <w:rPr>
          <w:rFonts w:cs="Arial"/>
          <w:szCs w:val="24"/>
        </w:rPr>
      </w:pPr>
      <w:r w:rsidRPr="00C36DEE">
        <w:rPr>
          <w:rFonts w:cs="Arial"/>
          <w:szCs w:val="24"/>
        </w:rPr>
        <w:t>Course Name:</w:t>
      </w:r>
      <w:r w:rsidR="00244661">
        <w:rPr>
          <w:rFonts w:cs="Arial"/>
          <w:szCs w:val="24"/>
        </w:rPr>
        <w:t xml:space="preserve"> Evidence  based policing </w:t>
      </w:r>
    </w:p>
    <w:p w14:paraId="4A6E2B70" w14:textId="77777777" w:rsidR="00893552" w:rsidRPr="00C36DEE" w:rsidRDefault="00CA64FE">
      <w:pPr>
        <w:spacing w:line="259" w:lineRule="auto"/>
        <w:jc w:val="left"/>
        <w:rPr>
          <w:rFonts w:cs="Arial"/>
          <w:b/>
          <w:bCs/>
          <w:szCs w:val="24"/>
        </w:rPr>
      </w:pPr>
      <w:r w:rsidRPr="00C36DEE">
        <w:rPr>
          <w:rFonts w:cs="Arial"/>
          <w:b/>
          <w:bCs/>
          <w:szCs w:val="24"/>
        </w:rPr>
        <w:br w:type="page"/>
      </w:r>
    </w:p>
    <w:p w14:paraId="3E710907" w14:textId="40FD4A71" w:rsidR="00893552" w:rsidRPr="00C36DEE" w:rsidRDefault="00CA64FE" w:rsidP="00893552">
      <w:pPr>
        <w:pStyle w:val="Titlu1"/>
        <w:rPr>
          <w:rFonts w:cs="Arial"/>
          <w:sz w:val="24"/>
          <w:szCs w:val="24"/>
        </w:rPr>
      </w:pPr>
      <w:r w:rsidRPr="00C36DEE">
        <w:rPr>
          <w:rFonts w:cs="Arial"/>
          <w:sz w:val="24"/>
          <w:szCs w:val="24"/>
        </w:rPr>
        <w:t>Introduction</w:t>
      </w:r>
    </w:p>
    <w:p w14:paraId="03AB95DF" w14:textId="47D89AAB" w:rsidR="000E498B" w:rsidRPr="00C36DEE" w:rsidRDefault="00CA64FE" w:rsidP="002634C7">
      <w:pPr>
        <w:rPr>
          <w:rFonts w:cs="Arial"/>
          <w:szCs w:val="24"/>
        </w:rPr>
      </w:pPr>
      <w:r w:rsidRPr="00C36DEE">
        <w:rPr>
          <w:rFonts w:cs="Arial"/>
          <w:szCs w:val="24"/>
        </w:rPr>
        <w:t>Evidence-based policing, sometimes known as EBP for short, is the practice of basing policing decisions and actions on the most compelling evidence that is currently available. EBP is something that may be used by anyone who works in law enforcement. It is possible that, in addition to academic and other forms of collaboration, it will be strengthened. The use of evidence-based policing is a viable alternative for striking a balance between the demands for community services, the available funding, and the expectations of the taxpayers</w:t>
      </w:r>
      <w:r w:rsidR="00AF60D5" w:rsidRPr="00C36DEE">
        <w:rPr>
          <w:rFonts w:cs="Arial"/>
          <w:szCs w:val="24"/>
        </w:rPr>
        <w:t xml:space="preserve"> (</w:t>
      </w:r>
      <w:r w:rsidR="00AF60D5" w:rsidRPr="00C36DEE">
        <w:rPr>
          <w:rFonts w:cs="Arial"/>
          <w:color w:val="000000" w:themeColor="text1"/>
          <w:szCs w:val="24"/>
          <w:shd w:val="clear" w:color="auto" w:fill="FFFFFF"/>
        </w:rPr>
        <w:t xml:space="preserve">Brown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2018)</w:t>
      </w:r>
      <w:r w:rsidRPr="00C36DEE">
        <w:rPr>
          <w:rFonts w:cs="Arial"/>
          <w:szCs w:val="24"/>
        </w:rPr>
        <w:t xml:space="preserve">. Methods of neighbourhood watch and community problem-solving are included in crime and disturbance control systems as part of this initiative. Some of the most widely used evidence-based practice (EBP) models are </w:t>
      </w:r>
      <w:r w:rsidR="00D842F3" w:rsidRPr="00C36DEE">
        <w:rPr>
          <w:rFonts w:cs="Arial"/>
          <w:szCs w:val="24"/>
        </w:rPr>
        <w:t>“</w:t>
      </w:r>
      <w:r w:rsidRPr="00C36DEE">
        <w:rPr>
          <w:rFonts w:cs="Arial"/>
          <w:szCs w:val="24"/>
        </w:rPr>
        <w:t>Critical Incident Decision-Making,</w:t>
      </w:r>
      <w:r w:rsidR="00D842F3" w:rsidRPr="00C36DEE">
        <w:rPr>
          <w:rFonts w:cs="Arial"/>
          <w:szCs w:val="24"/>
        </w:rPr>
        <w:t>”</w:t>
      </w:r>
      <w:r w:rsidRPr="00C36DEE">
        <w:rPr>
          <w:rFonts w:cs="Arial"/>
          <w:szCs w:val="24"/>
        </w:rPr>
        <w:t xml:space="preserve"> </w:t>
      </w:r>
      <w:r w:rsidR="00D842F3" w:rsidRPr="00C36DEE">
        <w:rPr>
          <w:rFonts w:cs="Arial"/>
          <w:szCs w:val="24"/>
        </w:rPr>
        <w:t>“</w:t>
      </w:r>
      <w:r w:rsidRPr="00C36DEE">
        <w:rPr>
          <w:rFonts w:cs="Arial"/>
          <w:szCs w:val="24"/>
        </w:rPr>
        <w:t>SARA,</w:t>
      </w:r>
      <w:r w:rsidR="00D842F3" w:rsidRPr="00C36DEE">
        <w:rPr>
          <w:rFonts w:cs="Arial"/>
          <w:szCs w:val="24"/>
        </w:rPr>
        <w:t>”</w:t>
      </w:r>
      <w:r w:rsidRPr="00C36DEE">
        <w:rPr>
          <w:rFonts w:cs="Arial"/>
          <w:szCs w:val="24"/>
        </w:rPr>
        <w:t xml:space="preserve"> </w:t>
      </w:r>
      <w:r w:rsidR="00D842F3" w:rsidRPr="00C36DEE">
        <w:rPr>
          <w:rFonts w:cs="Arial"/>
          <w:szCs w:val="24"/>
        </w:rPr>
        <w:t>“</w:t>
      </w:r>
      <w:r w:rsidRPr="00C36DEE">
        <w:rPr>
          <w:rFonts w:cs="Arial"/>
          <w:szCs w:val="24"/>
        </w:rPr>
        <w:t>POP,</w:t>
      </w:r>
      <w:r w:rsidR="00D842F3" w:rsidRPr="00C36DEE">
        <w:rPr>
          <w:rFonts w:cs="Arial"/>
          <w:szCs w:val="24"/>
        </w:rPr>
        <w:t>”</w:t>
      </w:r>
      <w:r w:rsidRPr="00C36DEE">
        <w:rPr>
          <w:rFonts w:cs="Arial"/>
          <w:szCs w:val="24"/>
        </w:rPr>
        <w:t xml:space="preserve"> and </w:t>
      </w:r>
      <w:r w:rsidR="00D842F3" w:rsidRPr="00C36DEE">
        <w:rPr>
          <w:rFonts w:cs="Arial"/>
          <w:szCs w:val="24"/>
        </w:rPr>
        <w:t>“</w:t>
      </w:r>
      <w:r w:rsidRPr="00C36DEE">
        <w:rPr>
          <w:rFonts w:cs="Arial"/>
          <w:szCs w:val="24"/>
        </w:rPr>
        <w:t>Hotspot.</w:t>
      </w:r>
      <w:r w:rsidR="00D842F3" w:rsidRPr="00C36DEE">
        <w:rPr>
          <w:rFonts w:cs="Arial"/>
          <w:szCs w:val="24"/>
        </w:rPr>
        <w:t>”</w:t>
      </w:r>
      <w:r w:rsidRPr="00C36DEE">
        <w:rPr>
          <w:rFonts w:cs="Arial"/>
          <w:szCs w:val="24"/>
        </w:rPr>
        <w:t xml:space="preserve"> In this article, the </w:t>
      </w:r>
      <w:r w:rsidR="00D842F3" w:rsidRPr="00C36DEE">
        <w:rPr>
          <w:rFonts w:cs="Arial"/>
          <w:szCs w:val="24"/>
        </w:rPr>
        <w:t>“</w:t>
      </w:r>
      <w:r w:rsidRPr="00C36DEE">
        <w:rPr>
          <w:rFonts w:cs="Arial"/>
          <w:szCs w:val="24"/>
        </w:rPr>
        <w:t>POP</w:t>
      </w:r>
      <w:r w:rsidR="00D842F3" w:rsidRPr="00C36DEE">
        <w:rPr>
          <w:rFonts w:cs="Arial"/>
          <w:szCs w:val="24"/>
        </w:rPr>
        <w:t>”</w:t>
      </w:r>
      <w:r w:rsidRPr="00C36DEE">
        <w:rPr>
          <w:rFonts w:cs="Arial"/>
          <w:szCs w:val="24"/>
        </w:rPr>
        <w:t xml:space="preserve"> model and the </w:t>
      </w:r>
      <w:r w:rsidR="00D842F3" w:rsidRPr="00C36DEE">
        <w:rPr>
          <w:rFonts w:cs="Arial"/>
          <w:szCs w:val="24"/>
        </w:rPr>
        <w:t>“</w:t>
      </w:r>
      <w:r w:rsidRPr="00C36DEE">
        <w:rPr>
          <w:rFonts w:cs="Arial"/>
          <w:szCs w:val="24"/>
        </w:rPr>
        <w:t>Hotspot</w:t>
      </w:r>
      <w:r w:rsidR="00D842F3" w:rsidRPr="00C36DEE">
        <w:rPr>
          <w:rFonts w:cs="Arial"/>
          <w:szCs w:val="24"/>
        </w:rPr>
        <w:t>”</w:t>
      </w:r>
      <w:r w:rsidRPr="00C36DEE">
        <w:rPr>
          <w:rFonts w:cs="Arial"/>
          <w:szCs w:val="24"/>
        </w:rPr>
        <w:t xml:space="preserve"> model will both be analysed in terms of the pros and drawbacks that come along with using them. </w:t>
      </w:r>
      <w:r w:rsidR="004812A6" w:rsidRPr="00C36DEE">
        <w:rPr>
          <w:rFonts w:cs="Arial"/>
          <w:szCs w:val="24"/>
        </w:rPr>
        <w:t>Toget</w:t>
      </w:r>
      <w:r w:rsidR="00D1677E" w:rsidRPr="00C36DEE">
        <w:rPr>
          <w:rFonts w:cs="Arial"/>
          <w:szCs w:val="24"/>
        </w:rPr>
        <w:t xml:space="preserve">her with this, one real-life incident will be chosen for each of the two models in order to enrich the quality of the explanation and better understand the practical implications of applying them. </w:t>
      </w:r>
    </w:p>
    <w:p w14:paraId="501DA711" w14:textId="1E22B72C" w:rsidR="000E498B" w:rsidRPr="00C36DEE" w:rsidRDefault="00CA64FE" w:rsidP="000D6FF1">
      <w:pPr>
        <w:pStyle w:val="Titlu1"/>
        <w:rPr>
          <w:rFonts w:cs="Arial"/>
          <w:sz w:val="24"/>
          <w:szCs w:val="24"/>
        </w:rPr>
      </w:pPr>
      <w:r w:rsidRPr="00C36DEE">
        <w:rPr>
          <w:rFonts w:cs="Arial"/>
          <w:sz w:val="24"/>
          <w:szCs w:val="24"/>
        </w:rPr>
        <w:t>Discussion</w:t>
      </w:r>
    </w:p>
    <w:p w14:paraId="3558F785" w14:textId="11933289" w:rsidR="00236C9E" w:rsidRPr="00C36DEE" w:rsidRDefault="00D842F3" w:rsidP="004E5793">
      <w:pPr>
        <w:rPr>
          <w:rFonts w:cs="Arial"/>
          <w:b/>
          <w:bCs/>
          <w:szCs w:val="24"/>
          <w:u w:val="single"/>
        </w:rPr>
      </w:pPr>
      <w:r w:rsidRPr="00C36DEE">
        <w:rPr>
          <w:rFonts w:cs="Arial"/>
          <w:b/>
          <w:bCs/>
          <w:szCs w:val="24"/>
          <w:u w:val="single"/>
        </w:rPr>
        <w:t>“</w:t>
      </w:r>
      <w:r w:rsidR="00CA64FE" w:rsidRPr="00C36DEE">
        <w:rPr>
          <w:rFonts w:cs="Arial"/>
          <w:b/>
          <w:bCs/>
          <w:szCs w:val="24"/>
          <w:u w:val="single"/>
        </w:rPr>
        <w:t>Problem-Oriented Policing (POP)</w:t>
      </w:r>
      <w:r w:rsidRPr="00C36DEE">
        <w:rPr>
          <w:rFonts w:cs="Arial"/>
          <w:b/>
          <w:bCs/>
          <w:szCs w:val="24"/>
          <w:u w:val="single"/>
        </w:rPr>
        <w:t>”</w:t>
      </w:r>
    </w:p>
    <w:p w14:paraId="4C483F33" w14:textId="17B34D03" w:rsidR="00C929BA" w:rsidRPr="00C36DEE" w:rsidRDefault="00CA64FE" w:rsidP="00C929BA">
      <w:pPr>
        <w:rPr>
          <w:rFonts w:cs="Arial"/>
          <w:szCs w:val="24"/>
        </w:rPr>
      </w:pPr>
      <w:r w:rsidRPr="00C36DEE">
        <w:rPr>
          <w:rFonts w:cs="Arial"/>
          <w:szCs w:val="24"/>
        </w:rPr>
        <w:t xml:space="preserve">Herman Goldstein criticised the practices of the police force during the 1970s, stating that they were more focused on the </w:t>
      </w:r>
      <w:r w:rsidR="00D842F3" w:rsidRPr="00C36DEE">
        <w:rPr>
          <w:rFonts w:cs="Arial"/>
          <w:szCs w:val="24"/>
        </w:rPr>
        <w:t>“</w:t>
      </w:r>
      <w:r w:rsidRPr="00C36DEE">
        <w:rPr>
          <w:rFonts w:cs="Arial"/>
          <w:szCs w:val="24"/>
        </w:rPr>
        <w:t>means</w:t>
      </w:r>
      <w:r w:rsidR="00D842F3" w:rsidRPr="00C36DEE">
        <w:rPr>
          <w:rFonts w:cs="Arial"/>
          <w:szCs w:val="24"/>
        </w:rPr>
        <w:t>”</w:t>
      </w:r>
      <w:r w:rsidRPr="00C36DEE">
        <w:rPr>
          <w:rFonts w:cs="Arial"/>
          <w:szCs w:val="24"/>
        </w:rPr>
        <w:t xml:space="preserve"> of their work than the </w:t>
      </w:r>
      <w:r w:rsidR="00D842F3" w:rsidRPr="00C36DEE">
        <w:rPr>
          <w:rFonts w:cs="Arial"/>
          <w:szCs w:val="24"/>
        </w:rPr>
        <w:t>“</w:t>
      </w:r>
      <w:r w:rsidRPr="00C36DEE">
        <w:rPr>
          <w:rFonts w:cs="Arial"/>
          <w:szCs w:val="24"/>
        </w:rPr>
        <w:t>goals</w:t>
      </w:r>
      <w:r w:rsidR="00D842F3" w:rsidRPr="00C36DEE">
        <w:rPr>
          <w:rFonts w:cs="Arial"/>
          <w:szCs w:val="24"/>
        </w:rPr>
        <w:t>”</w:t>
      </w:r>
      <w:r w:rsidRPr="00C36DEE">
        <w:rPr>
          <w:rFonts w:cs="Arial"/>
          <w:szCs w:val="24"/>
        </w:rPr>
        <w:t xml:space="preserve"> of their work. It was his notion to do away with the </w:t>
      </w:r>
      <w:r w:rsidR="00D842F3" w:rsidRPr="00C36DEE">
        <w:rPr>
          <w:rFonts w:cs="Arial"/>
          <w:szCs w:val="24"/>
        </w:rPr>
        <w:t>“</w:t>
      </w:r>
      <w:r w:rsidRPr="00C36DEE">
        <w:rPr>
          <w:rFonts w:cs="Arial"/>
          <w:szCs w:val="24"/>
        </w:rPr>
        <w:t>traditional paradigm of police</w:t>
      </w:r>
      <w:r w:rsidR="00D842F3" w:rsidRPr="00C36DEE">
        <w:rPr>
          <w:rFonts w:cs="Arial"/>
          <w:szCs w:val="24"/>
        </w:rPr>
        <w:t>”</w:t>
      </w:r>
      <w:r w:rsidRPr="00C36DEE">
        <w:rPr>
          <w:rFonts w:cs="Arial"/>
          <w:szCs w:val="24"/>
        </w:rPr>
        <w:t xml:space="preserve"> and replace it with one that required cops to be proactive in discovering the core reasons for crime in order to reduce the amount of crime. This new strategy, which he dubbed </w:t>
      </w:r>
      <w:r w:rsidR="00D842F3" w:rsidRPr="00C36DEE">
        <w:rPr>
          <w:rFonts w:cs="Arial"/>
          <w:szCs w:val="24"/>
        </w:rPr>
        <w:t>“</w:t>
      </w:r>
      <w:r w:rsidRPr="00C36DEE">
        <w:rPr>
          <w:rFonts w:cs="Arial"/>
          <w:szCs w:val="24"/>
        </w:rPr>
        <w:t>problem-oriented policing,</w:t>
      </w:r>
      <w:r w:rsidR="00D842F3" w:rsidRPr="00C36DEE">
        <w:rPr>
          <w:rFonts w:cs="Arial"/>
          <w:szCs w:val="24"/>
        </w:rPr>
        <w:t>”</w:t>
      </w:r>
      <w:r w:rsidRPr="00C36DEE">
        <w:rPr>
          <w:rFonts w:cs="Arial"/>
          <w:szCs w:val="24"/>
        </w:rPr>
        <w:t xml:space="preserve"> doesn</w:t>
      </w:r>
      <w:r w:rsidR="00D842F3" w:rsidRPr="00C36DEE">
        <w:rPr>
          <w:rFonts w:cs="Arial"/>
          <w:szCs w:val="24"/>
        </w:rPr>
        <w:t>’</w:t>
      </w:r>
      <w:r w:rsidRPr="00C36DEE">
        <w:rPr>
          <w:rFonts w:cs="Arial"/>
          <w:szCs w:val="24"/>
        </w:rPr>
        <w:t xml:space="preserve">t put as much emphasis on individual incidents or requests for service </w:t>
      </w:r>
      <w:r w:rsidR="00AF60D5" w:rsidRPr="00C36DEE">
        <w:rPr>
          <w:rFonts w:cs="Arial"/>
          <w:szCs w:val="24"/>
        </w:rPr>
        <w:t>(</w:t>
      </w:r>
      <w:r w:rsidR="00AF60D5" w:rsidRPr="00C36DEE">
        <w:rPr>
          <w:rFonts w:cs="Arial"/>
          <w:color w:val="000000" w:themeColor="text1"/>
          <w:szCs w:val="24"/>
          <w:shd w:val="clear" w:color="auto" w:fill="FFFFFF"/>
        </w:rPr>
        <w:t xml:space="preserve">Bullock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2022)</w:t>
      </w:r>
      <w:r w:rsidRPr="00C36DEE">
        <w:rPr>
          <w:rFonts w:cs="Arial"/>
          <w:szCs w:val="24"/>
        </w:rPr>
        <w:t xml:space="preserve">. When it came to Goldstein, the police had to deal with a broad variety of mental and physical conditions. According to him, the toolkit available to the police needs to be augmented as well. Goldstein is of the opinion that in order to effectively battle crime and unrest, the police force must make use of civil law in addition to criminal law as well as other municipal and community resources. The four steps that are stated in the acronym SARA should be followed by the police in order for POP to be adopted. During the process known as </w:t>
      </w:r>
      <w:r w:rsidR="00D842F3" w:rsidRPr="00C36DEE">
        <w:rPr>
          <w:rFonts w:cs="Arial"/>
          <w:szCs w:val="24"/>
        </w:rPr>
        <w:t>“</w:t>
      </w:r>
      <w:r w:rsidRPr="00C36DEE">
        <w:rPr>
          <w:rFonts w:cs="Arial"/>
          <w:szCs w:val="24"/>
        </w:rPr>
        <w:t>scanning,</w:t>
      </w:r>
      <w:r w:rsidR="00D842F3" w:rsidRPr="00C36DEE">
        <w:rPr>
          <w:rFonts w:cs="Arial"/>
          <w:szCs w:val="24"/>
        </w:rPr>
        <w:t>”</w:t>
      </w:r>
      <w:r w:rsidRPr="00C36DEE">
        <w:rPr>
          <w:rFonts w:cs="Arial"/>
          <w:szCs w:val="24"/>
        </w:rPr>
        <w:t xml:space="preserve"> the police assess and rank the probable dangers they face</w:t>
      </w:r>
      <w:r w:rsidR="00AF60D5" w:rsidRPr="00C36DEE">
        <w:rPr>
          <w:rFonts w:cs="Arial"/>
          <w:szCs w:val="24"/>
        </w:rPr>
        <w:t xml:space="preserve"> (</w:t>
      </w:r>
      <w:r w:rsidR="00AF60D5" w:rsidRPr="00C36DEE">
        <w:rPr>
          <w:rFonts w:cs="Arial"/>
          <w:color w:val="000000" w:themeColor="text1"/>
          <w:szCs w:val="24"/>
          <w:shd w:val="clear" w:color="auto" w:fill="FFFFFF"/>
        </w:rPr>
        <w:t>Goldstein, 2018)</w:t>
      </w:r>
      <w:r w:rsidRPr="00C36DEE">
        <w:rPr>
          <w:rFonts w:cs="Arial"/>
          <w:szCs w:val="24"/>
        </w:rPr>
        <w:t xml:space="preserve">. The following phase is called </w:t>
      </w:r>
      <w:r w:rsidR="00D842F3" w:rsidRPr="00C36DEE">
        <w:rPr>
          <w:rFonts w:cs="Arial"/>
          <w:szCs w:val="24"/>
        </w:rPr>
        <w:t>“</w:t>
      </w:r>
      <w:r w:rsidRPr="00C36DEE">
        <w:rPr>
          <w:rFonts w:cs="Arial"/>
          <w:szCs w:val="24"/>
        </w:rPr>
        <w:t>Analysis,</w:t>
      </w:r>
      <w:r w:rsidR="00D842F3" w:rsidRPr="00C36DEE">
        <w:rPr>
          <w:rFonts w:cs="Arial"/>
          <w:szCs w:val="24"/>
        </w:rPr>
        <w:t>”</w:t>
      </w:r>
      <w:r w:rsidRPr="00C36DEE">
        <w:rPr>
          <w:rFonts w:cs="Arial"/>
          <w:szCs w:val="24"/>
        </w:rPr>
        <w:t xml:space="preserve"> and it is at this stage that the police investigate and assess the problem (or problems) at hand by employing a range of data sources in order to provide individualised remedies. The response entails the development and implementation of tactics by the police in order to address the issue (s). The next step is called </w:t>
      </w:r>
      <w:r w:rsidR="00D842F3" w:rsidRPr="00C36DEE">
        <w:rPr>
          <w:rFonts w:cs="Arial"/>
          <w:szCs w:val="24"/>
        </w:rPr>
        <w:t>“</w:t>
      </w:r>
      <w:r w:rsidRPr="00C36DEE">
        <w:rPr>
          <w:rFonts w:cs="Arial"/>
          <w:szCs w:val="24"/>
        </w:rPr>
        <w:t>Evaluation,</w:t>
      </w:r>
      <w:r w:rsidR="00D842F3" w:rsidRPr="00C36DEE">
        <w:rPr>
          <w:rFonts w:cs="Arial"/>
          <w:szCs w:val="24"/>
        </w:rPr>
        <w:t>”</w:t>
      </w:r>
      <w:r w:rsidRPr="00C36DEE">
        <w:rPr>
          <w:rFonts w:cs="Arial"/>
          <w:szCs w:val="24"/>
        </w:rPr>
        <w:t xml:space="preserve"> and in it, the response is graded according to how well it can assist the pupil</w:t>
      </w:r>
      <w:r w:rsidR="00AF60D5" w:rsidRPr="00C36DEE">
        <w:rPr>
          <w:rFonts w:cs="Arial"/>
          <w:szCs w:val="24"/>
        </w:rPr>
        <w:t xml:space="preserve"> (</w:t>
      </w:r>
      <w:r w:rsidR="00AF60D5" w:rsidRPr="00C36DEE">
        <w:rPr>
          <w:rFonts w:cs="Arial"/>
          <w:color w:val="000000" w:themeColor="text1"/>
          <w:szCs w:val="24"/>
          <w:shd w:val="clear" w:color="auto" w:fill="FFFFFF"/>
        </w:rPr>
        <w:t xml:space="preserve">Weisburd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2020)</w:t>
      </w:r>
      <w:r w:rsidRPr="00C36DEE">
        <w:rPr>
          <w:rFonts w:cs="Arial"/>
          <w:szCs w:val="24"/>
        </w:rPr>
        <w:t xml:space="preserve">. SARA has been widely adopted and utilised by law enforcement agencies that engage in problem-oriented policing. </w:t>
      </w:r>
    </w:p>
    <w:p w14:paraId="2D38411F" w14:textId="1B4FD034" w:rsidR="00D842F3" w:rsidRPr="00C36DEE" w:rsidRDefault="00CA64FE" w:rsidP="00C929BA">
      <w:pPr>
        <w:rPr>
          <w:rFonts w:cs="Arial"/>
          <w:szCs w:val="24"/>
        </w:rPr>
      </w:pPr>
      <w:r w:rsidRPr="00C36DEE">
        <w:rPr>
          <w:rFonts w:cs="Arial"/>
          <w:szCs w:val="24"/>
        </w:rPr>
        <w:t>The evidence base for a comprehensive study on problem-oriented policing is still not very strong, and it encompasses a wide variety of approaches to a large range of different scenarios. As a consequence of this, it is challenging to provide suggestions to police departments regarding how they should respond to particular situations. The problem-oriented policing paradigm that Goldstein suggested was not intended to give law enforcement any particular strategies for resolving problems</w:t>
      </w:r>
      <w:r w:rsidR="00AF60D5" w:rsidRPr="00C36DEE">
        <w:rPr>
          <w:rFonts w:cs="Arial"/>
          <w:szCs w:val="24"/>
        </w:rPr>
        <w:t xml:space="preserve"> (</w:t>
      </w:r>
      <w:r w:rsidR="00AF60D5" w:rsidRPr="00C36DEE">
        <w:rPr>
          <w:rFonts w:cs="Arial"/>
          <w:color w:val="000000" w:themeColor="text1"/>
          <w:szCs w:val="24"/>
          <w:shd w:val="clear" w:color="auto" w:fill="FFFFFF"/>
        </w:rPr>
        <w:t xml:space="preserve">Hinkle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2020)</w:t>
      </w:r>
      <w:r w:rsidRPr="00C36DEE">
        <w:rPr>
          <w:rFonts w:cs="Arial"/>
          <w:szCs w:val="24"/>
        </w:rPr>
        <w:t xml:space="preserve">. Goldstein did not subscribe to the </w:t>
      </w:r>
      <w:r w:rsidR="00D842F3" w:rsidRPr="00C36DEE">
        <w:rPr>
          <w:rFonts w:cs="Arial"/>
          <w:szCs w:val="24"/>
        </w:rPr>
        <w:t>“</w:t>
      </w:r>
      <w:r w:rsidRPr="00C36DEE">
        <w:rPr>
          <w:rFonts w:cs="Arial"/>
          <w:szCs w:val="24"/>
        </w:rPr>
        <w:t>conventional paradigm of police,</w:t>
      </w:r>
      <w:r w:rsidR="00D842F3" w:rsidRPr="00C36DEE">
        <w:rPr>
          <w:rFonts w:cs="Arial"/>
          <w:szCs w:val="24"/>
        </w:rPr>
        <w:t>”</w:t>
      </w:r>
      <w:r w:rsidRPr="00C36DEE">
        <w:rPr>
          <w:rFonts w:cs="Arial"/>
          <w:szCs w:val="24"/>
        </w:rPr>
        <w:t xml:space="preserve"> which advocates approaches that are universally applicable. In order to devise solutions that are specific to the problem at hand, problem-oriented policing requires doing an exhaustive examination of the matter at hand. Nevertheless, it is also a fact that law enforcement organisations all around the United States are frequently confronted with comparable challenges, which may call for comparable solutions. This is something that has been recognised by the Center for Problem-Oriented Policing, which is responsible for developing more than seventy different problem-specific recommendations for police personnel</w:t>
      </w:r>
      <w:r w:rsidR="00AF60D5" w:rsidRPr="00C36DEE">
        <w:rPr>
          <w:rFonts w:cs="Arial"/>
          <w:szCs w:val="24"/>
        </w:rPr>
        <w:t xml:space="preserve"> (</w:t>
      </w:r>
      <w:r w:rsidR="00AF60D5" w:rsidRPr="00C36DEE">
        <w:rPr>
          <w:rFonts w:cs="Arial"/>
          <w:color w:val="000000" w:themeColor="text1"/>
          <w:szCs w:val="24"/>
          <w:shd w:val="clear" w:color="auto" w:fill="FFFFFF"/>
        </w:rPr>
        <w:t xml:space="preserve">Sidebottom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2020)</w:t>
      </w:r>
      <w:r w:rsidRPr="00C36DEE">
        <w:rPr>
          <w:rFonts w:cs="Arial"/>
          <w:szCs w:val="24"/>
        </w:rPr>
        <w:t>. Numerous studies conducted up to this point have conclusively demonstrated that problem-oriented policing is an effective approach. There are several instances, such as the Jersey City Drug Market Analysis Experiment, among others. As part of this study, Vice Police Officers were stationed in both the target and control locations, both of which had significant levels of drug activity. Following the publication of Weisburd and Green</w:t>
      </w:r>
      <w:r w:rsidR="00D842F3" w:rsidRPr="00C36DEE">
        <w:rPr>
          <w:rFonts w:cs="Arial"/>
          <w:szCs w:val="24"/>
        </w:rPr>
        <w:t>’</w:t>
      </w:r>
      <w:r w:rsidRPr="00C36DEE">
        <w:rPr>
          <w:rFonts w:cs="Arial"/>
          <w:szCs w:val="24"/>
        </w:rPr>
        <w:t xml:space="preserve">s (1994) mapping of the street-level drug markets in Jersey City, an inquiry into a brand-new approach to law enforcement was carried out. Using the mapping approach, a total of sixty-six </w:t>
      </w:r>
      <w:r w:rsidR="00D842F3" w:rsidRPr="00C36DEE">
        <w:rPr>
          <w:rFonts w:cs="Arial"/>
          <w:szCs w:val="24"/>
        </w:rPr>
        <w:t>“</w:t>
      </w:r>
      <w:r w:rsidRPr="00C36DEE">
        <w:rPr>
          <w:rFonts w:cs="Arial"/>
          <w:szCs w:val="24"/>
        </w:rPr>
        <w:t>hotspots</w:t>
      </w:r>
      <w:r w:rsidR="00D842F3" w:rsidRPr="00C36DEE">
        <w:rPr>
          <w:rFonts w:cs="Arial"/>
          <w:szCs w:val="24"/>
        </w:rPr>
        <w:t>”</w:t>
      </w:r>
      <w:r w:rsidRPr="00C36DEE">
        <w:rPr>
          <w:rFonts w:cs="Arial"/>
          <w:szCs w:val="24"/>
        </w:rPr>
        <w:t xml:space="preserve"> of pharmacological activity were identified, and they were distributed in an even manner across both the experimental and control instances</w:t>
      </w:r>
      <w:r w:rsidR="00AF60D5" w:rsidRPr="00C36DEE">
        <w:rPr>
          <w:rFonts w:cs="Arial"/>
          <w:szCs w:val="24"/>
        </w:rPr>
        <w:t xml:space="preserve"> (</w:t>
      </w:r>
      <w:r w:rsidR="00AF60D5" w:rsidRPr="00C36DEE">
        <w:rPr>
          <w:rFonts w:cs="Arial"/>
          <w:color w:val="000000" w:themeColor="text1"/>
          <w:szCs w:val="24"/>
          <w:shd w:val="clear" w:color="auto" w:fill="FFFFFF"/>
        </w:rPr>
        <w:t xml:space="preserve">Tura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2022)</w:t>
      </w:r>
      <w:r w:rsidRPr="00C36DEE">
        <w:rPr>
          <w:rFonts w:cs="Arial"/>
          <w:szCs w:val="24"/>
        </w:rPr>
        <w:t xml:space="preserve">. </w:t>
      </w:r>
    </w:p>
    <w:p w14:paraId="189F3E25" w14:textId="3585BBC8" w:rsidR="00C929BA" w:rsidRPr="00C36DEE" w:rsidRDefault="00CA64FE" w:rsidP="00C929BA">
      <w:pPr>
        <w:rPr>
          <w:rFonts w:cs="Arial"/>
          <w:szCs w:val="24"/>
        </w:rPr>
      </w:pPr>
      <w:r w:rsidRPr="00C36DEE">
        <w:rPr>
          <w:rFonts w:cs="Arial"/>
          <w:szCs w:val="24"/>
        </w:rPr>
        <w:t>The new tactic consisted of three stages that had to be carried out since the experimental conditions mandated it, one of which was the assignment of specific police to hotspots. The detectives performed surveillance, interviewed local residents and business owners, and analysed GIS data in order to acquire a better understanding of the high-crime regions that fall under their authority. Second, the police made an effort to eliminate drug activity by utilising strategies that were adapted to the specifics of each community in which they operated. These efforts resulted in a wave of crackdowns that only lasted a few hours, although they were typically followed by subsequent actions that were carried out many days later. In the third round, the cops increased the amount of time they spent patrolling and conducting surveillance in order to safeguard the advances they had made</w:t>
      </w:r>
      <w:r w:rsidR="00AF60D5" w:rsidRPr="00C36DEE">
        <w:rPr>
          <w:rFonts w:cs="Arial"/>
          <w:szCs w:val="24"/>
        </w:rPr>
        <w:t xml:space="preserve"> (</w:t>
      </w:r>
      <w:r w:rsidR="00AF60D5" w:rsidRPr="00C36DEE">
        <w:rPr>
          <w:rFonts w:cs="Arial"/>
          <w:color w:val="000000" w:themeColor="text1"/>
          <w:szCs w:val="24"/>
          <w:shd w:val="clear" w:color="auto" w:fill="FFFFFF"/>
        </w:rPr>
        <w:t xml:space="preserve">Hinkle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2020)</w:t>
      </w:r>
      <w:r w:rsidRPr="00C36DEE">
        <w:rPr>
          <w:rFonts w:cs="Arial"/>
          <w:szCs w:val="24"/>
        </w:rPr>
        <w:t>. The efficiency of the strategy was evaluated by comparing the number of emergency calls received in hotspot regions during the seven months previous to implementation with the number of calls received during the seven months following implementation. It was discovered that law enforcement continued to focus on arrests and operate in an unsystematic manner when a comparison was made between the number of calls received at control locations over a comparable time period.</w:t>
      </w:r>
    </w:p>
    <w:p w14:paraId="2B5EF05F" w14:textId="37357390" w:rsidR="009F2E1B" w:rsidRPr="00C36DEE" w:rsidRDefault="00CA64FE" w:rsidP="00C929BA">
      <w:pPr>
        <w:rPr>
          <w:rFonts w:cs="Arial"/>
          <w:b/>
          <w:bCs/>
          <w:szCs w:val="24"/>
          <w:u w:val="single"/>
        </w:rPr>
      </w:pPr>
      <w:r w:rsidRPr="00C36DEE">
        <w:rPr>
          <w:rFonts w:cs="Arial"/>
          <w:b/>
          <w:bCs/>
          <w:szCs w:val="24"/>
          <w:u w:val="single"/>
        </w:rPr>
        <w:t>Hotspot</w:t>
      </w:r>
    </w:p>
    <w:p w14:paraId="2EA0EF74" w14:textId="1A002149" w:rsidR="00C929BA" w:rsidRPr="00C36DEE" w:rsidRDefault="00CA64FE" w:rsidP="00C929BA">
      <w:pPr>
        <w:rPr>
          <w:rFonts w:cs="Arial"/>
          <w:szCs w:val="24"/>
        </w:rPr>
      </w:pPr>
      <w:r w:rsidRPr="00C36DEE">
        <w:rPr>
          <w:rFonts w:cs="Arial"/>
          <w:szCs w:val="24"/>
        </w:rPr>
        <w:t>More than two decades of detailed studies have shown that police may be effective in combatting crime and unrest if they target certain neighbourhoods with high crime rates. Hot spots policing and place-based policing are often used terms to describe policing approaches and tactics that target certain areas. It is a departure from the standard police and crime prevention paradigm, which has traditionally focused on individuals</w:t>
      </w:r>
      <w:r w:rsidR="00AF60D5" w:rsidRPr="00C36DEE">
        <w:rPr>
          <w:rFonts w:cs="Arial"/>
          <w:szCs w:val="24"/>
        </w:rPr>
        <w:t xml:space="preserve"> (</w:t>
      </w:r>
      <w:r w:rsidR="00AF60D5" w:rsidRPr="00C36DEE">
        <w:rPr>
          <w:rFonts w:cs="Arial"/>
          <w:color w:val="000000" w:themeColor="text1"/>
          <w:szCs w:val="24"/>
          <w:shd w:val="clear" w:color="auto" w:fill="FFFFFF"/>
        </w:rPr>
        <w:t>Andresen and Weisburd, 2018)</w:t>
      </w:r>
      <w:r w:rsidRPr="00C36DEE">
        <w:rPr>
          <w:rFonts w:cs="Arial"/>
          <w:szCs w:val="24"/>
        </w:rPr>
        <w:t>. This place-based approach Historically, the police have never ignored the effects of location. Beats, precincts, and districts dictate how officers react to calls and patrol the city, as well as the allocation of police resources. Place-based policing, on the other hand, narrows the geographic emphasis of the police force. To put it simply, a place is a distinct position inside a larger social context, such as an address or a small cluster of addresses. When police focus their attention on these smaller geographic areas, they are better able to prevent crimes from occurring. It</w:t>
      </w:r>
      <w:r w:rsidR="00AF60D5" w:rsidRPr="00C36DEE">
        <w:rPr>
          <w:rFonts w:cs="Arial"/>
          <w:szCs w:val="24"/>
        </w:rPr>
        <w:t xml:space="preserve"> i</w:t>
      </w:r>
      <w:r w:rsidRPr="00C36DEE">
        <w:rPr>
          <w:rFonts w:cs="Arial"/>
          <w:szCs w:val="24"/>
        </w:rPr>
        <w:t>s a term that includes a wide range of police techniques that all focus on areas with high crime concentrations</w:t>
      </w:r>
      <w:r w:rsidR="00AF60D5" w:rsidRPr="00C36DEE">
        <w:rPr>
          <w:rFonts w:cs="Arial"/>
          <w:szCs w:val="24"/>
        </w:rPr>
        <w:t xml:space="preserve"> (</w:t>
      </w:r>
      <w:r w:rsidR="00AF60D5" w:rsidRPr="00C36DEE">
        <w:rPr>
          <w:rFonts w:cs="Arial"/>
          <w:color w:val="000000" w:themeColor="text1"/>
          <w:szCs w:val="24"/>
          <w:shd w:val="clear" w:color="auto" w:fill="FFFFFF"/>
        </w:rPr>
        <w:t xml:space="preserve">Hutt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2018)</w:t>
      </w:r>
      <w:r w:rsidRPr="00C36DEE">
        <w:rPr>
          <w:rFonts w:cs="Arial"/>
          <w:szCs w:val="24"/>
        </w:rPr>
        <w:t xml:space="preserve">. Just as the concept of </w:t>
      </w:r>
      <w:r w:rsidR="00D842F3" w:rsidRPr="00C36DEE">
        <w:rPr>
          <w:rFonts w:cs="Arial"/>
          <w:szCs w:val="24"/>
        </w:rPr>
        <w:t>“</w:t>
      </w:r>
      <w:r w:rsidRPr="00C36DEE">
        <w:rPr>
          <w:rFonts w:cs="Arial"/>
          <w:szCs w:val="24"/>
        </w:rPr>
        <w:t>crime hot spots</w:t>
      </w:r>
      <w:r w:rsidR="00D842F3" w:rsidRPr="00C36DEE">
        <w:rPr>
          <w:rFonts w:cs="Arial"/>
          <w:szCs w:val="24"/>
        </w:rPr>
        <w:t>”</w:t>
      </w:r>
      <w:r w:rsidRPr="00C36DEE">
        <w:rPr>
          <w:rFonts w:cs="Arial"/>
          <w:szCs w:val="24"/>
        </w:rPr>
        <w:t xml:space="preserve"> varies from research to research, so do the specific techniques used by police to combat high-crime regions, from addresses to street segments and clusters of street segments. Hot spot policing can be done in a variety of ways. There is a wide range of methods employed by different projects.</w:t>
      </w:r>
    </w:p>
    <w:p w14:paraId="6F0F0769" w14:textId="1A68DAA9" w:rsidR="00C929BA" w:rsidRPr="00C36DEE" w:rsidRDefault="00CA64FE" w:rsidP="00C929BA">
      <w:pPr>
        <w:rPr>
          <w:rFonts w:cs="Arial"/>
          <w:szCs w:val="24"/>
        </w:rPr>
      </w:pPr>
      <w:r w:rsidRPr="00C36DEE">
        <w:rPr>
          <w:rFonts w:cs="Arial"/>
          <w:szCs w:val="24"/>
        </w:rPr>
        <w:t>Place-based policing strategies can be as simple as increasing the number of time officers spend in hot places, as demonstrated in the Minneapolis, Minnesota Hot Locations Patrol Experiment. Location-based policing, on the other hand, may employ a more nuanced strategy for minimising criminal activity. It was found that a three-step approach (detection and assessment of problems, creation of personalised actions, and maintenance of crime control gains) was used to reduce challenges in drug hotspots in Jersey City, New Jersey</w:t>
      </w:r>
      <w:r w:rsidR="00AF60D5" w:rsidRPr="00C36DEE">
        <w:rPr>
          <w:rFonts w:cs="Arial"/>
          <w:szCs w:val="24"/>
        </w:rPr>
        <w:t xml:space="preserve"> (</w:t>
      </w:r>
      <w:r w:rsidR="00AF60D5" w:rsidRPr="00C36DEE">
        <w:rPr>
          <w:rFonts w:cs="Arial"/>
          <w:color w:val="000000" w:themeColor="text1"/>
          <w:szCs w:val="24"/>
          <w:shd w:val="clear" w:color="auto" w:fill="FFFFFF"/>
        </w:rPr>
        <w:t>Koziarski and Lee, 2020)</w:t>
      </w:r>
      <w:r w:rsidRPr="00C36DEE">
        <w:rPr>
          <w:rFonts w:cs="Arial"/>
          <w:szCs w:val="24"/>
        </w:rPr>
        <w:t>. POP was used in Jersey City to build plans for each of the violent crime hotspots in the city</w:t>
      </w:r>
      <w:r w:rsidR="00D842F3" w:rsidRPr="00C36DEE">
        <w:rPr>
          <w:rFonts w:cs="Arial"/>
          <w:szCs w:val="24"/>
        </w:rPr>
        <w:t>’</w:t>
      </w:r>
      <w:r w:rsidRPr="00C36DEE">
        <w:rPr>
          <w:rFonts w:cs="Arial"/>
          <w:szCs w:val="24"/>
        </w:rPr>
        <w:t>s smaller areas. Instead of reacting to previous or present crime concentrations, predictive policing emphasises forecasting where crime is most likely to occur in the future. In the Matrix, a micro-location analysis unit is presently being used in a predictive policy research project. Research in the Matrix that looked at property crime using a larger geographic unit of study (the police district) concluded that predictive enforcement had no effect</w:t>
      </w:r>
      <w:r w:rsidR="00AF60D5" w:rsidRPr="00C36DEE">
        <w:rPr>
          <w:rFonts w:cs="Arial"/>
          <w:szCs w:val="24"/>
        </w:rPr>
        <w:t xml:space="preserve"> (</w:t>
      </w:r>
      <w:r w:rsidR="00AF60D5" w:rsidRPr="00C36DEE">
        <w:rPr>
          <w:rFonts w:cs="Arial"/>
          <w:color w:val="000000" w:themeColor="text1"/>
          <w:szCs w:val="24"/>
          <w:shd w:val="clear" w:color="auto" w:fill="FFFFFF"/>
        </w:rPr>
        <w:t xml:space="preserve">Brown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2018)</w:t>
      </w:r>
      <w:r w:rsidRPr="00C36DEE">
        <w:rPr>
          <w:rFonts w:cs="Arial"/>
          <w:szCs w:val="24"/>
        </w:rPr>
        <w:t>. Hot spot policing has a strong empirical foundation. National Research Council evaluations of police performance show that research focusing on crime hotspots provides the most aggregate evidence of police efficacy. According to Campbell</w:t>
      </w:r>
      <w:r w:rsidR="00D842F3" w:rsidRPr="00C36DEE">
        <w:rPr>
          <w:rFonts w:cs="Arial"/>
          <w:szCs w:val="24"/>
        </w:rPr>
        <w:t>’</w:t>
      </w:r>
      <w:r w:rsidRPr="00C36DEE">
        <w:rPr>
          <w:rFonts w:cs="Arial"/>
          <w:szCs w:val="24"/>
        </w:rPr>
        <w:t>s systematic review, although not every research on crime hot places has demonstrated statistically significant outcomes, the great majority of such studies have shown that police concentration on crime hot spots may have a significant and beneficial influence on crime in these regions</w:t>
      </w:r>
      <w:r w:rsidR="00AF60D5" w:rsidRPr="00C36DEE">
        <w:rPr>
          <w:rFonts w:cs="Arial"/>
          <w:szCs w:val="24"/>
        </w:rPr>
        <w:t xml:space="preserve"> (</w:t>
      </w:r>
      <w:r w:rsidR="00AF60D5" w:rsidRPr="00C36DEE">
        <w:rPr>
          <w:rFonts w:cs="Arial"/>
          <w:color w:val="000000" w:themeColor="text1"/>
          <w:szCs w:val="24"/>
          <w:shd w:val="clear" w:color="auto" w:fill="FFFFFF"/>
        </w:rPr>
        <w:t>Lumsden, 2017)</w:t>
      </w:r>
      <w:r w:rsidRPr="00C36DEE">
        <w:rPr>
          <w:rFonts w:cs="Arial"/>
          <w:szCs w:val="24"/>
        </w:rPr>
        <w:t>. Hot spot policing looks to be a proven crime-prevention strategy, according to the current assessment study.</w:t>
      </w:r>
    </w:p>
    <w:p w14:paraId="2E9C31EB" w14:textId="0F069552" w:rsidR="00C929BA" w:rsidRPr="00C36DEE" w:rsidRDefault="00CA64FE" w:rsidP="00C929BA">
      <w:pPr>
        <w:rPr>
          <w:rFonts w:cs="Arial"/>
          <w:szCs w:val="24"/>
        </w:rPr>
      </w:pPr>
      <w:r w:rsidRPr="00C36DEE">
        <w:rPr>
          <w:rFonts w:cs="Arial"/>
          <w:szCs w:val="24"/>
        </w:rPr>
        <w:t>Braga and colleagues found a statistically significant average effect of hot spot policing in their meta-analysis of experimental and quasi-experimental research, demonstrating a substantial benefit of the hot spots technique in treated areas compared to control areas</w:t>
      </w:r>
      <w:r w:rsidR="00AF60D5" w:rsidRPr="00C36DEE">
        <w:rPr>
          <w:rFonts w:cs="Arial"/>
          <w:szCs w:val="24"/>
        </w:rPr>
        <w:t xml:space="preserve"> (</w:t>
      </w:r>
      <w:r w:rsidR="00AF60D5" w:rsidRPr="00C36DEE">
        <w:rPr>
          <w:rFonts w:cs="Arial"/>
          <w:color w:val="000000" w:themeColor="text1"/>
          <w:szCs w:val="24"/>
          <w:shd w:val="clear" w:color="auto" w:fill="FFFFFF"/>
        </w:rPr>
        <w:t>Staller and Koerner, 2021)</w:t>
      </w:r>
      <w:r w:rsidRPr="00C36DEE">
        <w:rPr>
          <w:rFonts w:cs="Arial"/>
          <w:szCs w:val="24"/>
        </w:rPr>
        <w:t>. There was a lack of evidence to suggest that spatial displacement was a major issue in treatments for hot regions. When it comes to crime, it wasn</w:t>
      </w:r>
      <w:r w:rsidR="00D842F3" w:rsidRPr="00C36DEE">
        <w:rPr>
          <w:rFonts w:cs="Arial"/>
          <w:szCs w:val="24"/>
        </w:rPr>
        <w:t>’</w:t>
      </w:r>
      <w:r w:rsidRPr="00C36DEE">
        <w:rPr>
          <w:rFonts w:cs="Arial"/>
          <w:szCs w:val="24"/>
        </w:rPr>
        <w:t>t only concentrated in a few places. Hot spot policing is a key component of the new proactive police narrative that has developed over the past decade. It</w:t>
      </w:r>
      <w:r w:rsidR="00AF60D5" w:rsidRPr="00C36DEE">
        <w:rPr>
          <w:rFonts w:cs="Arial"/>
          <w:szCs w:val="24"/>
        </w:rPr>
        <w:t xml:space="preserve"> i</w:t>
      </w:r>
      <w:r w:rsidRPr="00C36DEE">
        <w:rPr>
          <w:rFonts w:cs="Arial"/>
          <w:szCs w:val="24"/>
        </w:rPr>
        <w:t xml:space="preserve">s becoming increasingly common, though, to hear that hot spot police practices have a </w:t>
      </w:r>
      <w:r w:rsidR="00D842F3" w:rsidRPr="00C36DEE">
        <w:rPr>
          <w:rFonts w:cs="Arial"/>
          <w:szCs w:val="24"/>
        </w:rPr>
        <w:t>“</w:t>
      </w:r>
      <w:r w:rsidRPr="00C36DEE">
        <w:rPr>
          <w:rFonts w:cs="Arial"/>
          <w:szCs w:val="24"/>
        </w:rPr>
        <w:t>dark</w:t>
      </w:r>
      <w:r w:rsidR="00D842F3" w:rsidRPr="00C36DEE">
        <w:rPr>
          <w:rFonts w:cs="Arial"/>
          <w:szCs w:val="24"/>
        </w:rPr>
        <w:t>”</w:t>
      </w:r>
      <w:r w:rsidRPr="00C36DEE">
        <w:rPr>
          <w:rFonts w:cs="Arial"/>
          <w:szCs w:val="24"/>
        </w:rPr>
        <w:t xml:space="preserve"> underbelly. They may eventually lead to biased policing, according to some. It is widely believed that focusing on crime hotspots would lead to a police force that is disproportionately focused on minority and low-income neighbourhoods. It has long been a tradition in the United States that law enforcement has focused primarily on disadvantaged and minority communities. When it comes to criminal conduct, minorities and the poor are more likely to participate in criminal activity than whites, regardless of their socioeconomic status. There are instances in which unfair and abusive police methods may be used in hot spot policing programmes notwithstanding the lack of a direct link between hot spot policing and abusive police tactics. Using hot spot policing, police resources are targeted in regions where crime is prevalent. Hot spot policing can be done in a variety of ways. There is a wide range of methods employed by different projects. Place-based policing can be as easy as increasing the number of time officers spend in high-crime areas, as was the case in Minneapolis, Minnesota.</w:t>
      </w:r>
    </w:p>
    <w:p w14:paraId="2043902B" w14:textId="688C3028" w:rsidR="00C929BA" w:rsidRPr="00C36DEE" w:rsidRDefault="00CA64FE" w:rsidP="00C929BA">
      <w:pPr>
        <w:rPr>
          <w:rFonts w:cs="Arial"/>
          <w:szCs w:val="24"/>
        </w:rPr>
      </w:pPr>
      <w:r w:rsidRPr="00C36DEE">
        <w:rPr>
          <w:rFonts w:cs="Arial"/>
          <w:szCs w:val="24"/>
        </w:rPr>
        <w:t>The Minneapolis Hot Spots Patrol Experiment found that just increasing the number of police officers on the streets reduced crime and disorder. Officers were not given specific instructions on how to conduct themselves in high-risk areas, which resulted in confusion. A simple directive was to increase patrol time in areas with high demand for treatment. Koper (1995) found that once officers departed a hot site, the amount of time it took for disruptive behaviour to resume rose with each additional minute they remained there</w:t>
      </w:r>
      <w:r w:rsidR="00AF60D5" w:rsidRPr="00C36DEE">
        <w:rPr>
          <w:rFonts w:cs="Arial"/>
          <w:szCs w:val="24"/>
        </w:rPr>
        <w:t xml:space="preserve"> (</w:t>
      </w:r>
      <w:r w:rsidR="00AF60D5" w:rsidRPr="00C36DEE">
        <w:rPr>
          <w:rFonts w:cs="Arial"/>
          <w:color w:val="000000" w:themeColor="text1"/>
          <w:szCs w:val="24"/>
          <w:shd w:val="clear" w:color="auto" w:fill="FFFFFF"/>
        </w:rPr>
        <w:t>Koziarski and Lee, 2020)</w:t>
      </w:r>
      <w:r w:rsidRPr="00C36DEE">
        <w:rPr>
          <w:rFonts w:cs="Arial"/>
          <w:szCs w:val="24"/>
        </w:rPr>
        <w:t>. The ideal amount of time to spend in the heated region was between 14 and 15 minutes. When conducting a saturation patrol, the best tactic is to move from hot spot to hot spot in an unexpected order, allowing potential criminals to feel that the cost of committing a crime in these places is higher since police enforcement may be enhanced at any time. Patrols performed 15-minute trips to hot spots in Sacramento every two hours as part of an experiment, according to these new instructions</w:t>
      </w:r>
      <w:r w:rsidR="00AF60D5" w:rsidRPr="00C36DEE">
        <w:rPr>
          <w:rFonts w:cs="Arial"/>
          <w:szCs w:val="24"/>
        </w:rPr>
        <w:t xml:space="preserve"> (</w:t>
      </w:r>
      <w:bookmarkStart w:id="0" w:name="_Hlk106282342"/>
      <w:r w:rsidR="00AF60D5" w:rsidRPr="00C36DEE">
        <w:rPr>
          <w:rFonts w:cs="Arial"/>
          <w:color w:val="000000" w:themeColor="text1"/>
          <w:szCs w:val="24"/>
          <w:shd w:val="clear" w:color="auto" w:fill="FFFFFF"/>
        </w:rPr>
        <w:t>Hutt</w:t>
      </w:r>
      <w:bookmarkEnd w:id="0"/>
      <w:r w:rsidR="00AF60D5" w:rsidRPr="00C36DEE">
        <w:rPr>
          <w:rFonts w:cs="Arial"/>
          <w:color w:val="000000" w:themeColor="text1"/>
          <w:szCs w:val="24"/>
          <w:shd w:val="clear" w:color="auto" w:fill="FFFFFF"/>
        </w:rPr>
        <w:t xml:space="preserve"> </w:t>
      </w:r>
      <w:r w:rsidR="00D842F3" w:rsidRPr="00C36DEE">
        <w:rPr>
          <w:rFonts w:cs="Arial"/>
          <w:i/>
          <w:iCs/>
          <w:color w:val="000000" w:themeColor="text1"/>
          <w:szCs w:val="24"/>
          <w:shd w:val="clear" w:color="auto" w:fill="FFFFFF"/>
        </w:rPr>
        <w:t>et al</w:t>
      </w:r>
      <w:r w:rsidR="00AF60D5" w:rsidRPr="00C36DEE">
        <w:rPr>
          <w:rFonts w:cs="Arial"/>
          <w:color w:val="000000" w:themeColor="text1"/>
          <w:szCs w:val="24"/>
          <w:shd w:val="clear" w:color="auto" w:fill="FFFFFF"/>
        </w:rPr>
        <w:t>., 2018)</w:t>
      </w:r>
      <w:r w:rsidRPr="00C36DEE">
        <w:rPr>
          <w:rFonts w:cs="Arial"/>
          <w:szCs w:val="24"/>
        </w:rPr>
        <w:t xml:space="preserve">. </w:t>
      </w:r>
      <w:r w:rsidR="00D842F3" w:rsidRPr="00C36DEE">
        <w:rPr>
          <w:rFonts w:cs="Arial"/>
          <w:szCs w:val="24"/>
        </w:rPr>
        <w:t>It was found that t</w:t>
      </w:r>
      <w:r w:rsidRPr="00C36DEE">
        <w:rPr>
          <w:rFonts w:cs="Arial"/>
          <w:szCs w:val="24"/>
        </w:rPr>
        <w:t>here was a correlation between the intervention and a decrease in calls and serious events.</w:t>
      </w:r>
    </w:p>
    <w:p w14:paraId="1445836E" w14:textId="677C227A" w:rsidR="00893552" w:rsidRPr="00C36DEE" w:rsidRDefault="00CA64FE" w:rsidP="00C75D05">
      <w:pPr>
        <w:pStyle w:val="Titlu1"/>
        <w:rPr>
          <w:rFonts w:cs="Arial"/>
          <w:sz w:val="24"/>
          <w:szCs w:val="24"/>
        </w:rPr>
      </w:pPr>
      <w:r w:rsidRPr="00C36DEE">
        <w:rPr>
          <w:rFonts w:cs="Arial"/>
          <w:sz w:val="24"/>
          <w:szCs w:val="24"/>
        </w:rPr>
        <w:t>Conclusion</w:t>
      </w:r>
    </w:p>
    <w:p w14:paraId="2068DB20" w14:textId="687D914B" w:rsidR="00D842F3" w:rsidRPr="00C36DEE" w:rsidRDefault="00CA64FE">
      <w:pPr>
        <w:rPr>
          <w:rFonts w:cs="Arial"/>
          <w:szCs w:val="24"/>
        </w:rPr>
      </w:pPr>
      <w:r w:rsidRPr="00C36DEE">
        <w:rPr>
          <w:rFonts w:cs="Arial"/>
          <w:szCs w:val="24"/>
        </w:rPr>
        <w:t xml:space="preserve">The preceding sections of this </w:t>
      </w:r>
      <w:r w:rsidR="00955127" w:rsidRPr="00C36DEE">
        <w:rPr>
          <w:rFonts w:cs="Arial"/>
          <w:szCs w:val="24"/>
        </w:rPr>
        <w:t xml:space="preserve">essay </w:t>
      </w:r>
      <w:r w:rsidR="00AD25EF" w:rsidRPr="00C36DEE">
        <w:rPr>
          <w:rFonts w:cs="Arial"/>
          <w:szCs w:val="24"/>
        </w:rPr>
        <w:t xml:space="preserve">have talked about the two models of Evidence-Based Policing, namely, POP and Hotspots. </w:t>
      </w:r>
      <w:r w:rsidR="00C1743A" w:rsidRPr="00C36DEE">
        <w:rPr>
          <w:rFonts w:cs="Arial"/>
          <w:szCs w:val="24"/>
        </w:rPr>
        <w:t>It is evident from the discussion that by using these models the process of policing becomes way more effective than traditional ways of doing things. At the same time, it is also apparent that using these models is not free of challenges. Even then, the real-life examples which have been discussed abov</w:t>
      </w:r>
      <w:r w:rsidR="0017383A" w:rsidRPr="00C36DEE">
        <w:rPr>
          <w:rFonts w:cs="Arial"/>
          <w:szCs w:val="24"/>
        </w:rPr>
        <w:t xml:space="preserve">e attest to the efficacy of the two models in practical situations.  </w:t>
      </w:r>
      <w:r w:rsidR="00C1743A" w:rsidRPr="00C36DEE">
        <w:rPr>
          <w:rFonts w:cs="Arial"/>
          <w:szCs w:val="24"/>
        </w:rPr>
        <w:t xml:space="preserve">  </w:t>
      </w:r>
    </w:p>
    <w:p w14:paraId="343BD41F" w14:textId="77777777" w:rsidR="00D842F3" w:rsidRPr="00C36DEE" w:rsidRDefault="00D842F3">
      <w:pPr>
        <w:spacing w:line="259" w:lineRule="auto"/>
        <w:jc w:val="left"/>
        <w:rPr>
          <w:rFonts w:cs="Arial"/>
          <w:szCs w:val="24"/>
        </w:rPr>
      </w:pPr>
      <w:r w:rsidRPr="00C36DEE">
        <w:rPr>
          <w:rFonts w:cs="Arial"/>
          <w:szCs w:val="24"/>
        </w:rPr>
        <w:br w:type="page"/>
      </w:r>
    </w:p>
    <w:p w14:paraId="7EF3C29A" w14:textId="62831516" w:rsidR="00893552" w:rsidRPr="00C36DEE" w:rsidRDefault="00D842F3" w:rsidP="00D842F3">
      <w:pPr>
        <w:pStyle w:val="Titlu1"/>
        <w:rPr>
          <w:rFonts w:cs="Arial"/>
          <w:sz w:val="24"/>
          <w:szCs w:val="24"/>
        </w:rPr>
      </w:pPr>
      <w:r w:rsidRPr="00C36DEE">
        <w:rPr>
          <w:rFonts w:cs="Arial"/>
          <w:sz w:val="24"/>
          <w:szCs w:val="24"/>
        </w:rPr>
        <w:t>References</w:t>
      </w:r>
    </w:p>
    <w:p w14:paraId="5EB4244E" w14:textId="77777777" w:rsidR="00D842F3" w:rsidRPr="00C36DEE" w:rsidRDefault="00D842F3" w:rsidP="00D842F3">
      <w:pPr>
        <w:rPr>
          <w:rFonts w:cs="Arial"/>
          <w:szCs w:val="24"/>
          <w:shd w:val="clear" w:color="auto" w:fill="FFFFFF"/>
        </w:rPr>
      </w:pPr>
      <w:bookmarkStart w:id="1" w:name="_Hlk106282328"/>
      <w:r w:rsidRPr="00C36DEE">
        <w:rPr>
          <w:rFonts w:cs="Arial"/>
          <w:szCs w:val="24"/>
          <w:shd w:val="clear" w:color="auto" w:fill="FFFFFF"/>
        </w:rPr>
        <w:t xml:space="preserve">Andresen, M.A. and Weisburd, D., 2018. </w:t>
      </w:r>
      <w:bookmarkEnd w:id="1"/>
      <w:r w:rsidRPr="00C36DEE">
        <w:rPr>
          <w:rFonts w:cs="Arial"/>
          <w:szCs w:val="24"/>
          <w:shd w:val="clear" w:color="auto" w:fill="FFFFFF"/>
        </w:rPr>
        <w:t>Place-based policing: new directions, new challenges. </w:t>
      </w:r>
      <w:r w:rsidRPr="00C36DEE">
        <w:rPr>
          <w:rFonts w:cs="Arial"/>
          <w:i/>
          <w:iCs/>
          <w:szCs w:val="24"/>
          <w:shd w:val="clear" w:color="auto" w:fill="FFFFFF"/>
        </w:rPr>
        <w:t>Policing: An International Journal</w:t>
      </w:r>
      <w:r w:rsidRPr="00C36DEE">
        <w:rPr>
          <w:rFonts w:cs="Arial"/>
          <w:szCs w:val="24"/>
          <w:shd w:val="clear" w:color="auto" w:fill="FFFFFF"/>
        </w:rPr>
        <w:t>.</w:t>
      </w:r>
    </w:p>
    <w:p w14:paraId="3FE1BCAC" w14:textId="77777777" w:rsidR="00D842F3" w:rsidRPr="00C36DEE" w:rsidRDefault="00D842F3" w:rsidP="00D842F3">
      <w:pPr>
        <w:rPr>
          <w:rFonts w:cs="Arial"/>
          <w:szCs w:val="24"/>
          <w:shd w:val="clear" w:color="auto" w:fill="FFFFFF"/>
        </w:rPr>
      </w:pPr>
      <w:bookmarkStart w:id="2" w:name="_Hlk106282197"/>
      <w:r w:rsidRPr="00C36DEE">
        <w:rPr>
          <w:rFonts w:cs="Arial"/>
          <w:szCs w:val="24"/>
          <w:shd w:val="clear" w:color="auto" w:fill="FFFFFF"/>
        </w:rPr>
        <w:t>Brown</w:t>
      </w:r>
      <w:bookmarkEnd w:id="2"/>
      <w:r w:rsidRPr="00C36DEE">
        <w:rPr>
          <w:rFonts w:cs="Arial"/>
          <w:szCs w:val="24"/>
          <w:shd w:val="clear" w:color="auto" w:fill="FFFFFF"/>
        </w:rPr>
        <w:t>, J., Belur, J., Tompson, L., McDowall, A., Hunter, G. and May, T., 2018. Extending the remit of evidence-based policing. </w:t>
      </w:r>
      <w:r w:rsidRPr="00C36DEE">
        <w:rPr>
          <w:rFonts w:cs="Arial"/>
          <w:i/>
          <w:iCs/>
          <w:szCs w:val="24"/>
          <w:shd w:val="clear" w:color="auto" w:fill="FFFFFF"/>
        </w:rPr>
        <w:t>International journal of police science &amp; management</w:t>
      </w:r>
      <w:r w:rsidRPr="00C36DEE">
        <w:rPr>
          <w:rFonts w:cs="Arial"/>
          <w:szCs w:val="24"/>
          <w:shd w:val="clear" w:color="auto" w:fill="FFFFFF"/>
        </w:rPr>
        <w:t>, </w:t>
      </w:r>
      <w:r w:rsidRPr="00C36DEE">
        <w:rPr>
          <w:rFonts w:cs="Arial"/>
          <w:i/>
          <w:iCs/>
          <w:szCs w:val="24"/>
          <w:shd w:val="clear" w:color="auto" w:fill="FFFFFF"/>
        </w:rPr>
        <w:t>20</w:t>
      </w:r>
      <w:r w:rsidRPr="00C36DEE">
        <w:rPr>
          <w:rFonts w:cs="Arial"/>
          <w:szCs w:val="24"/>
          <w:shd w:val="clear" w:color="auto" w:fill="FFFFFF"/>
        </w:rPr>
        <w:t>(1), pp.38-51.</w:t>
      </w:r>
    </w:p>
    <w:p w14:paraId="464650B5" w14:textId="77777777" w:rsidR="00D842F3" w:rsidRPr="00C36DEE" w:rsidRDefault="00D842F3" w:rsidP="00D842F3">
      <w:pPr>
        <w:rPr>
          <w:rFonts w:cs="Arial"/>
          <w:szCs w:val="24"/>
          <w:shd w:val="clear" w:color="auto" w:fill="FFFFFF"/>
        </w:rPr>
      </w:pPr>
      <w:bookmarkStart w:id="3" w:name="_Hlk106282215"/>
      <w:r w:rsidRPr="00C36DEE">
        <w:rPr>
          <w:rFonts w:cs="Arial"/>
          <w:szCs w:val="24"/>
          <w:shd w:val="clear" w:color="auto" w:fill="FFFFFF"/>
        </w:rPr>
        <w:t>Bullock</w:t>
      </w:r>
      <w:bookmarkEnd w:id="3"/>
      <w:r w:rsidRPr="00C36DEE">
        <w:rPr>
          <w:rFonts w:cs="Arial"/>
          <w:szCs w:val="24"/>
          <w:shd w:val="clear" w:color="auto" w:fill="FFFFFF"/>
        </w:rPr>
        <w:t>, K., Sidebottom, A., Armitage, R., Ashby, M.P., Clemmow, C., Kirby, S., Laycock, G. and Tilley, N., 2022. Police perceptions of problem-oriented policing and evidence-based policing: evidence from England and Wales. </w:t>
      </w:r>
      <w:r w:rsidRPr="00C36DEE">
        <w:rPr>
          <w:rFonts w:cs="Arial"/>
          <w:i/>
          <w:iCs/>
          <w:szCs w:val="24"/>
          <w:shd w:val="clear" w:color="auto" w:fill="FFFFFF"/>
        </w:rPr>
        <w:t>Police Practice and Research</w:t>
      </w:r>
      <w:r w:rsidRPr="00C36DEE">
        <w:rPr>
          <w:rFonts w:cs="Arial"/>
          <w:szCs w:val="24"/>
          <w:shd w:val="clear" w:color="auto" w:fill="FFFFFF"/>
        </w:rPr>
        <w:t>, pp.1-18.</w:t>
      </w:r>
    </w:p>
    <w:p w14:paraId="1292FD02" w14:textId="77777777" w:rsidR="00D842F3" w:rsidRPr="00C36DEE" w:rsidRDefault="00D842F3" w:rsidP="00D842F3">
      <w:pPr>
        <w:rPr>
          <w:rFonts w:cs="Arial"/>
          <w:szCs w:val="24"/>
          <w:shd w:val="clear" w:color="auto" w:fill="FFFFFF"/>
        </w:rPr>
      </w:pPr>
      <w:bookmarkStart w:id="4" w:name="_Hlk106282230"/>
      <w:r w:rsidRPr="00C36DEE">
        <w:rPr>
          <w:rFonts w:cs="Arial"/>
          <w:szCs w:val="24"/>
          <w:shd w:val="clear" w:color="auto" w:fill="FFFFFF"/>
        </w:rPr>
        <w:t>Goldstein, H., 2018</w:t>
      </w:r>
      <w:bookmarkEnd w:id="4"/>
      <w:r w:rsidRPr="00C36DEE">
        <w:rPr>
          <w:rFonts w:cs="Arial"/>
          <w:szCs w:val="24"/>
          <w:shd w:val="clear" w:color="auto" w:fill="FFFFFF"/>
        </w:rPr>
        <w:t>. On problem-oriented policing: the Stockholm lecture. </w:t>
      </w:r>
      <w:r w:rsidRPr="00C36DEE">
        <w:rPr>
          <w:rFonts w:cs="Arial"/>
          <w:i/>
          <w:iCs/>
          <w:szCs w:val="24"/>
          <w:shd w:val="clear" w:color="auto" w:fill="FFFFFF"/>
        </w:rPr>
        <w:t>Crime science</w:t>
      </w:r>
      <w:r w:rsidRPr="00C36DEE">
        <w:rPr>
          <w:rFonts w:cs="Arial"/>
          <w:szCs w:val="24"/>
          <w:shd w:val="clear" w:color="auto" w:fill="FFFFFF"/>
        </w:rPr>
        <w:t>, </w:t>
      </w:r>
      <w:r w:rsidRPr="00C36DEE">
        <w:rPr>
          <w:rFonts w:cs="Arial"/>
          <w:i/>
          <w:iCs/>
          <w:szCs w:val="24"/>
          <w:shd w:val="clear" w:color="auto" w:fill="FFFFFF"/>
        </w:rPr>
        <w:t>7</w:t>
      </w:r>
      <w:r w:rsidRPr="00C36DEE">
        <w:rPr>
          <w:rFonts w:cs="Arial"/>
          <w:szCs w:val="24"/>
          <w:shd w:val="clear" w:color="auto" w:fill="FFFFFF"/>
        </w:rPr>
        <w:t>(1), pp.1-9.</w:t>
      </w:r>
    </w:p>
    <w:p w14:paraId="2C00F39E" w14:textId="77777777" w:rsidR="00D842F3" w:rsidRPr="00C36DEE" w:rsidRDefault="00D842F3" w:rsidP="00D842F3">
      <w:pPr>
        <w:rPr>
          <w:rFonts w:cs="Arial"/>
          <w:szCs w:val="24"/>
          <w:shd w:val="clear" w:color="auto" w:fill="FFFFFF"/>
        </w:rPr>
      </w:pPr>
      <w:bookmarkStart w:id="5" w:name="_Hlk106282261"/>
      <w:r w:rsidRPr="00C36DEE">
        <w:rPr>
          <w:rFonts w:cs="Arial"/>
          <w:szCs w:val="24"/>
          <w:shd w:val="clear" w:color="auto" w:fill="FFFFFF"/>
        </w:rPr>
        <w:t>Hinkle</w:t>
      </w:r>
      <w:bookmarkEnd w:id="5"/>
      <w:r w:rsidRPr="00C36DEE">
        <w:rPr>
          <w:rFonts w:cs="Arial"/>
          <w:szCs w:val="24"/>
          <w:shd w:val="clear" w:color="auto" w:fill="FFFFFF"/>
        </w:rPr>
        <w:t>, J.C., Weisburd, D., Telep, C.W. and Petersen, K., 2020. Problem</w:t>
      </w:r>
      <w:r w:rsidRPr="00C36DEE">
        <w:rPr>
          <w:rFonts w:ascii="Cambria Math" w:hAnsi="Cambria Math" w:cs="Cambria Math"/>
          <w:szCs w:val="24"/>
          <w:shd w:val="clear" w:color="auto" w:fill="FFFFFF"/>
        </w:rPr>
        <w:t>‐</w:t>
      </w:r>
      <w:r w:rsidRPr="00C36DEE">
        <w:rPr>
          <w:rFonts w:cs="Arial"/>
          <w:szCs w:val="24"/>
          <w:shd w:val="clear" w:color="auto" w:fill="FFFFFF"/>
        </w:rPr>
        <w:t>oriented policing for reducing crime and disorder: An updated systematic review and meta</w:t>
      </w:r>
      <w:r w:rsidRPr="00C36DEE">
        <w:rPr>
          <w:rFonts w:ascii="Cambria Math" w:hAnsi="Cambria Math" w:cs="Cambria Math"/>
          <w:szCs w:val="24"/>
          <w:shd w:val="clear" w:color="auto" w:fill="FFFFFF"/>
        </w:rPr>
        <w:t>‐</w:t>
      </w:r>
      <w:r w:rsidRPr="00C36DEE">
        <w:rPr>
          <w:rFonts w:cs="Arial"/>
          <w:szCs w:val="24"/>
          <w:shd w:val="clear" w:color="auto" w:fill="FFFFFF"/>
        </w:rPr>
        <w:t>analysis. </w:t>
      </w:r>
      <w:r w:rsidRPr="00C36DEE">
        <w:rPr>
          <w:rFonts w:cs="Arial"/>
          <w:i/>
          <w:iCs/>
          <w:szCs w:val="24"/>
          <w:shd w:val="clear" w:color="auto" w:fill="FFFFFF"/>
        </w:rPr>
        <w:t>Campbell Systematic Reviews</w:t>
      </w:r>
      <w:r w:rsidRPr="00C36DEE">
        <w:rPr>
          <w:rFonts w:cs="Arial"/>
          <w:szCs w:val="24"/>
          <w:shd w:val="clear" w:color="auto" w:fill="FFFFFF"/>
        </w:rPr>
        <w:t>, </w:t>
      </w:r>
      <w:r w:rsidRPr="00C36DEE">
        <w:rPr>
          <w:rFonts w:cs="Arial"/>
          <w:i/>
          <w:iCs/>
          <w:szCs w:val="24"/>
          <w:shd w:val="clear" w:color="auto" w:fill="FFFFFF"/>
        </w:rPr>
        <w:t>16</w:t>
      </w:r>
      <w:r w:rsidRPr="00C36DEE">
        <w:rPr>
          <w:rFonts w:cs="Arial"/>
          <w:szCs w:val="24"/>
          <w:shd w:val="clear" w:color="auto" w:fill="FFFFFF"/>
        </w:rPr>
        <w:t>(2), p.e1089.</w:t>
      </w:r>
    </w:p>
    <w:p w14:paraId="3B8ECF96" w14:textId="77777777" w:rsidR="00D842F3" w:rsidRPr="00C36DEE" w:rsidRDefault="00D842F3" w:rsidP="00D842F3">
      <w:pPr>
        <w:rPr>
          <w:rFonts w:cs="Arial"/>
          <w:szCs w:val="24"/>
          <w:shd w:val="clear" w:color="auto" w:fill="FFFFFF"/>
        </w:rPr>
      </w:pPr>
      <w:r w:rsidRPr="00C36DEE">
        <w:rPr>
          <w:rFonts w:cs="Arial"/>
          <w:szCs w:val="24"/>
          <w:shd w:val="clear" w:color="auto" w:fill="FFFFFF"/>
        </w:rPr>
        <w:t>Hutt, O., Bowers, K., Johnson, S. and Davies, T., 2018. Data and evidence challenges facing place-based policing. </w:t>
      </w:r>
      <w:r w:rsidRPr="00C36DEE">
        <w:rPr>
          <w:rFonts w:cs="Arial"/>
          <w:i/>
          <w:iCs/>
          <w:szCs w:val="24"/>
          <w:shd w:val="clear" w:color="auto" w:fill="FFFFFF"/>
        </w:rPr>
        <w:t>Policing: An International Journal</w:t>
      </w:r>
      <w:r w:rsidRPr="00C36DEE">
        <w:rPr>
          <w:rFonts w:cs="Arial"/>
          <w:szCs w:val="24"/>
          <w:shd w:val="clear" w:color="auto" w:fill="FFFFFF"/>
        </w:rPr>
        <w:t>.</w:t>
      </w:r>
    </w:p>
    <w:p w14:paraId="70BE8980" w14:textId="77777777" w:rsidR="00D842F3" w:rsidRPr="00C36DEE" w:rsidRDefault="00D842F3" w:rsidP="00D842F3">
      <w:pPr>
        <w:rPr>
          <w:rFonts w:cs="Arial"/>
          <w:szCs w:val="24"/>
          <w:shd w:val="clear" w:color="auto" w:fill="FFFFFF"/>
        </w:rPr>
      </w:pPr>
      <w:bookmarkStart w:id="6" w:name="_Hlk106282358"/>
      <w:r w:rsidRPr="00C36DEE">
        <w:rPr>
          <w:rFonts w:cs="Arial"/>
          <w:szCs w:val="24"/>
          <w:shd w:val="clear" w:color="auto" w:fill="FFFFFF"/>
        </w:rPr>
        <w:t>Koziarski, J. and Lee, J.R., 2020</w:t>
      </w:r>
      <w:bookmarkEnd w:id="6"/>
      <w:r w:rsidRPr="00C36DEE">
        <w:rPr>
          <w:rFonts w:cs="Arial"/>
          <w:szCs w:val="24"/>
          <w:shd w:val="clear" w:color="auto" w:fill="FFFFFF"/>
        </w:rPr>
        <w:t>. Connecting evidence-based policing and cybercrime. </w:t>
      </w:r>
      <w:r w:rsidRPr="00C36DEE">
        <w:rPr>
          <w:rFonts w:cs="Arial"/>
          <w:i/>
          <w:iCs/>
          <w:szCs w:val="24"/>
          <w:shd w:val="clear" w:color="auto" w:fill="FFFFFF"/>
        </w:rPr>
        <w:t>Policing: An International Journal</w:t>
      </w:r>
      <w:r w:rsidRPr="00C36DEE">
        <w:rPr>
          <w:rFonts w:cs="Arial"/>
          <w:szCs w:val="24"/>
          <w:shd w:val="clear" w:color="auto" w:fill="FFFFFF"/>
        </w:rPr>
        <w:t>.</w:t>
      </w:r>
    </w:p>
    <w:p w14:paraId="58ADF5CD" w14:textId="77777777" w:rsidR="00D842F3" w:rsidRPr="00C36DEE" w:rsidRDefault="00D842F3" w:rsidP="00D842F3">
      <w:pPr>
        <w:rPr>
          <w:rFonts w:cs="Arial"/>
          <w:szCs w:val="24"/>
          <w:shd w:val="clear" w:color="auto" w:fill="FFFFFF"/>
        </w:rPr>
      </w:pPr>
      <w:bookmarkStart w:id="7" w:name="_Hlk106282409"/>
      <w:r w:rsidRPr="00C36DEE">
        <w:rPr>
          <w:rFonts w:cs="Arial"/>
          <w:szCs w:val="24"/>
          <w:shd w:val="clear" w:color="auto" w:fill="FFFFFF"/>
        </w:rPr>
        <w:t xml:space="preserve">Lumsden, K., 2017. </w:t>
      </w:r>
      <w:bookmarkEnd w:id="7"/>
      <w:r w:rsidRPr="00C36DEE">
        <w:rPr>
          <w:rFonts w:cs="Arial"/>
          <w:szCs w:val="24"/>
          <w:shd w:val="clear" w:color="auto" w:fill="FFFFFF"/>
        </w:rPr>
        <w:t>Police officer and civilian staff receptivity to research and evidence-based policing in the UK: providing a contextual understanding through qualitative interviews. </w:t>
      </w:r>
      <w:r w:rsidRPr="00C36DEE">
        <w:rPr>
          <w:rFonts w:cs="Arial"/>
          <w:i/>
          <w:iCs/>
          <w:szCs w:val="24"/>
          <w:shd w:val="clear" w:color="auto" w:fill="FFFFFF"/>
        </w:rPr>
        <w:t>Policing: a journal of policy and practice</w:t>
      </w:r>
      <w:r w:rsidRPr="00C36DEE">
        <w:rPr>
          <w:rFonts w:cs="Arial"/>
          <w:szCs w:val="24"/>
          <w:shd w:val="clear" w:color="auto" w:fill="FFFFFF"/>
        </w:rPr>
        <w:t>, </w:t>
      </w:r>
      <w:r w:rsidRPr="00C36DEE">
        <w:rPr>
          <w:rFonts w:cs="Arial"/>
          <w:i/>
          <w:iCs/>
          <w:szCs w:val="24"/>
          <w:shd w:val="clear" w:color="auto" w:fill="FFFFFF"/>
        </w:rPr>
        <w:t>11</w:t>
      </w:r>
      <w:r w:rsidRPr="00C36DEE">
        <w:rPr>
          <w:rFonts w:cs="Arial"/>
          <w:szCs w:val="24"/>
          <w:shd w:val="clear" w:color="auto" w:fill="FFFFFF"/>
        </w:rPr>
        <w:t>(2), pp.157-167.</w:t>
      </w:r>
    </w:p>
    <w:p w14:paraId="24BB8E85" w14:textId="77777777" w:rsidR="00D842F3" w:rsidRPr="00C36DEE" w:rsidRDefault="00D842F3" w:rsidP="00D842F3">
      <w:pPr>
        <w:rPr>
          <w:rFonts w:cs="Arial"/>
          <w:szCs w:val="24"/>
          <w:shd w:val="clear" w:color="auto" w:fill="FFFFFF"/>
        </w:rPr>
      </w:pPr>
      <w:bookmarkStart w:id="8" w:name="_Hlk106282273"/>
      <w:r w:rsidRPr="00C36DEE">
        <w:rPr>
          <w:rFonts w:cs="Arial"/>
          <w:szCs w:val="24"/>
          <w:shd w:val="clear" w:color="auto" w:fill="FFFFFF"/>
        </w:rPr>
        <w:t>Sidebottom</w:t>
      </w:r>
      <w:bookmarkEnd w:id="8"/>
      <w:r w:rsidRPr="00C36DEE">
        <w:rPr>
          <w:rFonts w:cs="Arial"/>
          <w:szCs w:val="24"/>
          <w:shd w:val="clear" w:color="auto" w:fill="FFFFFF"/>
        </w:rPr>
        <w:t>, A., Bullock, K., Armitage, R., Ashby, M., Clemmow, C., Kirby, S., Laycock, G. and Tilley, N., 2020. Problem-oriented policing in England and Wales 2019.</w:t>
      </w:r>
    </w:p>
    <w:p w14:paraId="4A573E03" w14:textId="77777777" w:rsidR="00D842F3" w:rsidRPr="00C36DEE" w:rsidRDefault="00D842F3" w:rsidP="00D842F3">
      <w:pPr>
        <w:rPr>
          <w:rFonts w:cs="Arial"/>
          <w:szCs w:val="24"/>
        </w:rPr>
      </w:pPr>
      <w:bookmarkStart w:id="9" w:name="_Hlk106282419"/>
      <w:r w:rsidRPr="00C36DEE">
        <w:rPr>
          <w:rFonts w:cs="Arial"/>
          <w:szCs w:val="24"/>
          <w:shd w:val="clear" w:color="auto" w:fill="FFFFFF"/>
        </w:rPr>
        <w:t>Staller, M.S. and Koerner, S., 2021</w:t>
      </w:r>
      <w:bookmarkEnd w:id="9"/>
      <w:r w:rsidRPr="00C36DEE">
        <w:rPr>
          <w:rFonts w:cs="Arial"/>
          <w:szCs w:val="24"/>
          <w:shd w:val="clear" w:color="auto" w:fill="FFFFFF"/>
        </w:rPr>
        <w:t>. Evidence-based policing or reflexive policing: a commentary on Koziarski and Huey. </w:t>
      </w:r>
      <w:r w:rsidRPr="00C36DEE">
        <w:rPr>
          <w:rFonts w:cs="Arial"/>
          <w:i/>
          <w:iCs/>
          <w:szCs w:val="24"/>
          <w:shd w:val="clear" w:color="auto" w:fill="FFFFFF"/>
        </w:rPr>
        <w:t>International Journal of Comparative and Applied Criminal Justice</w:t>
      </w:r>
      <w:r w:rsidRPr="00C36DEE">
        <w:rPr>
          <w:rFonts w:cs="Arial"/>
          <w:szCs w:val="24"/>
          <w:shd w:val="clear" w:color="auto" w:fill="FFFFFF"/>
        </w:rPr>
        <w:t>, </w:t>
      </w:r>
      <w:r w:rsidRPr="00C36DEE">
        <w:rPr>
          <w:rFonts w:cs="Arial"/>
          <w:i/>
          <w:iCs/>
          <w:szCs w:val="24"/>
          <w:shd w:val="clear" w:color="auto" w:fill="FFFFFF"/>
        </w:rPr>
        <w:t>45</w:t>
      </w:r>
      <w:r w:rsidRPr="00C36DEE">
        <w:rPr>
          <w:rFonts w:cs="Arial"/>
          <w:szCs w:val="24"/>
          <w:shd w:val="clear" w:color="auto" w:fill="FFFFFF"/>
        </w:rPr>
        <w:t>(4), pp.423-426.</w:t>
      </w:r>
    </w:p>
    <w:p w14:paraId="0FF2CDB0" w14:textId="77777777" w:rsidR="00D842F3" w:rsidRPr="00C36DEE" w:rsidRDefault="00D842F3" w:rsidP="00D842F3">
      <w:pPr>
        <w:rPr>
          <w:rFonts w:cs="Arial"/>
          <w:szCs w:val="24"/>
          <w:shd w:val="clear" w:color="auto" w:fill="FFFFFF"/>
        </w:rPr>
      </w:pPr>
      <w:bookmarkStart w:id="10" w:name="_Hlk106282292"/>
      <w:r w:rsidRPr="00C36DEE">
        <w:rPr>
          <w:rFonts w:cs="Arial"/>
          <w:szCs w:val="24"/>
          <w:shd w:val="clear" w:color="auto" w:fill="FFFFFF"/>
        </w:rPr>
        <w:t>Tura</w:t>
      </w:r>
      <w:bookmarkEnd w:id="10"/>
      <w:r w:rsidRPr="00C36DEE">
        <w:rPr>
          <w:rFonts w:cs="Arial"/>
          <w:szCs w:val="24"/>
          <w:shd w:val="clear" w:color="auto" w:fill="FFFFFF"/>
        </w:rPr>
        <w:t>, F., Hunter, J., Thompson, R. and Tseloni, A., 2022. Identifying the adoption of policing styles: A methodology for determining the commitment to problem-oriented policing amongst police forces in England and Wales. </w:t>
      </w:r>
      <w:r w:rsidRPr="00C36DEE">
        <w:rPr>
          <w:rFonts w:cs="Arial"/>
          <w:i/>
          <w:iCs/>
          <w:szCs w:val="24"/>
          <w:shd w:val="clear" w:color="auto" w:fill="FFFFFF"/>
        </w:rPr>
        <w:t>Policing: A Journal of Policy and Practice</w:t>
      </w:r>
      <w:r w:rsidRPr="00C36DEE">
        <w:rPr>
          <w:rFonts w:cs="Arial"/>
          <w:szCs w:val="24"/>
          <w:shd w:val="clear" w:color="auto" w:fill="FFFFFF"/>
        </w:rPr>
        <w:t>.</w:t>
      </w:r>
    </w:p>
    <w:p w14:paraId="70C98F2F" w14:textId="77777777" w:rsidR="00D842F3" w:rsidRPr="00C36DEE" w:rsidRDefault="00D842F3" w:rsidP="00D842F3">
      <w:pPr>
        <w:rPr>
          <w:rFonts w:cs="Arial"/>
          <w:szCs w:val="24"/>
          <w:shd w:val="clear" w:color="auto" w:fill="FFFFFF"/>
        </w:rPr>
      </w:pPr>
      <w:bookmarkStart w:id="11" w:name="_Hlk106282249"/>
      <w:r w:rsidRPr="00C36DEE">
        <w:rPr>
          <w:rFonts w:cs="Arial"/>
          <w:szCs w:val="24"/>
          <w:shd w:val="clear" w:color="auto" w:fill="FFFFFF"/>
        </w:rPr>
        <w:t>Weisburd</w:t>
      </w:r>
      <w:bookmarkEnd w:id="11"/>
      <w:r w:rsidRPr="00C36DEE">
        <w:rPr>
          <w:rFonts w:cs="Arial"/>
          <w:szCs w:val="24"/>
          <w:shd w:val="clear" w:color="auto" w:fill="FFFFFF"/>
        </w:rPr>
        <w:t>, D., Hasisi, B., Litmanovitz, Y., Carmel, T. and Tshuva, S., 2020. Institutionalizing problem</w:t>
      </w:r>
      <w:r w:rsidRPr="00C36DEE">
        <w:rPr>
          <w:rFonts w:ascii="Cambria Math" w:hAnsi="Cambria Math" w:cs="Cambria Math"/>
          <w:szCs w:val="24"/>
          <w:shd w:val="clear" w:color="auto" w:fill="FFFFFF"/>
        </w:rPr>
        <w:t>‐</w:t>
      </w:r>
      <w:r w:rsidRPr="00C36DEE">
        <w:rPr>
          <w:rFonts w:cs="Arial"/>
          <w:szCs w:val="24"/>
          <w:shd w:val="clear" w:color="auto" w:fill="FFFFFF"/>
        </w:rPr>
        <w:t>oriented policing: An evaluation of the EMUN reform in Israel. </w:t>
      </w:r>
      <w:r w:rsidRPr="00C36DEE">
        <w:rPr>
          <w:rFonts w:cs="Arial"/>
          <w:i/>
          <w:iCs/>
          <w:szCs w:val="24"/>
          <w:shd w:val="clear" w:color="auto" w:fill="FFFFFF"/>
        </w:rPr>
        <w:t>Criminology &amp; Public Policy</w:t>
      </w:r>
      <w:r w:rsidRPr="00C36DEE">
        <w:rPr>
          <w:rFonts w:cs="Arial"/>
          <w:szCs w:val="24"/>
          <w:shd w:val="clear" w:color="auto" w:fill="FFFFFF"/>
        </w:rPr>
        <w:t>, </w:t>
      </w:r>
      <w:r w:rsidRPr="00C36DEE">
        <w:rPr>
          <w:rFonts w:cs="Arial"/>
          <w:i/>
          <w:iCs/>
          <w:szCs w:val="24"/>
          <w:shd w:val="clear" w:color="auto" w:fill="FFFFFF"/>
        </w:rPr>
        <w:t>19</w:t>
      </w:r>
      <w:r w:rsidRPr="00C36DEE">
        <w:rPr>
          <w:rFonts w:cs="Arial"/>
          <w:szCs w:val="24"/>
          <w:shd w:val="clear" w:color="auto" w:fill="FFFFFF"/>
        </w:rPr>
        <w:t>(3), pp.941-964.</w:t>
      </w:r>
    </w:p>
    <w:p w14:paraId="59CCD2D2" w14:textId="77777777" w:rsidR="00D842F3" w:rsidRPr="00C36DEE" w:rsidRDefault="00D842F3" w:rsidP="00D842F3">
      <w:pPr>
        <w:rPr>
          <w:rFonts w:cs="Arial"/>
          <w:szCs w:val="24"/>
        </w:rPr>
      </w:pPr>
    </w:p>
    <w:sectPr w:rsidR="00D842F3" w:rsidRPr="00C36DEE" w:rsidSect="00C36DEE">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891C8" w14:textId="77777777" w:rsidR="005D7B99" w:rsidRDefault="005D7B99" w:rsidP="005F38C2">
      <w:pPr>
        <w:spacing w:after="0" w:line="240" w:lineRule="auto"/>
      </w:pPr>
      <w:r>
        <w:separator/>
      </w:r>
    </w:p>
  </w:endnote>
  <w:endnote w:type="continuationSeparator" w:id="0">
    <w:p w14:paraId="5F6BE95B" w14:textId="77777777" w:rsidR="005D7B99" w:rsidRDefault="005D7B99" w:rsidP="005F3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081731"/>
      <w:docPartObj>
        <w:docPartGallery w:val="Page Numbers (Bottom of Page)"/>
        <w:docPartUnique/>
      </w:docPartObj>
    </w:sdtPr>
    <w:sdtEndPr/>
    <w:sdtContent>
      <w:p w14:paraId="28231983" w14:textId="479A827B" w:rsidR="005F38C2" w:rsidRDefault="005F38C2">
        <w:pPr>
          <w:pStyle w:val="Subsol"/>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8AA7896" w14:textId="77777777" w:rsidR="005F38C2" w:rsidRDefault="005F38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753B1" w14:textId="77777777" w:rsidR="005D7B99" w:rsidRDefault="005D7B99" w:rsidP="005F38C2">
      <w:pPr>
        <w:spacing w:after="0" w:line="240" w:lineRule="auto"/>
      </w:pPr>
      <w:r>
        <w:separator/>
      </w:r>
    </w:p>
  </w:footnote>
  <w:footnote w:type="continuationSeparator" w:id="0">
    <w:p w14:paraId="526C5387" w14:textId="77777777" w:rsidR="005D7B99" w:rsidRDefault="005D7B99" w:rsidP="005F3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DE8401E2">
      <w:start w:val="1"/>
      <w:numFmt w:val="bullet"/>
      <w:lvlText w:val=""/>
      <w:lvlJc w:val="left"/>
      <w:pPr>
        <w:ind w:left="720" w:hanging="360"/>
      </w:pPr>
      <w:rPr>
        <w:rFonts w:ascii="Symbol" w:hAnsi="Symbol" w:hint="default"/>
      </w:rPr>
    </w:lvl>
    <w:lvl w:ilvl="1" w:tplc="BD5CE78A">
      <w:start w:val="1"/>
      <w:numFmt w:val="bullet"/>
      <w:lvlText w:val="o"/>
      <w:lvlJc w:val="left"/>
      <w:pPr>
        <w:ind w:left="1440" w:hanging="360"/>
      </w:pPr>
      <w:rPr>
        <w:rFonts w:ascii="Courier New" w:hAnsi="Courier New" w:hint="default"/>
      </w:rPr>
    </w:lvl>
    <w:lvl w:ilvl="2" w:tplc="2AC0585E">
      <w:start w:val="1"/>
      <w:numFmt w:val="bullet"/>
      <w:lvlText w:val=""/>
      <w:lvlJc w:val="left"/>
      <w:pPr>
        <w:ind w:left="2160" w:hanging="360"/>
      </w:pPr>
      <w:rPr>
        <w:rFonts w:ascii="Wingdings" w:hAnsi="Wingdings" w:hint="default"/>
      </w:rPr>
    </w:lvl>
    <w:lvl w:ilvl="3" w:tplc="AA7E1614">
      <w:start w:val="1"/>
      <w:numFmt w:val="bullet"/>
      <w:lvlText w:val=""/>
      <w:lvlJc w:val="left"/>
      <w:pPr>
        <w:ind w:left="2880" w:hanging="360"/>
      </w:pPr>
      <w:rPr>
        <w:rFonts w:ascii="Symbol" w:hAnsi="Symbol" w:hint="default"/>
      </w:rPr>
    </w:lvl>
    <w:lvl w:ilvl="4" w:tplc="4910627E">
      <w:start w:val="1"/>
      <w:numFmt w:val="bullet"/>
      <w:lvlText w:val="o"/>
      <w:lvlJc w:val="left"/>
      <w:pPr>
        <w:ind w:left="3600" w:hanging="360"/>
      </w:pPr>
      <w:rPr>
        <w:rFonts w:ascii="Courier New" w:hAnsi="Courier New" w:hint="default"/>
      </w:rPr>
    </w:lvl>
    <w:lvl w:ilvl="5" w:tplc="F8BA7B7A">
      <w:start w:val="1"/>
      <w:numFmt w:val="bullet"/>
      <w:lvlText w:val=""/>
      <w:lvlJc w:val="left"/>
      <w:pPr>
        <w:ind w:left="4320" w:hanging="360"/>
      </w:pPr>
      <w:rPr>
        <w:rFonts w:ascii="Wingdings" w:hAnsi="Wingdings" w:hint="default"/>
      </w:rPr>
    </w:lvl>
    <w:lvl w:ilvl="6" w:tplc="9B96351C">
      <w:start w:val="1"/>
      <w:numFmt w:val="bullet"/>
      <w:lvlText w:val=""/>
      <w:lvlJc w:val="left"/>
      <w:pPr>
        <w:ind w:left="5040" w:hanging="360"/>
      </w:pPr>
      <w:rPr>
        <w:rFonts w:ascii="Symbol" w:hAnsi="Symbol" w:hint="default"/>
      </w:rPr>
    </w:lvl>
    <w:lvl w:ilvl="7" w:tplc="C7E0974E">
      <w:start w:val="1"/>
      <w:numFmt w:val="bullet"/>
      <w:lvlText w:val="o"/>
      <w:lvlJc w:val="left"/>
      <w:pPr>
        <w:ind w:left="5760" w:hanging="360"/>
      </w:pPr>
      <w:rPr>
        <w:rFonts w:ascii="Courier New" w:hAnsi="Courier New" w:hint="default"/>
      </w:rPr>
    </w:lvl>
    <w:lvl w:ilvl="8" w:tplc="06925CF2">
      <w:start w:val="1"/>
      <w:numFmt w:val="bullet"/>
      <w:lvlText w:val=""/>
      <w:lvlJc w:val="left"/>
      <w:pPr>
        <w:ind w:left="6480" w:hanging="360"/>
      </w:pPr>
      <w:rPr>
        <w:rFonts w:ascii="Wingdings" w:hAnsi="Wingdings" w:hint="default"/>
      </w:rPr>
    </w:lvl>
  </w:abstractNum>
  <w:abstractNum w:abstractNumId="1" w15:restartNumberingAfterBreak="0">
    <w:nsid w:val="537042B3"/>
    <w:multiLevelType w:val="hybridMultilevel"/>
    <w:tmpl w:val="0802743A"/>
    <w:lvl w:ilvl="0" w:tplc="3E246962">
      <w:start w:val="1"/>
      <w:numFmt w:val="decimal"/>
      <w:lvlText w:val="%1."/>
      <w:lvlJc w:val="left"/>
      <w:pPr>
        <w:ind w:left="720" w:hanging="360"/>
      </w:pPr>
    </w:lvl>
    <w:lvl w:ilvl="1" w:tplc="6EA2D03E">
      <w:start w:val="1"/>
      <w:numFmt w:val="decimal"/>
      <w:lvlText w:val="%2."/>
      <w:lvlJc w:val="left"/>
      <w:pPr>
        <w:ind w:left="1440" w:hanging="360"/>
      </w:pPr>
    </w:lvl>
    <w:lvl w:ilvl="2" w:tplc="7E90F294">
      <w:start w:val="1"/>
      <w:numFmt w:val="lowerRoman"/>
      <w:lvlText w:val="%3."/>
      <w:lvlJc w:val="right"/>
      <w:pPr>
        <w:ind w:left="2160" w:hanging="180"/>
      </w:pPr>
    </w:lvl>
    <w:lvl w:ilvl="3" w:tplc="A038EAB4">
      <w:start w:val="1"/>
      <w:numFmt w:val="decimal"/>
      <w:lvlText w:val="%4."/>
      <w:lvlJc w:val="left"/>
      <w:pPr>
        <w:ind w:left="2880" w:hanging="360"/>
      </w:pPr>
    </w:lvl>
    <w:lvl w:ilvl="4" w:tplc="9FAACBF2">
      <w:start w:val="1"/>
      <w:numFmt w:val="lowerLetter"/>
      <w:lvlText w:val="%5."/>
      <w:lvlJc w:val="left"/>
      <w:pPr>
        <w:ind w:left="3600" w:hanging="360"/>
      </w:pPr>
    </w:lvl>
    <w:lvl w:ilvl="5" w:tplc="BF245058">
      <w:start w:val="1"/>
      <w:numFmt w:val="lowerRoman"/>
      <w:lvlText w:val="%6."/>
      <w:lvlJc w:val="right"/>
      <w:pPr>
        <w:ind w:left="4320" w:hanging="180"/>
      </w:pPr>
    </w:lvl>
    <w:lvl w:ilvl="6" w:tplc="9C921F82">
      <w:start w:val="1"/>
      <w:numFmt w:val="decimal"/>
      <w:lvlText w:val="%7."/>
      <w:lvlJc w:val="left"/>
      <w:pPr>
        <w:ind w:left="5040" w:hanging="360"/>
      </w:pPr>
    </w:lvl>
    <w:lvl w:ilvl="7" w:tplc="0410282C">
      <w:start w:val="1"/>
      <w:numFmt w:val="lowerLetter"/>
      <w:lvlText w:val="%8."/>
      <w:lvlJc w:val="left"/>
      <w:pPr>
        <w:ind w:left="5760" w:hanging="360"/>
      </w:pPr>
    </w:lvl>
    <w:lvl w:ilvl="8" w:tplc="A5AE7C0C">
      <w:start w:val="1"/>
      <w:numFmt w:val="lowerRoman"/>
      <w:lvlText w:val="%9."/>
      <w:lvlJc w:val="right"/>
      <w:pPr>
        <w:ind w:left="6480" w:hanging="180"/>
      </w:pPr>
    </w:lvl>
  </w:abstractNum>
  <w:num w:numId="1" w16cid:durableId="305285923">
    <w:abstractNumId w:val="1"/>
  </w:num>
  <w:num w:numId="2" w16cid:durableId="1712146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09F"/>
    <w:rsid w:val="000939CC"/>
    <w:rsid w:val="000D6FF1"/>
    <w:rsid w:val="000E498B"/>
    <w:rsid w:val="00110432"/>
    <w:rsid w:val="0017325C"/>
    <w:rsid w:val="0017383A"/>
    <w:rsid w:val="00183760"/>
    <w:rsid w:val="001B17F3"/>
    <w:rsid w:val="001C60BB"/>
    <w:rsid w:val="0022220B"/>
    <w:rsid w:val="00236C9E"/>
    <w:rsid w:val="00244661"/>
    <w:rsid w:val="002634C7"/>
    <w:rsid w:val="002F3396"/>
    <w:rsid w:val="003A6421"/>
    <w:rsid w:val="003A7DC9"/>
    <w:rsid w:val="003D2259"/>
    <w:rsid w:val="004812A6"/>
    <w:rsid w:val="004A0256"/>
    <w:rsid w:val="004E5793"/>
    <w:rsid w:val="004E7AE2"/>
    <w:rsid w:val="005C5629"/>
    <w:rsid w:val="005D7B99"/>
    <w:rsid w:val="005F38C2"/>
    <w:rsid w:val="0074309F"/>
    <w:rsid w:val="007B2F38"/>
    <w:rsid w:val="007D06D6"/>
    <w:rsid w:val="007D1A7F"/>
    <w:rsid w:val="00893552"/>
    <w:rsid w:val="00917277"/>
    <w:rsid w:val="00955127"/>
    <w:rsid w:val="009C6C7E"/>
    <w:rsid w:val="009F2E1B"/>
    <w:rsid w:val="00A622A5"/>
    <w:rsid w:val="00AD25EF"/>
    <w:rsid w:val="00AD6E4C"/>
    <w:rsid w:val="00AF60D5"/>
    <w:rsid w:val="00C1743A"/>
    <w:rsid w:val="00C36DEE"/>
    <w:rsid w:val="00C37591"/>
    <w:rsid w:val="00C75D05"/>
    <w:rsid w:val="00C87380"/>
    <w:rsid w:val="00C929BA"/>
    <w:rsid w:val="00CA2FB5"/>
    <w:rsid w:val="00CA64FE"/>
    <w:rsid w:val="00D1677E"/>
    <w:rsid w:val="00D842F3"/>
    <w:rsid w:val="00DC1CE5"/>
    <w:rsid w:val="00FF43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3646"/>
  <w15:chartTrackingRefBased/>
  <w15:docId w15:val="{755583E4-7821-408D-9877-A431F42B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552"/>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893552"/>
    <w:pPr>
      <w:keepNext/>
      <w:keepLines/>
      <w:spacing w:before="240" w:after="0"/>
      <w:outlineLvl w:val="0"/>
    </w:pPr>
    <w:rPr>
      <w:rFonts w:eastAsiaTheme="majorEastAsia" w:cstheme="majorBidi"/>
      <w:b/>
      <w:color w:val="000000" w:themeColor="text1"/>
      <w:sz w:val="28"/>
      <w:szCs w:val="32"/>
    </w:rPr>
  </w:style>
  <w:style w:type="paragraph" w:styleId="Titlu2">
    <w:name w:val="heading 2"/>
    <w:basedOn w:val="Normal"/>
    <w:next w:val="Normal"/>
    <w:link w:val="Titlu2Caracter"/>
    <w:uiPriority w:val="9"/>
    <w:semiHidden/>
    <w:unhideWhenUsed/>
    <w:qFormat/>
    <w:rsid w:val="00893552"/>
    <w:pPr>
      <w:keepNext/>
      <w:keepLines/>
      <w:spacing w:before="40" w:after="0"/>
      <w:outlineLvl w:val="1"/>
    </w:pPr>
    <w:rPr>
      <w:rFonts w:eastAsiaTheme="majorEastAsia" w:cstheme="majorBidi"/>
      <w:b/>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93552"/>
    <w:rPr>
      <w:rFonts w:ascii="Arial" w:eastAsiaTheme="majorEastAsia" w:hAnsi="Arial" w:cstheme="majorBidi"/>
      <w:b/>
      <w:color w:val="000000" w:themeColor="text1"/>
      <w:sz w:val="28"/>
      <w:szCs w:val="32"/>
    </w:rPr>
  </w:style>
  <w:style w:type="character" w:customStyle="1" w:styleId="Titlu2Caracter">
    <w:name w:val="Titlu 2 Caracter"/>
    <w:basedOn w:val="Fontdeparagrafimplicit"/>
    <w:link w:val="Titlu2"/>
    <w:uiPriority w:val="9"/>
    <w:semiHidden/>
    <w:rsid w:val="00893552"/>
    <w:rPr>
      <w:rFonts w:ascii="Arial" w:eastAsiaTheme="majorEastAsia" w:hAnsi="Arial" w:cstheme="majorBidi"/>
      <w:b/>
      <w:color w:val="000000" w:themeColor="text1"/>
      <w:sz w:val="24"/>
      <w:szCs w:val="26"/>
    </w:rPr>
  </w:style>
  <w:style w:type="paragraph" w:styleId="Listparagraf">
    <w:name w:val="List Paragraph"/>
    <w:basedOn w:val="Normal"/>
    <w:uiPriority w:val="34"/>
    <w:qFormat/>
    <w:rsid w:val="00893552"/>
    <w:pPr>
      <w:spacing w:after="0" w:line="240" w:lineRule="auto"/>
      <w:ind w:left="720"/>
      <w:contextualSpacing/>
      <w:jc w:val="left"/>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E498B"/>
    <w:pPr>
      <w:spacing w:before="100" w:beforeAutospacing="1" w:after="100" w:afterAutospacing="1" w:line="240" w:lineRule="auto"/>
      <w:jc w:val="left"/>
    </w:pPr>
    <w:rPr>
      <w:rFonts w:ascii="Times New Roman" w:eastAsia="Times New Roman" w:hAnsi="Times New Roman" w:cs="Times New Roman"/>
      <w:szCs w:val="24"/>
      <w:lang w:eastAsia="en-IN"/>
    </w:rPr>
  </w:style>
  <w:style w:type="character" w:styleId="Robust">
    <w:name w:val="Strong"/>
    <w:basedOn w:val="Fontdeparagrafimplicit"/>
    <w:uiPriority w:val="22"/>
    <w:qFormat/>
    <w:rsid w:val="00D1677E"/>
    <w:rPr>
      <w:b/>
      <w:bCs/>
    </w:rPr>
  </w:style>
  <w:style w:type="character" w:styleId="Accentuat">
    <w:name w:val="Emphasis"/>
    <w:basedOn w:val="Fontdeparagrafimplicit"/>
    <w:uiPriority w:val="20"/>
    <w:qFormat/>
    <w:rsid w:val="001B17F3"/>
    <w:rPr>
      <w:i/>
      <w:iCs/>
    </w:rPr>
  </w:style>
  <w:style w:type="character" w:styleId="Hyperlink">
    <w:name w:val="Hyperlink"/>
    <w:basedOn w:val="Fontdeparagrafimplicit"/>
    <w:uiPriority w:val="99"/>
    <w:semiHidden/>
    <w:unhideWhenUsed/>
    <w:rsid w:val="001B17F3"/>
    <w:rPr>
      <w:color w:val="0000FF"/>
      <w:u w:val="single"/>
    </w:rPr>
  </w:style>
  <w:style w:type="paragraph" w:styleId="Antet">
    <w:name w:val="header"/>
    <w:basedOn w:val="Normal"/>
    <w:link w:val="AntetCaracter"/>
    <w:uiPriority w:val="99"/>
    <w:unhideWhenUsed/>
    <w:rsid w:val="005F38C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F38C2"/>
    <w:rPr>
      <w:rFonts w:ascii="Arial" w:hAnsi="Arial"/>
      <w:sz w:val="24"/>
    </w:rPr>
  </w:style>
  <w:style w:type="paragraph" w:styleId="Subsol">
    <w:name w:val="footer"/>
    <w:basedOn w:val="Normal"/>
    <w:link w:val="SubsolCaracter"/>
    <w:uiPriority w:val="99"/>
    <w:unhideWhenUsed/>
    <w:rsid w:val="005F38C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F38C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2333</Words>
  <Characters>13535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Utilizator invitat</cp:lastModifiedBy>
  <cp:revision>2</cp:revision>
  <dcterms:created xsi:type="dcterms:W3CDTF">2022-06-16T21:02:00Z</dcterms:created>
  <dcterms:modified xsi:type="dcterms:W3CDTF">2022-06-16T21:02:00Z</dcterms:modified>
</cp:coreProperties>
</file>