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C219B" w14:textId="77777777" w:rsidR="00E04FC3" w:rsidRPr="00E26253" w:rsidRDefault="00E04FC3">
      <w:pPr>
        <w:pStyle w:val="Normal1"/>
        <w:spacing w:line="360" w:lineRule="auto"/>
        <w:jc w:val="center"/>
        <w:rPr>
          <w:rFonts w:ascii="Times New Roman" w:eastAsia="Times New Roman" w:hAnsi="Times New Roman" w:cs="Times New Roman"/>
          <w:b/>
          <w:sz w:val="40"/>
          <w:szCs w:val="40"/>
          <w:lang w:val="en-GB"/>
        </w:rPr>
      </w:pPr>
    </w:p>
    <w:p w14:paraId="3811E2B1" w14:textId="77777777" w:rsidR="00E04FC3" w:rsidRPr="00E26253" w:rsidRDefault="00E04FC3">
      <w:pPr>
        <w:pStyle w:val="Normal1"/>
        <w:spacing w:line="360" w:lineRule="auto"/>
        <w:jc w:val="center"/>
        <w:rPr>
          <w:rFonts w:ascii="Times New Roman" w:eastAsia="Times New Roman" w:hAnsi="Times New Roman" w:cs="Times New Roman"/>
          <w:b/>
          <w:sz w:val="40"/>
          <w:szCs w:val="40"/>
          <w:lang w:val="en-GB"/>
        </w:rPr>
      </w:pPr>
    </w:p>
    <w:p w14:paraId="213280AA" w14:textId="77777777" w:rsidR="00E04FC3" w:rsidRPr="00E26253" w:rsidRDefault="00E04FC3">
      <w:pPr>
        <w:pStyle w:val="Normal1"/>
        <w:spacing w:line="360" w:lineRule="auto"/>
        <w:rPr>
          <w:rFonts w:ascii="Times New Roman" w:eastAsia="Times New Roman" w:hAnsi="Times New Roman" w:cs="Times New Roman"/>
          <w:b/>
          <w:sz w:val="40"/>
          <w:szCs w:val="40"/>
          <w:lang w:val="en-GB"/>
        </w:rPr>
      </w:pPr>
    </w:p>
    <w:p w14:paraId="297EABE3" w14:textId="77777777" w:rsidR="00E04FC3" w:rsidRPr="00E26253" w:rsidRDefault="00E04FC3">
      <w:pPr>
        <w:pStyle w:val="Normal1"/>
        <w:spacing w:line="360" w:lineRule="auto"/>
        <w:jc w:val="center"/>
        <w:rPr>
          <w:rFonts w:ascii="Times New Roman" w:eastAsia="Times New Roman" w:hAnsi="Times New Roman" w:cs="Times New Roman"/>
          <w:b/>
          <w:sz w:val="40"/>
          <w:szCs w:val="40"/>
          <w:lang w:val="en-GB"/>
        </w:rPr>
      </w:pPr>
    </w:p>
    <w:p w14:paraId="7B94EACB" w14:textId="77777777" w:rsidR="00E04FC3" w:rsidRPr="00E26253" w:rsidRDefault="00E04FC3">
      <w:pPr>
        <w:pStyle w:val="Normal1"/>
        <w:spacing w:line="360" w:lineRule="auto"/>
        <w:jc w:val="center"/>
        <w:rPr>
          <w:rFonts w:ascii="Times New Roman" w:eastAsia="Times New Roman" w:hAnsi="Times New Roman" w:cs="Times New Roman"/>
          <w:b/>
          <w:sz w:val="40"/>
          <w:szCs w:val="40"/>
          <w:lang w:val="en-GB"/>
        </w:rPr>
      </w:pPr>
    </w:p>
    <w:p w14:paraId="1B006AF4" w14:textId="77777777" w:rsidR="00E04FC3" w:rsidRPr="00E26253" w:rsidRDefault="007F17ED">
      <w:pPr>
        <w:pStyle w:val="Normal1"/>
        <w:spacing w:line="360" w:lineRule="auto"/>
        <w:jc w:val="center"/>
        <w:rPr>
          <w:rFonts w:ascii="Times New Roman" w:eastAsia="Times New Roman" w:hAnsi="Times New Roman" w:cs="Times New Roman"/>
          <w:b/>
          <w:sz w:val="40"/>
          <w:szCs w:val="40"/>
          <w:lang w:val="en-GB"/>
        </w:rPr>
      </w:pPr>
      <w:r w:rsidRPr="00E26253">
        <w:rPr>
          <w:rFonts w:ascii="Times New Roman" w:eastAsia="Times New Roman" w:hAnsi="Times New Roman" w:cs="Times New Roman"/>
          <w:b/>
          <w:sz w:val="40"/>
          <w:szCs w:val="40"/>
          <w:lang w:val="en-GB"/>
        </w:rPr>
        <w:t>ASSESSMENT 2</w:t>
      </w:r>
    </w:p>
    <w:p w14:paraId="7A13DA32" w14:textId="3700986A" w:rsidR="00E04FC3" w:rsidRPr="00E26253" w:rsidRDefault="007F17ED">
      <w:pPr>
        <w:pStyle w:val="Normal1"/>
        <w:spacing w:line="360" w:lineRule="auto"/>
        <w:jc w:val="center"/>
        <w:rPr>
          <w:rFonts w:ascii="Times New Roman" w:eastAsia="Times New Roman" w:hAnsi="Times New Roman" w:cs="Times New Roman"/>
          <w:b/>
          <w:sz w:val="28"/>
          <w:szCs w:val="28"/>
          <w:lang w:val="en-GB"/>
        </w:rPr>
      </w:pPr>
      <w:r w:rsidRPr="00E26253">
        <w:rPr>
          <w:rFonts w:ascii="Times New Roman" w:eastAsia="Times New Roman" w:hAnsi="Times New Roman" w:cs="Times New Roman"/>
          <w:b/>
          <w:sz w:val="28"/>
          <w:szCs w:val="28"/>
          <w:lang w:val="en-GB"/>
        </w:rPr>
        <w:t xml:space="preserve">Module: Creativity, </w:t>
      </w:r>
      <w:r w:rsidR="00E26253" w:rsidRPr="00E26253">
        <w:rPr>
          <w:rFonts w:ascii="Times New Roman" w:eastAsia="Times New Roman" w:hAnsi="Times New Roman" w:cs="Times New Roman"/>
          <w:b/>
          <w:sz w:val="28"/>
          <w:szCs w:val="28"/>
          <w:lang w:val="en-GB"/>
        </w:rPr>
        <w:t>Innovation,</w:t>
      </w:r>
      <w:r w:rsidRPr="00E26253">
        <w:rPr>
          <w:rFonts w:ascii="Times New Roman" w:eastAsia="Times New Roman" w:hAnsi="Times New Roman" w:cs="Times New Roman"/>
          <w:b/>
          <w:sz w:val="28"/>
          <w:szCs w:val="28"/>
          <w:lang w:val="en-GB"/>
        </w:rPr>
        <w:t xml:space="preserve"> and Intellectual Property</w:t>
      </w:r>
    </w:p>
    <w:p w14:paraId="66A69BE9" w14:textId="77777777" w:rsidR="00E04FC3" w:rsidRPr="00E26253" w:rsidRDefault="00E04FC3">
      <w:pPr>
        <w:pStyle w:val="Normal1"/>
        <w:spacing w:line="360" w:lineRule="auto"/>
        <w:jc w:val="center"/>
        <w:rPr>
          <w:rFonts w:ascii="Times New Roman" w:eastAsia="Times New Roman" w:hAnsi="Times New Roman" w:cs="Times New Roman"/>
          <w:b/>
          <w:sz w:val="24"/>
          <w:szCs w:val="24"/>
          <w:lang w:val="en-GB"/>
        </w:rPr>
      </w:pPr>
    </w:p>
    <w:p w14:paraId="20B81B47" w14:textId="77777777" w:rsidR="00E04FC3" w:rsidRPr="00E26253" w:rsidRDefault="007F17ED">
      <w:pPr>
        <w:pStyle w:val="Normal1"/>
        <w:spacing w:line="360" w:lineRule="auto"/>
        <w:jc w:val="center"/>
        <w:rPr>
          <w:rFonts w:ascii="Times New Roman" w:eastAsia="Times New Roman" w:hAnsi="Times New Roman" w:cs="Times New Roman"/>
          <w:b/>
          <w:sz w:val="24"/>
          <w:szCs w:val="24"/>
          <w:lang w:val="en-GB"/>
        </w:rPr>
      </w:pPr>
      <w:r w:rsidRPr="00E26253">
        <w:rPr>
          <w:rFonts w:ascii="Times New Roman" w:eastAsia="Times New Roman" w:hAnsi="Times New Roman" w:cs="Times New Roman"/>
          <w:b/>
          <w:sz w:val="24"/>
          <w:szCs w:val="24"/>
          <w:lang w:val="en-GB"/>
        </w:rPr>
        <w:t>Module code: LCMB7007</w:t>
      </w:r>
    </w:p>
    <w:p w14:paraId="51FB4045" w14:textId="5FD7CB57" w:rsidR="00E04FC3" w:rsidRPr="00E26253" w:rsidRDefault="007F17ED">
      <w:pPr>
        <w:pStyle w:val="Normal1"/>
        <w:spacing w:line="360" w:lineRule="auto"/>
        <w:jc w:val="center"/>
        <w:rPr>
          <w:rFonts w:ascii="Times New Roman" w:eastAsia="Times New Roman" w:hAnsi="Times New Roman" w:cs="Times New Roman"/>
          <w:b/>
          <w:sz w:val="24"/>
          <w:szCs w:val="24"/>
          <w:lang w:val="en-GB"/>
        </w:rPr>
      </w:pPr>
      <w:r w:rsidRPr="00E26253">
        <w:rPr>
          <w:rFonts w:ascii="Times New Roman" w:eastAsia="Times New Roman" w:hAnsi="Times New Roman" w:cs="Times New Roman"/>
          <w:b/>
          <w:sz w:val="24"/>
          <w:szCs w:val="24"/>
          <w:lang w:val="en-GB"/>
        </w:rPr>
        <w:t>Student name:</w:t>
      </w:r>
      <w:r w:rsidR="00D412BA">
        <w:rPr>
          <w:rFonts w:ascii="Times New Roman" w:eastAsia="Times New Roman" w:hAnsi="Times New Roman" w:cs="Times New Roman"/>
          <w:b/>
          <w:sz w:val="24"/>
          <w:szCs w:val="24"/>
          <w:lang w:val="en-GB"/>
        </w:rPr>
        <w:t xml:space="preserve"> MOHAMMED SHOEB</w:t>
      </w:r>
    </w:p>
    <w:p w14:paraId="2EDD69DD" w14:textId="6390F81D" w:rsidR="00F43BCC" w:rsidRPr="00E26253" w:rsidRDefault="007F17ED">
      <w:pPr>
        <w:pStyle w:val="Normal1"/>
        <w:spacing w:line="360" w:lineRule="auto"/>
        <w:jc w:val="center"/>
        <w:rPr>
          <w:rFonts w:ascii="Times New Roman" w:eastAsia="Times New Roman" w:hAnsi="Times New Roman" w:cs="Times New Roman"/>
          <w:b/>
          <w:sz w:val="24"/>
          <w:szCs w:val="24"/>
          <w:lang w:val="en-GB"/>
        </w:rPr>
      </w:pPr>
      <w:r w:rsidRPr="00E26253">
        <w:rPr>
          <w:rFonts w:ascii="Times New Roman" w:eastAsia="Times New Roman" w:hAnsi="Times New Roman" w:cs="Times New Roman"/>
          <w:b/>
          <w:sz w:val="24"/>
          <w:szCs w:val="24"/>
          <w:lang w:val="en-GB"/>
        </w:rPr>
        <w:t xml:space="preserve">Date: </w:t>
      </w:r>
      <w:r w:rsidR="008F63CA">
        <w:rPr>
          <w:rFonts w:ascii="Times New Roman" w:eastAsia="Times New Roman" w:hAnsi="Times New Roman" w:cs="Times New Roman"/>
          <w:b/>
          <w:sz w:val="24"/>
          <w:szCs w:val="24"/>
          <w:lang w:val="en-GB"/>
        </w:rPr>
        <w:t>25-04-2023</w:t>
      </w:r>
    </w:p>
    <w:p w14:paraId="390542B9" w14:textId="040C17A8" w:rsidR="00D511D3" w:rsidRPr="00E26253" w:rsidRDefault="00F43BCC" w:rsidP="00D511D3">
      <w:pPr>
        <w:spacing w:line="360" w:lineRule="auto"/>
        <w:jc w:val="center"/>
        <w:rPr>
          <w:rFonts w:ascii="Times New Roman" w:eastAsia="Times New Roman" w:hAnsi="Times New Roman" w:cs="Times New Roman"/>
          <w:b/>
          <w:sz w:val="24"/>
          <w:szCs w:val="24"/>
          <w:lang w:val="en-GB"/>
        </w:rPr>
      </w:pPr>
      <w:r w:rsidRPr="00E26253">
        <w:rPr>
          <w:rFonts w:ascii="Times New Roman" w:eastAsia="Times New Roman" w:hAnsi="Times New Roman" w:cs="Times New Roman"/>
          <w:b/>
          <w:sz w:val="24"/>
          <w:szCs w:val="24"/>
          <w:lang w:val="en-GB"/>
        </w:rPr>
        <w:br w:type="page"/>
      </w:r>
      <w:r w:rsidR="00D511D3" w:rsidRPr="00E26253">
        <w:rPr>
          <w:rFonts w:ascii="Times New Roman" w:eastAsia="Times New Roman" w:hAnsi="Times New Roman" w:cs="Times New Roman"/>
          <w:b/>
          <w:sz w:val="24"/>
          <w:szCs w:val="24"/>
          <w:lang w:val="en-GB"/>
        </w:rPr>
        <w:lastRenderedPageBreak/>
        <w:t>Executive summary</w:t>
      </w:r>
    </w:p>
    <w:p w14:paraId="3F95A1BD" w14:textId="008C347E" w:rsidR="00F43BCC" w:rsidRPr="00E26253" w:rsidRDefault="00D511D3" w:rsidP="00D511D3">
      <w:pPr>
        <w:spacing w:line="360" w:lineRule="auto"/>
        <w:jc w:val="both"/>
        <w:rPr>
          <w:rFonts w:ascii="Times New Roman" w:eastAsia="Times New Roman" w:hAnsi="Times New Roman" w:cs="Times New Roman"/>
          <w:bCs/>
          <w:sz w:val="24"/>
          <w:szCs w:val="24"/>
          <w:lang w:val="en-GB"/>
        </w:rPr>
      </w:pPr>
      <w:r w:rsidRPr="00E26253">
        <w:rPr>
          <w:rFonts w:ascii="Times New Roman" w:eastAsia="Times New Roman" w:hAnsi="Times New Roman" w:cs="Times New Roman"/>
          <w:bCs/>
          <w:sz w:val="24"/>
          <w:szCs w:val="24"/>
          <w:lang w:val="en-GB"/>
        </w:rPr>
        <w:t xml:space="preserve">This report aims to investigate the extent to which Intellectual Property Law (Protection) fosters global business creativity and innovation within entrepreneurial firms in a post-Covid 19 context. Using evidences and industry examples, the report </w:t>
      </w:r>
      <w:r w:rsidR="00E26253" w:rsidRPr="00E26253">
        <w:rPr>
          <w:rFonts w:ascii="Times New Roman" w:eastAsia="Times New Roman" w:hAnsi="Times New Roman" w:cs="Times New Roman"/>
          <w:bCs/>
          <w:sz w:val="24"/>
          <w:szCs w:val="24"/>
          <w:lang w:val="en-GB"/>
        </w:rPr>
        <w:t>analyses</w:t>
      </w:r>
      <w:r w:rsidRPr="00E26253">
        <w:rPr>
          <w:rFonts w:ascii="Times New Roman" w:eastAsia="Times New Roman" w:hAnsi="Times New Roman" w:cs="Times New Roman"/>
          <w:bCs/>
          <w:sz w:val="24"/>
          <w:szCs w:val="24"/>
          <w:lang w:val="en-GB"/>
        </w:rPr>
        <w:t xml:space="preserve"> the topic precisely and explores important issues related to Intellectual Property investment and its impact on an organization's competitive advantage, particularly for smaller organizations. The report also discusses the advantages and disadvantages of an open or closed approach to innovation in </w:t>
      </w:r>
      <w:r w:rsidR="00772391">
        <w:rPr>
          <w:rFonts w:ascii="Times New Roman" w:eastAsia="Times New Roman" w:hAnsi="Times New Roman" w:cs="Times New Roman"/>
          <w:bCs/>
          <w:sz w:val="24"/>
          <w:szCs w:val="24"/>
          <w:lang w:val="en-GB"/>
        </w:rPr>
        <w:t>the</w:t>
      </w:r>
      <w:r w:rsidRPr="00E26253">
        <w:rPr>
          <w:rFonts w:ascii="Times New Roman" w:eastAsia="Times New Roman" w:hAnsi="Times New Roman" w:cs="Times New Roman"/>
          <w:bCs/>
          <w:sz w:val="24"/>
          <w:szCs w:val="24"/>
          <w:lang w:val="en-GB"/>
        </w:rPr>
        <w:t xml:space="preserve"> post-Covid 19 </w:t>
      </w:r>
      <w:r w:rsidR="00772391">
        <w:rPr>
          <w:rFonts w:ascii="Times New Roman" w:eastAsia="Times New Roman" w:hAnsi="Times New Roman" w:cs="Times New Roman"/>
          <w:bCs/>
          <w:sz w:val="24"/>
          <w:szCs w:val="24"/>
          <w:lang w:val="en-GB"/>
        </w:rPr>
        <w:t>era</w:t>
      </w:r>
      <w:r w:rsidRPr="00E26253">
        <w:rPr>
          <w:rFonts w:ascii="Times New Roman" w:eastAsia="Times New Roman" w:hAnsi="Times New Roman" w:cs="Times New Roman"/>
          <w:bCs/>
          <w:sz w:val="24"/>
          <w:szCs w:val="24"/>
          <w:lang w:val="en-GB"/>
        </w:rPr>
        <w:t xml:space="preserve">. The report indicates that Intellectual Property Law (Protection) can develop global business creativity and innovation, particularly in larger organizations that have the resources to invest in Intellectual Property protection. However, for smaller organizations, the cost of Intellectual Property protection may outweigh its benefits, and the investment in other areas such as marketing or research and development may be more beneficial. The report suggests open innovations to be more effective for small originations in the post covid-19 setting. </w:t>
      </w:r>
      <w:r w:rsidRPr="00E26253">
        <w:rPr>
          <w:rFonts w:ascii="Times New Roman" w:eastAsia="Times New Roman" w:hAnsi="Times New Roman" w:cs="Times New Roman"/>
          <w:bCs/>
          <w:sz w:val="24"/>
          <w:szCs w:val="24"/>
          <w:lang w:val="en-GB"/>
        </w:rPr>
        <w:br w:type="page"/>
      </w:r>
    </w:p>
    <w:sdt>
      <w:sdtPr>
        <w:rPr>
          <w:rFonts w:ascii="Arial" w:eastAsia="Arial" w:hAnsi="Arial" w:cs="Arial"/>
          <w:b w:val="0"/>
          <w:bCs w:val="0"/>
          <w:color w:val="auto"/>
          <w:sz w:val="22"/>
          <w:szCs w:val="22"/>
          <w:lang w:val="en-GB"/>
        </w:rPr>
        <w:id w:val="24587314"/>
        <w:docPartObj>
          <w:docPartGallery w:val="Table of Contents"/>
          <w:docPartUnique/>
        </w:docPartObj>
      </w:sdtPr>
      <w:sdtEndPr>
        <w:rPr>
          <w:rFonts w:ascii="Times New Roman" w:hAnsi="Times New Roman" w:cs="Times New Roman"/>
          <w:sz w:val="24"/>
          <w:szCs w:val="24"/>
        </w:rPr>
      </w:sdtEndPr>
      <w:sdtContent>
        <w:p w14:paraId="654A994E" w14:textId="77777777" w:rsidR="00F43BCC" w:rsidRPr="00E26253" w:rsidRDefault="00F43BCC" w:rsidP="00F43BCC">
          <w:pPr>
            <w:pStyle w:val="TOCHeading"/>
            <w:jc w:val="center"/>
            <w:rPr>
              <w:rFonts w:ascii="Times New Roman" w:hAnsi="Times New Roman" w:cs="Times New Roman"/>
              <w:color w:val="auto"/>
              <w:sz w:val="24"/>
              <w:szCs w:val="24"/>
              <w:lang w:val="en-GB"/>
            </w:rPr>
          </w:pPr>
          <w:r w:rsidRPr="00E26253">
            <w:rPr>
              <w:rFonts w:ascii="Times New Roman" w:hAnsi="Times New Roman" w:cs="Times New Roman"/>
              <w:color w:val="auto"/>
              <w:sz w:val="24"/>
              <w:szCs w:val="24"/>
              <w:lang w:val="en-GB"/>
            </w:rPr>
            <w:t>Table of Contents</w:t>
          </w:r>
        </w:p>
        <w:p w14:paraId="79E83D25" w14:textId="77777777" w:rsidR="001F4019" w:rsidRPr="00E26253" w:rsidRDefault="00F43BCC"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r w:rsidRPr="00E26253">
            <w:rPr>
              <w:rFonts w:ascii="Times New Roman" w:hAnsi="Times New Roman" w:cs="Times New Roman"/>
              <w:sz w:val="24"/>
              <w:szCs w:val="24"/>
              <w:lang w:val="en-GB"/>
            </w:rPr>
            <w:fldChar w:fldCharType="begin"/>
          </w:r>
          <w:r w:rsidRPr="00E26253">
            <w:rPr>
              <w:rFonts w:ascii="Times New Roman" w:hAnsi="Times New Roman" w:cs="Times New Roman"/>
              <w:sz w:val="24"/>
              <w:szCs w:val="24"/>
              <w:lang w:val="en-GB"/>
            </w:rPr>
            <w:instrText xml:space="preserve"> TOC \o "1-3" \h \z \u </w:instrText>
          </w:r>
          <w:r w:rsidRPr="00E26253">
            <w:rPr>
              <w:rFonts w:ascii="Times New Roman" w:hAnsi="Times New Roman" w:cs="Times New Roman"/>
              <w:sz w:val="24"/>
              <w:szCs w:val="24"/>
              <w:lang w:val="en-GB"/>
            </w:rPr>
            <w:fldChar w:fldCharType="separate"/>
          </w:r>
          <w:hyperlink w:anchor="_Toc130570208" w:history="1">
            <w:r w:rsidR="001F4019" w:rsidRPr="00E26253">
              <w:rPr>
                <w:rStyle w:val="Hyperlink"/>
                <w:rFonts w:ascii="Times New Roman" w:hAnsi="Times New Roman" w:cs="Times New Roman"/>
                <w:noProof/>
                <w:sz w:val="24"/>
                <w:szCs w:val="24"/>
                <w:lang w:val="en-GB"/>
              </w:rPr>
              <w:t>Introduction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_Toc130570208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2</w:t>
            </w:r>
            <w:r w:rsidR="001F4019" w:rsidRPr="00E26253">
              <w:rPr>
                <w:rFonts w:ascii="Times New Roman" w:hAnsi="Times New Roman" w:cs="Times New Roman"/>
                <w:noProof/>
                <w:webHidden/>
                <w:sz w:val="24"/>
                <w:szCs w:val="24"/>
                <w:lang w:val="en-GB"/>
              </w:rPr>
              <w:fldChar w:fldCharType="end"/>
            </w:r>
          </w:hyperlink>
        </w:p>
        <w:p w14:paraId="5D7E9F4A" w14:textId="77777777" w:rsidR="001F4019" w:rsidRPr="00E26253" w:rsidRDefault="008F63CA"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30570209" w:history="1">
            <w:r w:rsidR="001F4019" w:rsidRPr="00E26253">
              <w:rPr>
                <w:rStyle w:val="Hyperlink"/>
                <w:rFonts w:ascii="Times New Roman" w:hAnsi="Times New Roman" w:cs="Times New Roman"/>
                <w:noProof/>
                <w:sz w:val="24"/>
                <w:szCs w:val="24"/>
                <w:lang w:val="en-GB"/>
              </w:rPr>
              <w:t>Purpose and impact of Intellectual Property Law (Protection) on a firms competitive advantage</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_Toc130570209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2</w:t>
            </w:r>
            <w:r w:rsidR="001F4019" w:rsidRPr="00E26253">
              <w:rPr>
                <w:rFonts w:ascii="Times New Roman" w:hAnsi="Times New Roman" w:cs="Times New Roman"/>
                <w:noProof/>
                <w:webHidden/>
                <w:sz w:val="24"/>
                <w:szCs w:val="24"/>
                <w:lang w:val="en-GB"/>
              </w:rPr>
              <w:fldChar w:fldCharType="end"/>
            </w:r>
          </w:hyperlink>
        </w:p>
        <w:p w14:paraId="5DB1B49F" w14:textId="77777777" w:rsidR="001F4019" w:rsidRPr="00E26253" w:rsidRDefault="008F63CA" w:rsidP="001F4019">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30570210" w:history="1">
            <w:r w:rsidR="001F4019" w:rsidRPr="00E26253">
              <w:rPr>
                <w:rStyle w:val="Hyperlink"/>
                <w:rFonts w:ascii="Times New Roman" w:hAnsi="Times New Roman" w:cs="Times New Roman"/>
                <w:noProof/>
                <w:sz w:val="24"/>
                <w:szCs w:val="24"/>
                <w:lang w:val="en-GB"/>
              </w:rPr>
              <w:t>Strengths</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_Toc130570210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2</w:t>
            </w:r>
            <w:r w:rsidR="001F4019" w:rsidRPr="00E26253">
              <w:rPr>
                <w:rFonts w:ascii="Times New Roman" w:hAnsi="Times New Roman" w:cs="Times New Roman"/>
                <w:noProof/>
                <w:webHidden/>
                <w:sz w:val="24"/>
                <w:szCs w:val="24"/>
                <w:lang w:val="en-GB"/>
              </w:rPr>
              <w:fldChar w:fldCharType="end"/>
            </w:r>
          </w:hyperlink>
        </w:p>
        <w:p w14:paraId="056B1055" w14:textId="77777777" w:rsidR="001F4019" w:rsidRPr="00E26253" w:rsidRDefault="008F63CA" w:rsidP="001F4019">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30570211" w:history="1">
            <w:r w:rsidR="001F4019" w:rsidRPr="00E26253">
              <w:rPr>
                <w:rStyle w:val="Hyperlink"/>
                <w:rFonts w:ascii="Times New Roman" w:hAnsi="Times New Roman" w:cs="Times New Roman"/>
                <w:noProof/>
                <w:sz w:val="24"/>
                <w:szCs w:val="24"/>
                <w:lang w:val="en-GB"/>
              </w:rPr>
              <w:t>Challenges</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_Toc130570211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2</w:t>
            </w:r>
            <w:r w:rsidR="001F4019" w:rsidRPr="00E26253">
              <w:rPr>
                <w:rFonts w:ascii="Times New Roman" w:hAnsi="Times New Roman" w:cs="Times New Roman"/>
                <w:noProof/>
                <w:webHidden/>
                <w:sz w:val="24"/>
                <w:szCs w:val="24"/>
                <w:lang w:val="en-GB"/>
              </w:rPr>
              <w:fldChar w:fldCharType="end"/>
            </w:r>
          </w:hyperlink>
        </w:p>
        <w:p w14:paraId="775E34D0" w14:textId="77777777" w:rsidR="001F4019" w:rsidRPr="00E26253" w:rsidRDefault="008F63CA"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30570212" w:history="1">
            <w:r w:rsidR="001F4019" w:rsidRPr="00E26253">
              <w:rPr>
                <w:rStyle w:val="Hyperlink"/>
                <w:rFonts w:ascii="Times New Roman" w:hAnsi="Times New Roman" w:cs="Times New Roman"/>
                <w:noProof/>
                <w:sz w:val="24"/>
                <w:szCs w:val="24"/>
                <w:lang w:val="en-GB"/>
              </w:rPr>
              <w:t>Advantages of Intellectual Property Law for smaller organisations</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_Toc130570212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3</w:t>
            </w:r>
            <w:r w:rsidR="001F4019" w:rsidRPr="00E26253">
              <w:rPr>
                <w:rFonts w:ascii="Times New Roman" w:hAnsi="Times New Roman" w:cs="Times New Roman"/>
                <w:noProof/>
                <w:webHidden/>
                <w:sz w:val="24"/>
                <w:szCs w:val="24"/>
                <w:lang w:val="en-GB"/>
              </w:rPr>
              <w:fldChar w:fldCharType="end"/>
            </w:r>
          </w:hyperlink>
        </w:p>
        <w:p w14:paraId="741D08A5" w14:textId="77777777" w:rsidR="001F4019" w:rsidRPr="00E26253" w:rsidRDefault="008F63CA"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30570213" w:history="1">
            <w:r w:rsidR="001F4019" w:rsidRPr="00E26253">
              <w:rPr>
                <w:rStyle w:val="Hyperlink"/>
                <w:rFonts w:ascii="Times New Roman" w:hAnsi="Times New Roman" w:cs="Times New Roman"/>
                <w:noProof/>
                <w:sz w:val="24"/>
                <w:szCs w:val="24"/>
                <w:lang w:val="en-GB"/>
              </w:rPr>
              <w:t>Open and closed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_Toc130570213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4</w:t>
            </w:r>
            <w:r w:rsidR="001F4019" w:rsidRPr="00E26253">
              <w:rPr>
                <w:rFonts w:ascii="Times New Roman" w:hAnsi="Times New Roman" w:cs="Times New Roman"/>
                <w:noProof/>
                <w:webHidden/>
                <w:sz w:val="24"/>
                <w:szCs w:val="24"/>
                <w:lang w:val="en-GB"/>
              </w:rPr>
              <w:fldChar w:fldCharType="end"/>
            </w:r>
          </w:hyperlink>
        </w:p>
        <w:p w14:paraId="18E1902A" w14:textId="77777777" w:rsidR="001F4019" w:rsidRPr="00E26253" w:rsidRDefault="008F63CA" w:rsidP="001F4019">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30570214" w:history="1">
            <w:r w:rsidR="001F4019" w:rsidRPr="00E26253">
              <w:rPr>
                <w:rStyle w:val="Hyperlink"/>
                <w:rFonts w:ascii="Times New Roman" w:hAnsi="Times New Roman" w:cs="Times New Roman"/>
                <w:noProof/>
                <w:sz w:val="24"/>
                <w:szCs w:val="24"/>
                <w:lang w:val="en-GB"/>
              </w:rPr>
              <w:t>Open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_Toc130570214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4</w:t>
            </w:r>
            <w:r w:rsidR="001F4019" w:rsidRPr="00E26253">
              <w:rPr>
                <w:rFonts w:ascii="Times New Roman" w:hAnsi="Times New Roman" w:cs="Times New Roman"/>
                <w:noProof/>
                <w:webHidden/>
                <w:sz w:val="24"/>
                <w:szCs w:val="24"/>
                <w:lang w:val="en-GB"/>
              </w:rPr>
              <w:fldChar w:fldCharType="end"/>
            </w:r>
          </w:hyperlink>
        </w:p>
        <w:p w14:paraId="2064563B"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15" w:history="1">
            <w:r w:rsidR="001F4019" w:rsidRPr="00E26253">
              <w:rPr>
                <w:rStyle w:val="Hyperlink"/>
                <w:rFonts w:ascii="Times New Roman" w:hAnsi="Times New Roman" w:cs="Times New Roman"/>
                <w:noProof/>
                <w:sz w:val="24"/>
                <w:szCs w:val="24"/>
                <w:lang w:val="en-GB"/>
              </w:rPr>
              <w:t>Advantages of Open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_Toc130570215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4</w:t>
            </w:r>
            <w:r w:rsidR="001F4019" w:rsidRPr="00E26253">
              <w:rPr>
                <w:rFonts w:ascii="Times New Roman" w:hAnsi="Times New Roman" w:cs="Times New Roman"/>
                <w:noProof/>
                <w:webHidden/>
                <w:sz w:val="24"/>
                <w:szCs w:val="24"/>
                <w:lang w:val="en-GB"/>
              </w:rPr>
              <w:fldChar w:fldCharType="end"/>
            </w:r>
          </w:hyperlink>
        </w:p>
        <w:p w14:paraId="444CC709"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16" w:history="1">
            <w:r w:rsidR="001F4019" w:rsidRPr="00E26253">
              <w:rPr>
                <w:rStyle w:val="Hyperlink"/>
                <w:rFonts w:ascii="Times New Roman" w:hAnsi="Times New Roman" w:cs="Times New Roman"/>
                <w:noProof/>
                <w:sz w:val="24"/>
                <w:szCs w:val="24"/>
                <w:lang w:val="en-GB"/>
              </w:rPr>
              <w:t>Disadvantages of Open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_Toc130570216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5</w:t>
            </w:r>
            <w:r w:rsidR="001F4019" w:rsidRPr="00E26253">
              <w:rPr>
                <w:rFonts w:ascii="Times New Roman" w:hAnsi="Times New Roman" w:cs="Times New Roman"/>
                <w:noProof/>
                <w:webHidden/>
                <w:sz w:val="24"/>
                <w:szCs w:val="24"/>
                <w:lang w:val="en-GB"/>
              </w:rPr>
              <w:fldChar w:fldCharType="end"/>
            </w:r>
          </w:hyperlink>
        </w:p>
        <w:p w14:paraId="507C878D"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17" w:history="1">
            <w:r w:rsidR="001F4019" w:rsidRPr="00E26253">
              <w:rPr>
                <w:rStyle w:val="Hyperlink"/>
                <w:rFonts w:ascii="Times New Roman" w:hAnsi="Times New Roman" w:cs="Times New Roman"/>
                <w:noProof/>
                <w:sz w:val="24"/>
                <w:szCs w:val="24"/>
                <w:lang w:val="en-GB"/>
              </w:rPr>
              <w:t>Benefits that can be achieved through Open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_Toc130570217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5</w:t>
            </w:r>
            <w:r w:rsidR="001F4019" w:rsidRPr="00E26253">
              <w:rPr>
                <w:rFonts w:ascii="Times New Roman" w:hAnsi="Times New Roman" w:cs="Times New Roman"/>
                <w:noProof/>
                <w:webHidden/>
                <w:sz w:val="24"/>
                <w:szCs w:val="24"/>
                <w:lang w:val="en-GB"/>
              </w:rPr>
              <w:fldChar w:fldCharType="end"/>
            </w:r>
          </w:hyperlink>
        </w:p>
        <w:p w14:paraId="5468F98C" w14:textId="77777777" w:rsidR="001F4019" w:rsidRPr="00E26253" w:rsidRDefault="008F63CA" w:rsidP="001F4019">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30570218" w:history="1">
            <w:r w:rsidR="001F4019" w:rsidRPr="00E26253">
              <w:rPr>
                <w:rStyle w:val="Hyperlink"/>
                <w:rFonts w:ascii="Times New Roman" w:hAnsi="Times New Roman" w:cs="Times New Roman"/>
                <w:noProof/>
                <w:sz w:val="24"/>
                <w:szCs w:val="24"/>
                <w:lang w:val="en-GB"/>
              </w:rPr>
              <w:t>Closed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_Toc130570218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6</w:t>
            </w:r>
            <w:r w:rsidR="001F4019" w:rsidRPr="00E26253">
              <w:rPr>
                <w:rFonts w:ascii="Times New Roman" w:hAnsi="Times New Roman" w:cs="Times New Roman"/>
                <w:noProof/>
                <w:webHidden/>
                <w:sz w:val="24"/>
                <w:szCs w:val="24"/>
                <w:lang w:val="en-GB"/>
              </w:rPr>
              <w:fldChar w:fldCharType="end"/>
            </w:r>
          </w:hyperlink>
        </w:p>
        <w:p w14:paraId="5A3A5B15"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19" w:history="1">
            <w:r w:rsidR="001F4019" w:rsidRPr="00E26253">
              <w:rPr>
                <w:rStyle w:val="Hyperlink"/>
                <w:rFonts w:ascii="Times New Roman" w:hAnsi="Times New Roman" w:cs="Times New Roman"/>
                <w:noProof/>
                <w:sz w:val="24"/>
                <w:szCs w:val="24"/>
                <w:lang w:val="en-GB"/>
              </w:rPr>
              <w:t>Advantages of closed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_Toc130570219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6</w:t>
            </w:r>
            <w:r w:rsidR="001F4019" w:rsidRPr="00E26253">
              <w:rPr>
                <w:rFonts w:ascii="Times New Roman" w:hAnsi="Times New Roman" w:cs="Times New Roman"/>
                <w:noProof/>
                <w:webHidden/>
                <w:sz w:val="24"/>
                <w:szCs w:val="24"/>
                <w:lang w:val="en-GB"/>
              </w:rPr>
              <w:fldChar w:fldCharType="end"/>
            </w:r>
          </w:hyperlink>
        </w:p>
        <w:p w14:paraId="0BC50BB3"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20" w:history="1">
            <w:r w:rsidR="001F4019" w:rsidRPr="00E26253">
              <w:rPr>
                <w:rStyle w:val="Hyperlink"/>
                <w:rFonts w:ascii="Times New Roman" w:hAnsi="Times New Roman" w:cs="Times New Roman"/>
                <w:noProof/>
                <w:sz w:val="24"/>
                <w:szCs w:val="24"/>
                <w:lang w:val="en-GB"/>
              </w:rPr>
              <w:t>Disadvantages of closed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_Toc130570220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6</w:t>
            </w:r>
            <w:r w:rsidR="001F4019" w:rsidRPr="00E26253">
              <w:rPr>
                <w:rFonts w:ascii="Times New Roman" w:hAnsi="Times New Roman" w:cs="Times New Roman"/>
                <w:noProof/>
                <w:webHidden/>
                <w:sz w:val="24"/>
                <w:szCs w:val="24"/>
                <w:lang w:val="en-GB"/>
              </w:rPr>
              <w:fldChar w:fldCharType="end"/>
            </w:r>
          </w:hyperlink>
        </w:p>
        <w:p w14:paraId="215E880E" w14:textId="77777777" w:rsidR="001F4019" w:rsidRPr="00E26253" w:rsidRDefault="008F63CA" w:rsidP="001F4019">
          <w:pPr>
            <w:pStyle w:val="TOC3"/>
            <w:tabs>
              <w:tab w:val="right" w:leader="dot" w:pos="9019"/>
            </w:tabs>
            <w:spacing w:line="360" w:lineRule="auto"/>
            <w:rPr>
              <w:rFonts w:ascii="Times New Roman" w:eastAsiaTheme="minorEastAsia" w:hAnsi="Times New Roman" w:cs="Times New Roman"/>
              <w:noProof/>
              <w:sz w:val="24"/>
              <w:szCs w:val="24"/>
              <w:lang w:val="en-GB"/>
            </w:rPr>
          </w:pPr>
          <w:hyperlink w:anchor="_Toc130570221" w:history="1">
            <w:r w:rsidR="001F4019" w:rsidRPr="00E26253">
              <w:rPr>
                <w:rStyle w:val="Hyperlink"/>
                <w:rFonts w:ascii="Times New Roman" w:hAnsi="Times New Roman" w:cs="Times New Roman"/>
                <w:noProof/>
                <w:sz w:val="24"/>
                <w:szCs w:val="24"/>
                <w:lang w:val="en-GB"/>
              </w:rPr>
              <w:t>Unique benefits of closed innovation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_Toc130570221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7</w:t>
            </w:r>
            <w:r w:rsidR="001F4019" w:rsidRPr="00E26253">
              <w:rPr>
                <w:rFonts w:ascii="Times New Roman" w:hAnsi="Times New Roman" w:cs="Times New Roman"/>
                <w:noProof/>
                <w:webHidden/>
                <w:sz w:val="24"/>
                <w:szCs w:val="24"/>
                <w:lang w:val="en-GB"/>
              </w:rPr>
              <w:fldChar w:fldCharType="end"/>
            </w:r>
          </w:hyperlink>
        </w:p>
        <w:p w14:paraId="42963323" w14:textId="77777777" w:rsidR="001F4019" w:rsidRPr="00E26253" w:rsidRDefault="008F63CA"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30570222" w:history="1">
            <w:r w:rsidR="001F4019" w:rsidRPr="00E26253">
              <w:rPr>
                <w:rStyle w:val="Hyperlink"/>
                <w:rFonts w:ascii="Times New Roman" w:hAnsi="Times New Roman" w:cs="Times New Roman"/>
                <w:noProof/>
                <w:sz w:val="24"/>
                <w:szCs w:val="24"/>
                <w:lang w:val="en-GB"/>
              </w:rPr>
              <w:t>Conclusion</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_Toc130570222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7</w:t>
            </w:r>
            <w:r w:rsidR="001F4019" w:rsidRPr="00E26253">
              <w:rPr>
                <w:rFonts w:ascii="Times New Roman" w:hAnsi="Times New Roman" w:cs="Times New Roman"/>
                <w:noProof/>
                <w:webHidden/>
                <w:sz w:val="24"/>
                <w:szCs w:val="24"/>
                <w:lang w:val="en-GB"/>
              </w:rPr>
              <w:fldChar w:fldCharType="end"/>
            </w:r>
          </w:hyperlink>
        </w:p>
        <w:p w14:paraId="1734AC72" w14:textId="77777777" w:rsidR="001F4019" w:rsidRPr="00E26253" w:rsidRDefault="008F63CA" w:rsidP="001F4019">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30570223" w:history="1">
            <w:r w:rsidR="001F4019" w:rsidRPr="00E26253">
              <w:rPr>
                <w:rStyle w:val="Hyperlink"/>
                <w:rFonts w:ascii="Times New Roman" w:hAnsi="Times New Roman" w:cs="Times New Roman"/>
                <w:noProof/>
                <w:sz w:val="24"/>
                <w:szCs w:val="24"/>
                <w:lang w:val="en-GB"/>
              </w:rPr>
              <w:t>References</w:t>
            </w:r>
            <w:r w:rsidR="001F4019" w:rsidRPr="00E26253">
              <w:rPr>
                <w:rFonts w:ascii="Times New Roman" w:hAnsi="Times New Roman" w:cs="Times New Roman"/>
                <w:noProof/>
                <w:webHidden/>
                <w:sz w:val="24"/>
                <w:szCs w:val="24"/>
                <w:lang w:val="en-GB"/>
              </w:rPr>
              <w:tab/>
            </w:r>
            <w:r w:rsidR="001F4019" w:rsidRPr="00E26253">
              <w:rPr>
                <w:rFonts w:ascii="Times New Roman" w:hAnsi="Times New Roman" w:cs="Times New Roman"/>
                <w:noProof/>
                <w:webHidden/>
                <w:sz w:val="24"/>
                <w:szCs w:val="24"/>
                <w:lang w:val="en-GB"/>
              </w:rPr>
              <w:fldChar w:fldCharType="begin"/>
            </w:r>
            <w:r w:rsidR="001F4019" w:rsidRPr="00E26253">
              <w:rPr>
                <w:rFonts w:ascii="Times New Roman" w:hAnsi="Times New Roman" w:cs="Times New Roman"/>
                <w:noProof/>
                <w:webHidden/>
                <w:sz w:val="24"/>
                <w:szCs w:val="24"/>
                <w:lang w:val="en-GB"/>
              </w:rPr>
              <w:instrText xml:space="preserve"> PAGEREF _Toc130570223 \h </w:instrText>
            </w:r>
            <w:r w:rsidR="001F4019" w:rsidRPr="00E26253">
              <w:rPr>
                <w:rFonts w:ascii="Times New Roman" w:hAnsi="Times New Roman" w:cs="Times New Roman"/>
                <w:noProof/>
                <w:webHidden/>
                <w:sz w:val="24"/>
                <w:szCs w:val="24"/>
                <w:lang w:val="en-GB"/>
              </w:rPr>
            </w:r>
            <w:r w:rsidR="001F4019" w:rsidRPr="00E26253">
              <w:rPr>
                <w:rFonts w:ascii="Times New Roman" w:hAnsi="Times New Roman" w:cs="Times New Roman"/>
                <w:noProof/>
                <w:webHidden/>
                <w:sz w:val="24"/>
                <w:szCs w:val="24"/>
                <w:lang w:val="en-GB"/>
              </w:rPr>
              <w:fldChar w:fldCharType="separate"/>
            </w:r>
            <w:r w:rsidR="001F4019" w:rsidRPr="00E26253">
              <w:rPr>
                <w:rFonts w:ascii="Times New Roman" w:hAnsi="Times New Roman" w:cs="Times New Roman"/>
                <w:noProof/>
                <w:webHidden/>
                <w:sz w:val="24"/>
                <w:szCs w:val="24"/>
                <w:lang w:val="en-GB"/>
              </w:rPr>
              <w:t>9</w:t>
            </w:r>
            <w:r w:rsidR="001F4019" w:rsidRPr="00E26253">
              <w:rPr>
                <w:rFonts w:ascii="Times New Roman" w:hAnsi="Times New Roman" w:cs="Times New Roman"/>
                <w:noProof/>
                <w:webHidden/>
                <w:sz w:val="24"/>
                <w:szCs w:val="24"/>
                <w:lang w:val="en-GB"/>
              </w:rPr>
              <w:fldChar w:fldCharType="end"/>
            </w:r>
          </w:hyperlink>
        </w:p>
        <w:p w14:paraId="5AC84603" w14:textId="77777777" w:rsidR="00F43BCC" w:rsidRPr="00E26253" w:rsidRDefault="00F43BCC" w:rsidP="001F4019">
          <w:pPr>
            <w:spacing w:line="360" w:lineRule="auto"/>
            <w:jc w:val="center"/>
            <w:rPr>
              <w:rFonts w:ascii="Times New Roman" w:hAnsi="Times New Roman" w:cs="Times New Roman"/>
              <w:sz w:val="24"/>
              <w:szCs w:val="24"/>
              <w:lang w:val="en-GB"/>
            </w:rPr>
          </w:pPr>
          <w:r w:rsidRPr="00E26253">
            <w:rPr>
              <w:rFonts w:ascii="Times New Roman" w:hAnsi="Times New Roman" w:cs="Times New Roman"/>
              <w:sz w:val="24"/>
              <w:szCs w:val="24"/>
              <w:lang w:val="en-GB"/>
            </w:rPr>
            <w:fldChar w:fldCharType="end"/>
          </w:r>
        </w:p>
      </w:sdtContent>
    </w:sdt>
    <w:p w14:paraId="5032CE8F" w14:textId="77777777" w:rsidR="00E04FC3" w:rsidRPr="00E26253" w:rsidRDefault="007F17ED">
      <w:pPr>
        <w:pStyle w:val="Normal1"/>
        <w:spacing w:line="360" w:lineRule="auto"/>
        <w:jc w:val="center"/>
        <w:rPr>
          <w:rFonts w:ascii="Times New Roman" w:eastAsia="Times New Roman" w:hAnsi="Times New Roman" w:cs="Times New Roman"/>
          <w:b/>
          <w:sz w:val="24"/>
          <w:szCs w:val="24"/>
          <w:lang w:val="en-GB"/>
        </w:rPr>
      </w:pPr>
      <w:r w:rsidRPr="00E26253">
        <w:rPr>
          <w:lang w:val="en-GB"/>
        </w:rPr>
        <w:br w:type="page"/>
      </w:r>
    </w:p>
    <w:p w14:paraId="482B2C40" w14:textId="77777777" w:rsidR="00E04FC3" w:rsidRPr="00E26253" w:rsidRDefault="007F17ED" w:rsidP="00F43BCC">
      <w:pPr>
        <w:pStyle w:val="Heading1"/>
        <w:rPr>
          <w:lang w:val="en-GB"/>
        </w:rPr>
      </w:pPr>
      <w:bookmarkStart w:id="0" w:name="_Toc130570208"/>
      <w:r w:rsidRPr="00E26253">
        <w:rPr>
          <w:lang w:val="en-GB"/>
        </w:rPr>
        <w:lastRenderedPageBreak/>
        <w:t>Introduction</w:t>
      </w:r>
      <w:bookmarkEnd w:id="0"/>
      <w:r w:rsidRPr="00E26253">
        <w:rPr>
          <w:lang w:val="en-GB"/>
        </w:rPr>
        <w:t xml:space="preserve"> </w:t>
      </w:r>
    </w:p>
    <w:p w14:paraId="3B4D6718" w14:textId="3FE485EB"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The creation of interventions, designs, artistic and literary and symbols that are used in an organisation for managing its uniqueness is known as the intellectual property of the organisation. Organisations having patents, copyrights, </w:t>
      </w:r>
      <w:r w:rsidR="00E26253" w:rsidRPr="00E26253">
        <w:rPr>
          <w:rFonts w:ascii="Times New Roman" w:eastAsia="Times New Roman" w:hAnsi="Times New Roman" w:cs="Times New Roman"/>
          <w:sz w:val="24"/>
          <w:szCs w:val="24"/>
          <w:lang w:val="en-GB"/>
        </w:rPr>
        <w:t>trademarks,</w:t>
      </w:r>
      <w:r w:rsidRPr="00E26253">
        <w:rPr>
          <w:rFonts w:ascii="Times New Roman" w:eastAsia="Times New Roman" w:hAnsi="Times New Roman" w:cs="Times New Roman"/>
          <w:sz w:val="24"/>
          <w:szCs w:val="24"/>
          <w:lang w:val="en-GB"/>
        </w:rPr>
        <w:t xml:space="preserve"> and trade secrets are the intellectual </w:t>
      </w:r>
      <w:r w:rsidR="00F43BCC" w:rsidRPr="00E26253">
        <w:rPr>
          <w:rFonts w:ascii="Times New Roman" w:eastAsia="Times New Roman" w:hAnsi="Times New Roman" w:cs="Times New Roman"/>
          <w:sz w:val="24"/>
          <w:szCs w:val="24"/>
          <w:lang w:val="en-GB"/>
        </w:rPr>
        <w:t>property which is</w:t>
      </w:r>
      <w:r w:rsidRPr="00E26253">
        <w:rPr>
          <w:rFonts w:ascii="Times New Roman" w:eastAsia="Times New Roman" w:hAnsi="Times New Roman" w:cs="Times New Roman"/>
          <w:sz w:val="24"/>
          <w:szCs w:val="24"/>
          <w:lang w:val="en-GB"/>
        </w:rPr>
        <w:t xml:space="preserve"> their valuable assets. This assignment is based on find the purpose and impact of Intellectual property law on an organisation for maintaining competitive advantages. The strengths and challenges </w:t>
      </w:r>
      <w:r w:rsidR="00F43BCC" w:rsidRPr="00E26253">
        <w:rPr>
          <w:rFonts w:ascii="Times New Roman" w:eastAsia="Times New Roman" w:hAnsi="Times New Roman" w:cs="Times New Roman"/>
          <w:sz w:val="24"/>
          <w:szCs w:val="24"/>
          <w:lang w:val="en-GB"/>
        </w:rPr>
        <w:t>that organisations</w:t>
      </w:r>
      <w:r w:rsidRPr="00E26253">
        <w:rPr>
          <w:rFonts w:ascii="Times New Roman" w:eastAsia="Times New Roman" w:hAnsi="Times New Roman" w:cs="Times New Roman"/>
          <w:sz w:val="24"/>
          <w:szCs w:val="24"/>
          <w:lang w:val="en-GB"/>
        </w:rPr>
        <w:t xml:space="preserve"> possess for having intellectual property (IP) have been provided. Moreover, the </w:t>
      </w:r>
      <w:r w:rsidR="00F43BCC" w:rsidRPr="00E26253">
        <w:rPr>
          <w:rFonts w:ascii="Times New Roman" w:eastAsia="Times New Roman" w:hAnsi="Times New Roman" w:cs="Times New Roman"/>
          <w:sz w:val="24"/>
          <w:szCs w:val="24"/>
          <w:lang w:val="en-GB"/>
        </w:rPr>
        <w:t>benefits of having IP in small organisations have</w:t>
      </w:r>
      <w:r w:rsidRPr="00E26253">
        <w:rPr>
          <w:rFonts w:ascii="Times New Roman" w:eastAsia="Times New Roman" w:hAnsi="Times New Roman" w:cs="Times New Roman"/>
          <w:sz w:val="24"/>
          <w:szCs w:val="24"/>
          <w:lang w:val="en-GB"/>
        </w:rPr>
        <w:t xml:space="preserve"> been provided. Moreover, the advantages and disadvantages of open and closed innovation and creativity of intellectual property have been provided. </w:t>
      </w:r>
    </w:p>
    <w:p w14:paraId="2378E760" w14:textId="37A4BF17" w:rsidR="00E04FC3" w:rsidRPr="00E26253" w:rsidRDefault="007F17ED" w:rsidP="001F4019">
      <w:pPr>
        <w:pStyle w:val="Heading1"/>
        <w:rPr>
          <w:lang w:val="en-GB"/>
        </w:rPr>
      </w:pPr>
      <w:bookmarkStart w:id="1" w:name="_Toc130570209"/>
      <w:r w:rsidRPr="00E26253">
        <w:rPr>
          <w:lang w:val="en-GB"/>
        </w:rPr>
        <w:t xml:space="preserve">Purpose and impact of Intellectual Property Law (Protection) on a </w:t>
      </w:r>
      <w:r w:rsidR="00E26253" w:rsidRPr="00E26253">
        <w:rPr>
          <w:lang w:val="en-GB"/>
        </w:rPr>
        <w:t>firm’s</w:t>
      </w:r>
      <w:r w:rsidRPr="00E26253">
        <w:rPr>
          <w:lang w:val="en-GB"/>
        </w:rPr>
        <w:t xml:space="preserve"> competitive advantage</w:t>
      </w:r>
      <w:bookmarkEnd w:id="1"/>
      <w:r w:rsidRPr="00E26253">
        <w:rPr>
          <w:lang w:val="en-GB"/>
        </w:rPr>
        <w:t xml:space="preserve"> </w:t>
      </w:r>
    </w:p>
    <w:p w14:paraId="705117AD" w14:textId="77777777" w:rsidR="00E04FC3" w:rsidRPr="00E26253" w:rsidRDefault="007F17ED" w:rsidP="00F43BCC">
      <w:pPr>
        <w:pStyle w:val="Heading2"/>
        <w:rPr>
          <w:lang w:val="en-GB"/>
        </w:rPr>
      </w:pPr>
      <w:bookmarkStart w:id="2" w:name="_Toc130570210"/>
      <w:r w:rsidRPr="00E26253">
        <w:rPr>
          <w:lang w:val="en-GB"/>
        </w:rPr>
        <w:t>Strengths</w:t>
      </w:r>
      <w:bookmarkEnd w:id="2"/>
      <w:r w:rsidRPr="00E26253">
        <w:rPr>
          <w:lang w:val="en-GB"/>
        </w:rPr>
        <w:t xml:space="preserve"> </w:t>
      </w:r>
    </w:p>
    <w:p w14:paraId="720644D3" w14:textId="6021E530" w:rsidR="00E04FC3" w:rsidRPr="00E26253" w:rsidRDefault="007F17ED">
      <w:pPr>
        <w:pStyle w:val="Normal1"/>
        <w:spacing w:line="360" w:lineRule="auto"/>
        <w:jc w:val="both"/>
        <w:rPr>
          <w:rFonts w:ascii="Times New Roman" w:eastAsia="Times New Roman" w:hAnsi="Times New Roman" w:cs="Times New Roman"/>
          <w:b/>
          <w:sz w:val="24"/>
          <w:szCs w:val="24"/>
          <w:lang w:val="en-GB"/>
        </w:rPr>
      </w:pPr>
      <w:r w:rsidRPr="00E26253">
        <w:rPr>
          <w:rFonts w:ascii="Times New Roman" w:eastAsia="Times New Roman" w:hAnsi="Times New Roman" w:cs="Times New Roman"/>
          <w:sz w:val="24"/>
          <w:szCs w:val="24"/>
          <w:lang w:val="en-GB"/>
        </w:rPr>
        <w:t xml:space="preserve">IP law helps in establishing and protecting the interventions and designs or ideas that are involved in the company which are unique to the organisation. The involvement of the IP Law provides a unique value proposition to the organisation for maintaining the operations properly (Luo, 2022). Moreover, these value propositions cannot be copied which can help in maintaining the innovation in the organisation appropriately. The involvement of IP in an organisation helps in enhancing the market value of the business by which ideas of the organisation turns into profit making assets. For example, </w:t>
      </w:r>
      <w:r w:rsidR="00E26253" w:rsidRPr="00E26253">
        <w:rPr>
          <w:rFonts w:ascii="Times New Roman" w:eastAsia="Times New Roman" w:hAnsi="Times New Roman" w:cs="Times New Roman"/>
          <w:sz w:val="24"/>
          <w:szCs w:val="24"/>
          <w:lang w:val="en-GB"/>
        </w:rPr>
        <w:t>Coca-Cola</w:t>
      </w:r>
      <w:r w:rsidRPr="00E26253">
        <w:rPr>
          <w:rFonts w:ascii="Times New Roman" w:eastAsia="Times New Roman" w:hAnsi="Times New Roman" w:cs="Times New Roman"/>
          <w:sz w:val="24"/>
          <w:szCs w:val="24"/>
          <w:lang w:val="en-GB"/>
        </w:rPr>
        <w:t xml:space="preserve"> has copyright of the design of the logo that is used in the bottle. Moreover, this also has trade mark protection by which the logo of this organisation can be distinguished. This helps consumers to understand the originality of the products they are having. In a case, Coca-Cola Ltd. v. Fisher Trading Co. Ltd. (1988) 25 C.P.R. (3d) 200 (F.C.T.D.), there was a violation of the trademark of the coca cola by the Fisher trading as they have copied the design of the entire text of </w:t>
      </w:r>
      <w:r w:rsidR="00E26253" w:rsidRPr="00E26253">
        <w:rPr>
          <w:rFonts w:ascii="Times New Roman" w:eastAsia="Times New Roman" w:hAnsi="Times New Roman" w:cs="Times New Roman"/>
          <w:sz w:val="24"/>
          <w:szCs w:val="24"/>
          <w:lang w:val="en-GB"/>
        </w:rPr>
        <w:t>Coca-Cola</w:t>
      </w:r>
      <w:r w:rsidRPr="00E26253">
        <w:rPr>
          <w:rFonts w:ascii="Times New Roman" w:eastAsia="Times New Roman" w:hAnsi="Times New Roman" w:cs="Times New Roman"/>
          <w:sz w:val="24"/>
          <w:szCs w:val="24"/>
          <w:lang w:val="en-GB"/>
        </w:rPr>
        <w:t xml:space="preserve"> (Zvulony, 2023). In this the </w:t>
      </w:r>
      <w:r w:rsidR="00535556">
        <w:rPr>
          <w:rFonts w:ascii="Times New Roman" w:eastAsia="Times New Roman" w:hAnsi="Times New Roman" w:cs="Times New Roman"/>
          <w:sz w:val="24"/>
          <w:szCs w:val="24"/>
          <w:lang w:val="en-GB"/>
        </w:rPr>
        <w:t>F</w:t>
      </w:r>
      <w:r w:rsidRPr="00E26253">
        <w:rPr>
          <w:rFonts w:ascii="Times New Roman" w:eastAsia="Times New Roman" w:hAnsi="Times New Roman" w:cs="Times New Roman"/>
          <w:sz w:val="24"/>
          <w:szCs w:val="24"/>
          <w:lang w:val="en-GB"/>
        </w:rPr>
        <w:t xml:space="preserve">isher </w:t>
      </w:r>
      <w:r w:rsidR="00535556">
        <w:rPr>
          <w:rFonts w:ascii="Times New Roman" w:eastAsia="Times New Roman" w:hAnsi="Times New Roman" w:cs="Times New Roman"/>
          <w:sz w:val="24"/>
          <w:szCs w:val="24"/>
          <w:lang w:val="en-GB"/>
        </w:rPr>
        <w:t>T</w:t>
      </w:r>
      <w:r w:rsidRPr="00E26253">
        <w:rPr>
          <w:rFonts w:ascii="Times New Roman" w:eastAsia="Times New Roman" w:hAnsi="Times New Roman" w:cs="Times New Roman"/>
          <w:sz w:val="24"/>
          <w:szCs w:val="24"/>
          <w:lang w:val="en-GB"/>
        </w:rPr>
        <w:t xml:space="preserve">rading was penalised and was abolished to use the design. This has helped </w:t>
      </w:r>
      <w:r w:rsidR="00E26253" w:rsidRPr="00E26253">
        <w:rPr>
          <w:rFonts w:ascii="Times New Roman" w:eastAsia="Times New Roman" w:hAnsi="Times New Roman" w:cs="Times New Roman"/>
          <w:sz w:val="24"/>
          <w:szCs w:val="24"/>
          <w:lang w:val="en-GB"/>
        </w:rPr>
        <w:t>Coca-Cola</w:t>
      </w:r>
      <w:r w:rsidRPr="00E26253">
        <w:rPr>
          <w:rFonts w:ascii="Times New Roman" w:eastAsia="Times New Roman" w:hAnsi="Times New Roman" w:cs="Times New Roman"/>
          <w:sz w:val="24"/>
          <w:szCs w:val="24"/>
          <w:lang w:val="en-GB"/>
        </w:rPr>
        <w:t xml:space="preserve"> to manage its business operations properly</w:t>
      </w:r>
      <w:r w:rsidR="00E26253" w:rsidRPr="00E26253">
        <w:rPr>
          <w:rFonts w:ascii="Times New Roman" w:eastAsia="Times New Roman" w:hAnsi="Times New Roman" w:cs="Times New Roman"/>
          <w:sz w:val="24"/>
          <w:szCs w:val="24"/>
          <w:lang w:val="en-GB"/>
        </w:rPr>
        <w:t xml:space="preserve">. </w:t>
      </w:r>
      <w:r w:rsidRPr="00E26253">
        <w:rPr>
          <w:rFonts w:ascii="Times New Roman" w:eastAsia="Times New Roman" w:hAnsi="Times New Roman" w:cs="Times New Roman"/>
          <w:sz w:val="24"/>
          <w:szCs w:val="24"/>
          <w:lang w:val="en-GB"/>
        </w:rPr>
        <w:t>Moreover, the export facilities got enhanced within the business by the involvement of the IP law in the organisation. This has helped in strengthening the competitive power of an organisation in the market and created financial profitability in the business propagation</w:t>
      </w:r>
      <w:r w:rsidR="00E26253" w:rsidRPr="00E26253">
        <w:rPr>
          <w:rFonts w:ascii="Times New Roman" w:eastAsia="Times New Roman" w:hAnsi="Times New Roman" w:cs="Times New Roman"/>
          <w:sz w:val="24"/>
          <w:szCs w:val="24"/>
          <w:lang w:val="en-GB"/>
        </w:rPr>
        <w:t xml:space="preserve">. </w:t>
      </w:r>
    </w:p>
    <w:p w14:paraId="758B51F4" w14:textId="77777777" w:rsidR="00E04FC3" w:rsidRPr="00E26253" w:rsidRDefault="007F17ED" w:rsidP="00F43BCC">
      <w:pPr>
        <w:pStyle w:val="Heading2"/>
        <w:rPr>
          <w:lang w:val="en-GB"/>
        </w:rPr>
      </w:pPr>
      <w:bookmarkStart w:id="3" w:name="_Toc130570211"/>
      <w:r w:rsidRPr="00E26253">
        <w:rPr>
          <w:lang w:val="en-GB"/>
        </w:rPr>
        <w:t>Challenges</w:t>
      </w:r>
      <w:bookmarkEnd w:id="3"/>
      <w:r w:rsidRPr="00E26253">
        <w:rPr>
          <w:lang w:val="en-GB"/>
        </w:rPr>
        <w:t xml:space="preserve"> </w:t>
      </w:r>
    </w:p>
    <w:p w14:paraId="7CD3EEDB" w14:textId="79C0A48E"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Nowadays, there are different types of business challenges that have affected the organisation to manage IP laws in the organisation. The inclusion of the registry issues, </w:t>
      </w:r>
      <w:r w:rsidR="00E26253" w:rsidRPr="00E26253">
        <w:rPr>
          <w:rFonts w:ascii="Times New Roman" w:eastAsia="Times New Roman" w:hAnsi="Times New Roman" w:cs="Times New Roman"/>
          <w:sz w:val="24"/>
          <w:szCs w:val="24"/>
          <w:lang w:val="en-GB"/>
        </w:rPr>
        <w:t>backlogs,</w:t>
      </w:r>
      <w:r w:rsidRPr="00E26253">
        <w:rPr>
          <w:rFonts w:ascii="Times New Roman" w:eastAsia="Times New Roman" w:hAnsi="Times New Roman" w:cs="Times New Roman"/>
          <w:sz w:val="24"/>
          <w:szCs w:val="24"/>
          <w:lang w:val="en-GB"/>
        </w:rPr>
        <w:t xml:space="preserve"> and delays in gathering trademark and copyrights creates problems for the organisation to launch </w:t>
      </w:r>
      <w:r w:rsidRPr="00E26253">
        <w:rPr>
          <w:rFonts w:ascii="Times New Roman" w:eastAsia="Times New Roman" w:hAnsi="Times New Roman" w:cs="Times New Roman"/>
          <w:sz w:val="24"/>
          <w:szCs w:val="24"/>
          <w:lang w:val="en-GB"/>
        </w:rPr>
        <w:lastRenderedPageBreak/>
        <w:t>the product in the market (Ngô and Thao, 2022). This impacts the organisation for maintaining the inventions and expanding the business appropriately. The other challenges such as</w:t>
      </w:r>
      <w:r w:rsidR="00F43BCC" w:rsidRPr="00E26253">
        <w:rPr>
          <w:rFonts w:ascii="Times New Roman" w:eastAsia="Times New Roman" w:hAnsi="Times New Roman" w:cs="Times New Roman"/>
          <w:sz w:val="24"/>
          <w:szCs w:val="24"/>
          <w:lang w:val="en-GB"/>
        </w:rPr>
        <w:t>,</w:t>
      </w:r>
      <w:r w:rsidRPr="00E26253">
        <w:rPr>
          <w:rFonts w:ascii="Times New Roman" w:eastAsia="Times New Roman" w:hAnsi="Times New Roman" w:cs="Times New Roman"/>
          <w:sz w:val="24"/>
          <w:szCs w:val="24"/>
          <w:lang w:val="en-GB"/>
        </w:rPr>
        <w:t xml:space="preserve"> lack of experts in claiming the patents</w:t>
      </w:r>
      <w:r w:rsidR="00F43BCC" w:rsidRPr="00E26253">
        <w:rPr>
          <w:rFonts w:ascii="Times New Roman" w:eastAsia="Times New Roman" w:hAnsi="Times New Roman" w:cs="Times New Roman"/>
          <w:sz w:val="24"/>
          <w:szCs w:val="24"/>
          <w:lang w:val="en-GB"/>
        </w:rPr>
        <w:t xml:space="preserve"> is </w:t>
      </w:r>
      <w:r w:rsidR="00E26253" w:rsidRPr="00E26253">
        <w:rPr>
          <w:rFonts w:ascii="Times New Roman" w:eastAsia="Times New Roman" w:hAnsi="Times New Roman" w:cs="Times New Roman"/>
          <w:sz w:val="24"/>
          <w:szCs w:val="24"/>
          <w:lang w:val="en-GB"/>
        </w:rPr>
        <w:t>affecting</w:t>
      </w:r>
      <w:r w:rsidRPr="00E26253">
        <w:rPr>
          <w:rFonts w:ascii="Times New Roman" w:eastAsia="Times New Roman" w:hAnsi="Times New Roman" w:cs="Times New Roman"/>
          <w:sz w:val="24"/>
          <w:szCs w:val="24"/>
          <w:lang w:val="en-GB"/>
        </w:rPr>
        <w:t xml:space="preserve"> on the legal protection of the organisation. For patent claims there is a requirement of including scope of intervention by which the description of the new product in the market is required to be present without any jargon. Moreover, the cost of protection is high which is another challenge for which the IP is not followed by every organisation. The challenge is IP protection of privacy, in maintaining an innovation there is a problem of serving the products to the market. This </w:t>
      </w:r>
      <w:r w:rsidR="00F43BCC" w:rsidRPr="00E26253">
        <w:rPr>
          <w:rFonts w:ascii="Times New Roman" w:eastAsia="Times New Roman" w:hAnsi="Times New Roman" w:cs="Times New Roman"/>
          <w:sz w:val="24"/>
          <w:szCs w:val="24"/>
          <w:lang w:val="en-GB"/>
        </w:rPr>
        <w:t>has created</w:t>
      </w:r>
      <w:r w:rsidRPr="00E26253">
        <w:rPr>
          <w:rFonts w:ascii="Times New Roman" w:eastAsia="Times New Roman" w:hAnsi="Times New Roman" w:cs="Times New Roman"/>
          <w:sz w:val="24"/>
          <w:szCs w:val="24"/>
          <w:lang w:val="en-GB"/>
        </w:rPr>
        <w:t xml:space="preserve"> a problem as </w:t>
      </w:r>
      <w:r w:rsidR="00F43BCC" w:rsidRPr="00E26253">
        <w:rPr>
          <w:rFonts w:ascii="Times New Roman" w:eastAsia="Times New Roman" w:hAnsi="Times New Roman" w:cs="Times New Roman"/>
          <w:sz w:val="24"/>
          <w:szCs w:val="24"/>
          <w:lang w:val="en-GB"/>
        </w:rPr>
        <w:t>anyone</w:t>
      </w:r>
      <w:r w:rsidRPr="00E26253">
        <w:rPr>
          <w:rFonts w:ascii="Times New Roman" w:eastAsia="Times New Roman" w:hAnsi="Times New Roman" w:cs="Times New Roman"/>
          <w:sz w:val="24"/>
          <w:szCs w:val="24"/>
          <w:lang w:val="en-GB"/>
        </w:rPr>
        <w:t xml:space="preserve"> </w:t>
      </w:r>
      <w:r w:rsidR="00F43BCC" w:rsidRPr="00E26253">
        <w:rPr>
          <w:rFonts w:ascii="Times New Roman" w:eastAsia="Times New Roman" w:hAnsi="Times New Roman" w:cs="Times New Roman"/>
          <w:sz w:val="24"/>
          <w:szCs w:val="24"/>
          <w:lang w:val="en-GB"/>
        </w:rPr>
        <w:t>can copy</w:t>
      </w:r>
      <w:r w:rsidRPr="00E26253">
        <w:rPr>
          <w:rFonts w:ascii="Times New Roman" w:eastAsia="Times New Roman" w:hAnsi="Times New Roman" w:cs="Times New Roman"/>
          <w:sz w:val="24"/>
          <w:szCs w:val="24"/>
          <w:lang w:val="en-GB"/>
        </w:rPr>
        <w:t xml:space="preserve"> the </w:t>
      </w:r>
      <w:r w:rsidR="00F43BCC" w:rsidRPr="00E26253">
        <w:rPr>
          <w:rFonts w:ascii="Times New Roman" w:eastAsia="Times New Roman" w:hAnsi="Times New Roman" w:cs="Times New Roman"/>
          <w:sz w:val="24"/>
          <w:szCs w:val="24"/>
          <w:lang w:val="en-GB"/>
        </w:rPr>
        <w:t>idea;</w:t>
      </w:r>
      <w:r w:rsidRPr="00E26253">
        <w:rPr>
          <w:rFonts w:ascii="Times New Roman" w:eastAsia="Times New Roman" w:hAnsi="Times New Roman" w:cs="Times New Roman"/>
          <w:sz w:val="24"/>
          <w:szCs w:val="24"/>
          <w:lang w:val="en-GB"/>
        </w:rPr>
        <w:t xml:space="preserve"> this is called open innovation which impacts on the sustainability of the ideas in the organisation. </w:t>
      </w:r>
    </w:p>
    <w:p w14:paraId="697F3314" w14:textId="77777777" w:rsidR="00E04FC3" w:rsidRPr="00E26253" w:rsidRDefault="007F17ED" w:rsidP="00F43BCC">
      <w:pPr>
        <w:pStyle w:val="Heading1"/>
        <w:rPr>
          <w:lang w:val="en-GB"/>
        </w:rPr>
      </w:pPr>
      <w:bookmarkStart w:id="4" w:name="_Toc130570212"/>
      <w:r w:rsidRPr="00E26253">
        <w:rPr>
          <w:lang w:val="en-GB"/>
        </w:rPr>
        <w:t>Advantages of Intellectual Property Law for smaller organisations</w:t>
      </w:r>
      <w:bookmarkEnd w:id="4"/>
      <w:r w:rsidRPr="00E26253">
        <w:rPr>
          <w:lang w:val="en-GB"/>
        </w:rPr>
        <w:t xml:space="preserve"> </w:t>
      </w:r>
    </w:p>
    <w:p w14:paraId="4FD77948" w14:textId="7157F041"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In small organisations, the </w:t>
      </w:r>
      <w:r w:rsidR="00F43BCC" w:rsidRPr="00E26253">
        <w:rPr>
          <w:rFonts w:ascii="Times New Roman" w:eastAsia="Times New Roman" w:hAnsi="Times New Roman" w:cs="Times New Roman"/>
          <w:sz w:val="24"/>
          <w:szCs w:val="24"/>
          <w:lang w:val="en-GB"/>
        </w:rPr>
        <w:t>inclusion of the IP rights has</w:t>
      </w:r>
      <w:r w:rsidRPr="00E26253">
        <w:rPr>
          <w:rFonts w:ascii="Times New Roman" w:eastAsia="Times New Roman" w:hAnsi="Times New Roman" w:cs="Times New Roman"/>
          <w:sz w:val="24"/>
          <w:szCs w:val="24"/>
          <w:lang w:val="en-GB"/>
        </w:rPr>
        <w:t xml:space="preserve"> helped in maintaining innovations that can help the organisation to earn profit. New ideas in small organisations can provide competitive advantages as the customers will get the operations </w:t>
      </w:r>
      <w:r w:rsidR="00F43BCC" w:rsidRPr="00E26253">
        <w:rPr>
          <w:rFonts w:ascii="Times New Roman" w:eastAsia="Times New Roman" w:hAnsi="Times New Roman" w:cs="Times New Roman"/>
          <w:sz w:val="24"/>
          <w:szCs w:val="24"/>
          <w:lang w:val="en-GB"/>
        </w:rPr>
        <w:t>first;</w:t>
      </w:r>
      <w:r w:rsidRPr="00E26253">
        <w:rPr>
          <w:rFonts w:ascii="Times New Roman" w:eastAsia="Times New Roman" w:hAnsi="Times New Roman" w:cs="Times New Roman"/>
          <w:sz w:val="24"/>
          <w:szCs w:val="24"/>
          <w:lang w:val="en-GB"/>
        </w:rPr>
        <w:t xml:space="preserve"> however, there is a requirement of maintaining registration for the innovation for generating patents which helps in gathering profit in the small organisation (Sherwood, 2019). Moreover, export business opportunities to the small organisations can be gathered </w:t>
      </w:r>
      <w:r w:rsidR="00F43BCC" w:rsidRPr="00E26253">
        <w:rPr>
          <w:rFonts w:ascii="Times New Roman" w:eastAsia="Times New Roman" w:hAnsi="Times New Roman" w:cs="Times New Roman"/>
          <w:sz w:val="24"/>
          <w:szCs w:val="24"/>
          <w:lang w:val="en-GB"/>
        </w:rPr>
        <w:t>through IP</w:t>
      </w:r>
      <w:r w:rsidRPr="00E26253">
        <w:rPr>
          <w:rFonts w:ascii="Times New Roman" w:eastAsia="Times New Roman" w:hAnsi="Times New Roman" w:cs="Times New Roman"/>
          <w:sz w:val="24"/>
          <w:szCs w:val="24"/>
          <w:lang w:val="en-GB"/>
        </w:rPr>
        <w:t xml:space="preserve"> protection which helps in improving the productivity of the company. For example, Zapp</w:t>
      </w:r>
      <w:r w:rsidR="00535556">
        <w:rPr>
          <w:rFonts w:ascii="Times New Roman" w:eastAsia="Times New Roman" w:hAnsi="Times New Roman" w:cs="Times New Roman"/>
          <w:sz w:val="24"/>
          <w:szCs w:val="24"/>
          <w:lang w:val="en-GB"/>
        </w:rPr>
        <w:t>,</w:t>
      </w:r>
      <w:r w:rsidRPr="00E26253">
        <w:rPr>
          <w:rFonts w:ascii="Times New Roman" w:eastAsia="Times New Roman" w:hAnsi="Times New Roman" w:cs="Times New Roman"/>
          <w:sz w:val="24"/>
          <w:szCs w:val="24"/>
          <w:lang w:val="en-GB"/>
        </w:rPr>
        <w:t xml:space="preserve"> which is a small organisation in the UK, have registered </w:t>
      </w:r>
      <w:r w:rsidR="00F43BCC" w:rsidRPr="00E26253">
        <w:rPr>
          <w:rFonts w:ascii="Times New Roman" w:eastAsia="Times New Roman" w:hAnsi="Times New Roman" w:cs="Times New Roman"/>
          <w:sz w:val="24"/>
          <w:szCs w:val="24"/>
          <w:lang w:val="en-GB"/>
        </w:rPr>
        <w:t>its logo</w:t>
      </w:r>
      <w:r w:rsidRPr="00E26253">
        <w:rPr>
          <w:rFonts w:ascii="Times New Roman" w:eastAsia="Times New Roman" w:hAnsi="Times New Roman" w:cs="Times New Roman"/>
          <w:sz w:val="24"/>
          <w:szCs w:val="24"/>
          <w:lang w:val="en-GB"/>
        </w:rPr>
        <w:t xml:space="preserve"> for a trademark for which they have been provided with </w:t>
      </w:r>
      <w:r w:rsidR="00F43BCC" w:rsidRPr="00E26253">
        <w:rPr>
          <w:rFonts w:ascii="Times New Roman" w:eastAsia="Times New Roman" w:hAnsi="Times New Roman" w:cs="Times New Roman"/>
          <w:sz w:val="24"/>
          <w:szCs w:val="24"/>
          <w:lang w:val="en-GB"/>
        </w:rPr>
        <w:t>a</w:t>
      </w:r>
      <w:r w:rsidRPr="00E26253">
        <w:rPr>
          <w:rFonts w:ascii="Times New Roman" w:eastAsia="Times New Roman" w:hAnsi="Times New Roman" w:cs="Times New Roman"/>
          <w:sz w:val="24"/>
          <w:szCs w:val="24"/>
          <w:lang w:val="en-GB"/>
        </w:rPr>
        <w:t xml:space="preserve"> unique number. The Zapp trademark has helped in the operations of the organisation for maintaining online ordering services by featuring different types of consumer goods. For maintaining the advertisement and business management process in this organisation class 035 trademark classification was provided (Trademark elite, 2023). This has helped the organisation to manage its uniqueness with the trade market policies. Moreover, in a small organisation the inclusion of the IP rights helps in managing the cost of the property as there is no extra cost that </w:t>
      </w:r>
      <w:r w:rsidR="00535556" w:rsidRPr="00E26253">
        <w:rPr>
          <w:rFonts w:ascii="Times New Roman" w:eastAsia="Times New Roman" w:hAnsi="Times New Roman" w:cs="Times New Roman"/>
          <w:sz w:val="24"/>
          <w:szCs w:val="24"/>
          <w:lang w:val="en-GB"/>
        </w:rPr>
        <w:t>relates to</w:t>
      </w:r>
      <w:r w:rsidRPr="00E26253">
        <w:rPr>
          <w:rFonts w:ascii="Times New Roman" w:eastAsia="Times New Roman" w:hAnsi="Times New Roman" w:cs="Times New Roman"/>
          <w:sz w:val="24"/>
          <w:szCs w:val="24"/>
          <w:lang w:val="en-GB"/>
        </w:rPr>
        <w:t xml:space="preserve"> IP. Moreover, there can be a competitive edge over the alike business by which the value of the organisation gets increased. In small organisations, the inclusion IP protection helps in generating more income through licensing agreement of the intervention. This helps in obtaining the finances easily from the financiers and enhances the credibility of the IP of the organisation. This provides greater export opportunities in the business valuation of the small organisation. </w:t>
      </w:r>
    </w:p>
    <w:p w14:paraId="18549208" w14:textId="77777777" w:rsidR="00E04FC3" w:rsidRPr="00E26253" w:rsidRDefault="00E04FC3">
      <w:pPr>
        <w:pStyle w:val="Normal1"/>
        <w:spacing w:line="360" w:lineRule="auto"/>
        <w:jc w:val="both"/>
        <w:rPr>
          <w:rFonts w:ascii="Times New Roman" w:eastAsia="Times New Roman" w:hAnsi="Times New Roman" w:cs="Times New Roman"/>
          <w:b/>
          <w:sz w:val="24"/>
          <w:szCs w:val="24"/>
          <w:lang w:val="en-GB"/>
        </w:rPr>
      </w:pPr>
    </w:p>
    <w:p w14:paraId="7F72EC55" w14:textId="77777777" w:rsidR="00E04FC3" w:rsidRPr="00E26253" w:rsidRDefault="007F17ED">
      <w:pPr>
        <w:pStyle w:val="Heading1"/>
        <w:rPr>
          <w:lang w:val="en-GB"/>
        </w:rPr>
      </w:pPr>
      <w:bookmarkStart w:id="5" w:name="_m9x4dinm8k8z" w:colFirst="0" w:colLast="0"/>
      <w:bookmarkStart w:id="6" w:name="_Toc130570213"/>
      <w:bookmarkEnd w:id="5"/>
      <w:r w:rsidRPr="00E26253">
        <w:rPr>
          <w:lang w:val="en-GB"/>
        </w:rPr>
        <w:lastRenderedPageBreak/>
        <w:t>Open and closed innovation</w:t>
      </w:r>
      <w:bookmarkEnd w:id="6"/>
      <w:r w:rsidRPr="00E26253">
        <w:rPr>
          <w:lang w:val="en-GB"/>
        </w:rPr>
        <w:t xml:space="preserve"> </w:t>
      </w:r>
    </w:p>
    <w:p w14:paraId="76E17841" w14:textId="77777777" w:rsidR="00E04FC3" w:rsidRPr="00E26253" w:rsidRDefault="007F17ED">
      <w:pPr>
        <w:pStyle w:val="Heading2"/>
        <w:rPr>
          <w:lang w:val="en-GB"/>
        </w:rPr>
      </w:pPr>
      <w:bookmarkStart w:id="7" w:name="_kes0qfb3p1i1" w:colFirst="0" w:colLast="0"/>
      <w:bookmarkStart w:id="8" w:name="_Toc130570214"/>
      <w:bookmarkEnd w:id="7"/>
      <w:r w:rsidRPr="00E26253">
        <w:rPr>
          <w:lang w:val="en-GB"/>
        </w:rPr>
        <w:t>Open Innovation</w:t>
      </w:r>
      <w:bookmarkEnd w:id="8"/>
      <w:r w:rsidRPr="00E26253">
        <w:rPr>
          <w:lang w:val="en-GB"/>
        </w:rPr>
        <w:t xml:space="preserve"> </w:t>
      </w:r>
    </w:p>
    <w:p w14:paraId="42CF4DB9" w14:textId="030649E6"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Open innovation </w:t>
      </w:r>
      <w:r w:rsidR="00E26253" w:rsidRPr="00E26253">
        <w:rPr>
          <w:rFonts w:ascii="Times New Roman" w:eastAsia="Times New Roman" w:hAnsi="Times New Roman" w:cs="Times New Roman"/>
          <w:sz w:val="24"/>
          <w:szCs w:val="24"/>
          <w:lang w:val="en-GB"/>
        </w:rPr>
        <w:t>is</w:t>
      </w:r>
      <w:r w:rsidRPr="00E26253">
        <w:rPr>
          <w:rFonts w:ascii="Times New Roman" w:eastAsia="Times New Roman" w:hAnsi="Times New Roman" w:cs="Times New Roman"/>
          <w:sz w:val="24"/>
          <w:szCs w:val="24"/>
          <w:lang w:val="en-GB"/>
        </w:rPr>
        <w:t xml:space="preserve"> a method that is being implemented by organisational management in terms of sourcing ideas from external sources as well as internal ones</w:t>
      </w:r>
      <w:r w:rsidR="00E26253" w:rsidRPr="00E26253">
        <w:rPr>
          <w:rFonts w:ascii="Times New Roman" w:eastAsia="Times New Roman" w:hAnsi="Times New Roman" w:cs="Times New Roman"/>
          <w:sz w:val="24"/>
          <w:szCs w:val="24"/>
          <w:lang w:val="en-GB"/>
        </w:rPr>
        <w:t xml:space="preserve">. </w:t>
      </w:r>
      <w:r w:rsidRPr="00E26253">
        <w:rPr>
          <w:rFonts w:ascii="Times New Roman" w:eastAsia="Times New Roman" w:hAnsi="Times New Roman" w:cs="Times New Roman"/>
          <w:sz w:val="24"/>
          <w:szCs w:val="24"/>
          <w:lang w:val="en-GB"/>
        </w:rPr>
        <w:t xml:space="preserve">Thereby, the method is focused on </w:t>
      </w:r>
      <w:r w:rsidR="00E26253" w:rsidRPr="00E26253">
        <w:rPr>
          <w:rFonts w:ascii="Times New Roman" w:eastAsia="Times New Roman" w:hAnsi="Times New Roman" w:cs="Times New Roman"/>
          <w:sz w:val="24"/>
          <w:szCs w:val="24"/>
          <w:lang w:val="en-GB"/>
        </w:rPr>
        <w:t>aiding</w:t>
      </w:r>
      <w:r w:rsidRPr="00E26253">
        <w:rPr>
          <w:rFonts w:ascii="Times New Roman" w:eastAsia="Times New Roman" w:hAnsi="Times New Roman" w:cs="Times New Roman"/>
          <w:sz w:val="24"/>
          <w:szCs w:val="24"/>
          <w:lang w:val="en-GB"/>
        </w:rPr>
        <w:t xml:space="preserve"> the organisational management to move towards innovative advancement, which could be relevantly open to all competitors in the market (</w:t>
      </w:r>
      <w:r w:rsidRPr="00E26253">
        <w:rPr>
          <w:rFonts w:ascii="Times New Roman" w:eastAsia="Times New Roman" w:hAnsi="Times New Roman" w:cs="Times New Roman"/>
          <w:sz w:val="24"/>
          <w:szCs w:val="24"/>
          <w:highlight w:val="white"/>
          <w:lang w:val="en-GB"/>
        </w:rPr>
        <w:t xml:space="preserve">Chaudhary </w:t>
      </w:r>
      <w:r w:rsidRPr="00E26253">
        <w:rPr>
          <w:rFonts w:ascii="Times New Roman" w:eastAsia="Times New Roman" w:hAnsi="Times New Roman" w:cs="Times New Roman"/>
          <w:i/>
          <w:sz w:val="24"/>
          <w:szCs w:val="24"/>
          <w:highlight w:val="white"/>
          <w:lang w:val="en-GB"/>
        </w:rPr>
        <w:t xml:space="preserve">et al. </w:t>
      </w:r>
      <w:r w:rsidRPr="00E26253">
        <w:rPr>
          <w:rFonts w:ascii="Times New Roman" w:eastAsia="Times New Roman" w:hAnsi="Times New Roman" w:cs="Times New Roman"/>
          <w:sz w:val="24"/>
          <w:szCs w:val="24"/>
          <w:highlight w:val="white"/>
          <w:lang w:val="en-GB"/>
        </w:rPr>
        <w:t>2022</w:t>
      </w:r>
      <w:r w:rsidRPr="00E26253">
        <w:rPr>
          <w:rFonts w:ascii="Times New Roman" w:eastAsia="Times New Roman" w:hAnsi="Times New Roman" w:cs="Times New Roman"/>
          <w:sz w:val="24"/>
          <w:szCs w:val="24"/>
          <w:lang w:val="en-GB"/>
        </w:rPr>
        <w:t xml:space="preserve">). This </w:t>
      </w:r>
      <w:r w:rsidR="00E26253" w:rsidRPr="00E26253">
        <w:rPr>
          <w:rFonts w:ascii="Times New Roman" w:eastAsia="Times New Roman" w:hAnsi="Times New Roman" w:cs="Times New Roman"/>
          <w:sz w:val="24"/>
          <w:szCs w:val="24"/>
          <w:lang w:val="en-GB"/>
        </w:rPr>
        <w:t>method</w:t>
      </w:r>
      <w:r w:rsidRPr="00E26253">
        <w:rPr>
          <w:rFonts w:ascii="Times New Roman" w:eastAsia="Times New Roman" w:hAnsi="Times New Roman" w:cs="Times New Roman"/>
          <w:sz w:val="24"/>
          <w:szCs w:val="24"/>
          <w:lang w:val="en-GB"/>
        </w:rPr>
        <w:t xml:space="preserve"> has been considered as a traditional method adopted by small brands in the market to become more competitive and innovative for better performance and efficiency. </w:t>
      </w:r>
    </w:p>
    <w:p w14:paraId="25E592A4" w14:textId="77777777" w:rsidR="00E04FC3" w:rsidRPr="00E26253" w:rsidRDefault="007F17ED">
      <w:pPr>
        <w:pStyle w:val="Heading3"/>
        <w:rPr>
          <w:lang w:val="en-GB"/>
        </w:rPr>
      </w:pPr>
      <w:bookmarkStart w:id="9" w:name="_agemrhg9izl7" w:colFirst="0" w:colLast="0"/>
      <w:bookmarkStart w:id="10" w:name="_Toc130570215"/>
      <w:bookmarkEnd w:id="9"/>
      <w:r w:rsidRPr="00E26253">
        <w:rPr>
          <w:lang w:val="en-GB"/>
        </w:rPr>
        <w:t>Advantages of Open Innovation</w:t>
      </w:r>
      <w:bookmarkEnd w:id="10"/>
      <w:r w:rsidRPr="00E26253">
        <w:rPr>
          <w:lang w:val="en-GB"/>
        </w:rPr>
        <w:t xml:space="preserve"> </w:t>
      </w:r>
    </w:p>
    <w:p w14:paraId="73376EA6" w14:textId="1AB50C66"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In terms of open innovation, this method provides a significant advantage to the organisational management that implemented this method within the management facility for moving towards innovation. One of the prime advantages of open innovation is its capability to encourage and involve a wide range of audiences (</w:t>
      </w:r>
      <w:r w:rsidRPr="00E26253">
        <w:rPr>
          <w:rFonts w:ascii="Times New Roman" w:eastAsia="Times New Roman" w:hAnsi="Times New Roman" w:cs="Times New Roman"/>
          <w:sz w:val="24"/>
          <w:szCs w:val="24"/>
          <w:highlight w:val="white"/>
          <w:lang w:val="en-GB"/>
        </w:rPr>
        <w:t>Yuan and Gasco-Hernandez, 2021</w:t>
      </w:r>
      <w:r w:rsidRPr="00E26253">
        <w:rPr>
          <w:rFonts w:ascii="Times New Roman" w:eastAsia="Times New Roman" w:hAnsi="Times New Roman" w:cs="Times New Roman"/>
          <w:sz w:val="24"/>
          <w:szCs w:val="24"/>
          <w:lang w:val="en-GB"/>
        </w:rPr>
        <w:t xml:space="preserve">). Involvement of a wide range of audiences provides the ability for the management to alter their ideas and focus on developing ways that could help in improving the overall efficiency and performance of the innovation adopted. </w:t>
      </w:r>
      <w:r w:rsidR="00E26253">
        <w:rPr>
          <w:rFonts w:ascii="Times New Roman" w:eastAsia="Times New Roman" w:hAnsi="Times New Roman" w:cs="Times New Roman"/>
          <w:sz w:val="24"/>
          <w:szCs w:val="24"/>
          <w:lang w:val="en-GB"/>
        </w:rPr>
        <w:t>Even</w:t>
      </w:r>
      <w:r w:rsidRPr="00E26253">
        <w:rPr>
          <w:rFonts w:ascii="Times New Roman" w:eastAsia="Times New Roman" w:hAnsi="Times New Roman" w:cs="Times New Roman"/>
          <w:sz w:val="24"/>
          <w:szCs w:val="24"/>
          <w:lang w:val="en-GB"/>
        </w:rPr>
        <w:t xml:space="preserve">, this </w:t>
      </w:r>
      <w:r w:rsidR="00E26253" w:rsidRPr="00E26253">
        <w:rPr>
          <w:rFonts w:ascii="Times New Roman" w:eastAsia="Times New Roman" w:hAnsi="Times New Roman" w:cs="Times New Roman"/>
          <w:sz w:val="24"/>
          <w:szCs w:val="24"/>
          <w:lang w:val="en-GB"/>
        </w:rPr>
        <w:t>advantage</w:t>
      </w:r>
      <w:r w:rsidRPr="00E26253">
        <w:rPr>
          <w:rFonts w:ascii="Times New Roman" w:eastAsia="Times New Roman" w:hAnsi="Times New Roman" w:cs="Times New Roman"/>
          <w:sz w:val="24"/>
          <w:szCs w:val="24"/>
          <w:lang w:val="en-GB"/>
        </w:rPr>
        <w:t xml:space="preserve"> also provides significant benefits in terms of resolving issues and generating greater outcomes from the activities. In terms of this </w:t>
      </w:r>
      <w:r w:rsidR="00E26253" w:rsidRPr="00E26253">
        <w:rPr>
          <w:rFonts w:ascii="Times New Roman" w:eastAsia="Times New Roman" w:hAnsi="Times New Roman" w:cs="Times New Roman"/>
          <w:sz w:val="24"/>
          <w:szCs w:val="24"/>
          <w:lang w:val="en-GB"/>
        </w:rPr>
        <w:t>advantage</w:t>
      </w:r>
      <w:r w:rsidRPr="00E26253">
        <w:rPr>
          <w:rFonts w:ascii="Times New Roman" w:eastAsia="Times New Roman" w:hAnsi="Times New Roman" w:cs="Times New Roman"/>
          <w:sz w:val="24"/>
          <w:szCs w:val="24"/>
          <w:lang w:val="en-GB"/>
        </w:rPr>
        <w:t>, it enables the management facility to witness an increase in involvement from different people as well as companies that may contribute to the development of innovation for better performance efficiency. Lego can be considered as one of the prime examples of international organisations that focus on implementing the method of open innovation on behalf of creating new products from community ideas (</w:t>
      </w:r>
      <w:r w:rsidRPr="00E26253">
        <w:rPr>
          <w:rFonts w:ascii="Times New Roman" w:eastAsia="Times New Roman" w:hAnsi="Times New Roman" w:cs="Times New Roman"/>
          <w:sz w:val="24"/>
          <w:szCs w:val="24"/>
          <w:highlight w:val="white"/>
          <w:lang w:val="en-GB"/>
        </w:rPr>
        <w:t>Daoinsights, 2023</w:t>
      </w:r>
      <w:r w:rsidRPr="00E26253">
        <w:rPr>
          <w:rFonts w:ascii="Times New Roman" w:eastAsia="Times New Roman" w:hAnsi="Times New Roman" w:cs="Times New Roman"/>
          <w:sz w:val="24"/>
          <w:szCs w:val="24"/>
          <w:lang w:val="en-GB"/>
        </w:rPr>
        <w:t xml:space="preserve">). The management of Lego has managed to develop the product of mini big bang theory </w:t>
      </w:r>
      <w:r w:rsidR="00E26253" w:rsidRPr="00E26253">
        <w:rPr>
          <w:rFonts w:ascii="Times New Roman" w:eastAsia="Times New Roman" w:hAnsi="Times New Roman" w:cs="Times New Roman"/>
          <w:sz w:val="24"/>
          <w:szCs w:val="24"/>
          <w:lang w:val="en-GB"/>
        </w:rPr>
        <w:t>based on</w:t>
      </w:r>
      <w:r w:rsidRPr="00E26253">
        <w:rPr>
          <w:rFonts w:ascii="Times New Roman" w:eastAsia="Times New Roman" w:hAnsi="Times New Roman" w:cs="Times New Roman"/>
          <w:sz w:val="24"/>
          <w:szCs w:val="24"/>
          <w:lang w:val="en-GB"/>
        </w:rPr>
        <w:t xml:space="preserve"> innovative ideas from </w:t>
      </w:r>
      <w:r w:rsidR="00E26253" w:rsidRPr="00E26253">
        <w:rPr>
          <w:rFonts w:ascii="Times New Roman" w:eastAsia="Times New Roman" w:hAnsi="Times New Roman" w:cs="Times New Roman"/>
          <w:sz w:val="24"/>
          <w:szCs w:val="24"/>
          <w:lang w:val="en-GB"/>
        </w:rPr>
        <w:t>open-source</w:t>
      </w:r>
      <w:r w:rsidRPr="00E26253">
        <w:rPr>
          <w:rFonts w:ascii="Times New Roman" w:eastAsia="Times New Roman" w:hAnsi="Times New Roman" w:cs="Times New Roman"/>
          <w:sz w:val="24"/>
          <w:szCs w:val="24"/>
          <w:lang w:val="en-GB"/>
        </w:rPr>
        <w:t xml:space="preserve"> audiences globally. The second and most important advantage of this strategy is its capacity to give management facilities for the creation of a new revenue stream (</w:t>
      </w:r>
      <w:r w:rsidRPr="00E26253">
        <w:rPr>
          <w:rFonts w:ascii="Times New Roman" w:eastAsia="Times New Roman" w:hAnsi="Times New Roman" w:cs="Times New Roman"/>
          <w:sz w:val="24"/>
          <w:szCs w:val="24"/>
          <w:highlight w:val="white"/>
          <w:lang w:val="en-GB"/>
        </w:rPr>
        <w:t xml:space="preserve">Bogers </w:t>
      </w:r>
      <w:r w:rsidRPr="00E26253">
        <w:rPr>
          <w:rFonts w:ascii="Times New Roman" w:eastAsia="Times New Roman" w:hAnsi="Times New Roman" w:cs="Times New Roman"/>
          <w:i/>
          <w:sz w:val="24"/>
          <w:szCs w:val="24"/>
          <w:highlight w:val="white"/>
          <w:lang w:val="en-GB"/>
        </w:rPr>
        <w:t xml:space="preserve">et al. </w:t>
      </w:r>
      <w:r w:rsidRPr="00E26253">
        <w:rPr>
          <w:rFonts w:ascii="Times New Roman" w:eastAsia="Times New Roman" w:hAnsi="Times New Roman" w:cs="Times New Roman"/>
          <w:sz w:val="24"/>
          <w:szCs w:val="24"/>
          <w:highlight w:val="white"/>
          <w:lang w:val="en-GB"/>
        </w:rPr>
        <w:t>2019</w:t>
      </w:r>
      <w:r w:rsidRPr="00E26253">
        <w:rPr>
          <w:rFonts w:ascii="Times New Roman" w:eastAsia="Times New Roman" w:hAnsi="Times New Roman" w:cs="Times New Roman"/>
          <w:sz w:val="24"/>
          <w:szCs w:val="24"/>
          <w:lang w:val="en-GB"/>
        </w:rPr>
        <w:t xml:space="preserve">). The creation of new inventive ideas with the assistance of open innovation has supplied different organisational management with the capacity to increase their product catalogue based on market demand and has enhanced their overall performance efficiency via sales growth. Samsung can be considered as one of the prime examples of this </w:t>
      </w:r>
      <w:r w:rsidR="00E26253" w:rsidRPr="00E26253">
        <w:rPr>
          <w:rFonts w:ascii="Times New Roman" w:eastAsia="Times New Roman" w:hAnsi="Times New Roman" w:cs="Times New Roman"/>
          <w:sz w:val="24"/>
          <w:szCs w:val="24"/>
          <w:lang w:val="en-GB"/>
        </w:rPr>
        <w:t>method</w:t>
      </w:r>
      <w:r w:rsidRPr="00E26253">
        <w:rPr>
          <w:rFonts w:ascii="Times New Roman" w:eastAsia="Times New Roman" w:hAnsi="Times New Roman" w:cs="Times New Roman"/>
          <w:sz w:val="24"/>
          <w:szCs w:val="24"/>
          <w:lang w:val="en-GB"/>
        </w:rPr>
        <w:t xml:space="preserve"> as the company is focused on taking initiatives towards open innovation. An example of Samsung’s initiative to open innovation is their initiative of commercialising 5G networks, it has resulted in increasing their rate of interest among other competitors in the industry about open ecosystem over the last five years (</w:t>
      </w:r>
      <w:r w:rsidRPr="00E26253">
        <w:rPr>
          <w:rFonts w:ascii="Times New Roman" w:eastAsia="Times New Roman" w:hAnsi="Times New Roman" w:cs="Times New Roman"/>
          <w:sz w:val="24"/>
          <w:szCs w:val="24"/>
          <w:highlight w:val="white"/>
          <w:lang w:val="en-GB"/>
        </w:rPr>
        <w:t>Samsung, 2023</w:t>
      </w:r>
      <w:r w:rsidRPr="00E26253">
        <w:rPr>
          <w:rFonts w:ascii="Times New Roman" w:eastAsia="Times New Roman" w:hAnsi="Times New Roman" w:cs="Times New Roman"/>
          <w:sz w:val="24"/>
          <w:szCs w:val="24"/>
          <w:lang w:val="en-GB"/>
        </w:rPr>
        <w:t>).</w:t>
      </w:r>
    </w:p>
    <w:p w14:paraId="309CC4AD" w14:textId="77777777" w:rsidR="00E04FC3" w:rsidRPr="00E26253" w:rsidRDefault="007F17ED">
      <w:pPr>
        <w:pStyle w:val="Heading3"/>
        <w:rPr>
          <w:lang w:val="en-GB"/>
        </w:rPr>
      </w:pPr>
      <w:bookmarkStart w:id="11" w:name="_z0kxiyqu8c8" w:colFirst="0" w:colLast="0"/>
      <w:bookmarkStart w:id="12" w:name="_Toc130570216"/>
      <w:bookmarkEnd w:id="11"/>
      <w:r w:rsidRPr="00E26253">
        <w:rPr>
          <w:lang w:val="en-GB"/>
        </w:rPr>
        <w:lastRenderedPageBreak/>
        <w:t>Disadvantages of Open Innovation</w:t>
      </w:r>
      <w:bookmarkEnd w:id="12"/>
      <w:r w:rsidRPr="00E26253">
        <w:rPr>
          <w:lang w:val="en-GB"/>
        </w:rPr>
        <w:t xml:space="preserve"> </w:t>
      </w:r>
    </w:p>
    <w:p w14:paraId="0931E9C2" w14:textId="34EA3FAD" w:rsidR="00E04FC3" w:rsidRPr="00E26253" w:rsidRDefault="007F17ED">
      <w:pPr>
        <w:pStyle w:val="Normal1"/>
        <w:spacing w:line="360" w:lineRule="auto"/>
        <w:jc w:val="both"/>
        <w:rPr>
          <w:rFonts w:ascii="Times New Roman" w:eastAsia="Times New Roman" w:hAnsi="Times New Roman" w:cs="Times New Roman"/>
          <w:b/>
          <w:sz w:val="24"/>
          <w:szCs w:val="24"/>
          <w:lang w:val="en-GB"/>
        </w:rPr>
      </w:pPr>
      <w:r w:rsidRPr="00E26253">
        <w:rPr>
          <w:rFonts w:ascii="Times New Roman" w:eastAsia="Times New Roman" w:hAnsi="Times New Roman" w:cs="Times New Roman"/>
          <w:sz w:val="24"/>
          <w:szCs w:val="24"/>
          <w:lang w:val="en-GB"/>
        </w:rPr>
        <w:t xml:space="preserve">One of the prime disadvantages to this </w:t>
      </w:r>
      <w:r w:rsidR="00E26253" w:rsidRPr="00E26253">
        <w:rPr>
          <w:rFonts w:ascii="Times New Roman" w:eastAsia="Times New Roman" w:hAnsi="Times New Roman" w:cs="Times New Roman"/>
          <w:sz w:val="24"/>
          <w:szCs w:val="24"/>
          <w:lang w:val="en-GB"/>
        </w:rPr>
        <w:t>method</w:t>
      </w:r>
      <w:r w:rsidRPr="00E26253">
        <w:rPr>
          <w:rFonts w:ascii="Times New Roman" w:eastAsia="Times New Roman" w:hAnsi="Times New Roman" w:cs="Times New Roman"/>
          <w:sz w:val="24"/>
          <w:szCs w:val="24"/>
          <w:lang w:val="en-GB"/>
        </w:rPr>
        <w:t xml:space="preserve"> faced by different organisational management is in the international market is it results in impacting the unique selling point of a particular organisational management (</w:t>
      </w:r>
      <w:r w:rsidRPr="00E26253">
        <w:rPr>
          <w:rFonts w:ascii="Times New Roman" w:eastAsia="Times New Roman" w:hAnsi="Times New Roman" w:cs="Times New Roman"/>
          <w:sz w:val="24"/>
          <w:szCs w:val="24"/>
          <w:highlight w:val="white"/>
          <w:lang w:val="en-GB"/>
        </w:rPr>
        <w:t xml:space="preserve">Sun </w:t>
      </w:r>
      <w:r w:rsidRPr="00E26253">
        <w:rPr>
          <w:rFonts w:ascii="Times New Roman" w:eastAsia="Times New Roman" w:hAnsi="Times New Roman" w:cs="Times New Roman"/>
          <w:i/>
          <w:sz w:val="24"/>
          <w:szCs w:val="24"/>
          <w:highlight w:val="white"/>
          <w:lang w:val="en-GB"/>
        </w:rPr>
        <w:t xml:space="preserve">et al. </w:t>
      </w:r>
      <w:r w:rsidRPr="00E26253">
        <w:rPr>
          <w:rFonts w:ascii="Times New Roman" w:eastAsia="Times New Roman" w:hAnsi="Times New Roman" w:cs="Times New Roman"/>
          <w:sz w:val="24"/>
          <w:szCs w:val="24"/>
          <w:highlight w:val="white"/>
          <w:lang w:val="en-GB"/>
        </w:rPr>
        <w:t>2020</w:t>
      </w:r>
      <w:r w:rsidRPr="00E26253">
        <w:rPr>
          <w:rFonts w:ascii="Times New Roman" w:eastAsia="Times New Roman" w:hAnsi="Times New Roman" w:cs="Times New Roman"/>
          <w:sz w:val="24"/>
          <w:szCs w:val="24"/>
          <w:lang w:val="en-GB"/>
        </w:rPr>
        <w:t>). Therefore, it results in the management facilities witnessing a significant rise in the competition within the market. Apart from that, it also results in increasing the chances of revealing information that the company does not intend to share with the competitors in the market. The second most significant disadvantage of this technique is a lack of stakeholder support and plan alignment (</w:t>
      </w:r>
      <w:r w:rsidRPr="00E26253">
        <w:rPr>
          <w:rFonts w:ascii="Times New Roman" w:eastAsia="Times New Roman" w:hAnsi="Times New Roman" w:cs="Times New Roman"/>
          <w:sz w:val="24"/>
          <w:szCs w:val="24"/>
          <w:highlight w:val="white"/>
          <w:lang w:val="en-GB"/>
        </w:rPr>
        <w:t>Guertler and Sick, 2021</w:t>
      </w:r>
      <w:r w:rsidRPr="00E26253">
        <w:rPr>
          <w:rFonts w:ascii="Times New Roman" w:eastAsia="Times New Roman" w:hAnsi="Times New Roman" w:cs="Times New Roman"/>
          <w:sz w:val="24"/>
          <w:szCs w:val="24"/>
          <w:lang w:val="en-GB"/>
        </w:rPr>
        <w:t xml:space="preserve">). Because of the adoption of open innovative ways, the management facility faces difficulty changing the strategy to align the overall inventive technique </w:t>
      </w:r>
      <w:r w:rsidR="00E26253" w:rsidRPr="00E26253">
        <w:rPr>
          <w:rFonts w:ascii="Times New Roman" w:eastAsia="Times New Roman" w:hAnsi="Times New Roman" w:cs="Times New Roman"/>
          <w:sz w:val="24"/>
          <w:szCs w:val="24"/>
          <w:lang w:val="en-GB"/>
        </w:rPr>
        <w:t>to</w:t>
      </w:r>
      <w:r w:rsidRPr="00E26253">
        <w:rPr>
          <w:rFonts w:ascii="Times New Roman" w:eastAsia="Times New Roman" w:hAnsi="Times New Roman" w:cs="Times New Roman"/>
          <w:sz w:val="24"/>
          <w:szCs w:val="24"/>
          <w:lang w:val="en-GB"/>
        </w:rPr>
        <w:t xml:space="preserve"> retain a competitive market position. As a result, other rivals supplying similar innovative items to clients have an influence on a certain brand's overall competitive position in the market.</w:t>
      </w:r>
    </w:p>
    <w:p w14:paraId="5AE160D6" w14:textId="77777777" w:rsidR="00E04FC3" w:rsidRPr="00E26253" w:rsidRDefault="007F17ED">
      <w:pPr>
        <w:pStyle w:val="Heading3"/>
        <w:rPr>
          <w:lang w:val="en-GB"/>
        </w:rPr>
      </w:pPr>
      <w:bookmarkStart w:id="13" w:name="_jkg2v64vdhbv" w:colFirst="0" w:colLast="0"/>
      <w:bookmarkStart w:id="14" w:name="_Toc130570217"/>
      <w:bookmarkEnd w:id="13"/>
      <w:r w:rsidRPr="00E26253">
        <w:rPr>
          <w:lang w:val="en-GB"/>
        </w:rPr>
        <w:t>Benefits that can be achieved through Open Innovation</w:t>
      </w:r>
      <w:bookmarkEnd w:id="14"/>
      <w:r w:rsidRPr="00E26253">
        <w:rPr>
          <w:lang w:val="en-GB"/>
        </w:rPr>
        <w:t xml:space="preserve"> </w:t>
      </w:r>
    </w:p>
    <w:p w14:paraId="134CD5C6" w14:textId="51B3D65B"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As mentioned above, the international organisations of Lego and Samsung have been noted as the prime examples that have adopted this </w:t>
      </w:r>
      <w:r w:rsidR="00E26253" w:rsidRPr="00E26253">
        <w:rPr>
          <w:rFonts w:ascii="Times New Roman" w:eastAsia="Times New Roman" w:hAnsi="Times New Roman" w:cs="Times New Roman"/>
          <w:sz w:val="24"/>
          <w:szCs w:val="24"/>
          <w:lang w:val="en-GB"/>
        </w:rPr>
        <w:t>method</w:t>
      </w:r>
      <w:r w:rsidRPr="00E26253">
        <w:rPr>
          <w:rFonts w:ascii="Times New Roman" w:eastAsia="Times New Roman" w:hAnsi="Times New Roman" w:cs="Times New Roman"/>
          <w:sz w:val="24"/>
          <w:szCs w:val="24"/>
          <w:lang w:val="en-GB"/>
        </w:rPr>
        <w:t xml:space="preserve"> for financial growth and competitive advantage. In terms of Lego, the management facility has witnessed a significant enhancement in the overall sales due to the innovation of power house, Lego bills with small bricks. Due to innovative development in the product line, the company has witnessed a revenue jump of 27% in the year of 2021 by post Covid pandemic (</w:t>
      </w:r>
      <w:r w:rsidRPr="00E26253">
        <w:rPr>
          <w:rFonts w:ascii="Times New Roman" w:eastAsia="Times New Roman" w:hAnsi="Times New Roman" w:cs="Times New Roman"/>
          <w:sz w:val="24"/>
          <w:szCs w:val="24"/>
          <w:highlight w:val="white"/>
          <w:lang w:val="en-GB"/>
        </w:rPr>
        <w:t>CNBC, 2022</w:t>
      </w:r>
      <w:r w:rsidRPr="00E26253">
        <w:rPr>
          <w:rFonts w:ascii="Times New Roman" w:eastAsia="Times New Roman" w:hAnsi="Times New Roman" w:cs="Times New Roman"/>
          <w:sz w:val="24"/>
          <w:szCs w:val="24"/>
          <w:lang w:val="en-GB"/>
        </w:rPr>
        <w:t>). As per the news article of CNBC news, Lego has been considered as one and only toy company that has witnessed a massive gain in performance during and after the pandemic (</w:t>
      </w:r>
      <w:r w:rsidRPr="00E26253">
        <w:rPr>
          <w:rFonts w:ascii="Times New Roman" w:eastAsia="Times New Roman" w:hAnsi="Times New Roman" w:cs="Times New Roman"/>
          <w:sz w:val="24"/>
          <w:szCs w:val="24"/>
          <w:highlight w:val="white"/>
          <w:lang w:val="en-GB"/>
        </w:rPr>
        <w:t>CNBC, 2022</w:t>
      </w:r>
      <w:r w:rsidRPr="00E26253">
        <w:rPr>
          <w:rFonts w:ascii="Times New Roman" w:eastAsia="Times New Roman" w:hAnsi="Times New Roman" w:cs="Times New Roman"/>
          <w:sz w:val="24"/>
          <w:szCs w:val="24"/>
          <w:lang w:val="en-GB"/>
        </w:rPr>
        <w:t xml:space="preserve">). On the other hand, Samsung has also witnessed a significant enhancement in its overall performance growth as the company introduced a 5G network within their devices. As of October 2020, the strategy analytics of Samsung has highlighted that revealing the product line of Samsung </w:t>
      </w:r>
      <w:r w:rsidR="00455E64">
        <w:rPr>
          <w:rFonts w:ascii="Times New Roman" w:eastAsia="Times New Roman" w:hAnsi="Times New Roman" w:cs="Times New Roman"/>
          <w:sz w:val="24"/>
          <w:szCs w:val="24"/>
          <w:lang w:val="en-GB"/>
        </w:rPr>
        <w:t>G</w:t>
      </w:r>
      <w:r w:rsidRPr="00E26253">
        <w:rPr>
          <w:rFonts w:ascii="Times New Roman" w:eastAsia="Times New Roman" w:hAnsi="Times New Roman" w:cs="Times New Roman"/>
          <w:sz w:val="24"/>
          <w:szCs w:val="24"/>
          <w:lang w:val="en-GB"/>
        </w:rPr>
        <w:t>alaxy S20+ 5G has resulted in them becoming the company with the best-selling 5G device by revenue for the first half of 2020 (</w:t>
      </w:r>
      <w:r w:rsidRPr="00E26253">
        <w:rPr>
          <w:rFonts w:ascii="Times New Roman" w:eastAsia="Times New Roman" w:hAnsi="Times New Roman" w:cs="Times New Roman"/>
          <w:sz w:val="24"/>
          <w:szCs w:val="24"/>
          <w:highlight w:val="white"/>
          <w:lang w:val="en-GB"/>
        </w:rPr>
        <w:t>Samsung, 2020</w:t>
      </w:r>
      <w:r w:rsidRPr="00E26253">
        <w:rPr>
          <w:rFonts w:ascii="Times New Roman" w:eastAsia="Times New Roman" w:hAnsi="Times New Roman" w:cs="Times New Roman"/>
          <w:sz w:val="24"/>
          <w:szCs w:val="24"/>
          <w:lang w:val="en-GB"/>
        </w:rPr>
        <w:t xml:space="preserve">). However, it </w:t>
      </w:r>
      <w:r w:rsidR="00455E64">
        <w:rPr>
          <w:rFonts w:ascii="Times New Roman" w:eastAsia="Times New Roman" w:hAnsi="Times New Roman" w:cs="Times New Roman"/>
          <w:sz w:val="24"/>
          <w:szCs w:val="24"/>
          <w:lang w:val="en-GB"/>
        </w:rPr>
        <w:t>further</w:t>
      </w:r>
      <w:r w:rsidRPr="00E26253">
        <w:rPr>
          <w:rFonts w:ascii="Times New Roman" w:eastAsia="Times New Roman" w:hAnsi="Times New Roman" w:cs="Times New Roman"/>
          <w:sz w:val="24"/>
          <w:szCs w:val="24"/>
          <w:lang w:val="en-GB"/>
        </w:rPr>
        <w:t xml:space="preserve"> resulted in Samsung witnessing a significant growth of 9% in global revenue which accounted for the introduction of 5G networks through the help of the Samsung galaxy S20+ 5G product (</w:t>
      </w:r>
      <w:r w:rsidRPr="00E26253">
        <w:rPr>
          <w:rFonts w:ascii="Times New Roman" w:eastAsia="Times New Roman" w:hAnsi="Times New Roman" w:cs="Times New Roman"/>
          <w:sz w:val="24"/>
          <w:szCs w:val="24"/>
          <w:highlight w:val="white"/>
          <w:lang w:val="en-GB"/>
        </w:rPr>
        <w:t>Samsung, 2020</w:t>
      </w:r>
      <w:r w:rsidRPr="00E26253">
        <w:rPr>
          <w:rFonts w:ascii="Times New Roman" w:eastAsia="Times New Roman" w:hAnsi="Times New Roman" w:cs="Times New Roman"/>
          <w:sz w:val="24"/>
          <w:szCs w:val="24"/>
          <w:lang w:val="en-GB"/>
        </w:rPr>
        <w:t xml:space="preserve">). </w:t>
      </w:r>
    </w:p>
    <w:p w14:paraId="05B1D337" w14:textId="77777777" w:rsidR="00E04FC3" w:rsidRPr="00E26253" w:rsidRDefault="007F17ED">
      <w:pPr>
        <w:pStyle w:val="Heading2"/>
        <w:rPr>
          <w:lang w:val="en-GB"/>
        </w:rPr>
      </w:pPr>
      <w:bookmarkStart w:id="15" w:name="_kbeqj1yabd47" w:colFirst="0" w:colLast="0"/>
      <w:bookmarkStart w:id="16" w:name="_Toc130570218"/>
      <w:bookmarkEnd w:id="15"/>
      <w:r w:rsidRPr="00E26253">
        <w:rPr>
          <w:lang w:val="en-GB"/>
        </w:rPr>
        <w:t>Closed Innovation</w:t>
      </w:r>
      <w:bookmarkEnd w:id="16"/>
      <w:r w:rsidRPr="00E26253">
        <w:rPr>
          <w:lang w:val="en-GB"/>
        </w:rPr>
        <w:t xml:space="preserve"> </w:t>
      </w:r>
    </w:p>
    <w:p w14:paraId="1200A6FF" w14:textId="77777777" w:rsidR="00E04FC3" w:rsidRPr="00E26253" w:rsidRDefault="007F17ED">
      <w:pPr>
        <w:pStyle w:val="Heading3"/>
        <w:rPr>
          <w:lang w:val="en-GB"/>
        </w:rPr>
      </w:pPr>
      <w:bookmarkStart w:id="17" w:name="_6xozjhqjdfyp" w:colFirst="0" w:colLast="0"/>
      <w:bookmarkStart w:id="18" w:name="_Toc130570219"/>
      <w:bookmarkEnd w:id="17"/>
      <w:r w:rsidRPr="00E26253">
        <w:rPr>
          <w:lang w:val="en-GB"/>
        </w:rPr>
        <w:t>Advantages of closed innovation</w:t>
      </w:r>
      <w:bookmarkEnd w:id="18"/>
    </w:p>
    <w:p w14:paraId="3E133916" w14:textId="63F78B2B"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It is critical to evaluate the benefits of various innovation strategies </w:t>
      </w:r>
      <w:r w:rsidR="00E26253" w:rsidRPr="00E26253">
        <w:rPr>
          <w:rFonts w:ascii="Times New Roman" w:eastAsia="Times New Roman" w:hAnsi="Times New Roman" w:cs="Times New Roman"/>
          <w:sz w:val="24"/>
          <w:szCs w:val="24"/>
          <w:lang w:val="en-GB"/>
        </w:rPr>
        <w:t>to</w:t>
      </w:r>
      <w:r w:rsidRPr="00E26253">
        <w:rPr>
          <w:rFonts w:ascii="Times New Roman" w:eastAsia="Times New Roman" w:hAnsi="Times New Roman" w:cs="Times New Roman"/>
          <w:sz w:val="24"/>
          <w:szCs w:val="24"/>
          <w:lang w:val="en-GB"/>
        </w:rPr>
        <w:t xml:space="preserve"> choose the most effective approach for a company. There are several advantages to closed innovation, which include keeping operations related to research and development within the company </w:t>
      </w:r>
      <w:r w:rsidRPr="00E26253">
        <w:rPr>
          <w:rFonts w:ascii="Times New Roman" w:eastAsia="Times New Roman" w:hAnsi="Times New Roman" w:cs="Times New Roman"/>
          <w:sz w:val="24"/>
          <w:szCs w:val="24"/>
          <w:lang w:val="en-GB"/>
        </w:rPr>
        <w:lastRenderedPageBreak/>
        <w:t xml:space="preserve">(Reimann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2019). Closed innovation has the advantage of allowing companies to maintain ownership over their intellectual property and proprietary technology. Companies can avoid competitors who might try to copy or steal their innovations by keeping their innovative ideas a secret. Closed innovation also has the potential to be more efficient and economical than open innovation. Closed innovation enables businesses to concentrate their efforts on certain initiatives and ideas that complement their overall aims and objectives without investing time and resources in evaluating potential external ideas (Yun and Liu, 2019). This can facilitate businesses' innovation processes and accelerate the introduction of new goods and services. </w:t>
      </w:r>
    </w:p>
    <w:p w14:paraId="0281E088" w14:textId="4901E456"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Closed innovation can be especially helpful for businesses that want to maintain and sustain a competitive advantage in the post-Covid environment. Businesses might have to be more proactive in their incremental innovation </w:t>
      </w:r>
      <w:r w:rsidR="00E26253" w:rsidRPr="00E26253">
        <w:rPr>
          <w:rFonts w:ascii="Times New Roman" w:eastAsia="Times New Roman" w:hAnsi="Times New Roman" w:cs="Times New Roman"/>
          <w:sz w:val="24"/>
          <w:szCs w:val="24"/>
          <w:lang w:val="en-GB"/>
        </w:rPr>
        <w:t>to</w:t>
      </w:r>
      <w:r w:rsidRPr="00E26253">
        <w:rPr>
          <w:rFonts w:ascii="Times New Roman" w:eastAsia="Times New Roman" w:hAnsi="Times New Roman" w:cs="Times New Roman"/>
          <w:sz w:val="24"/>
          <w:szCs w:val="24"/>
          <w:lang w:val="en-GB"/>
        </w:rPr>
        <w:t xml:space="preserve"> maintain their leadership of the market given how the global pandemic is disrupting supply chains and creating economic instability (Zhang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2019). Companies may make sure they are able to swiftly adjust to shifting market conditions and remain ahead of competitors who might be reacting more slowly by keeping their development processes proprietary. </w:t>
      </w:r>
      <w:r w:rsidR="00535556">
        <w:rPr>
          <w:rFonts w:ascii="Times New Roman" w:eastAsia="Times New Roman" w:hAnsi="Times New Roman" w:cs="Times New Roman"/>
          <w:sz w:val="24"/>
          <w:szCs w:val="24"/>
          <w:lang w:val="en-GB"/>
        </w:rPr>
        <w:t>Moreover</w:t>
      </w:r>
      <w:r w:rsidRPr="00E26253">
        <w:rPr>
          <w:rFonts w:ascii="Times New Roman" w:eastAsia="Times New Roman" w:hAnsi="Times New Roman" w:cs="Times New Roman"/>
          <w:sz w:val="24"/>
          <w:szCs w:val="24"/>
          <w:lang w:val="en-GB"/>
        </w:rPr>
        <w:t xml:space="preserve">, by producing products and services that specifically cater to their requirements and preferences, closed innovation may assist businesses in establishing better relationships with their customers. Companies may have a more direct connection with their consumers and gain a better understanding of their wants and aspirations by keeping their development processes internal (Arsawan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2022). This may result in more focused and successful innovation initiatives that eventually boost customer satisfaction and retention.</w:t>
      </w:r>
    </w:p>
    <w:p w14:paraId="4B8F6539" w14:textId="77777777" w:rsidR="00E04FC3" w:rsidRPr="00E26253" w:rsidRDefault="007F17ED">
      <w:pPr>
        <w:pStyle w:val="Heading3"/>
        <w:rPr>
          <w:lang w:val="en-GB"/>
        </w:rPr>
      </w:pPr>
      <w:bookmarkStart w:id="19" w:name="_v60lnkwdgg9v" w:colFirst="0" w:colLast="0"/>
      <w:bookmarkStart w:id="20" w:name="_Toc130570220"/>
      <w:bookmarkEnd w:id="19"/>
      <w:r w:rsidRPr="00E26253">
        <w:rPr>
          <w:lang w:val="en-GB"/>
        </w:rPr>
        <w:t>Disadvantages of closed innovation</w:t>
      </w:r>
      <w:bookmarkEnd w:id="20"/>
    </w:p>
    <w:p w14:paraId="572B0ECE" w14:textId="3D269E60"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Although closed innovation creates value, there are also possible drawbacks and difficulties that business owners should </w:t>
      </w:r>
      <w:r w:rsidR="00E26253" w:rsidRPr="00E26253">
        <w:rPr>
          <w:rFonts w:ascii="Times New Roman" w:eastAsia="Times New Roman" w:hAnsi="Times New Roman" w:cs="Times New Roman"/>
          <w:sz w:val="24"/>
          <w:szCs w:val="24"/>
          <w:lang w:val="en-GB"/>
        </w:rPr>
        <w:t>consider</w:t>
      </w:r>
      <w:r w:rsidRPr="00E26253">
        <w:rPr>
          <w:rFonts w:ascii="Times New Roman" w:eastAsia="Times New Roman" w:hAnsi="Times New Roman" w:cs="Times New Roman"/>
          <w:sz w:val="24"/>
          <w:szCs w:val="24"/>
          <w:lang w:val="en-GB"/>
        </w:rPr>
        <w:t xml:space="preserve">. The fact that closed innovation may result in a lack of diversity in opinions and viewpoints is one of its main drawbacks (De Jesus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2019). Businesses that just rely on their internal stakeholders for innovation potentially lose out on important data and ideas from outside sources like consumers, partners, and suppliers. The necessity for firms to be flexible and able to adjust to shifting market conditions in the post-COVID era might lead to a lack of creativity and fresh ideas. The fact that creating new concepts and products internally can be costly and time-consuming is another barrier to closed innovation. This may be especially true for small enterprises and new ventures, which might not have the funding for significant research and development expenditures (Taques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2021). Open innovation strategies, such as crowdsourcing and collaborations with outside </w:t>
      </w:r>
      <w:r w:rsidRPr="00E26253">
        <w:rPr>
          <w:rFonts w:ascii="Times New Roman" w:eastAsia="Times New Roman" w:hAnsi="Times New Roman" w:cs="Times New Roman"/>
          <w:sz w:val="24"/>
          <w:szCs w:val="24"/>
          <w:lang w:val="en-GB"/>
        </w:rPr>
        <w:lastRenderedPageBreak/>
        <w:t>innovators, on the other hand, can be more economical and successful in producing new concepts and goods for smaller companies.</w:t>
      </w:r>
    </w:p>
    <w:p w14:paraId="29E3D02D" w14:textId="009165A0" w:rsidR="00E04FC3" w:rsidRPr="00E26253" w:rsidRDefault="007F17ED">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Closed innovation might be problematic in the post-</w:t>
      </w:r>
      <w:r w:rsidR="00535556">
        <w:rPr>
          <w:rFonts w:ascii="Times New Roman" w:eastAsia="Times New Roman" w:hAnsi="Times New Roman" w:cs="Times New Roman"/>
          <w:sz w:val="24"/>
          <w:szCs w:val="24"/>
          <w:lang w:val="en-GB"/>
        </w:rPr>
        <w:t>C</w:t>
      </w:r>
      <w:r w:rsidR="00535556" w:rsidRPr="00E26253">
        <w:rPr>
          <w:rFonts w:ascii="Times New Roman" w:eastAsia="Times New Roman" w:hAnsi="Times New Roman" w:cs="Times New Roman"/>
          <w:sz w:val="24"/>
          <w:szCs w:val="24"/>
          <w:lang w:val="en-GB"/>
        </w:rPr>
        <w:t xml:space="preserve">ovid </w:t>
      </w:r>
      <w:r w:rsidRPr="00E26253">
        <w:rPr>
          <w:rFonts w:ascii="Times New Roman" w:eastAsia="Times New Roman" w:hAnsi="Times New Roman" w:cs="Times New Roman"/>
          <w:sz w:val="24"/>
          <w:szCs w:val="24"/>
          <w:lang w:val="en-GB"/>
        </w:rPr>
        <w:t xml:space="preserve">era because it can make it difficult for businesses to react swiftly to shifting consumer demands and market conditions. For instance, many firms had to quickly adjust their operations and product offerings during the epidemic to accommodate the new needs and limitations (Ferreira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2021). Businesses that just depended on internal innovation had already found it difficult to respond to these developments quickly enough, whereas those that welcomed open innovation and collaborations provided by external entrepreneurs were prepared and able to do so. </w:t>
      </w:r>
    </w:p>
    <w:p w14:paraId="23B611EF" w14:textId="77777777" w:rsidR="00E04FC3" w:rsidRPr="00E26253" w:rsidRDefault="007F17ED">
      <w:pPr>
        <w:pStyle w:val="Heading3"/>
        <w:rPr>
          <w:lang w:val="en-GB"/>
        </w:rPr>
      </w:pPr>
      <w:bookmarkStart w:id="21" w:name="_92optbpyc41t" w:colFirst="0" w:colLast="0"/>
      <w:bookmarkStart w:id="22" w:name="_Toc130570221"/>
      <w:bookmarkEnd w:id="21"/>
      <w:r w:rsidRPr="00E26253">
        <w:rPr>
          <w:lang w:val="en-GB"/>
        </w:rPr>
        <w:t>Unique benefits of closed innovation</w:t>
      </w:r>
      <w:bookmarkEnd w:id="22"/>
    </w:p>
    <w:p w14:paraId="1ADAD186" w14:textId="77777777" w:rsidR="00E04FC3" w:rsidRPr="00E26253" w:rsidRDefault="007F17ED">
      <w:pPr>
        <w:pStyle w:val="Normal1"/>
        <w:spacing w:line="360" w:lineRule="auto"/>
        <w:jc w:val="both"/>
        <w:rPr>
          <w:rFonts w:ascii="Times New Roman" w:eastAsia="Times New Roman" w:hAnsi="Times New Roman" w:cs="Times New Roman"/>
          <w:b/>
          <w:sz w:val="24"/>
          <w:szCs w:val="24"/>
          <w:lang w:val="en-GB"/>
        </w:rPr>
      </w:pPr>
      <w:r w:rsidRPr="00E26253">
        <w:rPr>
          <w:rFonts w:ascii="Times New Roman" w:eastAsia="Times New Roman" w:hAnsi="Times New Roman" w:cs="Times New Roman"/>
          <w:sz w:val="24"/>
          <w:szCs w:val="24"/>
          <w:lang w:val="en-GB"/>
        </w:rPr>
        <w:t xml:space="preserve">The capacity to preserve a strong business culture and vision is one special advantage that newly developing organisations could benefit from through closed innovation. Companies may make sure that everyone in the firm is aligned with a single set of goals and objectives by maintaining innovation processes internally (Yun and Liu, 2019). This may foster a strong sense of purpose and belong among employees, which can be crucial for newly established businesses that are still establishing their identity and culture. Moreover, closed innovation may present chances for employees' professional advancement. Companies may provide employees access to a variety of projects and technologies and allow them to develop their skills and knowledge by maintaining research and development efforts internally (Arsawan </w:t>
      </w:r>
      <w:r w:rsidRPr="00E26253">
        <w:rPr>
          <w:rFonts w:ascii="Times New Roman" w:eastAsia="Times New Roman" w:hAnsi="Times New Roman" w:cs="Times New Roman"/>
          <w:i/>
          <w:sz w:val="24"/>
          <w:szCs w:val="24"/>
          <w:lang w:val="en-GB"/>
        </w:rPr>
        <w:t>et al.</w:t>
      </w:r>
      <w:r w:rsidRPr="00E26253">
        <w:rPr>
          <w:rFonts w:ascii="Times New Roman" w:eastAsia="Times New Roman" w:hAnsi="Times New Roman" w:cs="Times New Roman"/>
          <w:sz w:val="24"/>
          <w:szCs w:val="24"/>
          <w:lang w:val="en-GB"/>
        </w:rPr>
        <w:t xml:space="preserve"> 2022). This may be especially helpful for freshly established businesses that might not have the funding to offer comprehensive training and development initiatives.</w:t>
      </w:r>
    </w:p>
    <w:p w14:paraId="57A4B109" w14:textId="77777777" w:rsidR="00E04FC3" w:rsidRPr="00E26253" w:rsidRDefault="007F17ED" w:rsidP="00F43BCC">
      <w:pPr>
        <w:pStyle w:val="Heading1"/>
        <w:rPr>
          <w:lang w:val="en-GB"/>
        </w:rPr>
      </w:pPr>
      <w:bookmarkStart w:id="23" w:name="_Toc130570222"/>
      <w:r w:rsidRPr="00E26253">
        <w:rPr>
          <w:lang w:val="en-GB"/>
        </w:rPr>
        <w:t>Conclusion</w:t>
      </w:r>
      <w:bookmarkEnd w:id="23"/>
      <w:r w:rsidRPr="00E26253">
        <w:rPr>
          <w:lang w:val="en-GB"/>
        </w:rPr>
        <w:t xml:space="preserve"> </w:t>
      </w:r>
    </w:p>
    <w:p w14:paraId="7F9C914A" w14:textId="0F62572E" w:rsidR="00E04FC3" w:rsidRPr="00E26253" w:rsidRDefault="007F17ED" w:rsidP="00640DC4">
      <w:pPr>
        <w:pStyle w:val="Normal1"/>
        <w:spacing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The incorporation of IP into a company aids in increasing the market worth of the enterprise, turning the company's ideas into assets that can generate income. However, the company faces difficulties when attempting to introduce a new product to the market due to registry problems, backlogs, and delays in obtaining trademark and copyrights. This affects the organisation's ability to maintain its innovations and strategically grow its </w:t>
      </w:r>
      <w:r w:rsidR="00F43BCC" w:rsidRPr="00E26253">
        <w:rPr>
          <w:rFonts w:ascii="Times New Roman" w:eastAsia="Times New Roman" w:hAnsi="Times New Roman" w:cs="Times New Roman"/>
          <w:sz w:val="24"/>
          <w:szCs w:val="24"/>
          <w:lang w:val="en-GB"/>
        </w:rPr>
        <w:t>company. The</w:t>
      </w:r>
      <w:r w:rsidRPr="00E26253">
        <w:rPr>
          <w:rFonts w:ascii="Times New Roman" w:eastAsia="Times New Roman" w:hAnsi="Times New Roman" w:cs="Times New Roman"/>
          <w:sz w:val="24"/>
          <w:szCs w:val="24"/>
          <w:lang w:val="en-GB"/>
        </w:rPr>
        <w:t xml:space="preserve"> inclusion of IP rights has aided small businesses in keeping innovations that can generate revenue for the enterprise. The management facility can observe a rise in participation from various people and businesses thanks to open </w:t>
      </w:r>
      <w:r w:rsidR="00F43BCC" w:rsidRPr="00E26253">
        <w:rPr>
          <w:rFonts w:ascii="Times New Roman" w:eastAsia="Times New Roman" w:hAnsi="Times New Roman" w:cs="Times New Roman"/>
          <w:sz w:val="24"/>
          <w:szCs w:val="24"/>
          <w:lang w:val="en-GB"/>
        </w:rPr>
        <w:t>innovation. Businesses</w:t>
      </w:r>
      <w:r w:rsidRPr="00E26253">
        <w:rPr>
          <w:rFonts w:ascii="Times New Roman" w:eastAsia="Times New Roman" w:hAnsi="Times New Roman" w:cs="Times New Roman"/>
          <w:sz w:val="24"/>
          <w:szCs w:val="24"/>
          <w:lang w:val="en-GB"/>
        </w:rPr>
        <w:t xml:space="preserve"> can focus their efforts on specific initiatives and ideas that support their general goals and objectives through closed innovation without devoting any time</w:t>
      </w:r>
      <w:r w:rsidR="00E26253" w:rsidRPr="00E26253">
        <w:rPr>
          <w:rFonts w:ascii="Times New Roman" w:eastAsia="Times New Roman" w:hAnsi="Times New Roman" w:cs="Times New Roman"/>
          <w:sz w:val="24"/>
          <w:szCs w:val="24"/>
          <w:lang w:val="en-GB"/>
        </w:rPr>
        <w:t xml:space="preserve">. </w:t>
      </w:r>
      <w:r w:rsidRPr="00E26253">
        <w:rPr>
          <w:rFonts w:ascii="Times New Roman" w:eastAsia="Times New Roman" w:hAnsi="Times New Roman" w:cs="Times New Roman"/>
          <w:sz w:val="24"/>
          <w:szCs w:val="24"/>
          <w:lang w:val="en-GB"/>
        </w:rPr>
        <w:t xml:space="preserve">Therefore, it can be said that in small organisations open innovation is better as closed innovation requires extra costs for managing the IP. </w:t>
      </w:r>
      <w:bookmarkStart w:id="24" w:name="_c4f6oh52ecw3" w:colFirst="0" w:colLast="0"/>
      <w:bookmarkEnd w:id="24"/>
    </w:p>
    <w:p w14:paraId="347ECA3B" w14:textId="77777777" w:rsidR="00E04FC3" w:rsidRPr="00E26253" w:rsidRDefault="007F17ED">
      <w:pPr>
        <w:pStyle w:val="Normal1"/>
        <w:spacing w:line="360" w:lineRule="auto"/>
        <w:jc w:val="both"/>
        <w:rPr>
          <w:rFonts w:ascii="Times New Roman" w:eastAsia="Times New Roman" w:hAnsi="Times New Roman" w:cs="Times New Roman"/>
          <w:b/>
          <w:sz w:val="24"/>
          <w:szCs w:val="24"/>
          <w:lang w:val="en-GB"/>
        </w:rPr>
      </w:pPr>
      <w:r w:rsidRPr="00E26253">
        <w:rPr>
          <w:lang w:val="en-GB"/>
        </w:rPr>
        <w:br w:type="page"/>
      </w:r>
    </w:p>
    <w:p w14:paraId="7F210721" w14:textId="77777777" w:rsidR="00F43BCC" w:rsidRPr="00E26253" w:rsidRDefault="007F17ED" w:rsidP="00F43BCC">
      <w:pPr>
        <w:pStyle w:val="Heading1"/>
        <w:rPr>
          <w:lang w:val="en-GB"/>
        </w:rPr>
      </w:pPr>
      <w:bookmarkStart w:id="25" w:name="_Toc130570223"/>
      <w:r w:rsidRPr="00E26253">
        <w:rPr>
          <w:lang w:val="en-GB"/>
        </w:rPr>
        <w:lastRenderedPageBreak/>
        <w:t>References</w:t>
      </w:r>
      <w:bookmarkEnd w:id="25"/>
      <w:r w:rsidRPr="00E26253">
        <w:rPr>
          <w:lang w:val="en-GB"/>
        </w:rPr>
        <w:t xml:space="preserve"> </w:t>
      </w:r>
    </w:p>
    <w:p w14:paraId="26CFFD93"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Arsawan, I. W. E., Koval, V., Rajiani, I., Rustiarini, N. W., Supartha, W. G., and Suryantini, N. P. S. (2022). Leveraging knowledge sharing and innovation culture into SMEs sustainable competitive advantage. </w:t>
      </w:r>
      <w:r w:rsidRPr="00E26253">
        <w:rPr>
          <w:rFonts w:ascii="Times New Roman" w:eastAsia="Calibri" w:hAnsi="Times New Roman" w:cs="Times New Roman"/>
          <w:i/>
          <w:iCs/>
          <w:color w:val="000000"/>
          <w:sz w:val="24"/>
          <w:szCs w:val="24"/>
          <w:lang w:val="en-GB"/>
        </w:rPr>
        <w:t>International Journal of Productivity and Performance Management</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71</w:t>
      </w:r>
      <w:r w:rsidRPr="00E26253">
        <w:rPr>
          <w:rFonts w:ascii="Times New Roman" w:eastAsia="Calibri" w:hAnsi="Times New Roman" w:cs="Times New Roman"/>
          <w:color w:val="000000"/>
          <w:sz w:val="24"/>
          <w:szCs w:val="24"/>
          <w:lang w:val="en-GB"/>
        </w:rPr>
        <w:t>(2), 405-428.</w:t>
      </w:r>
    </w:p>
    <w:p w14:paraId="143FA647"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Bogers, M., Chesbrough, H., Heaton, S. and Teece, D.J., (2019). Strategic management of open innovation: A dynamic capabilities perspective. </w:t>
      </w:r>
      <w:r w:rsidRPr="00E26253">
        <w:rPr>
          <w:rFonts w:ascii="Times New Roman" w:eastAsia="Times New Roman" w:hAnsi="Times New Roman" w:cs="Times New Roman"/>
          <w:i/>
          <w:sz w:val="24"/>
          <w:szCs w:val="24"/>
          <w:highlight w:val="white"/>
          <w:lang w:val="en-GB"/>
        </w:rPr>
        <w:t>California Management Review</w:t>
      </w:r>
      <w:r w:rsidRPr="00E26253">
        <w:rPr>
          <w:rFonts w:ascii="Times New Roman" w:eastAsia="Times New Roman" w:hAnsi="Times New Roman" w:cs="Times New Roman"/>
          <w:sz w:val="24"/>
          <w:szCs w:val="24"/>
          <w:highlight w:val="white"/>
          <w:lang w:val="en-GB"/>
        </w:rPr>
        <w:t xml:space="preserve">, </w:t>
      </w:r>
      <w:r w:rsidRPr="00E26253">
        <w:rPr>
          <w:rFonts w:ascii="Times New Roman" w:eastAsia="Times New Roman" w:hAnsi="Times New Roman" w:cs="Times New Roman"/>
          <w:i/>
          <w:sz w:val="24"/>
          <w:szCs w:val="24"/>
          <w:highlight w:val="white"/>
          <w:lang w:val="en-GB"/>
        </w:rPr>
        <w:t>62</w:t>
      </w:r>
      <w:r w:rsidRPr="00E26253">
        <w:rPr>
          <w:rFonts w:ascii="Times New Roman" w:eastAsia="Times New Roman" w:hAnsi="Times New Roman" w:cs="Times New Roman"/>
          <w:sz w:val="24"/>
          <w:szCs w:val="24"/>
          <w:highlight w:val="white"/>
          <w:lang w:val="en-GB"/>
        </w:rPr>
        <w:t>(1), pp.77-94.</w:t>
      </w:r>
    </w:p>
    <w:p w14:paraId="68DABC45"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Chaudhary, S., Kaur, P., Talwar, S., Islam, N. and Dhir, A., (2022). Way off the mark? Open innovation failures: Decoding what really matters to chart the future course of action. </w:t>
      </w:r>
      <w:r w:rsidRPr="00E26253">
        <w:rPr>
          <w:rFonts w:ascii="Times New Roman" w:eastAsia="Times New Roman" w:hAnsi="Times New Roman" w:cs="Times New Roman"/>
          <w:i/>
          <w:sz w:val="24"/>
          <w:szCs w:val="24"/>
          <w:highlight w:val="white"/>
          <w:lang w:val="en-GB"/>
        </w:rPr>
        <w:t>Journal of Business Research</w:t>
      </w:r>
      <w:r w:rsidRPr="00E26253">
        <w:rPr>
          <w:rFonts w:ascii="Times New Roman" w:eastAsia="Times New Roman" w:hAnsi="Times New Roman" w:cs="Times New Roman"/>
          <w:sz w:val="24"/>
          <w:szCs w:val="24"/>
          <w:highlight w:val="white"/>
          <w:lang w:val="en-GB"/>
        </w:rPr>
        <w:t xml:space="preserve">, </w:t>
      </w:r>
      <w:r w:rsidRPr="00E26253">
        <w:rPr>
          <w:rFonts w:ascii="Times New Roman" w:eastAsia="Times New Roman" w:hAnsi="Times New Roman" w:cs="Times New Roman"/>
          <w:i/>
          <w:sz w:val="24"/>
          <w:szCs w:val="24"/>
          <w:highlight w:val="white"/>
          <w:lang w:val="en-GB"/>
        </w:rPr>
        <w:t>142</w:t>
      </w:r>
      <w:r w:rsidRPr="00E26253">
        <w:rPr>
          <w:rFonts w:ascii="Times New Roman" w:eastAsia="Times New Roman" w:hAnsi="Times New Roman" w:cs="Times New Roman"/>
          <w:sz w:val="24"/>
          <w:szCs w:val="24"/>
          <w:highlight w:val="white"/>
          <w:lang w:val="en-GB"/>
        </w:rPr>
        <w:t>, pp.1010-1025.</w:t>
      </w:r>
    </w:p>
    <w:p w14:paraId="2A759209"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CNBC, (2022). </w:t>
      </w:r>
      <w:r w:rsidRPr="00E26253">
        <w:rPr>
          <w:rFonts w:ascii="Times New Roman" w:eastAsia="Times New Roman" w:hAnsi="Times New Roman" w:cs="Times New Roman"/>
          <w:i/>
          <w:sz w:val="24"/>
          <w:szCs w:val="24"/>
          <w:highlight w:val="white"/>
          <w:lang w:val="en-GB"/>
        </w:rPr>
        <w:t xml:space="preserve">Lego revenue jumped 27% in 2021, as kids and adults continue to build. </w:t>
      </w:r>
      <w:r w:rsidRPr="00E26253">
        <w:rPr>
          <w:rFonts w:ascii="Times New Roman" w:eastAsia="Times New Roman" w:hAnsi="Times New Roman" w:cs="Times New Roman"/>
          <w:sz w:val="24"/>
          <w:szCs w:val="24"/>
          <w:highlight w:val="white"/>
          <w:lang w:val="en-GB"/>
        </w:rPr>
        <w:t>[Online]. Available at: https://www.cnbc.com/2022/03/08/lego-revenue-jumped-27percent-in-2021-as-kids-and-adults-continue-to-build.html [Accessed 19 March 2023]</w:t>
      </w:r>
    </w:p>
    <w:p w14:paraId="7B703D7B"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Daoinsights, (2023). </w:t>
      </w:r>
      <w:r w:rsidRPr="00E26253">
        <w:rPr>
          <w:rFonts w:ascii="Times New Roman" w:eastAsia="Times New Roman" w:hAnsi="Times New Roman" w:cs="Times New Roman"/>
          <w:i/>
          <w:sz w:val="24"/>
          <w:szCs w:val="24"/>
          <w:highlight w:val="white"/>
          <w:lang w:val="en-GB"/>
        </w:rPr>
        <w:t xml:space="preserve">Sign up to our weekly Dao Insights newsletter to receive exclusive articles and case studies, plus the latest news on what's happening in China. </w:t>
      </w:r>
      <w:r w:rsidRPr="00E26253">
        <w:rPr>
          <w:rFonts w:ascii="Times New Roman" w:eastAsia="Times New Roman" w:hAnsi="Times New Roman" w:cs="Times New Roman"/>
          <w:sz w:val="24"/>
          <w:szCs w:val="24"/>
          <w:highlight w:val="white"/>
          <w:lang w:val="en-GB"/>
        </w:rPr>
        <w:t>[Online]. Available at: https://daoinsights.com/works/innovation-powerhouse-lego-builds-big-ideas-with-small-bricks/ [Accessed 19 March 2023]</w:t>
      </w:r>
    </w:p>
    <w:p w14:paraId="1BF38C33"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De Jesus, A., Antunes, P., Santos, R., and Mendonça, S. (2019). Eco-innovation pathways to a circular economy: Envisioning priorities through a Delphi approach. </w:t>
      </w:r>
      <w:r w:rsidRPr="00E26253">
        <w:rPr>
          <w:rFonts w:ascii="Times New Roman" w:eastAsia="Calibri" w:hAnsi="Times New Roman" w:cs="Times New Roman"/>
          <w:i/>
          <w:iCs/>
          <w:color w:val="000000"/>
          <w:sz w:val="24"/>
          <w:szCs w:val="24"/>
          <w:lang w:val="en-GB"/>
        </w:rPr>
        <w:t>Journal of Cleaner Production</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228</w:t>
      </w:r>
      <w:r w:rsidRPr="00E26253">
        <w:rPr>
          <w:rFonts w:ascii="Times New Roman" w:eastAsia="Calibri" w:hAnsi="Times New Roman" w:cs="Times New Roman"/>
          <w:color w:val="000000"/>
          <w:sz w:val="24"/>
          <w:szCs w:val="24"/>
          <w:lang w:val="en-GB"/>
        </w:rPr>
        <w:t>, 1494-1513.</w:t>
      </w:r>
    </w:p>
    <w:p w14:paraId="69564562"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Ferreira, R., Pereira, R., Bianchi, I. S., and da Silva, M. M. (2021). Decision factors for remote work adoption: advantages, disadvantages, driving forces and challenges. </w:t>
      </w:r>
      <w:r w:rsidRPr="00E26253">
        <w:rPr>
          <w:rFonts w:ascii="Times New Roman" w:eastAsia="Calibri" w:hAnsi="Times New Roman" w:cs="Times New Roman"/>
          <w:i/>
          <w:iCs/>
          <w:color w:val="000000"/>
          <w:sz w:val="24"/>
          <w:szCs w:val="24"/>
          <w:lang w:val="en-GB"/>
        </w:rPr>
        <w:t>Journal of Open Innovation: Technology, Market, and Complexity</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7</w:t>
      </w:r>
      <w:r w:rsidRPr="00E26253">
        <w:rPr>
          <w:rFonts w:ascii="Times New Roman" w:eastAsia="Calibri" w:hAnsi="Times New Roman" w:cs="Times New Roman"/>
          <w:color w:val="000000"/>
          <w:sz w:val="24"/>
          <w:szCs w:val="24"/>
          <w:lang w:val="en-GB"/>
        </w:rPr>
        <w:t>(1), 70</w:t>
      </w:r>
    </w:p>
    <w:p w14:paraId="2DB0BE08"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Guertler, M.R. and Sick, N., (2021). Exploring the enabling effects of project management for SMEs in adopting open innovation–A framework for partner search and selection in open innovation projects. </w:t>
      </w:r>
      <w:r w:rsidRPr="00E26253">
        <w:rPr>
          <w:rFonts w:ascii="Times New Roman" w:eastAsia="Times New Roman" w:hAnsi="Times New Roman" w:cs="Times New Roman"/>
          <w:i/>
          <w:sz w:val="24"/>
          <w:szCs w:val="24"/>
          <w:highlight w:val="white"/>
          <w:lang w:val="en-GB"/>
        </w:rPr>
        <w:t>International Journal of Project Management</w:t>
      </w:r>
      <w:r w:rsidRPr="00E26253">
        <w:rPr>
          <w:rFonts w:ascii="Times New Roman" w:eastAsia="Times New Roman" w:hAnsi="Times New Roman" w:cs="Times New Roman"/>
          <w:sz w:val="24"/>
          <w:szCs w:val="24"/>
          <w:highlight w:val="white"/>
          <w:lang w:val="en-GB"/>
        </w:rPr>
        <w:t xml:space="preserve">, </w:t>
      </w:r>
      <w:r w:rsidRPr="00E26253">
        <w:rPr>
          <w:rFonts w:ascii="Times New Roman" w:eastAsia="Times New Roman" w:hAnsi="Times New Roman" w:cs="Times New Roman"/>
          <w:i/>
          <w:sz w:val="24"/>
          <w:szCs w:val="24"/>
          <w:highlight w:val="white"/>
          <w:lang w:val="en-GB"/>
        </w:rPr>
        <w:t>39</w:t>
      </w:r>
      <w:r w:rsidRPr="00E26253">
        <w:rPr>
          <w:rFonts w:ascii="Times New Roman" w:eastAsia="Times New Roman" w:hAnsi="Times New Roman" w:cs="Times New Roman"/>
          <w:sz w:val="24"/>
          <w:szCs w:val="24"/>
          <w:highlight w:val="white"/>
          <w:lang w:val="en-GB"/>
        </w:rPr>
        <w:t>(2), pp.102-114.</w:t>
      </w:r>
    </w:p>
    <w:p w14:paraId="7077154A" w14:textId="77777777" w:rsidR="00A42F4B" w:rsidRPr="00E26253" w:rsidRDefault="00A42F4B" w:rsidP="00640DC4">
      <w:pPr>
        <w:pStyle w:val="Normal1"/>
        <w:spacing w:before="240" w:after="240" w:line="360" w:lineRule="auto"/>
        <w:jc w:val="both"/>
        <w:rPr>
          <w:rFonts w:ascii="Times New Roman" w:hAnsi="Times New Roman" w:cs="Times New Roman"/>
          <w:sz w:val="24"/>
          <w:szCs w:val="24"/>
          <w:highlight w:val="white"/>
          <w:lang w:val="en-GB"/>
        </w:rPr>
      </w:pPr>
      <w:r w:rsidRPr="00E26253">
        <w:rPr>
          <w:rFonts w:ascii="Times New Roman" w:hAnsi="Times New Roman" w:cs="Times New Roman"/>
          <w:sz w:val="24"/>
          <w:szCs w:val="24"/>
          <w:highlight w:val="white"/>
          <w:lang w:val="en-GB"/>
        </w:rPr>
        <w:lastRenderedPageBreak/>
        <w:t xml:space="preserve">Luo, Y., (2022). A general framework of digitization risks in international business. </w:t>
      </w:r>
      <w:r w:rsidRPr="00E26253">
        <w:rPr>
          <w:rFonts w:ascii="Times New Roman" w:hAnsi="Times New Roman" w:cs="Times New Roman"/>
          <w:i/>
          <w:sz w:val="24"/>
          <w:szCs w:val="24"/>
          <w:highlight w:val="white"/>
          <w:lang w:val="en-GB"/>
        </w:rPr>
        <w:t>Journal of international business studies</w:t>
      </w:r>
      <w:r w:rsidRPr="00E26253">
        <w:rPr>
          <w:rFonts w:ascii="Times New Roman" w:hAnsi="Times New Roman" w:cs="Times New Roman"/>
          <w:sz w:val="24"/>
          <w:szCs w:val="24"/>
          <w:highlight w:val="white"/>
          <w:lang w:val="en-GB"/>
        </w:rPr>
        <w:t xml:space="preserve">, </w:t>
      </w:r>
      <w:r w:rsidRPr="00E26253">
        <w:rPr>
          <w:rFonts w:ascii="Times New Roman" w:hAnsi="Times New Roman" w:cs="Times New Roman"/>
          <w:i/>
          <w:sz w:val="24"/>
          <w:szCs w:val="24"/>
          <w:highlight w:val="white"/>
          <w:lang w:val="en-GB"/>
        </w:rPr>
        <w:t>53</w:t>
      </w:r>
      <w:r w:rsidRPr="00E26253">
        <w:rPr>
          <w:rFonts w:ascii="Times New Roman" w:hAnsi="Times New Roman" w:cs="Times New Roman"/>
          <w:sz w:val="24"/>
          <w:szCs w:val="24"/>
          <w:highlight w:val="white"/>
          <w:lang w:val="en-GB"/>
        </w:rPr>
        <w:t>(2), pp.344-361.</w:t>
      </w:r>
    </w:p>
    <w:p w14:paraId="2378B6AA" w14:textId="77777777" w:rsidR="00A42F4B" w:rsidRPr="00E26253" w:rsidRDefault="00A42F4B" w:rsidP="00640DC4">
      <w:pPr>
        <w:pStyle w:val="Normal1"/>
        <w:spacing w:before="240" w:after="240" w:line="360" w:lineRule="auto"/>
        <w:jc w:val="both"/>
        <w:rPr>
          <w:rFonts w:ascii="Times New Roman" w:hAnsi="Times New Roman" w:cs="Times New Roman"/>
          <w:sz w:val="24"/>
          <w:szCs w:val="24"/>
          <w:highlight w:val="white"/>
          <w:lang w:val="en-GB"/>
        </w:rPr>
      </w:pPr>
      <w:r w:rsidRPr="00E26253">
        <w:rPr>
          <w:rFonts w:ascii="Times New Roman" w:hAnsi="Times New Roman" w:cs="Times New Roman"/>
          <w:sz w:val="24"/>
          <w:szCs w:val="24"/>
          <w:highlight w:val="white"/>
          <w:lang w:val="en-GB"/>
        </w:rPr>
        <w:t xml:space="preserve">Ngô, T.M. and Thao, T.T.T., (2022). Examination of applications for registration of the invention under EU regulations-Experience for Viet Nam. </w:t>
      </w:r>
      <w:r w:rsidRPr="00E26253">
        <w:rPr>
          <w:rFonts w:ascii="Times New Roman" w:hAnsi="Times New Roman" w:cs="Times New Roman"/>
          <w:i/>
          <w:sz w:val="24"/>
          <w:szCs w:val="24"/>
          <w:highlight w:val="white"/>
          <w:lang w:val="en-GB"/>
        </w:rPr>
        <w:t>VNUHCM Journal of Economics, Business and Law</w:t>
      </w:r>
      <w:r w:rsidRPr="00E26253">
        <w:rPr>
          <w:rFonts w:ascii="Times New Roman" w:hAnsi="Times New Roman" w:cs="Times New Roman"/>
          <w:sz w:val="24"/>
          <w:szCs w:val="24"/>
          <w:highlight w:val="white"/>
          <w:lang w:val="en-GB"/>
        </w:rPr>
        <w:t xml:space="preserve">, </w:t>
      </w:r>
      <w:r w:rsidRPr="00E26253">
        <w:rPr>
          <w:rFonts w:ascii="Times New Roman" w:hAnsi="Times New Roman" w:cs="Times New Roman"/>
          <w:i/>
          <w:sz w:val="24"/>
          <w:szCs w:val="24"/>
          <w:highlight w:val="white"/>
          <w:lang w:val="en-GB"/>
        </w:rPr>
        <w:t>6</w:t>
      </w:r>
      <w:r w:rsidRPr="00E26253">
        <w:rPr>
          <w:rFonts w:ascii="Times New Roman" w:hAnsi="Times New Roman" w:cs="Times New Roman"/>
          <w:sz w:val="24"/>
          <w:szCs w:val="24"/>
          <w:highlight w:val="white"/>
          <w:lang w:val="en-GB"/>
        </w:rPr>
        <w:t>(3), pp.3054-3060.</w:t>
      </w:r>
    </w:p>
    <w:p w14:paraId="6904581E"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Reimann, M., Xiong, Y., and Zhou, Y. (2019). Managing a closed-loop supply chain with process innovation for remanufacturing. </w:t>
      </w:r>
      <w:r w:rsidRPr="00E26253">
        <w:rPr>
          <w:rFonts w:ascii="Times New Roman" w:eastAsia="Calibri" w:hAnsi="Times New Roman" w:cs="Times New Roman"/>
          <w:i/>
          <w:iCs/>
          <w:color w:val="000000"/>
          <w:sz w:val="24"/>
          <w:szCs w:val="24"/>
          <w:lang w:val="en-GB"/>
        </w:rPr>
        <w:t>European Journal of Operational Research</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276</w:t>
      </w:r>
      <w:r w:rsidRPr="00E26253">
        <w:rPr>
          <w:rFonts w:ascii="Times New Roman" w:eastAsia="Calibri" w:hAnsi="Times New Roman" w:cs="Times New Roman"/>
          <w:color w:val="000000"/>
          <w:sz w:val="24"/>
          <w:szCs w:val="24"/>
          <w:lang w:val="en-GB"/>
        </w:rPr>
        <w:t>(2), 510-518.</w:t>
      </w:r>
    </w:p>
    <w:p w14:paraId="66B57839"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Samsung, (2020). </w:t>
      </w:r>
      <w:r w:rsidRPr="00E26253">
        <w:rPr>
          <w:rFonts w:ascii="Times New Roman" w:eastAsia="Times New Roman" w:hAnsi="Times New Roman" w:cs="Times New Roman"/>
          <w:i/>
          <w:sz w:val="24"/>
          <w:szCs w:val="24"/>
          <w:highlight w:val="white"/>
          <w:lang w:val="en-GB"/>
        </w:rPr>
        <w:t xml:space="preserve">Samsung Lit the Path for 5G, Now It’s Leading in Global Sales. </w:t>
      </w:r>
      <w:r w:rsidRPr="00E26253">
        <w:rPr>
          <w:rFonts w:ascii="Times New Roman" w:eastAsia="Times New Roman" w:hAnsi="Times New Roman" w:cs="Times New Roman"/>
          <w:sz w:val="24"/>
          <w:szCs w:val="24"/>
          <w:highlight w:val="white"/>
          <w:lang w:val="en-GB"/>
        </w:rPr>
        <w:t>[Online]. Available at: https://www.samsung.com/global/business/networks/insights/press-release/1211-samsung-lit-the-path-for-5g-now-its-leading-in-global-sales/ [Accessed 19 March 2023]</w:t>
      </w:r>
    </w:p>
    <w:p w14:paraId="5AD2102D"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highlight w:val="white"/>
          <w:lang w:val="en-GB"/>
        </w:rPr>
        <w:t xml:space="preserve">Samsung, (2023). </w:t>
      </w:r>
      <w:r w:rsidRPr="00E26253">
        <w:rPr>
          <w:rFonts w:ascii="Times New Roman" w:eastAsia="Times New Roman" w:hAnsi="Times New Roman" w:cs="Times New Roman"/>
          <w:i/>
          <w:sz w:val="24"/>
          <w:szCs w:val="24"/>
          <w:highlight w:val="white"/>
          <w:lang w:val="en-GB"/>
        </w:rPr>
        <w:t xml:space="preserve">Delivering on the promises of 5G with Samsung 5G RAN. </w:t>
      </w:r>
      <w:r w:rsidRPr="00E26253">
        <w:rPr>
          <w:rFonts w:ascii="Times New Roman" w:eastAsia="Times New Roman" w:hAnsi="Times New Roman" w:cs="Times New Roman"/>
          <w:sz w:val="24"/>
          <w:szCs w:val="24"/>
          <w:highlight w:val="white"/>
          <w:lang w:val="en-GB"/>
        </w:rPr>
        <w:t>[Online]. Available at: https://www.samsung.com/global/business/networks/products/radio-access/5g-ran/ [Accessed 19 March 2023]</w:t>
      </w:r>
    </w:p>
    <w:p w14:paraId="47C376A6"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hAnsi="Times New Roman" w:cs="Times New Roman"/>
          <w:sz w:val="24"/>
          <w:szCs w:val="24"/>
          <w:highlight w:val="white"/>
          <w:lang w:val="en-GB"/>
        </w:rPr>
        <w:t xml:space="preserve">Sherwood, R.M., (2019). </w:t>
      </w:r>
      <w:r w:rsidRPr="00E26253">
        <w:rPr>
          <w:rFonts w:ascii="Times New Roman" w:hAnsi="Times New Roman" w:cs="Times New Roman"/>
          <w:i/>
          <w:sz w:val="24"/>
          <w:szCs w:val="24"/>
          <w:highlight w:val="white"/>
          <w:lang w:val="en-GB"/>
        </w:rPr>
        <w:t>Intellectual property and economic development</w:t>
      </w:r>
      <w:r w:rsidRPr="00E26253">
        <w:rPr>
          <w:rFonts w:ascii="Times New Roman" w:hAnsi="Times New Roman" w:cs="Times New Roman"/>
          <w:sz w:val="24"/>
          <w:szCs w:val="24"/>
          <w:highlight w:val="white"/>
          <w:lang w:val="en-GB"/>
        </w:rPr>
        <w:t>. Routledge.</w:t>
      </w:r>
    </w:p>
    <w:p w14:paraId="30AB9227"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Sun, Y., Liu, J. and Ding, Y., (2020). Analysis of the relationship between open innovation, knowledge management capability and dual innovation. </w:t>
      </w:r>
      <w:r w:rsidRPr="00E26253">
        <w:rPr>
          <w:rFonts w:ascii="Times New Roman" w:eastAsia="Times New Roman" w:hAnsi="Times New Roman" w:cs="Times New Roman"/>
          <w:i/>
          <w:sz w:val="24"/>
          <w:szCs w:val="24"/>
          <w:highlight w:val="white"/>
          <w:lang w:val="en-GB"/>
        </w:rPr>
        <w:t>Technology Analysis &amp; Strategic Management</w:t>
      </w:r>
      <w:r w:rsidRPr="00E26253">
        <w:rPr>
          <w:rFonts w:ascii="Times New Roman" w:eastAsia="Times New Roman" w:hAnsi="Times New Roman" w:cs="Times New Roman"/>
          <w:sz w:val="24"/>
          <w:szCs w:val="24"/>
          <w:highlight w:val="white"/>
          <w:lang w:val="en-GB"/>
        </w:rPr>
        <w:t xml:space="preserve">, </w:t>
      </w:r>
      <w:r w:rsidRPr="00E26253">
        <w:rPr>
          <w:rFonts w:ascii="Times New Roman" w:eastAsia="Times New Roman" w:hAnsi="Times New Roman" w:cs="Times New Roman"/>
          <w:i/>
          <w:sz w:val="24"/>
          <w:szCs w:val="24"/>
          <w:highlight w:val="white"/>
          <w:lang w:val="en-GB"/>
        </w:rPr>
        <w:t>32</w:t>
      </w:r>
      <w:r w:rsidRPr="00E26253">
        <w:rPr>
          <w:rFonts w:ascii="Times New Roman" w:eastAsia="Times New Roman" w:hAnsi="Times New Roman" w:cs="Times New Roman"/>
          <w:sz w:val="24"/>
          <w:szCs w:val="24"/>
          <w:highlight w:val="white"/>
          <w:lang w:val="en-GB"/>
        </w:rPr>
        <w:t>(1), pp.15-28.</w:t>
      </w:r>
    </w:p>
    <w:p w14:paraId="41129F76"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Taques, F. H., López, M. G., Basso, L. F., and Areal, N. (2021). Indicators used to measure service innovation and manufacturing innovation. </w:t>
      </w:r>
      <w:r w:rsidRPr="00E26253">
        <w:rPr>
          <w:rFonts w:ascii="Times New Roman" w:eastAsia="Calibri" w:hAnsi="Times New Roman" w:cs="Times New Roman"/>
          <w:i/>
          <w:iCs/>
          <w:color w:val="000000"/>
          <w:sz w:val="24"/>
          <w:szCs w:val="24"/>
          <w:lang w:val="en-GB"/>
        </w:rPr>
        <w:t>Journal of Innovation and Knowledge</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6</w:t>
      </w:r>
      <w:r w:rsidRPr="00E26253">
        <w:rPr>
          <w:rFonts w:ascii="Times New Roman" w:eastAsia="Calibri" w:hAnsi="Times New Roman" w:cs="Times New Roman"/>
          <w:color w:val="000000"/>
          <w:sz w:val="24"/>
          <w:szCs w:val="24"/>
          <w:lang w:val="en-GB"/>
        </w:rPr>
        <w:t>(1), 11-26.</w:t>
      </w:r>
    </w:p>
    <w:p w14:paraId="027C3BAD"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Trademark elite, (2023).</w:t>
      </w:r>
      <w:r w:rsidRPr="00E26253">
        <w:rPr>
          <w:rFonts w:ascii="Times New Roman" w:eastAsia="Times New Roman" w:hAnsi="Times New Roman" w:cs="Times New Roman"/>
          <w:i/>
          <w:sz w:val="24"/>
          <w:szCs w:val="24"/>
          <w:lang w:val="en-GB"/>
        </w:rPr>
        <w:t xml:space="preserve"> ZAPP United Kingdom Trademark Information. </w:t>
      </w:r>
      <w:r w:rsidRPr="00E26253">
        <w:rPr>
          <w:rFonts w:ascii="Times New Roman" w:eastAsia="Times New Roman" w:hAnsi="Times New Roman" w:cs="Times New Roman"/>
          <w:sz w:val="24"/>
          <w:szCs w:val="24"/>
          <w:highlight w:val="white"/>
          <w:lang w:val="en-GB"/>
        </w:rPr>
        <w:t xml:space="preserve">[Online]. Available at: </w:t>
      </w:r>
      <w:hyperlink r:id="rId7">
        <w:r w:rsidRPr="00E26253">
          <w:rPr>
            <w:rFonts w:ascii="Times New Roman" w:eastAsia="Times New Roman" w:hAnsi="Times New Roman" w:cs="Times New Roman"/>
            <w:sz w:val="24"/>
            <w:szCs w:val="24"/>
            <w:lang w:val="en-GB"/>
          </w:rPr>
          <w:t>https://www.trademarkelite.com/uk/trademark/trademark-detail/UK00003568343/ZAPP</w:t>
        </w:r>
      </w:hyperlink>
      <w:r w:rsidRPr="00E26253">
        <w:rPr>
          <w:rFonts w:ascii="Times New Roman" w:eastAsia="Times New Roman" w:hAnsi="Times New Roman" w:cs="Times New Roman"/>
          <w:sz w:val="24"/>
          <w:szCs w:val="24"/>
          <w:highlight w:val="white"/>
          <w:lang w:val="en-GB"/>
        </w:rPr>
        <w:t>[Accessed 19 March 2023]</w:t>
      </w:r>
    </w:p>
    <w:p w14:paraId="730A0C19"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highlight w:val="white"/>
          <w:lang w:val="en-GB"/>
        </w:rPr>
      </w:pPr>
      <w:r w:rsidRPr="00E26253">
        <w:rPr>
          <w:rFonts w:ascii="Times New Roman" w:eastAsia="Times New Roman" w:hAnsi="Times New Roman" w:cs="Times New Roman"/>
          <w:sz w:val="24"/>
          <w:szCs w:val="24"/>
          <w:highlight w:val="white"/>
          <w:lang w:val="en-GB"/>
        </w:rPr>
        <w:t xml:space="preserve">Yuan, Q. and Gasco-Hernandez, M., (2021). Open innovation in the public sector: creating public value through civic hackathons. </w:t>
      </w:r>
      <w:r w:rsidRPr="00E26253">
        <w:rPr>
          <w:rFonts w:ascii="Times New Roman" w:eastAsia="Times New Roman" w:hAnsi="Times New Roman" w:cs="Times New Roman"/>
          <w:i/>
          <w:sz w:val="24"/>
          <w:szCs w:val="24"/>
          <w:highlight w:val="white"/>
          <w:lang w:val="en-GB"/>
        </w:rPr>
        <w:t>Public Management Review</w:t>
      </w:r>
      <w:r w:rsidRPr="00E26253">
        <w:rPr>
          <w:rFonts w:ascii="Times New Roman" w:eastAsia="Times New Roman" w:hAnsi="Times New Roman" w:cs="Times New Roman"/>
          <w:sz w:val="24"/>
          <w:szCs w:val="24"/>
          <w:highlight w:val="white"/>
          <w:lang w:val="en-GB"/>
        </w:rPr>
        <w:t xml:space="preserve">, </w:t>
      </w:r>
      <w:r w:rsidRPr="00E26253">
        <w:rPr>
          <w:rFonts w:ascii="Times New Roman" w:eastAsia="Times New Roman" w:hAnsi="Times New Roman" w:cs="Times New Roman"/>
          <w:i/>
          <w:sz w:val="24"/>
          <w:szCs w:val="24"/>
          <w:highlight w:val="white"/>
          <w:lang w:val="en-GB"/>
        </w:rPr>
        <w:t>23</w:t>
      </w:r>
      <w:r w:rsidRPr="00E26253">
        <w:rPr>
          <w:rFonts w:ascii="Times New Roman" w:eastAsia="Times New Roman" w:hAnsi="Times New Roman" w:cs="Times New Roman"/>
          <w:sz w:val="24"/>
          <w:szCs w:val="24"/>
          <w:highlight w:val="white"/>
          <w:lang w:val="en-GB"/>
        </w:rPr>
        <w:t>(4), pp.523-544.</w:t>
      </w:r>
    </w:p>
    <w:p w14:paraId="637F1A63"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lastRenderedPageBreak/>
        <w:t>Yun, J. J., and Liu, Z. (2019). Micro-and macro-dynamics of open innovation with a quadruple-helix model. </w:t>
      </w:r>
      <w:r w:rsidRPr="00E26253">
        <w:rPr>
          <w:rFonts w:ascii="Times New Roman" w:eastAsia="Calibri" w:hAnsi="Times New Roman" w:cs="Times New Roman"/>
          <w:i/>
          <w:iCs/>
          <w:color w:val="000000"/>
          <w:sz w:val="24"/>
          <w:szCs w:val="24"/>
          <w:lang w:val="en-GB"/>
        </w:rPr>
        <w:t>Sustainability</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11</w:t>
      </w:r>
      <w:r w:rsidRPr="00E26253">
        <w:rPr>
          <w:rFonts w:ascii="Times New Roman" w:eastAsia="Calibri" w:hAnsi="Times New Roman" w:cs="Times New Roman"/>
          <w:color w:val="000000"/>
          <w:sz w:val="24"/>
          <w:szCs w:val="24"/>
          <w:lang w:val="en-GB"/>
        </w:rPr>
        <w:t>(12), 3301.</w:t>
      </w:r>
    </w:p>
    <w:p w14:paraId="1E2429C0" w14:textId="77777777" w:rsidR="00A42F4B" w:rsidRPr="00E26253" w:rsidRDefault="00A42F4B" w:rsidP="00640DC4">
      <w:pPr>
        <w:spacing w:before="240" w:after="240" w:line="360" w:lineRule="auto"/>
        <w:jc w:val="both"/>
        <w:rPr>
          <w:rFonts w:ascii="Times New Roman" w:eastAsia="Calibri" w:hAnsi="Times New Roman" w:cs="Times New Roman"/>
          <w:color w:val="000000"/>
          <w:sz w:val="24"/>
          <w:szCs w:val="24"/>
          <w:lang w:val="en-GB"/>
        </w:rPr>
      </w:pPr>
      <w:r w:rsidRPr="00E26253">
        <w:rPr>
          <w:rFonts w:ascii="Times New Roman" w:eastAsia="Calibri" w:hAnsi="Times New Roman" w:cs="Times New Roman"/>
          <w:color w:val="000000"/>
          <w:sz w:val="24"/>
          <w:szCs w:val="24"/>
          <w:lang w:val="en-GB"/>
        </w:rPr>
        <w:t>Zhang, D., Rong, Z., and Ji, Q. (2019). Green innovation and firm performance: Evidence from listed companies in China. </w:t>
      </w:r>
      <w:r w:rsidRPr="00E26253">
        <w:rPr>
          <w:rFonts w:ascii="Times New Roman" w:eastAsia="Calibri" w:hAnsi="Times New Roman" w:cs="Times New Roman"/>
          <w:i/>
          <w:iCs/>
          <w:color w:val="000000"/>
          <w:sz w:val="24"/>
          <w:szCs w:val="24"/>
          <w:lang w:val="en-GB"/>
        </w:rPr>
        <w:t>Resources, Conservation and Recycling</w:t>
      </w:r>
      <w:r w:rsidRPr="00E26253">
        <w:rPr>
          <w:rFonts w:ascii="Times New Roman" w:eastAsia="Calibri" w:hAnsi="Times New Roman" w:cs="Times New Roman"/>
          <w:color w:val="000000"/>
          <w:sz w:val="24"/>
          <w:szCs w:val="24"/>
          <w:lang w:val="en-GB"/>
        </w:rPr>
        <w:t>, </w:t>
      </w:r>
      <w:r w:rsidRPr="00E26253">
        <w:rPr>
          <w:rFonts w:ascii="Times New Roman" w:eastAsia="Calibri" w:hAnsi="Times New Roman" w:cs="Times New Roman"/>
          <w:i/>
          <w:iCs/>
          <w:color w:val="000000"/>
          <w:sz w:val="24"/>
          <w:szCs w:val="24"/>
          <w:lang w:val="en-GB"/>
        </w:rPr>
        <w:t>144</w:t>
      </w:r>
      <w:r w:rsidRPr="00E26253">
        <w:rPr>
          <w:rFonts w:ascii="Times New Roman" w:eastAsia="Calibri" w:hAnsi="Times New Roman" w:cs="Times New Roman"/>
          <w:color w:val="000000"/>
          <w:sz w:val="24"/>
          <w:szCs w:val="24"/>
          <w:lang w:val="en-GB"/>
        </w:rPr>
        <w:t>, 48-55.</w:t>
      </w:r>
    </w:p>
    <w:p w14:paraId="6C625FCC" w14:textId="77777777" w:rsidR="00A42F4B" w:rsidRPr="00E26253" w:rsidRDefault="00A42F4B" w:rsidP="00640DC4">
      <w:pPr>
        <w:pStyle w:val="Normal1"/>
        <w:spacing w:before="240" w:after="240" w:line="360" w:lineRule="auto"/>
        <w:jc w:val="both"/>
        <w:rPr>
          <w:rFonts w:ascii="Times New Roman" w:eastAsia="Times New Roman" w:hAnsi="Times New Roman" w:cs="Times New Roman"/>
          <w:sz w:val="24"/>
          <w:szCs w:val="24"/>
          <w:lang w:val="en-GB"/>
        </w:rPr>
      </w:pPr>
      <w:r w:rsidRPr="00E26253">
        <w:rPr>
          <w:rFonts w:ascii="Times New Roman" w:eastAsia="Times New Roman" w:hAnsi="Times New Roman" w:cs="Times New Roman"/>
          <w:sz w:val="24"/>
          <w:szCs w:val="24"/>
          <w:lang w:val="en-GB"/>
        </w:rPr>
        <w:t xml:space="preserve">Zvulony, (2023). </w:t>
      </w:r>
      <w:r w:rsidRPr="00E26253">
        <w:rPr>
          <w:rFonts w:ascii="Times New Roman" w:eastAsia="Times New Roman" w:hAnsi="Times New Roman" w:cs="Times New Roman"/>
          <w:i/>
          <w:sz w:val="24"/>
          <w:szCs w:val="24"/>
          <w:lang w:val="en-GB"/>
        </w:rPr>
        <w:t xml:space="preserve">UNDERSTANDING INTELLECTUAL PROPERTY LAW THROUGH COCA COLA. </w:t>
      </w:r>
      <w:r w:rsidRPr="00E26253">
        <w:rPr>
          <w:rFonts w:ascii="Times New Roman" w:eastAsia="Times New Roman" w:hAnsi="Times New Roman" w:cs="Times New Roman"/>
          <w:sz w:val="24"/>
          <w:szCs w:val="24"/>
          <w:highlight w:val="white"/>
          <w:lang w:val="en-GB"/>
        </w:rPr>
        <w:t xml:space="preserve">[Online]. Available at: </w:t>
      </w:r>
      <w:hyperlink r:id="rId8">
        <w:r w:rsidRPr="00E26253">
          <w:rPr>
            <w:rFonts w:ascii="Times New Roman" w:eastAsia="Times New Roman" w:hAnsi="Times New Roman" w:cs="Times New Roman"/>
            <w:sz w:val="24"/>
            <w:szCs w:val="24"/>
            <w:lang w:val="en-GB"/>
          </w:rPr>
          <w:t>https://zvulony.ca/2010/intellectual-property-law/understanding-intellectual-property-law</w:t>
        </w:r>
      </w:hyperlink>
      <w:hyperlink r:id="rId9">
        <w:r w:rsidRPr="00E26253">
          <w:rPr>
            <w:rFonts w:ascii="Times New Roman" w:eastAsia="Times New Roman" w:hAnsi="Times New Roman" w:cs="Times New Roman"/>
            <w:b/>
            <w:sz w:val="24"/>
            <w:szCs w:val="24"/>
            <w:lang w:val="en-GB"/>
          </w:rPr>
          <w:t>/</w:t>
        </w:r>
      </w:hyperlink>
      <w:r w:rsidRPr="00E26253">
        <w:rPr>
          <w:rFonts w:ascii="Times New Roman" w:eastAsia="Times New Roman" w:hAnsi="Times New Roman" w:cs="Times New Roman"/>
          <w:sz w:val="24"/>
          <w:szCs w:val="24"/>
          <w:highlight w:val="white"/>
          <w:lang w:val="en-GB"/>
        </w:rPr>
        <w:t>[Accessed 19 March 2023]</w:t>
      </w:r>
    </w:p>
    <w:sectPr w:rsidR="00A42F4B" w:rsidRPr="00E26253" w:rsidSect="00F43BCC">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E7287" w14:textId="77777777" w:rsidR="00C872C0" w:rsidRDefault="00C872C0" w:rsidP="00E04FC3">
      <w:pPr>
        <w:spacing w:line="240" w:lineRule="auto"/>
      </w:pPr>
      <w:r>
        <w:separator/>
      </w:r>
    </w:p>
  </w:endnote>
  <w:endnote w:type="continuationSeparator" w:id="0">
    <w:p w14:paraId="7B85E8C8" w14:textId="77777777" w:rsidR="00C872C0" w:rsidRDefault="00C872C0" w:rsidP="00E04F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587313"/>
      <w:docPartObj>
        <w:docPartGallery w:val="Page Numbers (Bottom of Page)"/>
        <w:docPartUnique/>
      </w:docPartObj>
    </w:sdtPr>
    <w:sdtEndPr/>
    <w:sdtContent>
      <w:p w14:paraId="2F12568B" w14:textId="77777777" w:rsidR="00F43BCC" w:rsidRDefault="00F43BCC">
        <w:pPr>
          <w:pStyle w:val="Footer"/>
          <w:jc w:val="right"/>
        </w:pPr>
        <w:r w:rsidRPr="00F43BCC">
          <w:rPr>
            <w:rFonts w:ascii="Times New Roman" w:hAnsi="Times New Roman" w:cs="Times New Roman"/>
          </w:rPr>
          <w:fldChar w:fldCharType="begin"/>
        </w:r>
        <w:r w:rsidRPr="00F43BCC">
          <w:rPr>
            <w:rFonts w:ascii="Times New Roman" w:hAnsi="Times New Roman" w:cs="Times New Roman"/>
          </w:rPr>
          <w:instrText xml:space="preserve"> PAGE   \* MERGEFORMAT </w:instrText>
        </w:r>
        <w:r w:rsidRPr="00F43BCC">
          <w:rPr>
            <w:rFonts w:ascii="Times New Roman" w:hAnsi="Times New Roman" w:cs="Times New Roman"/>
          </w:rPr>
          <w:fldChar w:fldCharType="separate"/>
        </w:r>
        <w:r w:rsidR="001F4019">
          <w:rPr>
            <w:rFonts w:ascii="Times New Roman" w:hAnsi="Times New Roman" w:cs="Times New Roman"/>
            <w:noProof/>
          </w:rPr>
          <w:t>1</w:t>
        </w:r>
        <w:r w:rsidRPr="00F43BCC">
          <w:rPr>
            <w:rFonts w:ascii="Times New Roman" w:hAnsi="Times New Roman" w:cs="Times New Roman"/>
          </w:rPr>
          <w:fldChar w:fldCharType="end"/>
        </w:r>
      </w:p>
    </w:sdtContent>
  </w:sdt>
  <w:p w14:paraId="6D8EEBBC" w14:textId="77777777" w:rsidR="00E04FC3" w:rsidRDefault="00E04FC3">
    <w:pPr>
      <w:pStyle w:val="Normal1"/>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80DB9" w14:textId="77777777" w:rsidR="00C872C0" w:rsidRDefault="00C872C0" w:rsidP="00E04FC3">
      <w:pPr>
        <w:spacing w:line="240" w:lineRule="auto"/>
      </w:pPr>
      <w:r>
        <w:separator/>
      </w:r>
    </w:p>
  </w:footnote>
  <w:footnote w:type="continuationSeparator" w:id="0">
    <w:p w14:paraId="6B7BFAB1" w14:textId="77777777" w:rsidR="00C872C0" w:rsidRDefault="00C872C0" w:rsidP="00E04FC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1"/>
  <w:activeWritingStyle w:appName="MSWord" w:lang="en-US" w:vendorID="64" w:dllVersion="409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4FC3"/>
    <w:rsid w:val="001F4019"/>
    <w:rsid w:val="002E1041"/>
    <w:rsid w:val="00455E64"/>
    <w:rsid w:val="004671AA"/>
    <w:rsid w:val="00535556"/>
    <w:rsid w:val="005917A1"/>
    <w:rsid w:val="00640DC4"/>
    <w:rsid w:val="00710A78"/>
    <w:rsid w:val="007208D7"/>
    <w:rsid w:val="00772391"/>
    <w:rsid w:val="007F17ED"/>
    <w:rsid w:val="008F63CA"/>
    <w:rsid w:val="00A42F4B"/>
    <w:rsid w:val="00BB7975"/>
    <w:rsid w:val="00C872C0"/>
    <w:rsid w:val="00D412BA"/>
    <w:rsid w:val="00D511D3"/>
    <w:rsid w:val="00E04FC3"/>
    <w:rsid w:val="00E26253"/>
    <w:rsid w:val="00F43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F3E4"/>
  <w15:docId w15:val="{5912AA0D-9256-404B-A122-854798A10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04FC3"/>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E04FC3"/>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E04FC3"/>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E04FC3"/>
    <w:pPr>
      <w:keepNext/>
      <w:keepLines/>
      <w:spacing w:before="280" w:after="80"/>
      <w:outlineLvl w:val="3"/>
    </w:pPr>
    <w:rPr>
      <w:color w:val="666666"/>
      <w:sz w:val="24"/>
      <w:szCs w:val="24"/>
    </w:rPr>
  </w:style>
  <w:style w:type="paragraph" w:styleId="Heading5">
    <w:name w:val="heading 5"/>
    <w:basedOn w:val="Normal1"/>
    <w:next w:val="Normal1"/>
    <w:rsid w:val="00E04FC3"/>
    <w:pPr>
      <w:keepNext/>
      <w:keepLines/>
      <w:spacing w:before="240" w:after="80"/>
      <w:outlineLvl w:val="4"/>
    </w:pPr>
    <w:rPr>
      <w:color w:val="666666"/>
    </w:rPr>
  </w:style>
  <w:style w:type="paragraph" w:styleId="Heading6">
    <w:name w:val="heading 6"/>
    <w:basedOn w:val="Normal1"/>
    <w:next w:val="Normal1"/>
    <w:rsid w:val="00E04FC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04FC3"/>
  </w:style>
  <w:style w:type="paragraph" w:styleId="Title">
    <w:name w:val="Title"/>
    <w:basedOn w:val="Normal1"/>
    <w:next w:val="Normal1"/>
    <w:rsid w:val="00E04FC3"/>
    <w:pPr>
      <w:keepNext/>
      <w:keepLines/>
      <w:spacing w:after="60"/>
    </w:pPr>
    <w:rPr>
      <w:sz w:val="52"/>
      <w:szCs w:val="52"/>
    </w:rPr>
  </w:style>
  <w:style w:type="paragraph" w:styleId="Subtitle">
    <w:name w:val="Subtitle"/>
    <w:basedOn w:val="Normal1"/>
    <w:next w:val="Normal1"/>
    <w:rsid w:val="00E04FC3"/>
    <w:pPr>
      <w:keepNext/>
      <w:keepLines/>
      <w:spacing w:after="320"/>
    </w:pPr>
    <w:rPr>
      <w:color w:val="666666"/>
      <w:sz w:val="30"/>
      <w:szCs w:val="30"/>
    </w:rPr>
  </w:style>
  <w:style w:type="paragraph" w:styleId="Header">
    <w:name w:val="header"/>
    <w:basedOn w:val="Normal"/>
    <w:link w:val="HeaderChar"/>
    <w:uiPriority w:val="99"/>
    <w:semiHidden/>
    <w:unhideWhenUsed/>
    <w:rsid w:val="00F43B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43BCC"/>
  </w:style>
  <w:style w:type="paragraph" w:styleId="Footer">
    <w:name w:val="footer"/>
    <w:basedOn w:val="Normal"/>
    <w:link w:val="FooterChar"/>
    <w:uiPriority w:val="99"/>
    <w:unhideWhenUsed/>
    <w:rsid w:val="00F43BCC"/>
    <w:pPr>
      <w:tabs>
        <w:tab w:val="center" w:pos="4680"/>
        <w:tab w:val="right" w:pos="9360"/>
      </w:tabs>
      <w:spacing w:line="240" w:lineRule="auto"/>
    </w:pPr>
  </w:style>
  <w:style w:type="character" w:customStyle="1" w:styleId="FooterChar">
    <w:name w:val="Footer Char"/>
    <w:basedOn w:val="DefaultParagraphFont"/>
    <w:link w:val="Footer"/>
    <w:uiPriority w:val="99"/>
    <w:rsid w:val="00F43BCC"/>
  </w:style>
  <w:style w:type="paragraph" w:styleId="TOCHeading">
    <w:name w:val="TOC Heading"/>
    <w:basedOn w:val="Heading1"/>
    <w:next w:val="Normal"/>
    <w:uiPriority w:val="39"/>
    <w:semiHidden/>
    <w:unhideWhenUsed/>
    <w:qFormat/>
    <w:rsid w:val="00F43BC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43BCC"/>
    <w:pPr>
      <w:spacing w:after="100"/>
    </w:pPr>
  </w:style>
  <w:style w:type="paragraph" w:styleId="TOC2">
    <w:name w:val="toc 2"/>
    <w:basedOn w:val="Normal"/>
    <w:next w:val="Normal"/>
    <w:autoRedefine/>
    <w:uiPriority w:val="39"/>
    <w:unhideWhenUsed/>
    <w:rsid w:val="00F43BCC"/>
    <w:pPr>
      <w:spacing w:after="100"/>
      <w:ind w:left="220"/>
    </w:pPr>
  </w:style>
  <w:style w:type="paragraph" w:styleId="TOC3">
    <w:name w:val="toc 3"/>
    <w:basedOn w:val="Normal"/>
    <w:next w:val="Normal"/>
    <w:autoRedefine/>
    <w:uiPriority w:val="39"/>
    <w:unhideWhenUsed/>
    <w:rsid w:val="00F43BCC"/>
    <w:pPr>
      <w:spacing w:after="100"/>
      <w:ind w:left="440"/>
    </w:pPr>
  </w:style>
  <w:style w:type="character" w:styleId="Hyperlink">
    <w:name w:val="Hyperlink"/>
    <w:basedOn w:val="DefaultParagraphFont"/>
    <w:uiPriority w:val="99"/>
    <w:unhideWhenUsed/>
    <w:rsid w:val="00F43BCC"/>
    <w:rPr>
      <w:color w:val="0000FF" w:themeColor="hyperlink"/>
      <w:u w:val="single"/>
    </w:rPr>
  </w:style>
  <w:style w:type="paragraph" w:styleId="BalloonText">
    <w:name w:val="Balloon Text"/>
    <w:basedOn w:val="Normal"/>
    <w:link w:val="BalloonTextChar"/>
    <w:uiPriority w:val="99"/>
    <w:semiHidden/>
    <w:unhideWhenUsed/>
    <w:rsid w:val="00F43B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B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zvulony.ca/2010/intellectual-property-law/understanding-intellectual-property-law/" TargetMode="External"/><Relationship Id="rId3" Type="http://schemas.openxmlformats.org/officeDocument/2006/relationships/settings" Target="settings.xml"/><Relationship Id="rId7" Type="http://schemas.openxmlformats.org/officeDocument/2006/relationships/hyperlink" Target="https://www.trademarkelite.com/uk/trademark/trademark-detail/UK00003568343/ZAP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zvulony.ca/2010/intellectual-property-law/understanding-intellectual-property-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F753F7-76E9-4E03-90B3-1768049D8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12</Pages>
  <Words>3619</Words>
  <Characters>20630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Shoeb</cp:lastModifiedBy>
  <cp:revision>19</cp:revision>
  <dcterms:created xsi:type="dcterms:W3CDTF">2023-03-24T11:35:00Z</dcterms:created>
  <dcterms:modified xsi:type="dcterms:W3CDTF">2023-04-25T21:22:00Z</dcterms:modified>
</cp:coreProperties>
</file>