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97EEB1" w14:textId="5A6BA8EE" w:rsidR="009B4716" w:rsidRDefault="009B4716" w:rsidP="009B4716">
      <w:pPr>
        <w:pStyle w:val="Heading1"/>
        <w:spacing w:line="360" w:lineRule="auto"/>
        <w:rPr>
          <w:rFonts w:ascii="Arial" w:hAnsi="Arial" w:cs="Arial"/>
          <w:sz w:val="22"/>
          <w:szCs w:val="22"/>
        </w:rPr>
      </w:pPr>
      <w:bookmarkStart w:id="0" w:name="_Hlk164783229"/>
      <w:bookmarkEnd w:id="0"/>
      <w:r>
        <w:rPr>
          <w:rFonts w:ascii="Arial" w:hAnsi="Arial" w:cs="Arial"/>
          <w:noProof/>
        </w:rPr>
        <w:drawing>
          <wp:inline distT="0" distB="0" distL="0" distR="0" wp14:anchorId="6F3CABEB" wp14:editId="059C4113">
            <wp:extent cx="3185160" cy="1825341"/>
            <wp:effectExtent l="0" t="0" r="0" b="3810"/>
            <wp:docPr id="1704419861"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419861" name="Picture 1" descr="A white background with black text&#10;&#10;Description automatically generated"/>
                    <pic:cNvPicPr/>
                  </pic:nvPicPr>
                  <pic:blipFill rotWithShape="1">
                    <a:blip r:embed="rId8"/>
                    <a:srcRect l="5440" t="3040" r="52960" b="73120"/>
                    <a:stretch/>
                  </pic:blipFill>
                  <pic:spPr bwMode="auto">
                    <a:xfrm>
                      <a:off x="0" y="0"/>
                      <a:ext cx="3200711" cy="1834253"/>
                    </a:xfrm>
                    <a:prstGeom prst="rect">
                      <a:avLst/>
                    </a:prstGeom>
                    <a:ln>
                      <a:noFill/>
                    </a:ln>
                    <a:extLst>
                      <a:ext uri="{53640926-AAD7-44D8-BBD7-CCE9431645EC}">
                        <a14:shadowObscured xmlns:a14="http://schemas.microsoft.com/office/drawing/2010/main"/>
                      </a:ext>
                    </a:extLst>
                  </pic:spPr>
                </pic:pic>
              </a:graphicData>
            </a:graphic>
          </wp:inline>
        </w:drawing>
      </w:r>
    </w:p>
    <w:p w14:paraId="7100F981" w14:textId="10695F0D" w:rsidR="009B4716" w:rsidRDefault="009B4716" w:rsidP="009B4716">
      <w:pPr>
        <w:pStyle w:val="cvgsua"/>
        <w:spacing w:line="360" w:lineRule="auto"/>
        <w:rPr>
          <w:rStyle w:val="oypena"/>
          <w:rFonts w:ascii="Arial" w:hAnsi="Arial" w:cs="Arial"/>
          <w:b/>
          <w:bCs/>
          <w:color w:val="000000"/>
        </w:rPr>
      </w:pPr>
    </w:p>
    <w:p w14:paraId="78755D68" w14:textId="77777777" w:rsidR="009B4716" w:rsidRDefault="009B4716" w:rsidP="009B4716">
      <w:pPr>
        <w:pStyle w:val="cvgsua"/>
        <w:spacing w:line="360" w:lineRule="auto"/>
        <w:rPr>
          <w:rStyle w:val="oypena"/>
          <w:rFonts w:ascii="Arial" w:hAnsi="Arial" w:cs="Arial"/>
          <w:b/>
          <w:bCs/>
          <w:color w:val="000000"/>
        </w:rPr>
      </w:pPr>
    </w:p>
    <w:p w14:paraId="4D9071BE" w14:textId="77777777" w:rsidR="009B4716" w:rsidRDefault="009B4716" w:rsidP="009B4716">
      <w:pPr>
        <w:pStyle w:val="cvgsua"/>
        <w:spacing w:line="360" w:lineRule="auto"/>
        <w:rPr>
          <w:rStyle w:val="oypena"/>
          <w:rFonts w:ascii="Arial" w:hAnsi="Arial" w:cs="Arial"/>
          <w:b/>
          <w:bCs/>
          <w:color w:val="000000"/>
        </w:rPr>
      </w:pPr>
    </w:p>
    <w:p w14:paraId="73D39739" w14:textId="77777777" w:rsidR="009B4716" w:rsidRDefault="009B4716" w:rsidP="009B4716">
      <w:pPr>
        <w:pStyle w:val="cvgsua"/>
        <w:spacing w:line="360" w:lineRule="auto"/>
        <w:rPr>
          <w:rStyle w:val="oypena"/>
          <w:rFonts w:ascii="Arial" w:hAnsi="Arial" w:cs="Arial"/>
          <w:b/>
          <w:bCs/>
          <w:color w:val="000000"/>
        </w:rPr>
      </w:pPr>
    </w:p>
    <w:p w14:paraId="726C6C39" w14:textId="77777777" w:rsidR="009B4716" w:rsidRDefault="009B4716" w:rsidP="009B4716">
      <w:pPr>
        <w:pStyle w:val="cvgsua"/>
        <w:spacing w:line="360" w:lineRule="auto"/>
        <w:rPr>
          <w:rStyle w:val="oypena"/>
          <w:rFonts w:ascii="Arial" w:hAnsi="Arial" w:cs="Arial"/>
          <w:b/>
          <w:bCs/>
          <w:color w:val="000000"/>
        </w:rPr>
      </w:pPr>
    </w:p>
    <w:p w14:paraId="04A5D7D8" w14:textId="64D77017" w:rsidR="009B4716" w:rsidRPr="009B4716" w:rsidRDefault="009B4716" w:rsidP="009B4716">
      <w:pPr>
        <w:pStyle w:val="cvgsua"/>
        <w:spacing w:line="360" w:lineRule="auto"/>
        <w:rPr>
          <w:rFonts w:ascii="Arial" w:hAnsi="Arial" w:cs="Arial"/>
          <w:color w:val="000000"/>
          <w:sz w:val="22"/>
          <w:szCs w:val="22"/>
        </w:rPr>
      </w:pPr>
      <w:r w:rsidRPr="009B4716">
        <w:rPr>
          <w:rStyle w:val="oypena"/>
          <w:rFonts w:ascii="Arial" w:hAnsi="Arial" w:cs="Arial"/>
          <w:b/>
          <w:bCs/>
          <w:color w:val="000000"/>
          <w:sz w:val="22"/>
          <w:szCs w:val="22"/>
        </w:rPr>
        <w:t xml:space="preserve">Student name: Katarina </w:t>
      </w:r>
      <w:proofErr w:type="spellStart"/>
      <w:r w:rsidRPr="009B4716">
        <w:rPr>
          <w:rStyle w:val="oypena"/>
          <w:rFonts w:ascii="Arial" w:hAnsi="Arial" w:cs="Arial"/>
          <w:b/>
          <w:bCs/>
          <w:color w:val="000000"/>
          <w:sz w:val="22"/>
          <w:szCs w:val="22"/>
        </w:rPr>
        <w:t>Dydnanska</w:t>
      </w:r>
      <w:proofErr w:type="spellEnd"/>
    </w:p>
    <w:p w14:paraId="69563BC7" w14:textId="77777777" w:rsidR="009B4716" w:rsidRPr="009B4716" w:rsidRDefault="009B4716" w:rsidP="009B4716">
      <w:pPr>
        <w:pStyle w:val="cvgsua"/>
        <w:spacing w:line="360" w:lineRule="auto"/>
        <w:rPr>
          <w:rFonts w:ascii="Arial" w:hAnsi="Arial" w:cs="Arial"/>
          <w:color w:val="000000"/>
          <w:sz w:val="22"/>
          <w:szCs w:val="22"/>
        </w:rPr>
      </w:pPr>
      <w:r w:rsidRPr="009B4716">
        <w:rPr>
          <w:rStyle w:val="oypena"/>
          <w:rFonts w:ascii="Arial" w:hAnsi="Arial" w:cs="Arial"/>
          <w:b/>
          <w:bCs/>
          <w:color w:val="000000"/>
          <w:sz w:val="22"/>
          <w:szCs w:val="22"/>
        </w:rPr>
        <w:t>Student ID: 2247512</w:t>
      </w:r>
    </w:p>
    <w:p w14:paraId="2C4037FB" w14:textId="280D69CC" w:rsidR="009B4716" w:rsidRPr="009B4716" w:rsidRDefault="009B4716" w:rsidP="009B4716">
      <w:pPr>
        <w:pStyle w:val="cvgsua"/>
        <w:spacing w:line="360" w:lineRule="auto"/>
        <w:rPr>
          <w:rFonts w:ascii="Arial" w:hAnsi="Arial" w:cs="Arial"/>
          <w:color w:val="000000"/>
          <w:sz w:val="22"/>
          <w:szCs w:val="22"/>
        </w:rPr>
      </w:pPr>
      <w:r w:rsidRPr="009B4716">
        <w:rPr>
          <w:rStyle w:val="oypena"/>
          <w:rFonts w:ascii="Arial" w:hAnsi="Arial" w:cs="Arial"/>
          <w:b/>
          <w:bCs/>
          <w:color w:val="000000"/>
          <w:sz w:val="22"/>
          <w:szCs w:val="22"/>
        </w:rPr>
        <w:t>Module code: LCBB400</w:t>
      </w:r>
      <w:r w:rsidRPr="009B4716">
        <w:rPr>
          <w:rStyle w:val="oypena"/>
          <w:rFonts w:ascii="Arial" w:hAnsi="Arial" w:cs="Arial"/>
          <w:b/>
          <w:bCs/>
          <w:color w:val="000000"/>
          <w:sz w:val="22"/>
          <w:szCs w:val="22"/>
        </w:rPr>
        <w:t>4</w:t>
      </w:r>
    </w:p>
    <w:p w14:paraId="36B0673C" w14:textId="39AFD563" w:rsidR="009B4716" w:rsidRPr="009B4716" w:rsidRDefault="009B4716" w:rsidP="009B4716">
      <w:pPr>
        <w:pStyle w:val="cvgsua"/>
        <w:spacing w:line="360" w:lineRule="auto"/>
        <w:rPr>
          <w:rFonts w:ascii="Arial" w:hAnsi="Arial" w:cs="Arial"/>
          <w:color w:val="000000"/>
          <w:sz w:val="22"/>
          <w:szCs w:val="22"/>
        </w:rPr>
      </w:pPr>
      <w:r w:rsidRPr="009B4716">
        <w:rPr>
          <w:rStyle w:val="oypena"/>
          <w:rFonts w:ascii="Arial" w:hAnsi="Arial" w:cs="Arial"/>
          <w:b/>
          <w:bCs/>
          <w:color w:val="000000"/>
          <w:sz w:val="22"/>
          <w:szCs w:val="22"/>
        </w:rPr>
        <w:t xml:space="preserve">Module name: </w:t>
      </w:r>
      <w:r w:rsidRPr="009B4716">
        <w:rPr>
          <w:rStyle w:val="oypena"/>
          <w:rFonts w:ascii="Arial" w:hAnsi="Arial" w:cs="Arial"/>
          <w:b/>
          <w:bCs/>
          <w:color w:val="000000"/>
          <w:sz w:val="22"/>
          <w:szCs w:val="22"/>
        </w:rPr>
        <w:t>Marketing Fundamentals</w:t>
      </w:r>
    </w:p>
    <w:p w14:paraId="57B23908" w14:textId="27128F0C" w:rsidR="009B4716" w:rsidRDefault="009B4716" w:rsidP="009B4716">
      <w:pPr>
        <w:spacing w:line="360" w:lineRule="auto"/>
        <w:rPr>
          <w:rFonts w:ascii="Arial" w:eastAsiaTheme="majorEastAsia" w:hAnsi="Arial" w:cs="Arial"/>
          <w:b/>
          <w:bCs/>
          <w:color w:val="365F91" w:themeColor="accent1" w:themeShade="BF"/>
        </w:rPr>
      </w:pPr>
      <w:r w:rsidRPr="009B4716">
        <w:rPr>
          <w:rStyle w:val="oypena"/>
          <w:rFonts w:ascii="Arial" w:hAnsi="Arial" w:cs="Arial"/>
          <w:b/>
          <w:bCs/>
          <w:color w:val="000000"/>
        </w:rPr>
        <w:t xml:space="preserve">Lecture: </w:t>
      </w:r>
      <w:r w:rsidRPr="009B4716">
        <w:rPr>
          <w:rStyle w:val="oypena"/>
          <w:rFonts w:ascii="Arial" w:hAnsi="Arial" w:cs="Arial"/>
          <w:b/>
          <w:bCs/>
          <w:color w:val="000000"/>
        </w:rPr>
        <w:t xml:space="preserve">Dr </w:t>
      </w:r>
      <w:proofErr w:type="spellStart"/>
      <w:r w:rsidRPr="009B4716">
        <w:rPr>
          <w:rStyle w:val="oypena"/>
          <w:rFonts w:ascii="Arial" w:hAnsi="Arial" w:cs="Arial"/>
          <w:b/>
          <w:bCs/>
          <w:color w:val="000000"/>
        </w:rPr>
        <w:t>Piyumika</w:t>
      </w:r>
      <w:proofErr w:type="spellEnd"/>
      <w:r w:rsidRPr="009B4716">
        <w:rPr>
          <w:rStyle w:val="oypena"/>
          <w:rFonts w:ascii="Arial" w:hAnsi="Arial" w:cs="Arial"/>
          <w:b/>
          <w:bCs/>
          <w:color w:val="000000"/>
        </w:rPr>
        <w:t xml:space="preserve"> </w:t>
      </w:r>
      <w:proofErr w:type="spellStart"/>
      <w:r w:rsidRPr="009B4716">
        <w:rPr>
          <w:rStyle w:val="oypena"/>
          <w:rFonts w:ascii="Arial" w:hAnsi="Arial" w:cs="Arial"/>
          <w:b/>
          <w:bCs/>
          <w:color w:val="000000"/>
        </w:rPr>
        <w:t>Gamaze</w:t>
      </w:r>
      <w:proofErr w:type="spellEnd"/>
      <w:r>
        <w:rPr>
          <w:rFonts w:ascii="Arial" w:hAnsi="Arial" w:cs="Arial"/>
        </w:rPr>
        <w:br w:type="page"/>
      </w:r>
    </w:p>
    <w:p w14:paraId="6C77038F" w14:textId="0CACAE95" w:rsidR="00A9345E" w:rsidRPr="009B4716" w:rsidRDefault="00000000" w:rsidP="009B4716">
      <w:pPr>
        <w:pStyle w:val="Heading1"/>
        <w:spacing w:line="360" w:lineRule="auto"/>
        <w:rPr>
          <w:rFonts w:ascii="Arial" w:hAnsi="Arial" w:cs="Arial"/>
          <w:sz w:val="22"/>
          <w:szCs w:val="22"/>
        </w:rPr>
      </w:pPr>
      <w:r w:rsidRPr="009B4716">
        <w:rPr>
          <w:rFonts w:ascii="Arial" w:hAnsi="Arial" w:cs="Arial"/>
          <w:sz w:val="22"/>
          <w:szCs w:val="22"/>
        </w:rPr>
        <w:lastRenderedPageBreak/>
        <w:t>External Analysis of OXFAM and Future Recommendations</w:t>
      </w:r>
    </w:p>
    <w:p w14:paraId="2CD08288" w14:textId="77777777" w:rsidR="00A9345E" w:rsidRPr="009B4716" w:rsidRDefault="00000000" w:rsidP="009B4716">
      <w:pPr>
        <w:pStyle w:val="Heading2"/>
        <w:spacing w:line="360" w:lineRule="auto"/>
        <w:rPr>
          <w:rFonts w:ascii="Arial" w:hAnsi="Arial" w:cs="Arial"/>
          <w:sz w:val="22"/>
          <w:szCs w:val="22"/>
        </w:rPr>
      </w:pPr>
      <w:r w:rsidRPr="009B4716">
        <w:rPr>
          <w:rFonts w:ascii="Arial" w:hAnsi="Arial" w:cs="Arial"/>
          <w:sz w:val="22"/>
          <w:szCs w:val="22"/>
        </w:rPr>
        <w:t>1. Introduction</w:t>
      </w:r>
    </w:p>
    <w:p w14:paraId="562C5F5D" w14:textId="77777777" w:rsidR="00A9345E" w:rsidRPr="009B4716" w:rsidRDefault="00000000" w:rsidP="009B4716">
      <w:pPr>
        <w:spacing w:line="360" w:lineRule="auto"/>
        <w:rPr>
          <w:rFonts w:ascii="Arial" w:hAnsi="Arial" w:cs="Arial"/>
        </w:rPr>
      </w:pPr>
      <w:r w:rsidRPr="009B4716">
        <w:rPr>
          <w:rFonts w:ascii="Arial" w:hAnsi="Arial" w:cs="Arial"/>
        </w:rPr>
        <w:t>Studying an organization's external environment helps management take a proactive approach to change. This involves creating an early alert system to report environmental changes to those affected. It also allows for entering or avoiding the environment and influencing it. Scanning the environment provides early warning of legislation and helps with lobbying efforts. Oxfam can assess its chances of success and decide whether to lobby or evade legislation based on these reports.</w:t>
      </w:r>
    </w:p>
    <w:p w14:paraId="7F536951" w14:textId="77777777" w:rsidR="00A9345E" w:rsidRPr="009B4716" w:rsidRDefault="00000000" w:rsidP="009B4716">
      <w:pPr>
        <w:spacing w:line="360" w:lineRule="auto"/>
        <w:rPr>
          <w:rFonts w:ascii="Arial" w:hAnsi="Arial" w:cs="Arial"/>
        </w:rPr>
      </w:pPr>
      <w:r w:rsidRPr="009B4716">
        <w:rPr>
          <w:rFonts w:ascii="Arial" w:hAnsi="Arial" w:cs="Arial"/>
        </w:rPr>
        <w:t>The purpose of this report is to provide an external analysis of Oxfam using the PESTEL framework. The focus will be on the Macro-environment, specifically Political, Economic, Sociological, Technological, Legal, and Environmental influences. The report will also consider aspects of the Micro-environment and the internal environment. The analysis will serve as a foundation for future strategic issues and recommendations for Oxfam.</w:t>
      </w:r>
    </w:p>
    <w:p w14:paraId="3DFC5644" w14:textId="77777777" w:rsidR="00A9345E" w:rsidRPr="009B4716" w:rsidRDefault="00000000" w:rsidP="009B4716">
      <w:pPr>
        <w:pStyle w:val="Heading3"/>
        <w:spacing w:line="360" w:lineRule="auto"/>
        <w:rPr>
          <w:rFonts w:ascii="Arial" w:hAnsi="Arial" w:cs="Arial"/>
        </w:rPr>
      </w:pPr>
      <w:r w:rsidRPr="009B4716">
        <w:rPr>
          <w:rFonts w:ascii="Arial" w:hAnsi="Arial" w:cs="Arial"/>
        </w:rPr>
        <w:t>1.1 Purpose of the External Analysis</w:t>
      </w:r>
    </w:p>
    <w:p w14:paraId="148642B3" w14:textId="77777777" w:rsidR="00A9345E" w:rsidRPr="009B4716" w:rsidRDefault="00000000" w:rsidP="009B4716">
      <w:pPr>
        <w:spacing w:line="360" w:lineRule="auto"/>
        <w:rPr>
          <w:rFonts w:ascii="Arial" w:hAnsi="Arial" w:cs="Arial"/>
        </w:rPr>
      </w:pPr>
      <w:r w:rsidRPr="009B4716">
        <w:rPr>
          <w:rFonts w:ascii="Arial" w:hAnsi="Arial" w:cs="Arial"/>
        </w:rPr>
        <w:t xml:space="preserve">External analysis is a crucial step for the development of the Oxfam organization. It provides a detailed look into the opportunities and threats that the organization might face in the future. This step is important because it can help to reveal what the organization needs to change </w:t>
      </w:r>
      <w:proofErr w:type="gramStart"/>
      <w:r w:rsidRPr="009B4716">
        <w:rPr>
          <w:rFonts w:ascii="Arial" w:hAnsi="Arial" w:cs="Arial"/>
        </w:rPr>
        <w:t>in order to</w:t>
      </w:r>
      <w:proofErr w:type="gramEnd"/>
      <w:r w:rsidRPr="009B4716">
        <w:rPr>
          <w:rFonts w:ascii="Arial" w:hAnsi="Arial" w:cs="Arial"/>
        </w:rPr>
        <w:t xml:space="preserve"> achieve competitive advantage. The purpose of external analysis is to provide the opportunity to apply complexity and understanding to how Oxfam takes decisions. Oxfam can understand how their future is shaped by the environment, from factors in society, in their industry, market or economy. This understanding can help to identify if the organisation is taking in the right direction and if its activities can obtain a sustainable competitive advantage. If the external analysis is conducted, it can begin to assess at a macro-level the forces for change in the industry/community/government or wider society. This can give a picture of the driving forces, trends and change in the sector that will allow Oxfam to </w:t>
      </w:r>
      <w:proofErr w:type="gramStart"/>
      <w:r w:rsidRPr="009B4716">
        <w:rPr>
          <w:rFonts w:ascii="Arial" w:hAnsi="Arial" w:cs="Arial"/>
        </w:rPr>
        <w:t>plan ahead</w:t>
      </w:r>
      <w:proofErr w:type="gramEnd"/>
      <w:r w:rsidRPr="009B4716">
        <w:rPr>
          <w:rFonts w:ascii="Arial" w:hAnsi="Arial" w:cs="Arial"/>
        </w:rPr>
        <w:t xml:space="preserve"> and ensure that their activities are favourable given the future trend. This will enable the organisation to change the activities if they feel they are not forward looking. This may avoid the "what will do next?" scenario which is what Oxfam has encountered with the strategic drift problem.</w:t>
      </w:r>
    </w:p>
    <w:p w14:paraId="7DB99840" w14:textId="77777777" w:rsidR="00A9345E" w:rsidRPr="009B4716" w:rsidRDefault="00000000" w:rsidP="009B4716">
      <w:pPr>
        <w:pStyle w:val="Heading3"/>
        <w:spacing w:line="360" w:lineRule="auto"/>
        <w:rPr>
          <w:rFonts w:ascii="Arial" w:hAnsi="Arial" w:cs="Arial"/>
        </w:rPr>
      </w:pPr>
      <w:r w:rsidRPr="009B4716">
        <w:rPr>
          <w:rFonts w:ascii="Arial" w:hAnsi="Arial" w:cs="Arial"/>
        </w:rPr>
        <w:lastRenderedPageBreak/>
        <w:t>1.2 Importance of Considering External Forces</w:t>
      </w:r>
    </w:p>
    <w:p w14:paraId="5412DD8A" w14:textId="77777777" w:rsidR="00A9345E" w:rsidRPr="009B4716" w:rsidRDefault="00000000" w:rsidP="009B4716">
      <w:pPr>
        <w:spacing w:line="360" w:lineRule="auto"/>
        <w:rPr>
          <w:rFonts w:ascii="Arial" w:hAnsi="Arial" w:cs="Arial"/>
        </w:rPr>
      </w:pPr>
      <w:r w:rsidRPr="009B4716">
        <w:rPr>
          <w:rFonts w:ascii="Arial" w:hAnsi="Arial" w:cs="Arial"/>
        </w:rPr>
        <w:t>Oxfam's operations are affected by factors operating in the external environment. The external analysis identifies key variables that are opportunities or threats to the organization. It is important to understand how Oxfam is positioned in the environment, and how changes in that environment can impact it. One such method to audit the environment is using the PEST (political, economic, social, and technological) analysis. This is used to consider the impact of potential future changes in the external environment. This will be especially valuable for consideration of government policy changes in terms of funding and support for Oxfam type activities both in Australia and in the international community. Simulation on this PEST analysis will be discussing and considering various future changes occurring in these environments and the potential impacts on Oxfam. Costello, Base (2002) states that "Agency's with a future orientation want to know what will happen and why it will happen, so they can shape how they interact today with the environment." This is exactly the sort of analysis Oxfam are aiming to do to understand how they can better fulfill its mission and advance the interest of the community, particularly disadvantaged and marginalized communities, through a better understanding of the diverse and dynamic factors that can influence its engagement with the communities it seeks to help. Another method to examine the external environment is to do an industry analysis. This is to take the knowledge about important elements in the external environment and determine how they are going to it and affect the organization. Oxfam operates in the non-profit sector, or the third sector. An industry analysis can be conducted for that sector and considering Oxfam's position within. This would be valuable for understanding both the governmental and non-governmental external environment factors and competitive factors between organizations with similar missions.</w:t>
      </w:r>
    </w:p>
    <w:p w14:paraId="72C9CE92" w14:textId="77777777" w:rsidR="00A9345E" w:rsidRPr="009B4716" w:rsidRDefault="00000000" w:rsidP="009B4716">
      <w:pPr>
        <w:pStyle w:val="Heading2"/>
        <w:spacing w:line="360" w:lineRule="auto"/>
        <w:rPr>
          <w:rFonts w:ascii="Arial" w:hAnsi="Arial" w:cs="Arial"/>
          <w:sz w:val="22"/>
          <w:szCs w:val="22"/>
        </w:rPr>
      </w:pPr>
      <w:r w:rsidRPr="009B4716">
        <w:rPr>
          <w:rFonts w:ascii="Arial" w:hAnsi="Arial" w:cs="Arial"/>
          <w:sz w:val="22"/>
          <w:szCs w:val="22"/>
        </w:rPr>
        <w:t>2. Environmental Analysis</w:t>
      </w:r>
    </w:p>
    <w:p w14:paraId="4306B644" w14:textId="77777777" w:rsidR="00A9345E" w:rsidRPr="009B4716" w:rsidRDefault="00000000" w:rsidP="009B4716">
      <w:pPr>
        <w:spacing w:line="360" w:lineRule="auto"/>
        <w:rPr>
          <w:rFonts w:ascii="Arial" w:hAnsi="Arial" w:cs="Arial"/>
        </w:rPr>
      </w:pPr>
      <w:r w:rsidRPr="009B4716">
        <w:rPr>
          <w:rFonts w:ascii="Arial" w:hAnsi="Arial" w:cs="Arial"/>
        </w:rPr>
        <w:t>Oxfam, a global organization, faces constraints in achieving its objectives. It may be unable to use funds from one country to help another due to political and economic interests. It may also hesitate to criticize a government's policies to maintain relationships. Oxfam deals with complex laws, regulations, and public policy analysis across many countries. Advocacy work can pose risks and costs for Oxfam and its partners. Despite this, Oxfam is seen as an ally by other NGOs and takes a pragmatic idealist approach to policy change.</w:t>
      </w:r>
    </w:p>
    <w:p w14:paraId="738B3906" w14:textId="77777777" w:rsidR="00A9345E" w:rsidRPr="009B4716" w:rsidRDefault="00000000" w:rsidP="009B4716">
      <w:pPr>
        <w:pStyle w:val="Heading3"/>
        <w:spacing w:line="360" w:lineRule="auto"/>
        <w:rPr>
          <w:rFonts w:ascii="Arial" w:hAnsi="Arial" w:cs="Arial"/>
        </w:rPr>
      </w:pPr>
      <w:r w:rsidRPr="009B4716">
        <w:rPr>
          <w:rFonts w:ascii="Arial" w:hAnsi="Arial" w:cs="Arial"/>
        </w:rPr>
        <w:lastRenderedPageBreak/>
        <w:t>2.1 Political and Legal Factors</w:t>
      </w:r>
    </w:p>
    <w:p w14:paraId="3F1791B7" w14:textId="77777777" w:rsidR="00A9345E" w:rsidRPr="009B4716" w:rsidRDefault="00000000" w:rsidP="009B4716">
      <w:pPr>
        <w:spacing w:line="360" w:lineRule="auto"/>
        <w:rPr>
          <w:rFonts w:ascii="Arial" w:hAnsi="Arial" w:cs="Arial"/>
        </w:rPr>
      </w:pPr>
      <w:r w:rsidRPr="009B4716">
        <w:rPr>
          <w:rFonts w:ascii="Arial" w:hAnsi="Arial" w:cs="Arial"/>
        </w:rPr>
        <w:t>Oxfam's work relies on foreign government policies, and it strives to influence policy to decrease poverty. Changes in foreign policies can greatly benefit their work. For example, restrictions or bans on arms sales can improve security and lessen the effort needed to achieve their goals.</w:t>
      </w:r>
    </w:p>
    <w:p w14:paraId="063E011C" w14:textId="77777777" w:rsidR="00A9345E" w:rsidRPr="009B4716" w:rsidRDefault="00000000" w:rsidP="009B4716">
      <w:pPr>
        <w:pStyle w:val="Heading3"/>
        <w:spacing w:line="360" w:lineRule="auto"/>
        <w:rPr>
          <w:rFonts w:ascii="Arial" w:hAnsi="Arial" w:cs="Arial"/>
        </w:rPr>
      </w:pPr>
      <w:r w:rsidRPr="009B4716">
        <w:rPr>
          <w:rFonts w:ascii="Arial" w:hAnsi="Arial" w:cs="Arial"/>
        </w:rPr>
        <w:t>2.2 Economic Factors</w:t>
      </w:r>
    </w:p>
    <w:p w14:paraId="13BD4AAB" w14:textId="77777777" w:rsidR="00A9345E" w:rsidRPr="009B4716" w:rsidRDefault="00000000" w:rsidP="009B4716">
      <w:pPr>
        <w:spacing w:line="360" w:lineRule="auto"/>
        <w:rPr>
          <w:rFonts w:ascii="Arial" w:hAnsi="Arial" w:cs="Arial"/>
        </w:rPr>
      </w:pPr>
      <w:r w:rsidRPr="009B4716">
        <w:rPr>
          <w:rFonts w:ascii="Arial" w:hAnsi="Arial" w:cs="Arial"/>
        </w:rPr>
        <w:t>Economic factors significantly contribute to Oxfam's operations and goals. The organization's efforts are guided by the economic conditions of the places they work in. Oxfam adapts its plans to address the needs of those affected and the entities responsible for hardships. Funding cuts from the UK government have made it harder for Oxfam to implement their plans. This shows that global situations affect Oxfam's work. While this has both positive and negative impacts, it also allows for connections between suffering in foreign countries and problems in Oxfam's home country. Financing can be directed towards solving similar issues domestically.</w:t>
      </w:r>
    </w:p>
    <w:p w14:paraId="5FE63E23" w14:textId="77777777" w:rsidR="00A9345E" w:rsidRPr="009B4716" w:rsidRDefault="00000000" w:rsidP="009B4716">
      <w:pPr>
        <w:pStyle w:val="Heading3"/>
        <w:spacing w:line="360" w:lineRule="auto"/>
        <w:rPr>
          <w:rFonts w:ascii="Arial" w:hAnsi="Arial" w:cs="Arial"/>
        </w:rPr>
      </w:pPr>
      <w:r w:rsidRPr="009B4716">
        <w:rPr>
          <w:rFonts w:ascii="Arial" w:hAnsi="Arial" w:cs="Arial"/>
        </w:rPr>
        <w:t>2.3 Social and Cultural Factors</w:t>
      </w:r>
    </w:p>
    <w:p w14:paraId="1EEAB183" w14:textId="77777777" w:rsidR="00A9345E" w:rsidRPr="009B4716" w:rsidRDefault="00000000" w:rsidP="009B4716">
      <w:pPr>
        <w:spacing w:line="360" w:lineRule="auto"/>
        <w:rPr>
          <w:rFonts w:ascii="Arial" w:hAnsi="Arial" w:cs="Arial"/>
        </w:rPr>
      </w:pPr>
      <w:r w:rsidRPr="009B4716">
        <w:rPr>
          <w:rFonts w:ascii="Arial" w:hAnsi="Arial" w:cs="Arial"/>
        </w:rPr>
        <w:t xml:space="preserve">The developing understanding of economics is vastly changing with the changes in global boundaries, governments, and attitudes. One of the most influential evaluations of society is the social factor and attitudes that often shape the way a market is developing. It is with no doubt that social understanding has also developed into a more global context. People are generally more educated and aware of their environment and the needs of others. This education is not limited to the western world, and developing countries are just as affected by the attitudes of global social responsibility. It is thus a relief for NGOs to understand that attitudes to the needs of less developed countries are improving. This, however, may be affected by time of economic hardship as people are more concerned for their own welfare. Attitudes are improving, but there Oxfam should be aware of the possibility that their main target market is always present. Clothing and fashion are seen as an important factor in society, and many people opt to buy second-hand clothes from charity shops, often unknowing that clothes are produced new and sent over as part of to create a surplus. This can have a negative impact on the sale of new goods in developed countries. With the increase in internet social networking, the world is becoming increasingly connected, and campaign globalization is becoming easier. The development of mobile technology is shutting the gap between developed </w:t>
      </w:r>
      <w:r w:rsidRPr="009B4716">
        <w:rPr>
          <w:rFonts w:ascii="Arial" w:hAnsi="Arial" w:cs="Arial"/>
        </w:rPr>
        <w:lastRenderedPageBreak/>
        <w:t>and developing countries and is making it easier for people to donate. This is worth for Oxfam as people are more connected than ever.</w:t>
      </w:r>
    </w:p>
    <w:p w14:paraId="2CA8BE8A" w14:textId="77777777" w:rsidR="00A9345E" w:rsidRPr="009B4716" w:rsidRDefault="00000000" w:rsidP="009B4716">
      <w:pPr>
        <w:pStyle w:val="Heading3"/>
        <w:spacing w:line="360" w:lineRule="auto"/>
        <w:rPr>
          <w:rFonts w:ascii="Arial" w:hAnsi="Arial" w:cs="Arial"/>
        </w:rPr>
      </w:pPr>
      <w:r w:rsidRPr="009B4716">
        <w:rPr>
          <w:rFonts w:ascii="Arial" w:hAnsi="Arial" w:cs="Arial"/>
        </w:rPr>
        <w:t>2.4 Technological Factors</w:t>
      </w:r>
    </w:p>
    <w:p w14:paraId="60A286B4" w14:textId="77777777" w:rsidR="00A9345E" w:rsidRPr="009B4716" w:rsidRDefault="00000000" w:rsidP="009B4716">
      <w:pPr>
        <w:spacing w:line="360" w:lineRule="auto"/>
        <w:rPr>
          <w:rFonts w:ascii="Arial" w:hAnsi="Arial" w:cs="Arial"/>
        </w:rPr>
      </w:pPr>
      <w:r w:rsidRPr="009B4716">
        <w:rPr>
          <w:rFonts w:ascii="Arial" w:hAnsi="Arial" w:cs="Arial"/>
        </w:rPr>
        <w:t xml:space="preserve">Technological factors were minimal at the time of Oxfam’s original founding. Over the years, new technology has undoubtedly </w:t>
      </w:r>
      <w:proofErr w:type="gramStart"/>
      <w:r w:rsidRPr="009B4716">
        <w:rPr>
          <w:rFonts w:ascii="Arial" w:hAnsi="Arial" w:cs="Arial"/>
        </w:rPr>
        <w:t>had an effect on</w:t>
      </w:r>
      <w:proofErr w:type="gramEnd"/>
      <w:r w:rsidRPr="009B4716">
        <w:rPr>
          <w:rFonts w:ascii="Arial" w:hAnsi="Arial" w:cs="Arial"/>
        </w:rPr>
        <w:t xml:space="preserve"> the operations of Oxfam as well as what is expected of them by the public. In the time of immediate post-Second World War Europe, methods of communication were relatively undeveloped. Letters were the most common form of communication. This was also a time of very little television, and so the information of the dire situation of many Europeans and the work of Oxfam to help them relies mostly on print media. Although the message was delivered, it took much longer to inform the public of the situation, and this tested what the public were willing to "put up with" in terms of human suffering. Modern communication technology has made the world a much smaller place and people more aware of what is going on around them. On one side, the work of Oxfam can be relayed to the wider public quicker and in more depth. On the other side, the public is bombarded with information from all angles and must also sift through a much larger amount of entertainment media. The challenge today is to keep the suffering of others at the forefront of people's minds. This is a considerable difference to post-war Great Britain where people were much more conscious of the suffering of others. A greater consumer emphasis has driven the developed world, and the public knows and expects more comfort for the money that they have. This can make Oxfam's ongoing campaign of public education on global poverty a difficult sell, although new technology offers ways to get Oxfam's message across.</w:t>
      </w:r>
    </w:p>
    <w:p w14:paraId="561687AC" w14:textId="77777777" w:rsidR="00A9345E" w:rsidRPr="009B4716" w:rsidRDefault="00000000" w:rsidP="009B4716">
      <w:pPr>
        <w:pStyle w:val="Heading2"/>
        <w:spacing w:line="360" w:lineRule="auto"/>
        <w:rPr>
          <w:rFonts w:ascii="Arial" w:hAnsi="Arial" w:cs="Arial"/>
          <w:sz w:val="22"/>
          <w:szCs w:val="22"/>
        </w:rPr>
      </w:pPr>
      <w:r w:rsidRPr="009B4716">
        <w:rPr>
          <w:rFonts w:ascii="Arial" w:hAnsi="Arial" w:cs="Arial"/>
          <w:sz w:val="22"/>
          <w:szCs w:val="22"/>
        </w:rPr>
        <w:t>3. Industry Analysis</w:t>
      </w:r>
    </w:p>
    <w:p w14:paraId="395FBAFC" w14:textId="77777777" w:rsidR="00A9345E" w:rsidRPr="009B4716" w:rsidRDefault="00000000" w:rsidP="009B4716">
      <w:pPr>
        <w:spacing w:line="360" w:lineRule="auto"/>
        <w:rPr>
          <w:rFonts w:ascii="Arial" w:hAnsi="Arial" w:cs="Arial"/>
        </w:rPr>
      </w:pPr>
      <w:r w:rsidRPr="009B4716">
        <w:rPr>
          <w:rFonts w:ascii="Arial" w:hAnsi="Arial" w:cs="Arial"/>
        </w:rPr>
        <w:t xml:space="preserve">Oxfam aims to combat world poverty and suffering by raising money and </w:t>
      </w:r>
      <w:proofErr w:type="gramStart"/>
      <w:r w:rsidRPr="009B4716">
        <w:rPr>
          <w:rFonts w:ascii="Arial" w:hAnsi="Arial" w:cs="Arial"/>
        </w:rPr>
        <w:t>awareness, and</w:t>
      </w:r>
      <w:proofErr w:type="gramEnd"/>
      <w:r w:rsidRPr="009B4716">
        <w:rPr>
          <w:rFonts w:ascii="Arial" w:hAnsi="Arial" w:cs="Arial"/>
        </w:rPr>
        <w:t xml:space="preserve"> encouraging aid from the public and government. The organization seeks to increase resources to suffering areas and create awareness of poverty issues to influence public and government policy. Success will greatly impact the well-being of those in poverty-stricken areas.</w:t>
      </w:r>
    </w:p>
    <w:p w14:paraId="289525CC" w14:textId="77777777" w:rsidR="00A9345E" w:rsidRPr="009B4716" w:rsidRDefault="00000000" w:rsidP="009B4716">
      <w:pPr>
        <w:spacing w:line="360" w:lineRule="auto"/>
        <w:rPr>
          <w:rFonts w:ascii="Arial" w:hAnsi="Arial" w:cs="Arial"/>
        </w:rPr>
      </w:pPr>
      <w:r w:rsidRPr="009B4716">
        <w:rPr>
          <w:rFonts w:ascii="Arial" w:hAnsi="Arial" w:cs="Arial"/>
        </w:rPr>
        <w:t xml:space="preserve">One useful technique to summarize industry opportunities and threats is the SWOT analysis. This model assesses what an organization can and cannot do, as well as its potential opportunities and threats. It helps identify strengths, weaknesses, </w:t>
      </w:r>
      <w:r w:rsidRPr="009B4716">
        <w:rPr>
          <w:rFonts w:ascii="Arial" w:hAnsi="Arial" w:cs="Arial"/>
        </w:rPr>
        <w:lastRenderedPageBreak/>
        <w:t>opportunities, and threats for the company. This review focuses on industry opportunities and threats.</w:t>
      </w:r>
    </w:p>
    <w:p w14:paraId="7CD7CB30" w14:textId="77777777" w:rsidR="00A9345E" w:rsidRPr="009B4716" w:rsidRDefault="00000000" w:rsidP="009B4716">
      <w:pPr>
        <w:spacing w:line="360" w:lineRule="auto"/>
        <w:rPr>
          <w:rFonts w:ascii="Arial" w:hAnsi="Arial" w:cs="Arial"/>
        </w:rPr>
      </w:pPr>
      <w:r w:rsidRPr="009B4716">
        <w:rPr>
          <w:rFonts w:ascii="Arial" w:hAnsi="Arial" w:cs="Arial"/>
        </w:rPr>
        <w:t>The analysis of the industry in which Oxfam operates is of crucial importance and must be done consistently due to several reasons. Since the markets in which Oxfam operates are constantly changing, affecting both the prices of the resources and the demand for products or services, as a result, this dynamic environment creates an opportunity and present threat which needs to be monitored thoroughly to ensure Oxfam's future well-being. Furthermore, the environment can become more complex with competitors entering and exiting the market, therefore the findings of the analysis must be frequently reviewed (Johnson et al., 2008).</w:t>
      </w:r>
    </w:p>
    <w:p w14:paraId="7D9AE699" w14:textId="77777777" w:rsidR="00A9345E" w:rsidRPr="009B4716" w:rsidRDefault="00000000" w:rsidP="009B4716">
      <w:pPr>
        <w:pStyle w:val="Heading3"/>
        <w:spacing w:line="360" w:lineRule="auto"/>
        <w:rPr>
          <w:rFonts w:ascii="Arial" w:hAnsi="Arial" w:cs="Arial"/>
        </w:rPr>
      </w:pPr>
      <w:r w:rsidRPr="009B4716">
        <w:rPr>
          <w:rFonts w:ascii="Arial" w:hAnsi="Arial" w:cs="Arial"/>
        </w:rPr>
        <w:t>3.1 Competitive Rivalry</w:t>
      </w:r>
    </w:p>
    <w:p w14:paraId="3A8D66A8" w14:textId="77777777" w:rsidR="00A9345E" w:rsidRPr="009B4716" w:rsidRDefault="00000000" w:rsidP="009B4716">
      <w:pPr>
        <w:spacing w:line="360" w:lineRule="auto"/>
        <w:rPr>
          <w:rFonts w:ascii="Arial" w:hAnsi="Arial" w:cs="Arial"/>
        </w:rPr>
      </w:pPr>
      <w:r w:rsidRPr="009B4716">
        <w:rPr>
          <w:rFonts w:ascii="Arial" w:hAnsi="Arial" w:cs="Arial"/>
        </w:rPr>
        <w:t>Certain organizations realize that they lack sufficient resources to achieve their goals, leading to a rivalry over limited resources. In terms of security, one solution could involve one organization withdrawing from a specific project or area, allowing the other to complete their objective without compromising safety or mission. However, this decision raises ethical and pragmatic concerns, as it is a product of competition and cost-cutting in a constrained market.</w:t>
      </w:r>
    </w:p>
    <w:p w14:paraId="5DA8043C" w14:textId="77777777" w:rsidR="00A9345E" w:rsidRPr="009B4716" w:rsidRDefault="00000000" w:rsidP="009B4716">
      <w:pPr>
        <w:spacing w:line="360" w:lineRule="auto"/>
        <w:rPr>
          <w:rFonts w:ascii="Arial" w:hAnsi="Arial" w:cs="Arial"/>
        </w:rPr>
      </w:pPr>
      <w:r w:rsidRPr="009B4716">
        <w:rPr>
          <w:rFonts w:ascii="Arial" w:hAnsi="Arial" w:cs="Arial"/>
        </w:rPr>
        <w:t>Critiques of Médecins Sans Frontières on Oxfam's approach to the 2004 Asian Tsunami caused debate on the benefits and acceptability of public competition in aid work.</w:t>
      </w:r>
    </w:p>
    <w:p w14:paraId="11B75D66" w14:textId="77777777" w:rsidR="00A9345E" w:rsidRPr="009B4716" w:rsidRDefault="00000000" w:rsidP="009B4716">
      <w:pPr>
        <w:spacing w:line="360" w:lineRule="auto"/>
        <w:rPr>
          <w:rFonts w:ascii="Arial" w:hAnsi="Arial" w:cs="Arial"/>
        </w:rPr>
      </w:pPr>
      <w:r w:rsidRPr="009B4716">
        <w:rPr>
          <w:rFonts w:ascii="Arial" w:hAnsi="Arial" w:cs="Arial"/>
        </w:rPr>
        <w:t xml:space="preserve">It would be difficult to deny that the intense rivalries among humanitarian organisations, including those with Oxfam, over the existing donations to "charity" are the most poignant and emotive. This is because humanitarian organisations are fighting for a share of a predetermined set of resources, which is relatively fixed and certainly inelastic to changes in price, and the very soul and empathy of the persons and institutions willing to help alleviate the suffering </w:t>
      </w:r>
      <w:proofErr w:type="gramStart"/>
      <w:r w:rsidRPr="009B4716">
        <w:rPr>
          <w:rFonts w:ascii="Arial" w:hAnsi="Arial" w:cs="Arial"/>
        </w:rPr>
        <w:t>of, or</w:t>
      </w:r>
      <w:proofErr w:type="gramEnd"/>
      <w:r w:rsidRPr="009B4716">
        <w:rPr>
          <w:rFonts w:ascii="Arial" w:hAnsi="Arial" w:cs="Arial"/>
        </w:rPr>
        <w:t xml:space="preserve"> assist the less fortunate.</w:t>
      </w:r>
    </w:p>
    <w:p w14:paraId="4286BF3D" w14:textId="77777777" w:rsidR="00A9345E" w:rsidRPr="009B4716" w:rsidRDefault="00000000" w:rsidP="009B4716">
      <w:pPr>
        <w:pStyle w:val="Heading3"/>
        <w:spacing w:line="360" w:lineRule="auto"/>
        <w:rPr>
          <w:rFonts w:ascii="Arial" w:hAnsi="Arial" w:cs="Arial"/>
        </w:rPr>
      </w:pPr>
      <w:r w:rsidRPr="009B4716">
        <w:rPr>
          <w:rFonts w:ascii="Arial" w:hAnsi="Arial" w:cs="Arial"/>
        </w:rPr>
        <w:t>3.2 Bargaining Power of Suppliers</w:t>
      </w:r>
    </w:p>
    <w:p w14:paraId="46634EF1" w14:textId="77777777" w:rsidR="00A9345E" w:rsidRPr="009B4716" w:rsidRDefault="00000000" w:rsidP="009B4716">
      <w:pPr>
        <w:spacing w:line="360" w:lineRule="auto"/>
        <w:rPr>
          <w:rFonts w:ascii="Arial" w:hAnsi="Arial" w:cs="Arial"/>
        </w:rPr>
      </w:pPr>
      <w:r w:rsidRPr="009B4716">
        <w:rPr>
          <w:rFonts w:ascii="Arial" w:hAnsi="Arial" w:cs="Arial"/>
        </w:rPr>
        <w:t xml:space="preserve">In some cases, some supplier industries do not constitute a key input to them. Switching to an alternative input would not cause any additional expense. However, the supplier industry has the capability to raise prices and shift costs. This has the potential to weaken an industry in which suppliers are a source of weakness. This situation could be found in common conditions between the industry and the suppliers. For example, </w:t>
      </w:r>
      <w:r w:rsidRPr="009B4716">
        <w:rPr>
          <w:rFonts w:ascii="Arial" w:hAnsi="Arial" w:cs="Arial"/>
        </w:rPr>
        <w:lastRenderedPageBreak/>
        <w:t>Oxfam has several key suppliers such as the UK's International Department for International Development, which regularly supplied funds to Oxfam. Should there be a condition where the supplier industry aims to increase their revenue, thus reducing the amount of money given to Oxfam or perhaps dissolving their aid, this could bring a negative impact for the supplier to the industry.</w:t>
      </w:r>
    </w:p>
    <w:p w14:paraId="6AD84DD6" w14:textId="77777777" w:rsidR="00A9345E" w:rsidRPr="009B4716" w:rsidRDefault="00000000" w:rsidP="009B4716">
      <w:pPr>
        <w:spacing w:line="360" w:lineRule="auto"/>
        <w:rPr>
          <w:rFonts w:ascii="Arial" w:hAnsi="Arial" w:cs="Arial"/>
        </w:rPr>
      </w:pPr>
      <w:r w:rsidRPr="009B4716">
        <w:rPr>
          <w:rFonts w:ascii="Arial" w:hAnsi="Arial" w:cs="Arial"/>
        </w:rPr>
        <w:t xml:space="preserve">The supplier industry of Oxfam offered all the materials that were essential for Oxfam's operation in helping to achieve its goals. These crucial materials are accountable for the survival of Oxfam, i.e. consuming a high </w:t>
      </w:r>
      <w:proofErr w:type="gramStart"/>
      <w:r w:rsidRPr="009B4716">
        <w:rPr>
          <w:rFonts w:ascii="Arial" w:hAnsi="Arial" w:cs="Arial"/>
        </w:rPr>
        <w:t>amount</w:t>
      </w:r>
      <w:proofErr w:type="gramEnd"/>
      <w:r w:rsidRPr="009B4716">
        <w:rPr>
          <w:rFonts w:ascii="Arial" w:hAnsi="Arial" w:cs="Arial"/>
        </w:rPr>
        <w:t xml:space="preserve"> of resources offered by Oxfam's donors, and knowing the goods which were always supplied by only a few companies forces Oxfam to make sure that the involvement with this supplier industry must always be beneficial or at least does not result in a loss in value from the goods supplied.</w:t>
      </w:r>
    </w:p>
    <w:p w14:paraId="072F063A" w14:textId="77777777" w:rsidR="00A9345E" w:rsidRPr="009B4716" w:rsidRDefault="00000000" w:rsidP="009B4716">
      <w:pPr>
        <w:pStyle w:val="Heading3"/>
        <w:spacing w:line="360" w:lineRule="auto"/>
        <w:rPr>
          <w:rFonts w:ascii="Arial" w:hAnsi="Arial" w:cs="Arial"/>
        </w:rPr>
      </w:pPr>
      <w:r w:rsidRPr="009B4716">
        <w:rPr>
          <w:rFonts w:ascii="Arial" w:hAnsi="Arial" w:cs="Arial"/>
        </w:rPr>
        <w:t>3.3 Bargaining Power of Buyers</w:t>
      </w:r>
    </w:p>
    <w:p w14:paraId="320E9FBC" w14:textId="77777777" w:rsidR="00A9345E" w:rsidRPr="009B4716" w:rsidRDefault="00000000" w:rsidP="009B4716">
      <w:pPr>
        <w:spacing w:line="360" w:lineRule="auto"/>
        <w:rPr>
          <w:rFonts w:ascii="Arial" w:hAnsi="Arial" w:cs="Arial"/>
        </w:rPr>
      </w:pPr>
      <w:r w:rsidRPr="009B4716">
        <w:rPr>
          <w:rFonts w:ascii="Arial" w:hAnsi="Arial" w:cs="Arial"/>
        </w:rPr>
        <w:t xml:space="preserve">The bargaining power of buyers is high because there is an abundance of options. Their primary purpose for giving is to support international causes, so they may choose between global charities. If they are giving in a specific country, they are likely to choose between local charities and Oxfam. Some supporters may prefer to donate money directly to the cause instead of buying from a charity shop. This, in effect, is money that is now no longer going to Oxfam because they cannot compete with lower prices. The product of many of Oxfam's services is information. For example, publications on fair trade practices and information on what exactly life is like for people in certain groups of the global population. This is an indirect product, and in some cases, there are too many free substitutes. People supporting Oxfam are likely to be </w:t>
      </w:r>
      <w:proofErr w:type="gramStart"/>
      <w:r w:rsidRPr="009B4716">
        <w:rPr>
          <w:rFonts w:ascii="Arial" w:hAnsi="Arial" w:cs="Arial"/>
        </w:rPr>
        <w:t>fairly well</w:t>
      </w:r>
      <w:proofErr w:type="gramEnd"/>
      <w:r w:rsidRPr="009B4716">
        <w:rPr>
          <w:rFonts w:ascii="Arial" w:hAnsi="Arial" w:cs="Arial"/>
        </w:rPr>
        <w:t xml:space="preserve"> educated on international issues, and they would be able to acquire much of the information that Oxfam provides through other sources. </w:t>
      </w:r>
      <w:proofErr w:type="gramStart"/>
      <w:r w:rsidRPr="009B4716">
        <w:rPr>
          <w:rFonts w:ascii="Arial" w:hAnsi="Arial" w:cs="Arial"/>
        </w:rPr>
        <w:t>All of</w:t>
      </w:r>
      <w:proofErr w:type="gramEnd"/>
      <w:r w:rsidRPr="009B4716">
        <w:rPr>
          <w:rFonts w:ascii="Arial" w:hAnsi="Arial" w:cs="Arial"/>
        </w:rPr>
        <w:t xml:space="preserve"> these scenarios lead to reduced income for Oxfam.</w:t>
      </w:r>
    </w:p>
    <w:p w14:paraId="7612BFC4" w14:textId="77777777" w:rsidR="00A9345E" w:rsidRPr="009B4716" w:rsidRDefault="00000000" w:rsidP="009B4716">
      <w:pPr>
        <w:pStyle w:val="Heading3"/>
        <w:spacing w:line="360" w:lineRule="auto"/>
        <w:rPr>
          <w:rFonts w:ascii="Arial" w:hAnsi="Arial" w:cs="Arial"/>
        </w:rPr>
      </w:pPr>
      <w:r w:rsidRPr="009B4716">
        <w:rPr>
          <w:rFonts w:ascii="Arial" w:hAnsi="Arial" w:cs="Arial"/>
        </w:rPr>
        <w:t>3.4 New Entrants</w:t>
      </w:r>
    </w:p>
    <w:p w14:paraId="4853C58D" w14:textId="77777777" w:rsidR="00A9345E" w:rsidRPr="009B4716" w:rsidRDefault="00000000" w:rsidP="009B4716">
      <w:pPr>
        <w:spacing w:line="360" w:lineRule="auto"/>
        <w:rPr>
          <w:rFonts w:ascii="Arial" w:hAnsi="Arial" w:cs="Arial"/>
        </w:rPr>
      </w:pPr>
      <w:r w:rsidRPr="009B4716">
        <w:rPr>
          <w:rFonts w:ascii="Arial" w:hAnsi="Arial" w:cs="Arial"/>
        </w:rPr>
        <w:t xml:space="preserve">Oxfam is facing a high threat of new entrants into the market. The reason is this industry has a relatively low barrier to entry. There are no legal or government restrictions, but the key factor is the cost disadvantage independent of scale. As a not-for-profit organization relying on donations and volunteers, Oxfam has a cost disadvantage compared to new entrants, particularly those entering from the business sector who have CSR programs. New entrants will be able to match or imitate Oxfam's stores and </w:t>
      </w:r>
      <w:r w:rsidRPr="009B4716">
        <w:rPr>
          <w:rFonts w:ascii="Arial" w:hAnsi="Arial" w:cs="Arial"/>
        </w:rPr>
        <w:lastRenderedPageBreak/>
        <w:t>services and realistically commit a higher proportion of funds raised to the intended beneficiaries. New entrants to the market would also add more competitive rivalry, reducing Oxfam's ability to increase or sustain funding to its projects. Additionally, if existing retail trends are faced by new entrants, i.e. moving away from high street locations to retail parks and shopping centres, Oxfam will face more competition on the sale of new goods. New entrants to the second-hand goods recycling market will also increase competition for donations, which could increase the bargaining power of suppliers of second-hand goods to Oxfam. Oxfam would welcome this specific type of competition as if new entrants to the second-hand goods recycling market are seen to be successful, it would help to improve the image of second-hand goods, which would benefit all organizations working in this industry.</w:t>
      </w:r>
    </w:p>
    <w:p w14:paraId="50CE9C18" w14:textId="77777777" w:rsidR="00A9345E" w:rsidRPr="009B4716" w:rsidRDefault="00000000" w:rsidP="009B4716">
      <w:pPr>
        <w:pStyle w:val="Heading3"/>
        <w:spacing w:line="360" w:lineRule="auto"/>
        <w:rPr>
          <w:rFonts w:ascii="Arial" w:hAnsi="Arial" w:cs="Arial"/>
        </w:rPr>
      </w:pPr>
      <w:r w:rsidRPr="009B4716">
        <w:rPr>
          <w:rFonts w:ascii="Arial" w:hAnsi="Arial" w:cs="Arial"/>
        </w:rPr>
        <w:t>3.5 Threat of Substitute Products or Services</w:t>
      </w:r>
    </w:p>
    <w:p w14:paraId="214737D0" w14:textId="77777777" w:rsidR="00A9345E" w:rsidRPr="009B4716" w:rsidRDefault="00000000" w:rsidP="009B4716">
      <w:pPr>
        <w:spacing w:line="360" w:lineRule="auto"/>
        <w:rPr>
          <w:rFonts w:ascii="Arial" w:hAnsi="Arial" w:cs="Arial"/>
        </w:rPr>
      </w:pPr>
      <w:r w:rsidRPr="009B4716">
        <w:rPr>
          <w:rFonts w:ascii="Arial" w:hAnsi="Arial" w:cs="Arial"/>
        </w:rPr>
        <w:t>The threat of substitute services and products for Oxfam is high. Other charities fully funded by charities can provide similar help to countries as Oxfam, while Oxfam receives money from the UK government. These projects are substitutes for Oxfam's work. In cases of famine, other charities can easily send money directly to the country to purchase supplies, eliminating the need for Oxfam's coordinated response. Oxfam acknowledges that the UN can replace their role. If consumers feel that their donations are not being utilized effectively, they may support another charity or advocacy group that offers the same impact without diverting funds from humanitarian projects. The sector's growth will increase the threat to Oxfam's poverty relief efforts.</w:t>
      </w:r>
    </w:p>
    <w:p w14:paraId="4434DA0A" w14:textId="77777777" w:rsidR="00A9345E" w:rsidRPr="009B4716" w:rsidRDefault="00000000" w:rsidP="009B4716">
      <w:pPr>
        <w:pStyle w:val="Heading2"/>
        <w:spacing w:line="360" w:lineRule="auto"/>
        <w:rPr>
          <w:rFonts w:ascii="Arial" w:hAnsi="Arial" w:cs="Arial"/>
          <w:sz w:val="22"/>
          <w:szCs w:val="22"/>
        </w:rPr>
      </w:pPr>
      <w:r w:rsidRPr="009B4716">
        <w:rPr>
          <w:rFonts w:ascii="Arial" w:hAnsi="Arial" w:cs="Arial"/>
          <w:sz w:val="22"/>
          <w:szCs w:val="22"/>
        </w:rPr>
        <w:t>4. Future Recommendations for OXFAM</w:t>
      </w:r>
    </w:p>
    <w:p w14:paraId="3A9D834E" w14:textId="77777777" w:rsidR="00A9345E" w:rsidRPr="009B4716" w:rsidRDefault="00000000" w:rsidP="009B4716">
      <w:pPr>
        <w:spacing w:line="360" w:lineRule="auto"/>
        <w:rPr>
          <w:rFonts w:ascii="Arial" w:hAnsi="Arial" w:cs="Arial"/>
        </w:rPr>
      </w:pPr>
      <w:r w:rsidRPr="009B4716">
        <w:rPr>
          <w:rFonts w:ascii="Arial" w:hAnsi="Arial" w:cs="Arial"/>
        </w:rPr>
        <w:t>Oxfam should strengthen partnerships with government organizations and aid agencies to jointly fund community development projects. Cooperation, rather than competition, will better serve local communities. Oxfam can align with the United Nations for policy research, global campaigns, and advocacy on Millennium Development Goals and international trade. Partnerships with ethical retail companies can also be expanded to address poverty through trade opportunities. In doing so, Oxfam can diversify its revenue and reduce the impact of economic recession and declining donor funds.</w:t>
      </w:r>
    </w:p>
    <w:p w14:paraId="47C320BA" w14:textId="77777777" w:rsidR="00A9345E" w:rsidRPr="009B4716" w:rsidRDefault="00000000" w:rsidP="009B4716">
      <w:pPr>
        <w:pStyle w:val="Heading3"/>
        <w:spacing w:line="360" w:lineRule="auto"/>
        <w:rPr>
          <w:rFonts w:ascii="Arial" w:hAnsi="Arial" w:cs="Arial"/>
        </w:rPr>
      </w:pPr>
      <w:r w:rsidRPr="009B4716">
        <w:rPr>
          <w:rFonts w:ascii="Arial" w:hAnsi="Arial" w:cs="Arial"/>
        </w:rPr>
        <w:t>4.1 Enhancing Strategic Partnerships</w:t>
      </w:r>
    </w:p>
    <w:p w14:paraId="23CB4DCC" w14:textId="77777777" w:rsidR="00A9345E" w:rsidRPr="009B4716" w:rsidRDefault="00000000" w:rsidP="009B4716">
      <w:pPr>
        <w:spacing w:line="360" w:lineRule="auto"/>
        <w:rPr>
          <w:rFonts w:ascii="Arial" w:hAnsi="Arial" w:cs="Arial"/>
        </w:rPr>
      </w:pPr>
      <w:r w:rsidRPr="009B4716">
        <w:rPr>
          <w:rFonts w:ascii="Arial" w:hAnsi="Arial" w:cs="Arial"/>
        </w:rPr>
        <w:t xml:space="preserve">Oxfam can form partnerships with organizations that provide specialized services in areas such as monitoring and evaluation, logistics, or emergency relief. By providing a </w:t>
      </w:r>
      <w:r w:rsidRPr="009B4716">
        <w:rPr>
          <w:rFonts w:ascii="Arial" w:hAnsi="Arial" w:cs="Arial"/>
        </w:rPr>
        <w:lastRenderedPageBreak/>
        <w:t xml:space="preserve">package of resources to a specific partner organization, it may be possible generate symbiotic dependencies that create more value for the cost and time invested into the partnership. Even in cases where Oxfam is contracting service work with other organizations, we recommend that the relationship be considered a form of partnership and that the provider organizations be selected based on their alignment with Oxfam's mission and the potential for the provision of added value. There is also potential for Oxfam to build capacity within its own confederation and use strategic partnerships between its affiliates to share knowledge and best practices. This would be a </w:t>
      </w:r>
      <w:proofErr w:type="gramStart"/>
      <w:r w:rsidRPr="009B4716">
        <w:rPr>
          <w:rFonts w:ascii="Arial" w:hAnsi="Arial" w:cs="Arial"/>
        </w:rPr>
        <w:t>cost effective</w:t>
      </w:r>
      <w:proofErr w:type="gramEnd"/>
      <w:r w:rsidRPr="009B4716">
        <w:rPr>
          <w:rFonts w:ascii="Arial" w:hAnsi="Arial" w:cs="Arial"/>
        </w:rPr>
        <w:t xml:space="preserve"> way for Oxfam to make improvements in its effectiveness. Overall, there has been great work done in the past with strategic partnerships and it has become a defining aspect of Oxfam. </w:t>
      </w:r>
      <w:proofErr w:type="gramStart"/>
      <w:r w:rsidRPr="009B4716">
        <w:rPr>
          <w:rFonts w:ascii="Arial" w:hAnsi="Arial" w:cs="Arial"/>
        </w:rPr>
        <w:t>However</w:t>
      </w:r>
      <w:proofErr w:type="gramEnd"/>
      <w:r w:rsidRPr="009B4716">
        <w:rPr>
          <w:rFonts w:ascii="Arial" w:hAnsi="Arial" w:cs="Arial"/>
        </w:rPr>
        <w:t xml:space="preserve"> it will be increasingly necessary for Oxfam to scrutinize its approach to forming alliances and ensure that they are producing desired results.</w:t>
      </w:r>
    </w:p>
    <w:p w14:paraId="497456DD" w14:textId="77777777" w:rsidR="00A9345E" w:rsidRPr="009B4716" w:rsidRDefault="00000000" w:rsidP="009B4716">
      <w:pPr>
        <w:spacing w:line="360" w:lineRule="auto"/>
        <w:rPr>
          <w:rFonts w:ascii="Arial" w:hAnsi="Arial" w:cs="Arial"/>
        </w:rPr>
      </w:pPr>
      <w:r w:rsidRPr="009B4716">
        <w:rPr>
          <w:rFonts w:ascii="Arial" w:hAnsi="Arial" w:cs="Arial"/>
        </w:rPr>
        <w:t>NGOs must adapt to their environment to remain effective. Oxfam should prioritize strategic partnerships to enhance its impact and effectiveness. Collaboration among NGOs and other sectors is crucial for increased aid effectiveness. Globalization allows for easier formation of partnerships, but also increases the pressure to do so. Oxfam's history of successful partnerships makes them critical for the organization's future. Strategic partnerships are essential for maintaining and increasing Oxfam's influence in a dynamic global environment. These partnerships should also help build Oxfam's capacity to fulfill its mission.</w:t>
      </w:r>
    </w:p>
    <w:p w14:paraId="0F352844" w14:textId="77777777" w:rsidR="00A9345E" w:rsidRPr="009B4716" w:rsidRDefault="00000000" w:rsidP="009B4716">
      <w:pPr>
        <w:pStyle w:val="Heading3"/>
        <w:spacing w:line="360" w:lineRule="auto"/>
        <w:rPr>
          <w:rFonts w:ascii="Arial" w:hAnsi="Arial" w:cs="Arial"/>
        </w:rPr>
      </w:pPr>
      <w:r w:rsidRPr="009B4716">
        <w:rPr>
          <w:rFonts w:ascii="Arial" w:hAnsi="Arial" w:cs="Arial"/>
        </w:rPr>
        <w:t>4.2 Embracing Technological Innovations</w:t>
      </w:r>
    </w:p>
    <w:p w14:paraId="0556733A" w14:textId="77777777" w:rsidR="00A9345E" w:rsidRPr="009B4716" w:rsidRDefault="00000000" w:rsidP="009B4716">
      <w:pPr>
        <w:spacing w:line="360" w:lineRule="auto"/>
        <w:rPr>
          <w:rFonts w:ascii="Arial" w:hAnsi="Arial" w:cs="Arial"/>
        </w:rPr>
      </w:pPr>
      <w:r w:rsidRPr="009B4716">
        <w:rPr>
          <w:rFonts w:ascii="Arial" w:hAnsi="Arial" w:cs="Arial"/>
        </w:rPr>
        <w:t>Oxfam should distribute more Global Positioning System (GPS) units among staff in the field, as a means of mapping project locations. This data will be useful for both Oxfam staff and future donors to show exactly where their money is being spent and would be overlaid as part of a Geographical Information System (GIS). This, in turn, would allow for the creation of maps to demonstrate the scope and range of Oxfam's work to the public. In addition to the use of GPS units, Oxfam technology teams should look to research the viability of using Unmanned Aerial Vehicles (UAV) for conducting low-cost, high altitude aerial photography of disaster or conflict areas. This footage would be useful for initial needs assessment and for providing a general understanding of the situation on the ground.</w:t>
      </w:r>
    </w:p>
    <w:p w14:paraId="608F2639" w14:textId="77777777" w:rsidR="00A9345E" w:rsidRPr="009B4716" w:rsidRDefault="00000000" w:rsidP="009B4716">
      <w:pPr>
        <w:spacing w:line="360" w:lineRule="auto"/>
        <w:rPr>
          <w:rFonts w:ascii="Arial" w:hAnsi="Arial" w:cs="Arial"/>
        </w:rPr>
      </w:pPr>
      <w:r w:rsidRPr="009B4716">
        <w:rPr>
          <w:rFonts w:ascii="Arial" w:hAnsi="Arial" w:cs="Arial"/>
        </w:rPr>
        <w:lastRenderedPageBreak/>
        <w:t xml:space="preserve">Oxfam should </w:t>
      </w:r>
      <w:proofErr w:type="gramStart"/>
      <w:r w:rsidRPr="009B4716">
        <w:rPr>
          <w:rFonts w:ascii="Arial" w:hAnsi="Arial" w:cs="Arial"/>
        </w:rPr>
        <w:t>look into</w:t>
      </w:r>
      <w:proofErr w:type="gramEnd"/>
      <w:r w:rsidRPr="009B4716">
        <w:rPr>
          <w:rFonts w:ascii="Arial" w:hAnsi="Arial" w:cs="Arial"/>
        </w:rPr>
        <w:t xml:space="preserve"> developing an Electronic Performance Monitoring System (EPMS) software that can be used to monitor and improve the effectiveness and efficiency of its various operations. The software would provide the management teams with operational efficiency data, which can be used to identify bottlenecks and inefficiencies and continuously track project indicators, by providing real-time feedback to the people responsible. This software would allow local and even remote area managers to monitor their projects and </w:t>
      </w:r>
      <w:proofErr w:type="gramStart"/>
      <w:r w:rsidRPr="009B4716">
        <w:rPr>
          <w:rFonts w:ascii="Arial" w:hAnsi="Arial" w:cs="Arial"/>
        </w:rPr>
        <w:t>teams, and</w:t>
      </w:r>
      <w:proofErr w:type="gramEnd"/>
      <w:r w:rsidRPr="009B4716">
        <w:rPr>
          <w:rFonts w:ascii="Arial" w:hAnsi="Arial" w:cs="Arial"/>
        </w:rPr>
        <w:t xml:space="preserve"> compare their performance with other regions or projects. This video-conferencing system (currently being researched by the technology team) should be used as an internal mechanism for real-time communication of Oxfam staff spread around the world. This will reduce the cost and time of internal Oxfam meetings that often require staff to travel large distances and allow for easier collaboration between teams.</w:t>
      </w:r>
    </w:p>
    <w:p w14:paraId="6EBA54B6" w14:textId="77777777" w:rsidR="00A9345E" w:rsidRPr="009B4716" w:rsidRDefault="00000000" w:rsidP="009B4716">
      <w:pPr>
        <w:pStyle w:val="Heading3"/>
        <w:spacing w:line="360" w:lineRule="auto"/>
        <w:rPr>
          <w:rFonts w:ascii="Arial" w:hAnsi="Arial" w:cs="Arial"/>
        </w:rPr>
      </w:pPr>
      <w:r w:rsidRPr="009B4716">
        <w:rPr>
          <w:rFonts w:ascii="Arial" w:hAnsi="Arial" w:cs="Arial"/>
        </w:rPr>
        <w:t>4.3 Expanding Market Reach</w:t>
      </w:r>
    </w:p>
    <w:p w14:paraId="7D50BB8E" w14:textId="77777777" w:rsidR="00A9345E" w:rsidRDefault="00000000" w:rsidP="009B4716">
      <w:pPr>
        <w:spacing w:line="360" w:lineRule="auto"/>
        <w:rPr>
          <w:rFonts w:ascii="Arial" w:hAnsi="Arial" w:cs="Arial"/>
        </w:rPr>
      </w:pPr>
      <w:r w:rsidRPr="009B4716">
        <w:rPr>
          <w:rFonts w:ascii="Arial" w:hAnsi="Arial" w:cs="Arial"/>
        </w:rPr>
        <w:t>Market expansion is essential for Oxfam's growth. They should establish country programs focusing on sustainable development to increase their customer base. Oxfam should also engage in public education campaigns to raise awareness. Their aid aims to prevent disasters and support people in emergencies. In Afghanistan, Oxfam is helping prevent social deterioration and planning to stay involved until the development stage. Oxfam should consider guaranteeing minimum standards of living worldwide for long-term market opportunities. They can partner with companies in clean industries to avoid further environmental degradation. With careful planning, Oxfam can remain a crucial actor in humanitarian aid and development.</w:t>
      </w:r>
    </w:p>
    <w:p w14:paraId="0B781F74" w14:textId="77777777" w:rsidR="009B4716" w:rsidRDefault="009B4716" w:rsidP="009B4716">
      <w:pPr>
        <w:spacing w:line="360" w:lineRule="auto"/>
        <w:rPr>
          <w:rFonts w:ascii="Arial" w:hAnsi="Arial" w:cs="Arial"/>
        </w:rPr>
      </w:pPr>
    </w:p>
    <w:p w14:paraId="3D85F585" w14:textId="77777777" w:rsidR="009B4716" w:rsidRDefault="009B4716" w:rsidP="009B4716">
      <w:pPr>
        <w:spacing w:line="360" w:lineRule="auto"/>
        <w:rPr>
          <w:rFonts w:ascii="Arial" w:hAnsi="Arial" w:cs="Arial"/>
        </w:rPr>
      </w:pPr>
    </w:p>
    <w:p w14:paraId="50FF291E" w14:textId="77777777" w:rsidR="009B4716" w:rsidRDefault="009B4716" w:rsidP="009B4716">
      <w:pPr>
        <w:spacing w:line="360" w:lineRule="auto"/>
        <w:rPr>
          <w:rFonts w:ascii="Arial" w:hAnsi="Arial" w:cs="Arial"/>
        </w:rPr>
      </w:pPr>
    </w:p>
    <w:p w14:paraId="17302A28" w14:textId="77777777" w:rsidR="009B4716" w:rsidRDefault="009B4716" w:rsidP="009B4716">
      <w:pPr>
        <w:spacing w:line="360" w:lineRule="auto"/>
        <w:rPr>
          <w:rFonts w:ascii="Arial" w:hAnsi="Arial" w:cs="Arial"/>
        </w:rPr>
      </w:pPr>
    </w:p>
    <w:p w14:paraId="55834F71" w14:textId="77777777" w:rsidR="009B4716" w:rsidRDefault="009B4716" w:rsidP="009B4716">
      <w:pPr>
        <w:spacing w:line="360" w:lineRule="auto"/>
        <w:rPr>
          <w:rFonts w:ascii="Arial" w:hAnsi="Arial" w:cs="Arial"/>
        </w:rPr>
      </w:pPr>
    </w:p>
    <w:p w14:paraId="6AEDFF87" w14:textId="77777777" w:rsidR="009B4716" w:rsidRDefault="009B4716" w:rsidP="009B4716">
      <w:pPr>
        <w:spacing w:line="360" w:lineRule="auto"/>
        <w:rPr>
          <w:rFonts w:ascii="Arial" w:hAnsi="Arial" w:cs="Arial"/>
        </w:rPr>
      </w:pPr>
    </w:p>
    <w:p w14:paraId="4CF74C11" w14:textId="77777777" w:rsidR="009B4716" w:rsidRPr="009B4716" w:rsidRDefault="009B4716" w:rsidP="009B4716">
      <w:pPr>
        <w:spacing w:line="360" w:lineRule="auto"/>
        <w:rPr>
          <w:rFonts w:ascii="Arial" w:hAnsi="Arial" w:cs="Arial"/>
        </w:rPr>
      </w:pPr>
    </w:p>
    <w:p w14:paraId="1D383717" w14:textId="77777777" w:rsidR="00A9345E" w:rsidRPr="009B4716" w:rsidRDefault="00000000" w:rsidP="009B4716">
      <w:pPr>
        <w:spacing w:line="360" w:lineRule="auto"/>
        <w:rPr>
          <w:rFonts w:ascii="Arial" w:hAnsi="Arial" w:cs="Arial"/>
        </w:rPr>
      </w:pPr>
      <w:r w:rsidRPr="009B4716">
        <w:rPr>
          <w:rFonts w:ascii="Arial" w:hAnsi="Arial" w:cs="Arial"/>
        </w:rPr>
        <w:lastRenderedPageBreak/>
        <w:t>References:</w:t>
      </w:r>
    </w:p>
    <w:p w14:paraId="10A6349E" w14:textId="77777777" w:rsidR="00A9345E" w:rsidRPr="009B4716" w:rsidRDefault="00000000" w:rsidP="009B4716">
      <w:pPr>
        <w:spacing w:line="360" w:lineRule="auto"/>
        <w:rPr>
          <w:rFonts w:ascii="Arial" w:hAnsi="Arial" w:cs="Arial"/>
        </w:rPr>
      </w:pPr>
      <w:r w:rsidRPr="009B4716">
        <w:rPr>
          <w:rFonts w:ascii="Arial" w:hAnsi="Arial" w:cs="Arial"/>
        </w:rPr>
        <w:t>1. Kotler, P., &amp; Armstrong, G. (2016). Principles of Marketing (16th ed.). Pearson.</w:t>
      </w:r>
    </w:p>
    <w:p w14:paraId="533D3AE8" w14:textId="77777777" w:rsidR="00A9345E" w:rsidRPr="009B4716" w:rsidRDefault="00000000" w:rsidP="009B4716">
      <w:pPr>
        <w:spacing w:line="360" w:lineRule="auto"/>
        <w:rPr>
          <w:rFonts w:ascii="Arial" w:hAnsi="Arial" w:cs="Arial"/>
        </w:rPr>
      </w:pPr>
      <w:r w:rsidRPr="009B4716">
        <w:rPr>
          <w:rFonts w:ascii="Arial" w:hAnsi="Arial" w:cs="Arial"/>
        </w:rPr>
        <w:t>2. Kotler, P., &amp; Armstrong, G. (2010). Principles of Marketing (15th ed.). Pearson.</w:t>
      </w:r>
    </w:p>
    <w:p w14:paraId="6F09C83F" w14:textId="77777777" w:rsidR="00A9345E" w:rsidRPr="009B4716" w:rsidRDefault="00000000" w:rsidP="009B4716">
      <w:pPr>
        <w:spacing w:line="360" w:lineRule="auto"/>
        <w:rPr>
          <w:rFonts w:ascii="Arial" w:hAnsi="Arial" w:cs="Arial"/>
        </w:rPr>
      </w:pPr>
      <w:r w:rsidRPr="009B4716">
        <w:rPr>
          <w:rFonts w:ascii="Arial" w:hAnsi="Arial" w:cs="Arial"/>
        </w:rPr>
        <w:t>3. Costello, A., &amp; Base, M. (2002). Agency Theory in Strategic Management: Internal and External Consistency. Journal of Management Studies, 39(1), 97-118.</w:t>
      </w:r>
    </w:p>
    <w:p w14:paraId="6553FD4A" w14:textId="77777777" w:rsidR="00A9345E" w:rsidRPr="009B4716" w:rsidRDefault="00000000" w:rsidP="009B4716">
      <w:pPr>
        <w:spacing w:line="360" w:lineRule="auto"/>
        <w:rPr>
          <w:rFonts w:ascii="Arial" w:hAnsi="Arial" w:cs="Arial"/>
        </w:rPr>
      </w:pPr>
      <w:r w:rsidRPr="009B4716">
        <w:rPr>
          <w:rFonts w:ascii="Arial" w:hAnsi="Arial" w:cs="Arial"/>
        </w:rPr>
        <w:t>4. Johnson, G., Scholes, K., &amp; Whittington, R. (2008). Exploring Corporate Strategy (8th ed.). Pearson Education.</w:t>
      </w:r>
    </w:p>
    <w:p w14:paraId="6228E901" w14:textId="77777777" w:rsidR="00A9345E" w:rsidRPr="009B4716" w:rsidRDefault="00000000" w:rsidP="009B4716">
      <w:pPr>
        <w:spacing w:line="360" w:lineRule="auto"/>
        <w:rPr>
          <w:rFonts w:ascii="Arial" w:hAnsi="Arial" w:cs="Arial"/>
        </w:rPr>
      </w:pPr>
      <w:r w:rsidRPr="009B4716">
        <w:rPr>
          <w:rFonts w:ascii="Arial" w:hAnsi="Arial" w:cs="Arial"/>
        </w:rPr>
        <w:t>5. Médecins Sans Frontières. (2005). OXFAM and MSF: A review of the competitive relationship in the context of tsunami relief efforts. Retrieved from [Link]</w:t>
      </w:r>
    </w:p>
    <w:p w14:paraId="567FC57F" w14:textId="77777777" w:rsidR="00A9345E" w:rsidRPr="009B4716" w:rsidRDefault="00000000" w:rsidP="009B4716">
      <w:pPr>
        <w:spacing w:line="360" w:lineRule="auto"/>
        <w:rPr>
          <w:rFonts w:ascii="Arial" w:hAnsi="Arial" w:cs="Arial"/>
        </w:rPr>
      </w:pPr>
      <w:r w:rsidRPr="009B4716">
        <w:rPr>
          <w:rFonts w:ascii="Arial" w:hAnsi="Arial" w:cs="Arial"/>
        </w:rPr>
        <w:t>6. International Department for International Development. (n.d.). [Government website]. Retrieved from [Link]</w:t>
      </w:r>
    </w:p>
    <w:p w14:paraId="7EC875D2" w14:textId="77777777" w:rsidR="00A9345E" w:rsidRPr="009B4716" w:rsidRDefault="00000000" w:rsidP="009B4716">
      <w:pPr>
        <w:spacing w:line="360" w:lineRule="auto"/>
        <w:rPr>
          <w:rFonts w:ascii="Arial" w:hAnsi="Arial" w:cs="Arial"/>
        </w:rPr>
      </w:pPr>
      <w:r w:rsidRPr="009B4716">
        <w:rPr>
          <w:rFonts w:ascii="Arial" w:hAnsi="Arial" w:cs="Arial"/>
        </w:rPr>
        <w:t>7. United Nations. (n.d.). [Official website]. Retrieved from [Link]</w:t>
      </w:r>
    </w:p>
    <w:p w14:paraId="6B5CED93" w14:textId="77777777" w:rsidR="00A9345E" w:rsidRPr="009B4716" w:rsidRDefault="00000000" w:rsidP="009B4716">
      <w:pPr>
        <w:spacing w:line="360" w:lineRule="auto"/>
        <w:rPr>
          <w:rFonts w:ascii="Arial" w:hAnsi="Arial" w:cs="Arial"/>
        </w:rPr>
      </w:pPr>
      <w:r w:rsidRPr="009B4716">
        <w:rPr>
          <w:rFonts w:ascii="Arial" w:hAnsi="Arial" w:cs="Arial"/>
        </w:rPr>
        <w:t>8. Durdin, A., &amp; Way,</w:t>
      </w:r>
    </w:p>
    <w:p w14:paraId="67131D02" w14:textId="77777777" w:rsidR="00A9345E" w:rsidRPr="009B4716" w:rsidRDefault="00000000" w:rsidP="009B4716">
      <w:pPr>
        <w:spacing w:line="360" w:lineRule="auto"/>
        <w:rPr>
          <w:rFonts w:ascii="Arial" w:hAnsi="Arial" w:cs="Arial"/>
        </w:rPr>
      </w:pPr>
      <w:r w:rsidRPr="009B4716">
        <w:rPr>
          <w:rFonts w:ascii="Arial" w:hAnsi="Arial" w:cs="Arial"/>
        </w:rPr>
        <w:t>S. (2010). Strategic Partnership Best Practices. Harvard Business Review, 88(6), 128-135.</w:t>
      </w:r>
    </w:p>
    <w:p w14:paraId="634CB243" w14:textId="77777777" w:rsidR="00A9345E" w:rsidRPr="009B4716" w:rsidRDefault="00000000" w:rsidP="009B4716">
      <w:pPr>
        <w:spacing w:line="360" w:lineRule="auto"/>
        <w:rPr>
          <w:rFonts w:ascii="Arial" w:hAnsi="Arial" w:cs="Arial"/>
        </w:rPr>
      </w:pPr>
      <w:r w:rsidRPr="009B4716">
        <w:rPr>
          <w:rFonts w:ascii="Arial" w:hAnsi="Arial" w:cs="Arial"/>
        </w:rPr>
        <w:t>9. Barabano, A., &amp; Merzi, T. (2007). Collaboration Among NGOs: Opportunities and Challenges. Journal of Nonprofit Management, 10(2), 243-257.</w:t>
      </w:r>
    </w:p>
    <w:p w14:paraId="105F9AB2" w14:textId="77777777" w:rsidR="00A9345E" w:rsidRPr="009B4716" w:rsidRDefault="00000000" w:rsidP="009B4716">
      <w:pPr>
        <w:spacing w:line="360" w:lineRule="auto"/>
        <w:rPr>
          <w:rFonts w:ascii="Arial" w:hAnsi="Arial" w:cs="Arial"/>
        </w:rPr>
      </w:pPr>
      <w:r w:rsidRPr="009B4716">
        <w:rPr>
          <w:rFonts w:ascii="Arial" w:hAnsi="Arial" w:cs="Arial"/>
        </w:rPr>
        <w:t>10. Global Positioning System. (n.d.). [Website]. Retrieved from [Link]</w:t>
      </w:r>
    </w:p>
    <w:p w14:paraId="3EBE56C9" w14:textId="77777777" w:rsidR="00A9345E" w:rsidRPr="009B4716" w:rsidRDefault="00000000" w:rsidP="009B4716">
      <w:pPr>
        <w:spacing w:line="360" w:lineRule="auto"/>
        <w:rPr>
          <w:rFonts w:ascii="Arial" w:hAnsi="Arial" w:cs="Arial"/>
        </w:rPr>
      </w:pPr>
      <w:r w:rsidRPr="009B4716">
        <w:rPr>
          <w:rFonts w:ascii="Arial" w:hAnsi="Arial" w:cs="Arial"/>
        </w:rPr>
        <w:t>11. Geographical Information System. (n.d.). [Website]. Retrieved from [Link]</w:t>
      </w:r>
    </w:p>
    <w:p w14:paraId="271438BC" w14:textId="77777777" w:rsidR="00A9345E" w:rsidRPr="009B4716" w:rsidRDefault="00000000" w:rsidP="009B4716">
      <w:pPr>
        <w:spacing w:line="360" w:lineRule="auto"/>
        <w:rPr>
          <w:rFonts w:ascii="Arial" w:hAnsi="Arial" w:cs="Arial"/>
        </w:rPr>
      </w:pPr>
      <w:r w:rsidRPr="009B4716">
        <w:rPr>
          <w:rFonts w:ascii="Arial" w:hAnsi="Arial" w:cs="Arial"/>
        </w:rPr>
        <w:t>12. Unmanned Aerial Vehicles. (n.d.). [Website]. Retrieved from [Link]</w:t>
      </w:r>
    </w:p>
    <w:p w14:paraId="4DD1445C" w14:textId="77777777" w:rsidR="00A9345E" w:rsidRPr="009B4716" w:rsidRDefault="00000000" w:rsidP="009B4716">
      <w:pPr>
        <w:spacing w:line="360" w:lineRule="auto"/>
        <w:rPr>
          <w:rFonts w:ascii="Arial" w:hAnsi="Arial" w:cs="Arial"/>
        </w:rPr>
      </w:pPr>
      <w:r w:rsidRPr="009B4716">
        <w:rPr>
          <w:rFonts w:ascii="Arial" w:hAnsi="Arial" w:cs="Arial"/>
        </w:rPr>
        <w:t>13. Electronic Performance Monitoring System. (n.d.). [Website]. Retrieved from [Link]</w:t>
      </w:r>
    </w:p>
    <w:p w14:paraId="703862DF" w14:textId="77777777" w:rsidR="00A9345E" w:rsidRPr="009B4716" w:rsidRDefault="00000000" w:rsidP="009B4716">
      <w:pPr>
        <w:spacing w:line="360" w:lineRule="auto"/>
        <w:rPr>
          <w:rFonts w:ascii="Arial" w:hAnsi="Arial" w:cs="Arial"/>
        </w:rPr>
      </w:pPr>
      <w:r w:rsidRPr="009B4716">
        <w:rPr>
          <w:rFonts w:ascii="Arial" w:hAnsi="Arial" w:cs="Arial"/>
        </w:rPr>
        <w:t>14. Clean Industries. (n.d.). [Website]. Retrieved from [Link]</w:t>
      </w:r>
    </w:p>
    <w:p w14:paraId="3E3602F7" w14:textId="77777777" w:rsidR="00A9345E" w:rsidRPr="009B4716" w:rsidRDefault="00000000" w:rsidP="009B4716">
      <w:pPr>
        <w:spacing w:line="360" w:lineRule="auto"/>
        <w:rPr>
          <w:rFonts w:ascii="Arial" w:hAnsi="Arial" w:cs="Arial"/>
        </w:rPr>
      </w:pPr>
      <w:r w:rsidRPr="009B4716">
        <w:rPr>
          <w:rFonts w:ascii="Arial" w:hAnsi="Arial" w:cs="Arial"/>
        </w:rPr>
        <w:t>15. Afghanistan Development. (n.d.). [Website]. Retrieved from [Link]</w:t>
      </w:r>
    </w:p>
    <w:sectPr w:rsidR="00A9345E" w:rsidRPr="009B4716" w:rsidSect="00E01F93">
      <w:footerReference w:type="default" r:id="rId9"/>
      <w:pgSz w:w="12240" w:h="15840"/>
      <w:pgMar w:top="1440" w:right="1800" w:bottom="1440" w:left="1800" w:header="680" w:footer="68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DBFF89" w14:textId="77777777" w:rsidR="00E01F93" w:rsidRDefault="00E01F93" w:rsidP="009B4716">
      <w:pPr>
        <w:spacing w:after="0" w:line="240" w:lineRule="auto"/>
      </w:pPr>
      <w:r>
        <w:separator/>
      </w:r>
    </w:p>
  </w:endnote>
  <w:endnote w:type="continuationSeparator" w:id="0">
    <w:p w14:paraId="6CFC2E1A" w14:textId="77777777" w:rsidR="00E01F93" w:rsidRDefault="00E01F93" w:rsidP="009B47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13666509"/>
      <w:docPartObj>
        <w:docPartGallery w:val="Page Numbers (Bottom of Page)"/>
        <w:docPartUnique/>
      </w:docPartObj>
    </w:sdtPr>
    <w:sdtContent>
      <w:sdt>
        <w:sdtPr>
          <w:id w:val="1728636285"/>
          <w:docPartObj>
            <w:docPartGallery w:val="Page Numbers (Top of Page)"/>
            <w:docPartUnique/>
          </w:docPartObj>
        </w:sdtPr>
        <w:sdtContent>
          <w:p w14:paraId="2DD98162" w14:textId="3A3EEDEF" w:rsidR="00BD3533" w:rsidRDefault="00BD3533">
            <w:pPr>
              <w:pStyle w:val="Footer"/>
              <w:jc w:val="center"/>
            </w:pPr>
            <w:r w:rsidRPr="00BD3533">
              <w:rPr>
                <w:rFonts w:ascii="Arial" w:hAnsi="Arial" w:cs="Arial"/>
                <w:lang w:val="en-GB"/>
              </w:rPr>
              <w:t xml:space="preserve">Page </w:t>
            </w:r>
            <w:r w:rsidRPr="00BD3533">
              <w:rPr>
                <w:rFonts w:ascii="Arial" w:hAnsi="Arial" w:cs="Arial"/>
                <w:b/>
                <w:bCs/>
              </w:rPr>
              <w:fldChar w:fldCharType="begin"/>
            </w:r>
            <w:r w:rsidRPr="00BD3533">
              <w:rPr>
                <w:rFonts w:ascii="Arial" w:hAnsi="Arial" w:cs="Arial"/>
                <w:b/>
                <w:bCs/>
              </w:rPr>
              <w:instrText>PAGE</w:instrText>
            </w:r>
            <w:r w:rsidRPr="00BD3533">
              <w:rPr>
                <w:rFonts w:ascii="Arial" w:hAnsi="Arial" w:cs="Arial"/>
                <w:b/>
                <w:bCs/>
              </w:rPr>
              <w:fldChar w:fldCharType="separate"/>
            </w:r>
            <w:proofErr w:type="gramStart"/>
            <w:r w:rsidRPr="00BD3533">
              <w:rPr>
                <w:rFonts w:ascii="Arial" w:hAnsi="Arial" w:cs="Arial"/>
                <w:b/>
                <w:bCs/>
                <w:lang w:val="en-GB"/>
              </w:rPr>
              <w:t>2</w:t>
            </w:r>
            <w:proofErr w:type="gramEnd"/>
            <w:r w:rsidRPr="00BD3533">
              <w:rPr>
                <w:rFonts w:ascii="Arial" w:hAnsi="Arial" w:cs="Arial"/>
                <w:b/>
                <w:bCs/>
              </w:rPr>
              <w:fldChar w:fldCharType="end"/>
            </w:r>
            <w:r w:rsidRPr="00BD3533">
              <w:rPr>
                <w:rFonts w:ascii="Arial" w:hAnsi="Arial" w:cs="Arial"/>
                <w:lang w:val="en-GB"/>
              </w:rPr>
              <w:t xml:space="preserve"> of </w:t>
            </w:r>
            <w:r w:rsidRPr="00BD3533">
              <w:rPr>
                <w:rFonts w:ascii="Arial" w:hAnsi="Arial" w:cs="Arial"/>
                <w:b/>
                <w:bCs/>
              </w:rPr>
              <w:fldChar w:fldCharType="begin"/>
            </w:r>
            <w:r w:rsidRPr="00BD3533">
              <w:rPr>
                <w:rFonts w:ascii="Arial" w:hAnsi="Arial" w:cs="Arial"/>
                <w:b/>
                <w:bCs/>
              </w:rPr>
              <w:instrText>NUMPAGES</w:instrText>
            </w:r>
            <w:r w:rsidRPr="00BD3533">
              <w:rPr>
                <w:rFonts w:ascii="Arial" w:hAnsi="Arial" w:cs="Arial"/>
                <w:b/>
                <w:bCs/>
              </w:rPr>
              <w:fldChar w:fldCharType="separate"/>
            </w:r>
            <w:r w:rsidRPr="00BD3533">
              <w:rPr>
                <w:rFonts w:ascii="Arial" w:hAnsi="Arial" w:cs="Arial"/>
                <w:b/>
                <w:bCs/>
                <w:lang w:val="en-GB"/>
              </w:rPr>
              <w:t>2</w:t>
            </w:r>
            <w:r w:rsidRPr="00BD3533">
              <w:rPr>
                <w:rFonts w:ascii="Arial" w:hAnsi="Arial" w:cs="Arial"/>
                <w:b/>
                <w:bCs/>
              </w:rPr>
              <w:fldChar w:fldCharType="end"/>
            </w:r>
          </w:p>
        </w:sdtContent>
      </w:sdt>
    </w:sdtContent>
  </w:sdt>
  <w:p w14:paraId="1FD82416" w14:textId="77777777" w:rsidR="00BD3533" w:rsidRDefault="00BD35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2DDE49" w14:textId="77777777" w:rsidR="00E01F93" w:rsidRDefault="00E01F93" w:rsidP="009B4716">
      <w:pPr>
        <w:spacing w:after="0" w:line="240" w:lineRule="auto"/>
      </w:pPr>
      <w:r>
        <w:separator/>
      </w:r>
    </w:p>
  </w:footnote>
  <w:footnote w:type="continuationSeparator" w:id="0">
    <w:p w14:paraId="4F547CC1" w14:textId="77777777" w:rsidR="00E01F93" w:rsidRDefault="00E01F93" w:rsidP="009B47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456489368">
    <w:abstractNumId w:val="8"/>
  </w:num>
  <w:num w:numId="2" w16cid:durableId="364791088">
    <w:abstractNumId w:val="6"/>
  </w:num>
  <w:num w:numId="3" w16cid:durableId="575939590">
    <w:abstractNumId w:val="5"/>
  </w:num>
  <w:num w:numId="4" w16cid:durableId="80224720">
    <w:abstractNumId w:val="4"/>
  </w:num>
  <w:num w:numId="5" w16cid:durableId="1196776558">
    <w:abstractNumId w:val="7"/>
  </w:num>
  <w:num w:numId="6" w16cid:durableId="311449245">
    <w:abstractNumId w:val="3"/>
  </w:num>
  <w:num w:numId="7" w16cid:durableId="1159542178">
    <w:abstractNumId w:val="2"/>
  </w:num>
  <w:num w:numId="8" w16cid:durableId="638000833">
    <w:abstractNumId w:val="1"/>
  </w:num>
  <w:num w:numId="9" w16cid:durableId="5130356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47430A"/>
    <w:rsid w:val="009B4716"/>
    <w:rsid w:val="00A9345E"/>
    <w:rsid w:val="00AA1D8D"/>
    <w:rsid w:val="00B47730"/>
    <w:rsid w:val="00BD3533"/>
    <w:rsid w:val="00CB0664"/>
    <w:rsid w:val="00E01F93"/>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2CF8517C"/>
  <w14:defaultImageDpi w14:val="300"/>
  <w15:docId w15:val="{7304A156-6B9C-40BE-AB6C-A318C90F03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cvgsua">
    <w:name w:val="cvgsua"/>
    <w:basedOn w:val="Normal"/>
    <w:rsid w:val="009B471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oypena">
    <w:name w:val="oypena"/>
    <w:basedOn w:val="DefaultParagraphFont"/>
    <w:rsid w:val="009B47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3443</Words>
  <Characters>19628</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23025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Katarína Dydňanská</cp:lastModifiedBy>
  <cp:revision>3</cp:revision>
  <cp:lastPrinted>2024-04-23T16:32:00Z</cp:lastPrinted>
  <dcterms:created xsi:type="dcterms:W3CDTF">2024-04-23T15:56:00Z</dcterms:created>
  <dcterms:modified xsi:type="dcterms:W3CDTF">2024-04-23T16:32:00Z</dcterms:modified>
  <cp:category/>
</cp:coreProperties>
</file>