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C731B" w14:textId="29C253B3" w:rsidR="00F43D5E" w:rsidRPr="00AD07F8" w:rsidRDefault="00F43D5E" w:rsidP="001F5406">
      <w:pPr>
        <w:jc w:val="both"/>
        <w:rPr>
          <w:sz w:val="24"/>
          <w:szCs w:val="24"/>
        </w:rPr>
      </w:pPr>
      <w:r w:rsidRPr="00AD07F8">
        <w:rPr>
          <w:sz w:val="24"/>
          <w:szCs w:val="24"/>
        </w:rPr>
        <w:tab/>
      </w:r>
      <w:r w:rsidR="000729C9">
        <w:rPr>
          <w:sz w:val="24"/>
          <w:szCs w:val="24"/>
        </w:rPr>
        <w:t xml:space="preserve">This academic paper aims to demonstrate </w:t>
      </w:r>
      <w:r w:rsidR="00083A06">
        <w:rPr>
          <w:sz w:val="24"/>
          <w:szCs w:val="24"/>
        </w:rPr>
        <w:t xml:space="preserve">that </w:t>
      </w:r>
      <w:r w:rsidRPr="00AD07F8">
        <w:rPr>
          <w:sz w:val="24"/>
          <w:szCs w:val="24"/>
        </w:rPr>
        <w:t>society still does not understand or fully appreciate how to care for someone who</w:t>
      </w:r>
      <w:r w:rsidR="00083A06">
        <w:rPr>
          <w:sz w:val="24"/>
          <w:szCs w:val="24"/>
        </w:rPr>
        <w:t xml:space="preserve"> has</w:t>
      </w:r>
      <w:r w:rsidRPr="00AD07F8">
        <w:rPr>
          <w:sz w:val="24"/>
          <w:szCs w:val="24"/>
        </w:rPr>
        <w:t xml:space="preserve"> </w:t>
      </w:r>
      <w:r w:rsidR="000729C9">
        <w:rPr>
          <w:sz w:val="24"/>
          <w:szCs w:val="24"/>
        </w:rPr>
        <w:t>dementia</w:t>
      </w:r>
      <w:r w:rsidRPr="00AD07F8">
        <w:rPr>
          <w:sz w:val="24"/>
          <w:szCs w:val="24"/>
        </w:rPr>
        <w:t xml:space="preserve">.  Individuals and their families experience enough of a challenge when dealing with the diagnosis and range of symptoms dementia brings however, their battle can extend to health care professionals and the community </w:t>
      </w:r>
      <w:r w:rsidR="00727A86" w:rsidRPr="00AD07F8">
        <w:rPr>
          <w:sz w:val="24"/>
          <w:szCs w:val="24"/>
        </w:rPr>
        <w:t xml:space="preserve">in which </w:t>
      </w:r>
      <w:r w:rsidRPr="00AD07F8">
        <w:rPr>
          <w:sz w:val="24"/>
          <w:szCs w:val="24"/>
        </w:rPr>
        <w:t xml:space="preserve">they live due to </w:t>
      </w:r>
      <w:r w:rsidR="00B653A8" w:rsidRPr="00AD07F8">
        <w:rPr>
          <w:sz w:val="24"/>
          <w:szCs w:val="24"/>
        </w:rPr>
        <w:t xml:space="preserve">many misconceptions, myths and stereotypical opinions about the disease.  This </w:t>
      </w:r>
      <w:r w:rsidR="000729C9">
        <w:rPr>
          <w:sz w:val="24"/>
          <w:szCs w:val="24"/>
        </w:rPr>
        <w:t xml:space="preserve">supportive paper </w:t>
      </w:r>
      <w:r w:rsidR="00B653A8" w:rsidRPr="00AD07F8">
        <w:rPr>
          <w:sz w:val="24"/>
          <w:szCs w:val="24"/>
        </w:rPr>
        <w:t>plans to outline and clear up</w:t>
      </w:r>
      <w:r w:rsidR="00AD07F8" w:rsidRPr="00AD07F8">
        <w:rPr>
          <w:sz w:val="24"/>
          <w:szCs w:val="24"/>
        </w:rPr>
        <w:t xml:space="preserve"> some of the main </w:t>
      </w:r>
      <w:r w:rsidR="00B653A8" w:rsidRPr="00AD07F8">
        <w:rPr>
          <w:sz w:val="24"/>
          <w:szCs w:val="24"/>
        </w:rPr>
        <w:t xml:space="preserve">myths.  </w:t>
      </w:r>
    </w:p>
    <w:p w14:paraId="5FB0F3DA" w14:textId="601AF03B" w:rsidR="00C812FE" w:rsidRPr="00AD07F8" w:rsidRDefault="00C812FE" w:rsidP="001F5406">
      <w:pPr>
        <w:ind w:firstLine="720"/>
        <w:jc w:val="both"/>
        <w:rPr>
          <w:b/>
          <w:sz w:val="24"/>
          <w:szCs w:val="24"/>
        </w:rPr>
      </w:pPr>
      <w:r w:rsidRPr="00AD07F8">
        <w:rPr>
          <w:sz w:val="24"/>
          <w:szCs w:val="24"/>
        </w:rPr>
        <w:t xml:space="preserve">The first myth is in relation to </w:t>
      </w:r>
      <w:r w:rsidR="00671E98">
        <w:rPr>
          <w:sz w:val="24"/>
          <w:szCs w:val="24"/>
        </w:rPr>
        <w:t xml:space="preserve">the definition of </w:t>
      </w:r>
      <w:r w:rsidRPr="00AD07F8">
        <w:rPr>
          <w:sz w:val="24"/>
          <w:szCs w:val="24"/>
        </w:rPr>
        <w:t xml:space="preserve">the term dementia.  </w:t>
      </w:r>
      <w:r w:rsidR="00025D3A">
        <w:rPr>
          <w:sz w:val="24"/>
          <w:szCs w:val="24"/>
        </w:rPr>
        <w:t>The Alzheimer’s Society (2013) attests that d</w:t>
      </w:r>
      <w:r w:rsidRPr="00AD07F8">
        <w:rPr>
          <w:sz w:val="24"/>
          <w:szCs w:val="24"/>
        </w:rPr>
        <w:t>ementia</w:t>
      </w:r>
      <w:r w:rsidR="00671E98">
        <w:rPr>
          <w:sz w:val="24"/>
          <w:szCs w:val="24"/>
        </w:rPr>
        <w:t xml:space="preserve"> is not a disease, it </w:t>
      </w:r>
      <w:r w:rsidRPr="00AD07F8">
        <w:rPr>
          <w:sz w:val="24"/>
          <w:szCs w:val="24"/>
        </w:rPr>
        <w:t>is an umbrella term that describes a set of symptoms including memory loss, changes in mood</w:t>
      </w:r>
      <w:r w:rsidR="00412D39" w:rsidRPr="00AD07F8">
        <w:rPr>
          <w:sz w:val="24"/>
          <w:szCs w:val="24"/>
        </w:rPr>
        <w:t xml:space="preserve">, </w:t>
      </w:r>
      <w:r w:rsidRPr="00AD07F8">
        <w:rPr>
          <w:sz w:val="24"/>
          <w:szCs w:val="24"/>
        </w:rPr>
        <w:t>difficulties with</w:t>
      </w:r>
      <w:r w:rsidR="00AD07F8" w:rsidRPr="00AD07F8">
        <w:rPr>
          <w:sz w:val="24"/>
          <w:szCs w:val="24"/>
        </w:rPr>
        <w:t xml:space="preserve"> continence,</w:t>
      </w:r>
      <w:r w:rsidRPr="00AD07F8">
        <w:rPr>
          <w:sz w:val="24"/>
          <w:szCs w:val="24"/>
        </w:rPr>
        <w:t xml:space="preserve"> </w:t>
      </w:r>
      <w:r w:rsidR="00412D39" w:rsidRPr="00AD07F8">
        <w:rPr>
          <w:sz w:val="24"/>
          <w:szCs w:val="24"/>
        </w:rPr>
        <w:t xml:space="preserve">mobility, </w:t>
      </w:r>
      <w:r w:rsidRPr="00AD07F8">
        <w:rPr>
          <w:sz w:val="24"/>
          <w:szCs w:val="24"/>
        </w:rPr>
        <w:t xml:space="preserve">communication and reasoning.  </w:t>
      </w:r>
      <w:r w:rsidR="00412D39" w:rsidRPr="00AD07F8">
        <w:rPr>
          <w:sz w:val="24"/>
          <w:szCs w:val="24"/>
        </w:rPr>
        <w:t xml:space="preserve">The </w:t>
      </w:r>
      <w:r w:rsidR="0059213D">
        <w:rPr>
          <w:sz w:val="24"/>
          <w:szCs w:val="24"/>
        </w:rPr>
        <w:t>cause of</w:t>
      </w:r>
      <w:r w:rsidR="00412D39" w:rsidRPr="00AD07F8">
        <w:rPr>
          <w:sz w:val="24"/>
          <w:szCs w:val="24"/>
        </w:rPr>
        <w:t xml:space="preserve"> these symptoms is due to the </w:t>
      </w:r>
      <w:r w:rsidR="00CD51F6">
        <w:rPr>
          <w:sz w:val="24"/>
          <w:szCs w:val="24"/>
        </w:rPr>
        <w:t>condition</w:t>
      </w:r>
      <w:r w:rsidR="00412D39" w:rsidRPr="00AD07F8">
        <w:rPr>
          <w:sz w:val="24"/>
          <w:szCs w:val="24"/>
        </w:rPr>
        <w:t xml:space="preserve"> </w:t>
      </w:r>
      <w:r w:rsidR="0059213D">
        <w:rPr>
          <w:sz w:val="24"/>
          <w:szCs w:val="24"/>
        </w:rPr>
        <w:t>diagnosed with</w:t>
      </w:r>
      <w:r w:rsidR="00AD07F8" w:rsidRPr="00AD07F8">
        <w:rPr>
          <w:sz w:val="24"/>
          <w:szCs w:val="24"/>
        </w:rPr>
        <w:t>, which include</w:t>
      </w:r>
      <w:r w:rsidR="00412D39" w:rsidRPr="00AD07F8">
        <w:rPr>
          <w:sz w:val="24"/>
          <w:szCs w:val="24"/>
        </w:rPr>
        <w:t xml:space="preserve"> Alzheimer’s, vascular dementia, Lewy Body, frontotemporal dementia, normal pressure hydrocephalus, Huntington’s dementia, Korsakoff syndrome, </w:t>
      </w:r>
      <w:r w:rsidR="0059213D">
        <w:rPr>
          <w:sz w:val="24"/>
          <w:szCs w:val="24"/>
        </w:rPr>
        <w:t xml:space="preserve">Stroke, </w:t>
      </w:r>
      <w:r w:rsidR="00412D39" w:rsidRPr="00AD07F8">
        <w:rPr>
          <w:sz w:val="24"/>
          <w:szCs w:val="24"/>
        </w:rPr>
        <w:t>traumatic brain injury also known as boxers/concussion dementia and Creutzfeldt-Jakob disease.  Each condition</w:t>
      </w:r>
      <w:r w:rsidR="00AD07F8" w:rsidRPr="00AD07F8">
        <w:rPr>
          <w:sz w:val="24"/>
          <w:szCs w:val="24"/>
        </w:rPr>
        <w:t>, whilst may be caused by a</w:t>
      </w:r>
      <w:r w:rsidR="00671E98">
        <w:rPr>
          <w:sz w:val="24"/>
          <w:szCs w:val="24"/>
        </w:rPr>
        <w:t xml:space="preserve"> variety of health and life style issues such as alcohol, poor dental hygiene,</w:t>
      </w:r>
      <w:r w:rsidR="00AD07F8" w:rsidRPr="00AD07F8">
        <w:rPr>
          <w:sz w:val="24"/>
          <w:szCs w:val="24"/>
        </w:rPr>
        <w:t xml:space="preserve"> build-up of </w:t>
      </w:r>
      <w:r w:rsidR="0059213D">
        <w:rPr>
          <w:sz w:val="24"/>
          <w:szCs w:val="24"/>
        </w:rPr>
        <w:t>plaque</w:t>
      </w:r>
      <w:r w:rsidR="00083A06">
        <w:rPr>
          <w:sz w:val="24"/>
          <w:szCs w:val="24"/>
        </w:rPr>
        <w:t xml:space="preserve"> in the blood stream</w:t>
      </w:r>
      <w:r w:rsidR="0059213D">
        <w:rPr>
          <w:sz w:val="24"/>
          <w:szCs w:val="24"/>
        </w:rPr>
        <w:t xml:space="preserve">, </w:t>
      </w:r>
      <w:r w:rsidR="00AD07F8" w:rsidRPr="00AD07F8">
        <w:rPr>
          <w:sz w:val="24"/>
          <w:szCs w:val="24"/>
        </w:rPr>
        <w:t>chemicals and proteins inhibiting neuron function, restricti</w:t>
      </w:r>
      <w:r w:rsidR="00671E98">
        <w:rPr>
          <w:sz w:val="24"/>
          <w:szCs w:val="24"/>
        </w:rPr>
        <w:t xml:space="preserve">on of </w:t>
      </w:r>
      <w:r w:rsidR="00AD07F8" w:rsidRPr="00AD07F8">
        <w:rPr>
          <w:sz w:val="24"/>
          <w:szCs w:val="24"/>
        </w:rPr>
        <w:t xml:space="preserve">blood flow, atrophy and rigidity of muscles; they all have one thing in common, they attack the brain.  </w:t>
      </w:r>
      <w:r w:rsidR="002A5790">
        <w:t>Geschwind</w:t>
      </w:r>
      <w:r w:rsidR="00967E4A">
        <w:t xml:space="preserve"> et. al. </w:t>
      </w:r>
      <w:r w:rsidR="002A5790">
        <w:t>(2008</w:t>
      </w:r>
      <w:r w:rsidR="00967E4A">
        <w:t xml:space="preserve">) </w:t>
      </w:r>
      <w:r w:rsidR="00353510">
        <w:t>support</w:t>
      </w:r>
      <w:r w:rsidR="00F00DB5">
        <w:t>s</w:t>
      </w:r>
      <w:r w:rsidR="00353510">
        <w:t xml:space="preserve"> this view and further</w:t>
      </w:r>
      <w:r w:rsidR="00F00DB5">
        <w:t xml:space="preserve"> suggests</w:t>
      </w:r>
      <w:r w:rsidR="00353510">
        <w:t xml:space="preserve"> that d</w:t>
      </w:r>
      <w:r w:rsidR="00AD07F8" w:rsidRPr="00AD07F8">
        <w:rPr>
          <w:sz w:val="24"/>
          <w:szCs w:val="24"/>
        </w:rPr>
        <w:t xml:space="preserve">ementia is </w:t>
      </w:r>
      <w:r w:rsidR="00353510">
        <w:rPr>
          <w:sz w:val="24"/>
          <w:szCs w:val="24"/>
        </w:rPr>
        <w:t>a p</w:t>
      </w:r>
      <w:r w:rsidR="00AD07F8" w:rsidRPr="00AD07F8">
        <w:rPr>
          <w:sz w:val="24"/>
          <w:szCs w:val="24"/>
        </w:rPr>
        <w:t xml:space="preserve">rogressive, terminal disease </w:t>
      </w:r>
      <w:r w:rsidR="00353510">
        <w:rPr>
          <w:sz w:val="24"/>
          <w:szCs w:val="24"/>
        </w:rPr>
        <w:t xml:space="preserve">in majority of cases </w:t>
      </w:r>
      <w:r w:rsidR="00AD07F8" w:rsidRPr="00AD07F8">
        <w:rPr>
          <w:sz w:val="24"/>
          <w:szCs w:val="24"/>
        </w:rPr>
        <w:t xml:space="preserve">and life expectancy </w:t>
      </w:r>
      <w:r w:rsidR="00671E98">
        <w:rPr>
          <w:sz w:val="24"/>
          <w:szCs w:val="24"/>
        </w:rPr>
        <w:t>depends on the disease and general health</w:t>
      </w:r>
      <w:r w:rsidR="005F7930">
        <w:rPr>
          <w:sz w:val="24"/>
          <w:szCs w:val="24"/>
        </w:rPr>
        <w:t xml:space="preserve"> of the </w:t>
      </w:r>
      <w:r w:rsidR="00F00DB5">
        <w:rPr>
          <w:sz w:val="24"/>
          <w:szCs w:val="24"/>
        </w:rPr>
        <w:t>patient</w:t>
      </w:r>
      <w:r w:rsidR="00671E98">
        <w:rPr>
          <w:sz w:val="24"/>
          <w:szCs w:val="24"/>
        </w:rPr>
        <w:t xml:space="preserve">; which can be anything from </w:t>
      </w:r>
      <w:r w:rsidR="00AD07F8" w:rsidRPr="00AD07F8">
        <w:rPr>
          <w:sz w:val="24"/>
          <w:szCs w:val="24"/>
        </w:rPr>
        <w:t xml:space="preserve">one to two years to fifteen years.  </w:t>
      </w:r>
      <w:r w:rsidR="00353510">
        <w:rPr>
          <w:sz w:val="24"/>
          <w:szCs w:val="24"/>
        </w:rPr>
        <w:t>The National Health Service Wales (2017) states that t</w:t>
      </w:r>
      <w:r w:rsidR="00AD07F8" w:rsidRPr="00AD07F8">
        <w:rPr>
          <w:sz w:val="24"/>
          <w:szCs w:val="24"/>
        </w:rPr>
        <w:t xml:space="preserve">he average life expectancy in the United Kingdom is eight years after diagnosis.  </w:t>
      </w:r>
      <w:r w:rsidR="000C148F">
        <w:rPr>
          <w:sz w:val="24"/>
          <w:szCs w:val="24"/>
        </w:rPr>
        <w:t xml:space="preserve">Barack (2012) goes on </w:t>
      </w:r>
      <w:r w:rsidR="00083A06">
        <w:rPr>
          <w:sz w:val="24"/>
          <w:szCs w:val="24"/>
        </w:rPr>
        <w:t>to add th</w:t>
      </w:r>
      <w:r w:rsidR="000C148F">
        <w:rPr>
          <w:sz w:val="24"/>
          <w:szCs w:val="24"/>
        </w:rPr>
        <w:t>at t</w:t>
      </w:r>
      <w:r w:rsidR="005F7930">
        <w:rPr>
          <w:sz w:val="24"/>
          <w:szCs w:val="24"/>
        </w:rPr>
        <w:t xml:space="preserve">here is no known cure, albeit scientists are conducting research into how to reverse neuron death, but to date have not been successful.  There are various drugs on the market that can slow the effects of the disease, but their benefits are short lived.    </w:t>
      </w:r>
      <w:r w:rsidR="00641A10">
        <w:rPr>
          <w:sz w:val="24"/>
          <w:szCs w:val="24"/>
        </w:rPr>
        <w:t xml:space="preserve">  </w:t>
      </w:r>
    </w:p>
    <w:p w14:paraId="6A04000C" w14:textId="7A51E0D9" w:rsidR="00834ECE" w:rsidRDefault="000729C9" w:rsidP="001F5406">
      <w:pPr>
        <w:ind w:firstLine="720"/>
        <w:jc w:val="both"/>
        <w:rPr>
          <w:rFonts w:cstheme="minorHAnsi"/>
          <w:sz w:val="24"/>
          <w:szCs w:val="24"/>
        </w:rPr>
      </w:pPr>
      <w:r>
        <w:rPr>
          <w:sz w:val="24"/>
          <w:szCs w:val="24"/>
        </w:rPr>
        <w:t>The second myth is that d</w:t>
      </w:r>
      <w:r w:rsidR="00C1222E" w:rsidRPr="00AD07F8">
        <w:rPr>
          <w:sz w:val="24"/>
          <w:szCs w:val="24"/>
        </w:rPr>
        <w:t xml:space="preserve">ementia is an old person’s disease.  </w:t>
      </w:r>
      <w:r w:rsidR="00727A86" w:rsidRPr="00AD07F8">
        <w:rPr>
          <w:sz w:val="24"/>
          <w:szCs w:val="24"/>
        </w:rPr>
        <w:t>Dementia is not a natural part of growing old</w:t>
      </w:r>
      <w:r w:rsidR="00083A06">
        <w:rPr>
          <w:sz w:val="24"/>
          <w:szCs w:val="24"/>
        </w:rPr>
        <w:t xml:space="preserve">, </w:t>
      </w:r>
      <w:r w:rsidR="000C148F">
        <w:rPr>
          <w:sz w:val="24"/>
          <w:szCs w:val="24"/>
        </w:rPr>
        <w:t xml:space="preserve">a view </w:t>
      </w:r>
      <w:r w:rsidR="00083A06">
        <w:rPr>
          <w:sz w:val="24"/>
          <w:szCs w:val="24"/>
        </w:rPr>
        <w:t>purported</w:t>
      </w:r>
      <w:r w:rsidR="000C148F">
        <w:rPr>
          <w:sz w:val="24"/>
          <w:szCs w:val="24"/>
        </w:rPr>
        <w:t xml:space="preserve"> by </w:t>
      </w:r>
      <w:r w:rsidR="0002521B">
        <w:rPr>
          <w:sz w:val="24"/>
          <w:szCs w:val="24"/>
        </w:rPr>
        <w:t xml:space="preserve">Wernickle and Reischies (1994) </w:t>
      </w:r>
      <w:r w:rsidR="000C148F">
        <w:rPr>
          <w:sz w:val="24"/>
          <w:szCs w:val="24"/>
        </w:rPr>
        <w:t xml:space="preserve">who </w:t>
      </w:r>
      <w:r w:rsidR="0002521B">
        <w:rPr>
          <w:sz w:val="24"/>
          <w:szCs w:val="24"/>
        </w:rPr>
        <w:t>conducted research using the Berlin Aging Study (BASE) on 70 to 100-year olds.  They were able to show that whilst there was a</w:t>
      </w:r>
      <w:r w:rsidR="000176A3">
        <w:rPr>
          <w:sz w:val="24"/>
          <w:szCs w:val="24"/>
        </w:rPr>
        <w:t xml:space="preserve"> dramatic </w:t>
      </w:r>
      <w:r w:rsidR="0002521B">
        <w:rPr>
          <w:sz w:val="24"/>
          <w:szCs w:val="24"/>
        </w:rPr>
        <w:t xml:space="preserve">increase in dementia symptoms in those 70-94 years </w:t>
      </w:r>
      <w:r w:rsidR="00083A06">
        <w:rPr>
          <w:sz w:val="24"/>
          <w:szCs w:val="24"/>
        </w:rPr>
        <w:t xml:space="preserve">its progression plateaued </w:t>
      </w:r>
      <w:r w:rsidR="0002521B">
        <w:rPr>
          <w:sz w:val="24"/>
          <w:szCs w:val="24"/>
        </w:rPr>
        <w:t>for those aged 95 and older show</w:t>
      </w:r>
      <w:r w:rsidR="00083A06">
        <w:rPr>
          <w:sz w:val="24"/>
          <w:szCs w:val="24"/>
        </w:rPr>
        <w:t>ing</w:t>
      </w:r>
      <w:r w:rsidR="0002521B">
        <w:rPr>
          <w:sz w:val="24"/>
          <w:szCs w:val="24"/>
        </w:rPr>
        <w:t xml:space="preserve"> no further increase in its prevalence.  Andersen-Ranberg et. al. (2001) accepts</w:t>
      </w:r>
      <w:r w:rsidR="00083A06">
        <w:rPr>
          <w:sz w:val="24"/>
          <w:szCs w:val="24"/>
        </w:rPr>
        <w:t xml:space="preserve"> this view and goes onto add</w:t>
      </w:r>
      <w:r w:rsidR="0002521B">
        <w:rPr>
          <w:sz w:val="24"/>
          <w:szCs w:val="24"/>
        </w:rPr>
        <w:t xml:space="preserve"> that whilst dementia is common in old age it is not inevitable.  In their study of centarians, they were able to show that dementia does not reach 100% at the extreme end of human life</w:t>
      </w:r>
      <w:r w:rsidR="00025D3A">
        <w:rPr>
          <w:sz w:val="24"/>
          <w:szCs w:val="24"/>
        </w:rPr>
        <w:t xml:space="preserve"> and attributed this largely to the treatments currently available for health conditions that affect the cerebral vascular system and contribute towards dementia onset.  </w:t>
      </w:r>
      <w:r w:rsidR="000176A3">
        <w:rPr>
          <w:sz w:val="24"/>
          <w:szCs w:val="24"/>
        </w:rPr>
        <w:t xml:space="preserve">Hayo, Ward and Parkes (2018) </w:t>
      </w:r>
      <w:r w:rsidR="0016372E">
        <w:rPr>
          <w:sz w:val="24"/>
          <w:szCs w:val="24"/>
        </w:rPr>
        <w:t xml:space="preserve">provides evidence that </w:t>
      </w:r>
      <w:r w:rsidR="00083A06">
        <w:rPr>
          <w:sz w:val="24"/>
          <w:szCs w:val="24"/>
        </w:rPr>
        <w:t xml:space="preserve">currently there are </w:t>
      </w:r>
      <w:r w:rsidR="0016372E">
        <w:rPr>
          <w:sz w:val="24"/>
          <w:szCs w:val="24"/>
        </w:rPr>
        <w:t xml:space="preserve">42,000 people between the ages of 40-60 </w:t>
      </w:r>
      <w:r w:rsidR="00083A06">
        <w:rPr>
          <w:sz w:val="24"/>
          <w:szCs w:val="24"/>
        </w:rPr>
        <w:t xml:space="preserve">who </w:t>
      </w:r>
      <w:r w:rsidR="0016372E">
        <w:rPr>
          <w:sz w:val="24"/>
          <w:szCs w:val="24"/>
        </w:rPr>
        <w:t xml:space="preserve">have been diagnosed with dementia in the United Kingdom, a figure they challenge </w:t>
      </w:r>
      <w:r w:rsidR="00083A06">
        <w:rPr>
          <w:sz w:val="24"/>
          <w:szCs w:val="24"/>
        </w:rPr>
        <w:t>a</w:t>
      </w:r>
      <w:r w:rsidR="0016372E">
        <w:rPr>
          <w:sz w:val="24"/>
          <w:szCs w:val="24"/>
        </w:rPr>
        <w:t xml:space="preserve">s </w:t>
      </w:r>
      <w:r w:rsidR="00083A06">
        <w:rPr>
          <w:sz w:val="24"/>
          <w:szCs w:val="24"/>
        </w:rPr>
        <w:t xml:space="preserve">being an </w:t>
      </w:r>
      <w:r w:rsidR="0016372E">
        <w:rPr>
          <w:sz w:val="24"/>
          <w:szCs w:val="24"/>
        </w:rPr>
        <w:t>under</w:t>
      </w:r>
      <w:r w:rsidR="00083A06">
        <w:rPr>
          <w:sz w:val="24"/>
          <w:szCs w:val="24"/>
        </w:rPr>
        <w:t xml:space="preserve">representation </w:t>
      </w:r>
      <w:r w:rsidR="0016372E">
        <w:rPr>
          <w:sz w:val="24"/>
          <w:szCs w:val="24"/>
        </w:rPr>
        <w:t xml:space="preserve">of the true figure due to dementia in young people often being  misdiagnosed as depression, stress, anxiety and menopausal symptoms.  </w:t>
      </w:r>
      <w:r w:rsidR="00CC087C">
        <w:rPr>
          <w:sz w:val="24"/>
          <w:szCs w:val="24"/>
        </w:rPr>
        <w:t xml:space="preserve">Young Dementia UK </w:t>
      </w:r>
      <w:r w:rsidR="00CC087C">
        <w:rPr>
          <w:sz w:val="24"/>
          <w:szCs w:val="24"/>
        </w:rPr>
        <w:lastRenderedPageBreak/>
        <w:t xml:space="preserve">(2019) </w:t>
      </w:r>
      <w:r w:rsidR="007F0C47">
        <w:rPr>
          <w:sz w:val="24"/>
          <w:szCs w:val="24"/>
        </w:rPr>
        <w:t>are raising awareness about young onset dementia.  In their educational fact sheet they suggest that there is conflicting information about the prevalence of young onset dementia and any statistics are likely to be inaccurate and not a true reflection of the number of people affected.  They further suggest that of the 850,000 diagnosed with dementia, young onset makes up six-nine% of that figure.  Young Dementia UK (2018) define young onset dementia as a condition which affects people of working age, usually between 30-65 years old and explains that it is sometimes referred to as early onset or working age dementia.  Just like late stage dementia, the condition affects younger people in much the same way; brain degeneration that causes a decline in the way a person thinks, reasons, communicates and learns new skills.  Memory is also affected.  They accept dementias that affect younger people are rare, very difficult to recognise and diagnose</w:t>
      </w:r>
      <w:r w:rsidR="004947CE">
        <w:rPr>
          <w:sz w:val="24"/>
          <w:szCs w:val="24"/>
        </w:rPr>
        <w:t xml:space="preserve">; and usually as a result of a genetically inherited form of the disease.  </w:t>
      </w:r>
      <w:r w:rsidR="00D315FF">
        <w:rPr>
          <w:sz w:val="24"/>
          <w:szCs w:val="24"/>
        </w:rPr>
        <w:t>Macintyre</w:t>
      </w:r>
      <w:r w:rsidR="004947CE">
        <w:rPr>
          <w:sz w:val="24"/>
          <w:szCs w:val="24"/>
        </w:rPr>
        <w:t xml:space="preserve"> (2019) agree with Young Dementia UK and add that individuals with learning disabilities are at a greater risk of developing dementia at a younger age and list the common types of dementia affecting them as Alzheimer’s disease, Vascular dementia, frontotemporal dementia, Korsakoff syndrome, Lewy bodies, and those associated with Parkinson’s, Huntington’s and </w:t>
      </w:r>
      <w:r w:rsidR="00D315FF">
        <w:rPr>
          <w:sz w:val="24"/>
          <w:szCs w:val="24"/>
        </w:rPr>
        <w:t>Creutzfeldt</w:t>
      </w:r>
      <w:r w:rsidR="004947CE">
        <w:rPr>
          <w:sz w:val="24"/>
          <w:szCs w:val="24"/>
        </w:rPr>
        <w:t>-Jakob disease</w:t>
      </w:r>
      <w:r w:rsidR="005B0A94">
        <w:rPr>
          <w:sz w:val="24"/>
          <w:szCs w:val="24"/>
        </w:rPr>
        <w:t xml:space="preserve">.  In order to overcome the myths and stereotypes surrounding dementia society needs to be educated in a language that will strongly influence people on how they treat, view and understand the condition.  The use of unhelpful descriptions such as suffer or victim implies that individual is helpless, lacks capacity and of a low IQ.  Such words would reinforce </w:t>
      </w:r>
      <w:r w:rsidR="00892E87">
        <w:rPr>
          <w:sz w:val="24"/>
          <w:szCs w:val="24"/>
        </w:rPr>
        <w:t xml:space="preserve">stereotypes, heighten fear and stigma around dementia whilst at the same time removing the dignity from the individual </w:t>
      </w:r>
      <w:r w:rsidR="00114E01">
        <w:rPr>
          <w:sz w:val="24"/>
          <w:szCs w:val="24"/>
        </w:rPr>
        <w:t xml:space="preserve">concerned. </w:t>
      </w:r>
      <w:r w:rsidR="00892E87">
        <w:rPr>
          <w:sz w:val="24"/>
          <w:szCs w:val="24"/>
        </w:rPr>
        <w:t xml:space="preserve">Life does not stop when dementia starts.  The Dementia Engagement and Empowerment Project (DEEP) (2014) published a dementia language guide.  </w:t>
      </w:r>
      <w:r w:rsidR="00114E01">
        <w:rPr>
          <w:sz w:val="24"/>
          <w:szCs w:val="24"/>
        </w:rPr>
        <w:t xml:space="preserve">They consulted with patients and their families to draw up a key message for </w:t>
      </w:r>
      <w:r w:rsidR="00114E01" w:rsidRPr="00114E01">
        <w:rPr>
          <w:sz w:val="24"/>
          <w:szCs w:val="24"/>
        </w:rPr>
        <w:t>journalists, organisations and communications departments</w:t>
      </w:r>
      <w:r w:rsidR="00114E01">
        <w:rPr>
          <w:sz w:val="24"/>
          <w:szCs w:val="24"/>
        </w:rPr>
        <w:t xml:space="preserve"> on how the</w:t>
      </w:r>
      <w:r w:rsidR="00114E01" w:rsidRPr="00114E01">
        <w:rPr>
          <w:sz w:val="24"/>
          <w:szCs w:val="24"/>
        </w:rPr>
        <w:t xml:space="preserve"> language we use to talk about dementia influences how people with dementia are viewed and how they feel about themselves. </w:t>
      </w:r>
      <w:r w:rsidR="00114E01">
        <w:rPr>
          <w:sz w:val="24"/>
          <w:szCs w:val="24"/>
        </w:rPr>
        <w:t>A list of preferred words and descriptions by p</w:t>
      </w:r>
      <w:r w:rsidR="00114E01" w:rsidRPr="00114E01">
        <w:rPr>
          <w:sz w:val="24"/>
          <w:szCs w:val="24"/>
        </w:rPr>
        <w:t xml:space="preserve">eople with dementia </w:t>
      </w:r>
      <w:r w:rsidR="00114E01">
        <w:rPr>
          <w:sz w:val="24"/>
          <w:szCs w:val="24"/>
        </w:rPr>
        <w:t xml:space="preserve">was drawn up and </w:t>
      </w:r>
      <w:r w:rsidR="00114E01" w:rsidRPr="00114E01">
        <w:rPr>
          <w:sz w:val="24"/>
          <w:szCs w:val="24"/>
        </w:rPr>
        <w:t>th</w:t>
      </w:r>
      <w:r w:rsidR="00114E01">
        <w:rPr>
          <w:sz w:val="24"/>
          <w:szCs w:val="24"/>
        </w:rPr>
        <w:t>ey agreed were</w:t>
      </w:r>
      <w:r w:rsidR="00114E01" w:rsidRPr="00114E01">
        <w:rPr>
          <w:sz w:val="24"/>
          <w:szCs w:val="24"/>
        </w:rPr>
        <w:t xml:space="preserve"> accurate, balanced and respectful</w:t>
      </w:r>
      <w:r w:rsidR="00114E01">
        <w:rPr>
          <w:sz w:val="24"/>
          <w:szCs w:val="24"/>
        </w:rPr>
        <w:t xml:space="preserve">.  </w:t>
      </w:r>
    </w:p>
    <w:p w14:paraId="1CA8EA00" w14:textId="59981756" w:rsidR="00B21C51" w:rsidRDefault="00114E01" w:rsidP="001F5406">
      <w:pPr>
        <w:spacing w:after="0" w:line="240" w:lineRule="auto"/>
        <w:ind w:firstLine="720"/>
        <w:jc w:val="both"/>
        <w:rPr>
          <w:sz w:val="24"/>
          <w:szCs w:val="24"/>
        </w:rPr>
      </w:pPr>
      <w:r>
        <w:rPr>
          <w:sz w:val="24"/>
          <w:szCs w:val="24"/>
        </w:rPr>
        <w:t xml:space="preserve">In summary individuals who have </w:t>
      </w:r>
      <w:r w:rsidR="00B21C51" w:rsidRPr="00AD07F8">
        <w:rPr>
          <w:sz w:val="24"/>
          <w:szCs w:val="24"/>
        </w:rPr>
        <w:t>dementia do</w:t>
      </w:r>
      <w:r w:rsidR="00CC087C">
        <w:rPr>
          <w:sz w:val="24"/>
          <w:szCs w:val="24"/>
        </w:rPr>
        <w:t xml:space="preserve"> not</w:t>
      </w:r>
      <w:r w:rsidR="00B21C51" w:rsidRPr="00AD07F8">
        <w:rPr>
          <w:sz w:val="24"/>
          <w:szCs w:val="24"/>
        </w:rPr>
        <w:t xml:space="preserve"> just become someone else </w:t>
      </w:r>
      <w:r w:rsidR="00B653A8" w:rsidRPr="00AD07F8">
        <w:rPr>
          <w:sz w:val="24"/>
          <w:szCs w:val="24"/>
        </w:rPr>
        <w:t>in fact they</w:t>
      </w:r>
      <w:r w:rsidR="00B21C51" w:rsidRPr="00AD07F8">
        <w:rPr>
          <w:sz w:val="24"/>
          <w:szCs w:val="24"/>
        </w:rPr>
        <w:t xml:space="preserve"> become more </w:t>
      </w:r>
      <w:r w:rsidR="00B653A8" w:rsidRPr="00AD07F8">
        <w:rPr>
          <w:sz w:val="24"/>
          <w:szCs w:val="24"/>
        </w:rPr>
        <w:t>themselves</w:t>
      </w:r>
      <w:r w:rsidR="00B21C51" w:rsidRPr="00AD07F8">
        <w:rPr>
          <w:sz w:val="24"/>
          <w:szCs w:val="24"/>
        </w:rPr>
        <w:t xml:space="preserve">.  If </w:t>
      </w:r>
      <w:r w:rsidR="00B653A8" w:rsidRPr="00AD07F8">
        <w:rPr>
          <w:sz w:val="24"/>
          <w:szCs w:val="24"/>
        </w:rPr>
        <w:t xml:space="preserve">an individual was always a </w:t>
      </w:r>
      <w:r w:rsidR="00B21C51" w:rsidRPr="00AD07F8">
        <w:rPr>
          <w:sz w:val="24"/>
          <w:szCs w:val="24"/>
        </w:rPr>
        <w:t xml:space="preserve">happy person then </w:t>
      </w:r>
      <w:r w:rsidR="00B653A8" w:rsidRPr="00AD07F8">
        <w:rPr>
          <w:sz w:val="24"/>
          <w:szCs w:val="24"/>
        </w:rPr>
        <w:t xml:space="preserve">they are more than likely </w:t>
      </w:r>
      <w:r w:rsidR="00B21C51" w:rsidRPr="00AD07F8">
        <w:rPr>
          <w:sz w:val="24"/>
          <w:szCs w:val="24"/>
        </w:rPr>
        <w:t xml:space="preserve">going to </w:t>
      </w:r>
      <w:r w:rsidR="00B653A8" w:rsidRPr="00AD07F8">
        <w:rPr>
          <w:sz w:val="24"/>
          <w:szCs w:val="24"/>
        </w:rPr>
        <w:t xml:space="preserve">still </w:t>
      </w:r>
      <w:r w:rsidR="00B21C51" w:rsidRPr="00AD07F8">
        <w:rPr>
          <w:sz w:val="24"/>
          <w:szCs w:val="24"/>
        </w:rPr>
        <w:t>be happy</w:t>
      </w:r>
      <w:r>
        <w:rPr>
          <w:sz w:val="24"/>
          <w:szCs w:val="24"/>
        </w:rPr>
        <w:t xml:space="preserve"> likewise; if</w:t>
      </w:r>
      <w:r w:rsidR="00B21C51" w:rsidRPr="00AD07F8">
        <w:rPr>
          <w:sz w:val="24"/>
          <w:szCs w:val="24"/>
        </w:rPr>
        <w:t xml:space="preserve"> </w:t>
      </w:r>
      <w:r w:rsidR="00B653A8" w:rsidRPr="00AD07F8">
        <w:rPr>
          <w:sz w:val="24"/>
          <w:szCs w:val="24"/>
        </w:rPr>
        <w:t>they were a</w:t>
      </w:r>
      <w:r w:rsidR="00B21C51" w:rsidRPr="00AD07F8">
        <w:rPr>
          <w:sz w:val="24"/>
          <w:szCs w:val="24"/>
        </w:rPr>
        <w:t xml:space="preserve"> sad, angry and sullen then perhaps </w:t>
      </w:r>
      <w:r w:rsidR="00B653A8" w:rsidRPr="00AD07F8">
        <w:rPr>
          <w:sz w:val="24"/>
          <w:szCs w:val="24"/>
        </w:rPr>
        <w:t>they</w:t>
      </w:r>
      <w:r w:rsidR="00B21C51" w:rsidRPr="00AD07F8">
        <w:rPr>
          <w:sz w:val="24"/>
          <w:szCs w:val="24"/>
        </w:rPr>
        <w:t xml:space="preserve"> will </w:t>
      </w:r>
      <w:r w:rsidR="00B653A8" w:rsidRPr="00AD07F8">
        <w:rPr>
          <w:sz w:val="24"/>
          <w:szCs w:val="24"/>
        </w:rPr>
        <w:t xml:space="preserve">continue to </w:t>
      </w:r>
      <w:r w:rsidR="00B21C51" w:rsidRPr="00AD07F8">
        <w:rPr>
          <w:sz w:val="24"/>
          <w:szCs w:val="24"/>
        </w:rPr>
        <w:t>be sad, angry and sullen.  Everybody</w:t>
      </w:r>
      <w:r w:rsidR="00B653A8" w:rsidRPr="00AD07F8">
        <w:rPr>
          <w:sz w:val="24"/>
          <w:szCs w:val="24"/>
        </w:rPr>
        <w:t xml:space="preserve"> </w:t>
      </w:r>
      <w:r w:rsidR="00B21C51" w:rsidRPr="00AD07F8">
        <w:rPr>
          <w:sz w:val="24"/>
          <w:szCs w:val="24"/>
        </w:rPr>
        <w:t>experience</w:t>
      </w:r>
      <w:r w:rsidR="00B653A8" w:rsidRPr="00AD07F8">
        <w:rPr>
          <w:sz w:val="24"/>
          <w:szCs w:val="24"/>
        </w:rPr>
        <w:t>s</w:t>
      </w:r>
      <w:r w:rsidR="00B21C51" w:rsidRPr="00AD07F8">
        <w:rPr>
          <w:sz w:val="24"/>
          <w:szCs w:val="24"/>
        </w:rPr>
        <w:t xml:space="preserve"> dementia </w:t>
      </w:r>
      <w:r w:rsidR="00061D49" w:rsidRPr="00AD07F8">
        <w:rPr>
          <w:sz w:val="24"/>
          <w:szCs w:val="24"/>
        </w:rPr>
        <w:t>differently,</w:t>
      </w:r>
      <w:r w:rsidR="00B21C51" w:rsidRPr="00AD07F8">
        <w:rPr>
          <w:sz w:val="24"/>
          <w:szCs w:val="24"/>
        </w:rPr>
        <w:t xml:space="preserve"> </w:t>
      </w:r>
      <w:r w:rsidR="00B653A8" w:rsidRPr="00AD07F8">
        <w:rPr>
          <w:sz w:val="24"/>
          <w:szCs w:val="24"/>
        </w:rPr>
        <w:t>so</w:t>
      </w:r>
      <w:r w:rsidR="00B21C51" w:rsidRPr="00AD07F8">
        <w:rPr>
          <w:sz w:val="24"/>
          <w:szCs w:val="24"/>
        </w:rPr>
        <w:t xml:space="preserve"> </w:t>
      </w:r>
      <w:r w:rsidR="00B653A8" w:rsidRPr="00AD07F8">
        <w:rPr>
          <w:sz w:val="24"/>
          <w:szCs w:val="24"/>
        </w:rPr>
        <w:t xml:space="preserve">the care given needs to be </w:t>
      </w:r>
      <w:r w:rsidR="00B21C51" w:rsidRPr="00AD07F8">
        <w:rPr>
          <w:sz w:val="24"/>
          <w:szCs w:val="24"/>
        </w:rPr>
        <w:t>individualize to what is important to them.</w:t>
      </w:r>
      <w:r w:rsidR="00061D49" w:rsidRPr="00AD07F8">
        <w:rPr>
          <w:sz w:val="24"/>
          <w:szCs w:val="24"/>
        </w:rPr>
        <w:t xml:space="preserve">  Every single human being craves </w:t>
      </w:r>
      <w:r>
        <w:rPr>
          <w:sz w:val="24"/>
          <w:szCs w:val="24"/>
        </w:rPr>
        <w:t xml:space="preserve">acceptance, </w:t>
      </w:r>
      <w:r w:rsidR="00061D49" w:rsidRPr="00AD07F8">
        <w:rPr>
          <w:sz w:val="24"/>
          <w:szCs w:val="24"/>
        </w:rPr>
        <w:t xml:space="preserve">comfort, love and peace.  The trajectory of the disease cannot be altered however </w:t>
      </w:r>
      <w:r w:rsidR="001F5406">
        <w:rPr>
          <w:sz w:val="24"/>
          <w:szCs w:val="24"/>
        </w:rPr>
        <w:t xml:space="preserve">individuals </w:t>
      </w:r>
      <w:r w:rsidR="00061D49" w:rsidRPr="00AD07F8">
        <w:rPr>
          <w:sz w:val="24"/>
          <w:szCs w:val="24"/>
        </w:rPr>
        <w:t xml:space="preserve">and their families can be given </w:t>
      </w:r>
      <w:r w:rsidR="001F5406">
        <w:rPr>
          <w:sz w:val="24"/>
          <w:szCs w:val="24"/>
        </w:rPr>
        <w:t xml:space="preserve">a </w:t>
      </w:r>
      <w:r w:rsidR="00061D49" w:rsidRPr="00AD07F8">
        <w:rPr>
          <w:sz w:val="24"/>
          <w:szCs w:val="24"/>
        </w:rPr>
        <w:t xml:space="preserve">quality of life, which must first start with </w:t>
      </w:r>
      <w:r w:rsidR="001F5406">
        <w:rPr>
          <w:sz w:val="24"/>
          <w:szCs w:val="24"/>
        </w:rPr>
        <w:t xml:space="preserve">education, in order to lead to </w:t>
      </w:r>
      <w:r w:rsidR="00CC087C">
        <w:rPr>
          <w:sz w:val="24"/>
          <w:szCs w:val="24"/>
        </w:rPr>
        <w:t xml:space="preserve">understanding before </w:t>
      </w:r>
      <w:r w:rsidR="001F5406">
        <w:rPr>
          <w:sz w:val="24"/>
          <w:szCs w:val="24"/>
        </w:rPr>
        <w:t xml:space="preserve">acceptance, </w:t>
      </w:r>
      <w:r w:rsidR="00061D49" w:rsidRPr="00AD07F8">
        <w:rPr>
          <w:sz w:val="24"/>
          <w:szCs w:val="24"/>
        </w:rPr>
        <w:t>comfort</w:t>
      </w:r>
      <w:r w:rsidR="00CC087C">
        <w:rPr>
          <w:sz w:val="24"/>
          <w:szCs w:val="24"/>
        </w:rPr>
        <w:t xml:space="preserve"> and peace can be </w:t>
      </w:r>
      <w:r w:rsidR="006965B7">
        <w:rPr>
          <w:sz w:val="24"/>
          <w:szCs w:val="24"/>
        </w:rPr>
        <w:t>achiev</w:t>
      </w:r>
      <w:r w:rsidR="00D315FF">
        <w:rPr>
          <w:sz w:val="24"/>
          <w:szCs w:val="24"/>
        </w:rPr>
        <w:t>ed</w:t>
      </w:r>
      <w:r w:rsidR="00CC087C">
        <w:rPr>
          <w:sz w:val="24"/>
          <w:szCs w:val="24"/>
        </w:rPr>
        <w:t>.</w:t>
      </w:r>
      <w:r w:rsidR="00061D49" w:rsidRPr="00AD07F8">
        <w:rPr>
          <w:sz w:val="24"/>
          <w:szCs w:val="24"/>
        </w:rPr>
        <w:t xml:space="preserve">  </w:t>
      </w:r>
    </w:p>
    <w:p w14:paraId="225B1B2A" w14:textId="1C2DECE8" w:rsidR="001F5406" w:rsidRDefault="001F5406" w:rsidP="001F5406">
      <w:pPr>
        <w:spacing w:after="0" w:line="240" w:lineRule="auto"/>
        <w:jc w:val="both"/>
        <w:rPr>
          <w:sz w:val="24"/>
          <w:szCs w:val="24"/>
        </w:rPr>
      </w:pPr>
    </w:p>
    <w:p w14:paraId="28E6412C" w14:textId="245EF400" w:rsidR="001F5406" w:rsidRDefault="001F5406" w:rsidP="001F5406">
      <w:pPr>
        <w:spacing w:after="0" w:line="240" w:lineRule="auto"/>
        <w:jc w:val="both"/>
        <w:rPr>
          <w:sz w:val="24"/>
          <w:szCs w:val="24"/>
        </w:rPr>
      </w:pPr>
    </w:p>
    <w:p w14:paraId="69C3749F" w14:textId="0A5DE2B0" w:rsidR="001F5406" w:rsidRDefault="001F5406" w:rsidP="001F5406">
      <w:pPr>
        <w:spacing w:after="0" w:line="240" w:lineRule="auto"/>
        <w:jc w:val="both"/>
        <w:rPr>
          <w:sz w:val="24"/>
          <w:szCs w:val="24"/>
        </w:rPr>
      </w:pPr>
    </w:p>
    <w:p w14:paraId="4ECE3521" w14:textId="57D91FDC" w:rsidR="001F5406" w:rsidRDefault="001F5406" w:rsidP="001F5406">
      <w:pPr>
        <w:spacing w:after="0" w:line="240" w:lineRule="auto"/>
        <w:jc w:val="both"/>
        <w:rPr>
          <w:sz w:val="24"/>
          <w:szCs w:val="24"/>
        </w:rPr>
      </w:pPr>
    </w:p>
    <w:p w14:paraId="3FA811D7" w14:textId="2DC1338F" w:rsidR="001F5406" w:rsidRDefault="001F5406" w:rsidP="001F5406">
      <w:pPr>
        <w:spacing w:after="0" w:line="240" w:lineRule="auto"/>
        <w:jc w:val="both"/>
        <w:rPr>
          <w:sz w:val="24"/>
          <w:szCs w:val="24"/>
        </w:rPr>
      </w:pPr>
    </w:p>
    <w:p w14:paraId="24C6C381" w14:textId="77777777" w:rsidR="001F5406" w:rsidRPr="001F5406" w:rsidRDefault="001F5406" w:rsidP="001F5406">
      <w:pPr>
        <w:rPr>
          <w:b/>
          <w:sz w:val="28"/>
          <w:szCs w:val="24"/>
        </w:rPr>
      </w:pPr>
      <w:r w:rsidRPr="001F5406">
        <w:rPr>
          <w:b/>
          <w:sz w:val="28"/>
          <w:szCs w:val="24"/>
        </w:rPr>
        <w:lastRenderedPageBreak/>
        <w:t>Reference List.</w:t>
      </w:r>
    </w:p>
    <w:p w14:paraId="7846E781" w14:textId="77777777" w:rsidR="001F5406" w:rsidRPr="000A01BE" w:rsidRDefault="001F5406" w:rsidP="001F5406">
      <w:pPr>
        <w:rPr>
          <w:sz w:val="24"/>
          <w:szCs w:val="24"/>
        </w:rPr>
      </w:pPr>
      <w:r w:rsidRPr="000A01BE">
        <w:rPr>
          <w:sz w:val="24"/>
          <w:szCs w:val="24"/>
        </w:rPr>
        <w:t xml:space="preserve">Alzheimer’s Society (2013) The Hidden Voice of Loneliness: </w:t>
      </w:r>
      <w:r w:rsidRPr="000A01BE">
        <w:rPr>
          <w:i/>
          <w:sz w:val="24"/>
          <w:szCs w:val="24"/>
        </w:rPr>
        <w:t>The brain and behaviour</w:t>
      </w:r>
      <w:r w:rsidRPr="000A01BE">
        <w:rPr>
          <w:sz w:val="24"/>
          <w:szCs w:val="24"/>
        </w:rPr>
        <w:t xml:space="preserve">. Fact Sheet 456LP copyright Alzheimer’s Society 2013. </w:t>
      </w:r>
    </w:p>
    <w:p w14:paraId="532C302E" w14:textId="77777777" w:rsidR="001F5406" w:rsidRPr="000A01BE" w:rsidRDefault="001F5406" w:rsidP="001F5406">
      <w:pPr>
        <w:rPr>
          <w:sz w:val="24"/>
          <w:szCs w:val="24"/>
        </w:rPr>
      </w:pPr>
      <w:r w:rsidRPr="000A01BE">
        <w:rPr>
          <w:sz w:val="24"/>
          <w:szCs w:val="24"/>
        </w:rPr>
        <w:t xml:space="preserve">Andersen-Ranberg, K. Vasegard, L. and Jeune, B. (2001) Dementia is No Inevitable: </w:t>
      </w:r>
      <w:r w:rsidRPr="000A01BE">
        <w:rPr>
          <w:i/>
          <w:sz w:val="24"/>
          <w:szCs w:val="24"/>
        </w:rPr>
        <w:t>A population-based study of Danish centarians</w:t>
      </w:r>
      <w:r w:rsidRPr="000A01BE">
        <w:rPr>
          <w:sz w:val="24"/>
          <w:szCs w:val="24"/>
        </w:rPr>
        <w:t>. The journal of gerontology: series B, volume 56, issue 3, 1 May 2001, pg. 152-159.</w:t>
      </w:r>
    </w:p>
    <w:p w14:paraId="61413957" w14:textId="77777777" w:rsidR="001F5406" w:rsidRPr="000A01BE" w:rsidRDefault="001F5406" w:rsidP="001F5406">
      <w:pPr>
        <w:rPr>
          <w:sz w:val="24"/>
          <w:szCs w:val="24"/>
        </w:rPr>
      </w:pPr>
      <w:r w:rsidRPr="000A01BE">
        <w:rPr>
          <w:sz w:val="24"/>
          <w:szCs w:val="24"/>
        </w:rPr>
        <w:t xml:space="preserve">Barack, S. (2012) </w:t>
      </w:r>
      <w:r w:rsidRPr="000A01BE">
        <w:rPr>
          <w:i/>
          <w:sz w:val="24"/>
          <w:szCs w:val="24"/>
        </w:rPr>
        <w:t>Advances in Research and Treatment for Alzheimer</w:t>
      </w:r>
      <w:r>
        <w:rPr>
          <w:i/>
          <w:sz w:val="24"/>
          <w:szCs w:val="24"/>
        </w:rPr>
        <w:t>’</w:t>
      </w:r>
      <w:r w:rsidRPr="000A01BE">
        <w:rPr>
          <w:i/>
          <w:sz w:val="24"/>
          <w:szCs w:val="24"/>
        </w:rPr>
        <w:t>s Disease</w:t>
      </w:r>
      <w:r w:rsidRPr="000A01BE">
        <w:rPr>
          <w:sz w:val="24"/>
          <w:szCs w:val="24"/>
        </w:rPr>
        <w:t>. Internal Medical Publishing 2012.</w:t>
      </w:r>
    </w:p>
    <w:p w14:paraId="1E419646" w14:textId="0C974CC5" w:rsidR="001F5406" w:rsidRPr="000A01BE" w:rsidRDefault="001F5406" w:rsidP="001F5406">
      <w:pPr>
        <w:tabs>
          <w:tab w:val="left" w:pos="2970"/>
        </w:tabs>
        <w:rPr>
          <w:sz w:val="24"/>
          <w:szCs w:val="24"/>
        </w:rPr>
      </w:pPr>
      <w:bookmarkStart w:id="0" w:name="_Hlk3884400"/>
      <w:r w:rsidRPr="000A01BE">
        <w:rPr>
          <w:sz w:val="24"/>
          <w:szCs w:val="24"/>
        </w:rPr>
        <w:t>Geschwind, M. D</w:t>
      </w:r>
      <w:r>
        <w:rPr>
          <w:sz w:val="24"/>
          <w:szCs w:val="24"/>
        </w:rPr>
        <w:t>.</w:t>
      </w:r>
      <w:r w:rsidRPr="000A01BE">
        <w:rPr>
          <w:sz w:val="24"/>
          <w:szCs w:val="24"/>
        </w:rPr>
        <w:t xml:space="preserve"> Huidy, S</w:t>
      </w:r>
      <w:r>
        <w:rPr>
          <w:sz w:val="24"/>
          <w:szCs w:val="24"/>
        </w:rPr>
        <w:t>.</w:t>
      </w:r>
      <w:r w:rsidRPr="000A01BE">
        <w:rPr>
          <w:sz w:val="24"/>
          <w:szCs w:val="24"/>
        </w:rPr>
        <w:t xml:space="preserve"> Haman, A</w:t>
      </w:r>
      <w:r>
        <w:rPr>
          <w:sz w:val="24"/>
          <w:szCs w:val="24"/>
        </w:rPr>
        <w:t>.</w:t>
      </w:r>
      <w:r w:rsidRPr="000A01BE">
        <w:rPr>
          <w:sz w:val="24"/>
          <w:szCs w:val="24"/>
        </w:rPr>
        <w:t xml:space="preserve">  Seivar, J. J</w:t>
      </w:r>
      <w:r>
        <w:rPr>
          <w:sz w:val="24"/>
          <w:szCs w:val="24"/>
        </w:rPr>
        <w:t>.</w:t>
      </w:r>
      <w:r w:rsidRPr="000A01BE">
        <w:rPr>
          <w:sz w:val="24"/>
          <w:szCs w:val="24"/>
        </w:rPr>
        <w:t xml:space="preserve"> and Miller, B. L. (2008</w:t>
      </w:r>
      <w:bookmarkEnd w:id="0"/>
      <w:r w:rsidRPr="000A01BE">
        <w:rPr>
          <w:sz w:val="24"/>
          <w:szCs w:val="24"/>
        </w:rPr>
        <w:t xml:space="preserve">) </w:t>
      </w:r>
      <w:r w:rsidRPr="000A01BE">
        <w:rPr>
          <w:i/>
          <w:sz w:val="24"/>
          <w:szCs w:val="24"/>
        </w:rPr>
        <w:t>Rapidly Progressive Dementia</w:t>
      </w:r>
      <w:r w:rsidRPr="000A01BE">
        <w:rPr>
          <w:sz w:val="24"/>
          <w:szCs w:val="24"/>
        </w:rPr>
        <w:t>. Annals of Neurology, volume 64, Issue 1, July 2008 pg. 97-108.</w:t>
      </w:r>
    </w:p>
    <w:p w14:paraId="552EC2D6" w14:textId="76BC8C2B" w:rsidR="001F5406" w:rsidRDefault="001F5406" w:rsidP="001F5406">
      <w:pPr>
        <w:tabs>
          <w:tab w:val="left" w:pos="2970"/>
        </w:tabs>
        <w:rPr>
          <w:sz w:val="24"/>
          <w:szCs w:val="24"/>
        </w:rPr>
      </w:pPr>
      <w:r w:rsidRPr="000A01BE">
        <w:rPr>
          <w:sz w:val="24"/>
          <w:szCs w:val="24"/>
        </w:rPr>
        <w:t>Hayo, H</w:t>
      </w:r>
      <w:r>
        <w:rPr>
          <w:sz w:val="24"/>
          <w:szCs w:val="24"/>
        </w:rPr>
        <w:t>.</w:t>
      </w:r>
      <w:r w:rsidRPr="000A01BE">
        <w:rPr>
          <w:sz w:val="24"/>
          <w:szCs w:val="24"/>
        </w:rPr>
        <w:t xml:space="preserve"> Ward, A</w:t>
      </w:r>
      <w:r>
        <w:rPr>
          <w:sz w:val="24"/>
          <w:szCs w:val="24"/>
        </w:rPr>
        <w:t>.</w:t>
      </w:r>
      <w:r w:rsidRPr="000A01BE">
        <w:rPr>
          <w:sz w:val="24"/>
          <w:szCs w:val="24"/>
        </w:rPr>
        <w:t xml:space="preserve"> and Parkes, J</w:t>
      </w:r>
      <w:r>
        <w:rPr>
          <w:sz w:val="24"/>
          <w:szCs w:val="24"/>
        </w:rPr>
        <w:t>.</w:t>
      </w:r>
      <w:bookmarkStart w:id="1" w:name="_GoBack"/>
      <w:bookmarkEnd w:id="1"/>
      <w:r w:rsidRPr="000A01BE">
        <w:rPr>
          <w:sz w:val="24"/>
          <w:szCs w:val="24"/>
        </w:rPr>
        <w:t xml:space="preserve"> (2018) Young onset dementia: </w:t>
      </w:r>
      <w:r w:rsidRPr="000A01BE">
        <w:rPr>
          <w:i/>
          <w:sz w:val="24"/>
          <w:szCs w:val="24"/>
        </w:rPr>
        <w:t>A guide to recognising, diagnosis and supporting individuals with dementia and their families</w:t>
      </w:r>
      <w:r w:rsidRPr="000A01BE">
        <w:rPr>
          <w:sz w:val="24"/>
          <w:szCs w:val="24"/>
        </w:rPr>
        <w:t xml:space="preserve">. Jessica Kingsley Publishers, London and Philadelphia 2018.  </w:t>
      </w:r>
    </w:p>
    <w:p w14:paraId="7DF5698D" w14:textId="77777777" w:rsidR="001F5406" w:rsidRPr="000A01BE" w:rsidRDefault="001F5406" w:rsidP="001F5406">
      <w:pPr>
        <w:tabs>
          <w:tab w:val="left" w:pos="2970"/>
        </w:tabs>
        <w:rPr>
          <w:sz w:val="24"/>
          <w:szCs w:val="24"/>
        </w:rPr>
      </w:pPr>
      <w:r>
        <w:rPr>
          <w:sz w:val="24"/>
          <w:szCs w:val="24"/>
        </w:rPr>
        <w:t xml:space="preserve">Macintyre (2019) Empowering People with Learning Difficulties: </w:t>
      </w:r>
      <w:r>
        <w:rPr>
          <w:i/>
          <w:sz w:val="24"/>
          <w:szCs w:val="24"/>
        </w:rPr>
        <w:t xml:space="preserve">to live a life that makes sense to </w:t>
      </w:r>
      <w:r w:rsidRPr="00281F41">
        <w:rPr>
          <w:sz w:val="24"/>
          <w:szCs w:val="24"/>
        </w:rPr>
        <w:t>them</w:t>
      </w:r>
      <w:r>
        <w:rPr>
          <w:sz w:val="24"/>
          <w:szCs w:val="24"/>
        </w:rPr>
        <w:t xml:space="preserve">. Available at: </w:t>
      </w:r>
      <w:hyperlink r:id="rId7" w:history="1">
        <w:r w:rsidRPr="00A93371">
          <w:rPr>
            <w:rStyle w:val="Hyperlink"/>
            <w:sz w:val="24"/>
            <w:szCs w:val="24"/>
          </w:rPr>
          <w:t>https://www.macintyrecharity.org/</w:t>
        </w:r>
      </w:hyperlink>
      <w:r>
        <w:rPr>
          <w:sz w:val="24"/>
          <w:szCs w:val="24"/>
        </w:rPr>
        <w:t xml:space="preserve"> [Accessed 19 March 2019].</w:t>
      </w:r>
    </w:p>
    <w:p w14:paraId="4ADF2FF2" w14:textId="77777777" w:rsidR="001F5406" w:rsidRDefault="001F5406" w:rsidP="001F5406">
      <w:pPr>
        <w:rPr>
          <w:sz w:val="24"/>
          <w:szCs w:val="24"/>
        </w:rPr>
      </w:pPr>
      <w:r w:rsidRPr="000A01BE">
        <w:rPr>
          <w:sz w:val="24"/>
          <w:szCs w:val="24"/>
        </w:rPr>
        <w:t xml:space="preserve">National Health Service Wales (2017) Dementia: </w:t>
      </w:r>
      <w:r w:rsidRPr="000A01BE">
        <w:rPr>
          <w:i/>
          <w:sz w:val="24"/>
          <w:szCs w:val="24"/>
        </w:rPr>
        <w:t>Life Expectancy</w:t>
      </w:r>
      <w:r w:rsidRPr="000A01BE">
        <w:rPr>
          <w:sz w:val="24"/>
          <w:szCs w:val="24"/>
        </w:rPr>
        <w:t xml:space="preserve">. National Health Service Wales 16 February 2017.  </w:t>
      </w:r>
    </w:p>
    <w:p w14:paraId="6F3F3C24" w14:textId="77777777" w:rsidR="001F5406" w:rsidRPr="006B6388" w:rsidRDefault="001F5406" w:rsidP="001F5406">
      <w:pPr>
        <w:rPr>
          <w:sz w:val="24"/>
          <w:szCs w:val="24"/>
        </w:rPr>
      </w:pPr>
      <w:r>
        <w:rPr>
          <w:sz w:val="24"/>
          <w:szCs w:val="24"/>
        </w:rPr>
        <w:t xml:space="preserve">The Dementia Engagement and Empowerment Project (DEEP) (2014) Dementia Words Matter: </w:t>
      </w:r>
      <w:r>
        <w:rPr>
          <w:i/>
          <w:sz w:val="24"/>
          <w:szCs w:val="24"/>
        </w:rPr>
        <w:t>Guidelines on language to use about dementia</w:t>
      </w:r>
      <w:r>
        <w:rPr>
          <w:sz w:val="24"/>
          <w:szCs w:val="24"/>
        </w:rPr>
        <w:t xml:space="preserve">.  DEEP Guide October 2014.  </w:t>
      </w:r>
    </w:p>
    <w:p w14:paraId="67F31A20" w14:textId="77777777" w:rsidR="001F5406" w:rsidRDefault="001F5406" w:rsidP="001F5406">
      <w:pPr>
        <w:rPr>
          <w:sz w:val="24"/>
          <w:szCs w:val="24"/>
        </w:rPr>
      </w:pPr>
      <w:r w:rsidRPr="000A01BE">
        <w:rPr>
          <w:sz w:val="24"/>
          <w:szCs w:val="24"/>
        </w:rPr>
        <w:t xml:space="preserve">Wernicke, T. F. and Reischies, F. M. (1994) Prevalence of dementia in old age: </w:t>
      </w:r>
      <w:r w:rsidRPr="000A01BE">
        <w:rPr>
          <w:i/>
          <w:sz w:val="24"/>
          <w:szCs w:val="24"/>
        </w:rPr>
        <w:t>Clinical diagnosis in subjects aged 95 years and older</w:t>
      </w:r>
      <w:r w:rsidRPr="000A01BE">
        <w:rPr>
          <w:sz w:val="24"/>
          <w:szCs w:val="24"/>
        </w:rPr>
        <w:t xml:space="preserve">. Neurology 1 Feb 1994; 44(2).  </w:t>
      </w:r>
    </w:p>
    <w:p w14:paraId="06AAB51D" w14:textId="186402EA" w:rsidR="00AD11A2" w:rsidRPr="001F5406" w:rsidRDefault="001F5406" w:rsidP="001F5406">
      <w:pPr>
        <w:rPr>
          <w:sz w:val="24"/>
          <w:szCs w:val="24"/>
        </w:rPr>
      </w:pPr>
      <w:r>
        <w:rPr>
          <w:sz w:val="24"/>
          <w:szCs w:val="24"/>
        </w:rPr>
        <w:t xml:space="preserve">Young Dementia UK (2019) </w:t>
      </w:r>
      <w:r>
        <w:rPr>
          <w:i/>
          <w:sz w:val="24"/>
          <w:szCs w:val="24"/>
        </w:rPr>
        <w:t xml:space="preserve">Young onset Dementia Facts and </w:t>
      </w:r>
      <w:r w:rsidRPr="000A01BE">
        <w:rPr>
          <w:sz w:val="24"/>
          <w:szCs w:val="24"/>
        </w:rPr>
        <w:t>Figures</w:t>
      </w:r>
      <w:r>
        <w:rPr>
          <w:sz w:val="24"/>
          <w:szCs w:val="24"/>
        </w:rPr>
        <w:t xml:space="preserve">. </w:t>
      </w:r>
      <w:r w:rsidRPr="000A01BE">
        <w:rPr>
          <w:sz w:val="24"/>
          <w:szCs w:val="24"/>
        </w:rPr>
        <w:t>Available</w:t>
      </w:r>
      <w:r>
        <w:rPr>
          <w:sz w:val="24"/>
          <w:szCs w:val="24"/>
        </w:rPr>
        <w:t xml:space="preserve"> at: </w:t>
      </w:r>
      <w:hyperlink r:id="rId8" w:history="1">
        <w:r w:rsidRPr="00A93371">
          <w:rPr>
            <w:rStyle w:val="Hyperlink"/>
            <w:sz w:val="24"/>
            <w:szCs w:val="24"/>
          </w:rPr>
          <w:t>https://www.youngdementiauk.org/young-onset-dementia-facts-figures</w:t>
        </w:r>
      </w:hyperlink>
      <w:r>
        <w:rPr>
          <w:sz w:val="24"/>
          <w:szCs w:val="24"/>
        </w:rPr>
        <w:t xml:space="preserve"> [Accessed 19 March 2019]</w:t>
      </w:r>
      <w:r>
        <w:rPr>
          <w:sz w:val="24"/>
          <w:szCs w:val="24"/>
        </w:rPr>
        <w:t xml:space="preserve">.  </w:t>
      </w:r>
    </w:p>
    <w:sectPr w:rsidR="00AD11A2" w:rsidRPr="001F540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C717B" w14:textId="77777777" w:rsidR="00B8198B" w:rsidRDefault="00B8198B" w:rsidP="00B21C51">
      <w:pPr>
        <w:spacing w:after="0" w:line="240" w:lineRule="auto"/>
      </w:pPr>
      <w:r>
        <w:separator/>
      </w:r>
    </w:p>
  </w:endnote>
  <w:endnote w:type="continuationSeparator" w:id="0">
    <w:p w14:paraId="0B4609ED" w14:textId="77777777" w:rsidR="00B8198B" w:rsidRDefault="00B8198B" w:rsidP="00B21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389DC" w14:textId="725BD947" w:rsidR="00B21C51" w:rsidRPr="00B21C51" w:rsidRDefault="00B21C51">
    <w:pPr>
      <w:pStyle w:val="Footer"/>
      <w:rPr>
        <w:sz w:val="32"/>
        <w:szCs w:val="32"/>
      </w:rPr>
    </w:pPr>
    <w:r>
      <w:rPr>
        <w:sz w:val="32"/>
        <w:szCs w:val="32"/>
      </w:rPr>
      <w:t xml:space="preserve">Tracy Howells – 1703054                                                       </w:t>
    </w:r>
    <w:r w:rsidRPr="00B21C51">
      <w:rPr>
        <w:sz w:val="32"/>
        <w:szCs w:val="32"/>
      </w:rPr>
      <w:t xml:space="preserve">Page </w:t>
    </w:r>
    <w:r w:rsidRPr="00B21C51">
      <w:rPr>
        <w:b/>
        <w:bCs/>
        <w:sz w:val="32"/>
        <w:szCs w:val="32"/>
      </w:rPr>
      <w:fldChar w:fldCharType="begin"/>
    </w:r>
    <w:r w:rsidRPr="00B21C51">
      <w:rPr>
        <w:b/>
        <w:bCs/>
        <w:sz w:val="32"/>
        <w:szCs w:val="32"/>
      </w:rPr>
      <w:instrText xml:space="preserve"> PAGE  \* Arabic  \* MERGEFORMAT </w:instrText>
    </w:r>
    <w:r w:rsidRPr="00B21C51">
      <w:rPr>
        <w:b/>
        <w:bCs/>
        <w:sz w:val="32"/>
        <w:szCs w:val="32"/>
      </w:rPr>
      <w:fldChar w:fldCharType="separate"/>
    </w:r>
    <w:r w:rsidRPr="00B21C51">
      <w:rPr>
        <w:b/>
        <w:bCs/>
        <w:noProof/>
        <w:sz w:val="32"/>
        <w:szCs w:val="32"/>
      </w:rPr>
      <w:t>1</w:t>
    </w:r>
    <w:r w:rsidRPr="00B21C51">
      <w:rPr>
        <w:b/>
        <w:bCs/>
        <w:sz w:val="32"/>
        <w:szCs w:val="32"/>
      </w:rPr>
      <w:fldChar w:fldCharType="end"/>
    </w:r>
    <w:r w:rsidRPr="00B21C51">
      <w:rPr>
        <w:sz w:val="32"/>
        <w:szCs w:val="32"/>
      </w:rPr>
      <w:t xml:space="preserve"> of </w:t>
    </w:r>
    <w:r w:rsidRPr="00B21C51">
      <w:rPr>
        <w:b/>
        <w:bCs/>
        <w:sz w:val="32"/>
        <w:szCs w:val="32"/>
      </w:rPr>
      <w:fldChar w:fldCharType="begin"/>
    </w:r>
    <w:r w:rsidRPr="00B21C51">
      <w:rPr>
        <w:b/>
        <w:bCs/>
        <w:sz w:val="32"/>
        <w:szCs w:val="32"/>
      </w:rPr>
      <w:instrText xml:space="preserve"> NUMPAGES  \* Arabic  \* MERGEFORMAT </w:instrText>
    </w:r>
    <w:r w:rsidRPr="00B21C51">
      <w:rPr>
        <w:b/>
        <w:bCs/>
        <w:sz w:val="32"/>
        <w:szCs w:val="32"/>
      </w:rPr>
      <w:fldChar w:fldCharType="separate"/>
    </w:r>
    <w:r w:rsidRPr="00B21C51">
      <w:rPr>
        <w:b/>
        <w:bCs/>
        <w:noProof/>
        <w:sz w:val="32"/>
        <w:szCs w:val="32"/>
      </w:rPr>
      <w:t>2</w:t>
    </w:r>
    <w:r w:rsidRPr="00B21C51">
      <w:rPr>
        <w:b/>
        <w:bCs/>
        <w:sz w:val="32"/>
        <w:szCs w:val="3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5A92D" w14:textId="77777777" w:rsidR="00B8198B" w:rsidRDefault="00B8198B" w:rsidP="00B21C51">
      <w:pPr>
        <w:spacing w:after="0" w:line="240" w:lineRule="auto"/>
      </w:pPr>
      <w:r>
        <w:separator/>
      </w:r>
    </w:p>
  </w:footnote>
  <w:footnote w:type="continuationSeparator" w:id="0">
    <w:p w14:paraId="5EBFE6D2" w14:textId="77777777" w:rsidR="00B8198B" w:rsidRDefault="00B8198B" w:rsidP="00B21C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06306" w14:textId="73FE26BC" w:rsidR="00B21C51" w:rsidRPr="00B21C51" w:rsidRDefault="00B21C51" w:rsidP="00B21C51">
    <w:pPr>
      <w:pStyle w:val="Header"/>
      <w:jc w:val="center"/>
      <w:rPr>
        <w:sz w:val="32"/>
        <w:szCs w:val="32"/>
      </w:rPr>
    </w:pPr>
    <w:r w:rsidRPr="00B21C51">
      <w:rPr>
        <w:sz w:val="32"/>
        <w:szCs w:val="32"/>
      </w:rPr>
      <w:t>Specialised Care: Working with Dementia</w:t>
    </w:r>
  </w:p>
  <w:p w14:paraId="7820F34E" w14:textId="2322DEAA" w:rsidR="00B21C51" w:rsidRPr="00B21C51" w:rsidRDefault="00B21C51" w:rsidP="00B21C51">
    <w:pPr>
      <w:pStyle w:val="Header"/>
      <w:jc w:val="center"/>
      <w:rPr>
        <w:sz w:val="32"/>
        <w:szCs w:val="32"/>
      </w:rPr>
    </w:pPr>
  </w:p>
  <w:p w14:paraId="0BC4E5D2" w14:textId="780B960B" w:rsidR="00B21C51" w:rsidRPr="00B21C51" w:rsidRDefault="00B21C51" w:rsidP="00B21C51">
    <w:pPr>
      <w:pStyle w:val="Header"/>
      <w:jc w:val="center"/>
      <w:rPr>
        <w:sz w:val="32"/>
        <w:szCs w:val="32"/>
      </w:rPr>
    </w:pPr>
    <w:r w:rsidRPr="00B21C51">
      <w:rPr>
        <w:sz w:val="32"/>
        <w:szCs w:val="32"/>
      </w:rPr>
      <w:t xml:space="preserve">Assignment One. </w:t>
    </w:r>
  </w:p>
  <w:p w14:paraId="30A3F137" w14:textId="77777777" w:rsidR="00B21C51" w:rsidRDefault="00B21C51" w:rsidP="00B21C5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D53B2"/>
    <w:multiLevelType w:val="multilevel"/>
    <w:tmpl w:val="1882A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173B3"/>
    <w:multiLevelType w:val="multilevel"/>
    <w:tmpl w:val="B7EC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F51FF2"/>
    <w:multiLevelType w:val="multilevel"/>
    <w:tmpl w:val="7366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87298"/>
    <w:multiLevelType w:val="multilevel"/>
    <w:tmpl w:val="E6CA6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F928AA"/>
    <w:multiLevelType w:val="multilevel"/>
    <w:tmpl w:val="6706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0318A8"/>
    <w:multiLevelType w:val="multilevel"/>
    <w:tmpl w:val="1088A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A2F64"/>
    <w:multiLevelType w:val="multilevel"/>
    <w:tmpl w:val="A1605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D2CAA"/>
    <w:multiLevelType w:val="multilevel"/>
    <w:tmpl w:val="4B8C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8C0794"/>
    <w:multiLevelType w:val="multilevel"/>
    <w:tmpl w:val="EDD0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E06D6F"/>
    <w:multiLevelType w:val="multilevel"/>
    <w:tmpl w:val="0F605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4C7A76"/>
    <w:multiLevelType w:val="multilevel"/>
    <w:tmpl w:val="922E7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A63F09"/>
    <w:multiLevelType w:val="multilevel"/>
    <w:tmpl w:val="0D76A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B72A47"/>
    <w:multiLevelType w:val="multilevel"/>
    <w:tmpl w:val="39EC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0C43E0"/>
    <w:multiLevelType w:val="multilevel"/>
    <w:tmpl w:val="5B18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370FD0"/>
    <w:multiLevelType w:val="multilevel"/>
    <w:tmpl w:val="7E38B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255C95"/>
    <w:multiLevelType w:val="multilevel"/>
    <w:tmpl w:val="1E2A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ED6889"/>
    <w:multiLevelType w:val="multilevel"/>
    <w:tmpl w:val="37DA1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BD270D"/>
    <w:multiLevelType w:val="multilevel"/>
    <w:tmpl w:val="B8FA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12"/>
  </w:num>
  <w:num w:numId="4">
    <w:abstractNumId w:val="0"/>
  </w:num>
  <w:num w:numId="5">
    <w:abstractNumId w:val="5"/>
  </w:num>
  <w:num w:numId="6">
    <w:abstractNumId w:val="11"/>
  </w:num>
  <w:num w:numId="7">
    <w:abstractNumId w:val="16"/>
  </w:num>
  <w:num w:numId="8">
    <w:abstractNumId w:val="13"/>
  </w:num>
  <w:num w:numId="9">
    <w:abstractNumId w:val="8"/>
  </w:num>
  <w:num w:numId="10">
    <w:abstractNumId w:val="4"/>
  </w:num>
  <w:num w:numId="11">
    <w:abstractNumId w:val="17"/>
  </w:num>
  <w:num w:numId="12">
    <w:abstractNumId w:val="15"/>
  </w:num>
  <w:num w:numId="13">
    <w:abstractNumId w:val="14"/>
  </w:num>
  <w:num w:numId="14">
    <w:abstractNumId w:val="6"/>
  </w:num>
  <w:num w:numId="15">
    <w:abstractNumId w:val="1"/>
  </w:num>
  <w:num w:numId="16">
    <w:abstractNumId w:val="2"/>
  </w:num>
  <w:num w:numId="17">
    <w:abstractNumId w:val="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F8"/>
    <w:rsid w:val="000176A3"/>
    <w:rsid w:val="0002521B"/>
    <w:rsid w:val="00025D3A"/>
    <w:rsid w:val="00061D49"/>
    <w:rsid w:val="000729C9"/>
    <w:rsid w:val="00083A06"/>
    <w:rsid w:val="000C148F"/>
    <w:rsid w:val="000D3E44"/>
    <w:rsid w:val="00114E01"/>
    <w:rsid w:val="0016372E"/>
    <w:rsid w:val="001F5406"/>
    <w:rsid w:val="002A5790"/>
    <w:rsid w:val="00353510"/>
    <w:rsid w:val="003B6BB5"/>
    <w:rsid w:val="003E5E1D"/>
    <w:rsid w:val="00412D39"/>
    <w:rsid w:val="00433540"/>
    <w:rsid w:val="00456758"/>
    <w:rsid w:val="004947CE"/>
    <w:rsid w:val="004D0CF8"/>
    <w:rsid w:val="0059213D"/>
    <w:rsid w:val="00593548"/>
    <w:rsid w:val="005B0A94"/>
    <w:rsid w:val="005F7930"/>
    <w:rsid w:val="00641A10"/>
    <w:rsid w:val="00671E98"/>
    <w:rsid w:val="006965B7"/>
    <w:rsid w:val="00727A86"/>
    <w:rsid w:val="007F0C47"/>
    <w:rsid w:val="00834ECE"/>
    <w:rsid w:val="008472F1"/>
    <w:rsid w:val="00892E87"/>
    <w:rsid w:val="00967E4A"/>
    <w:rsid w:val="00A069F0"/>
    <w:rsid w:val="00A5656F"/>
    <w:rsid w:val="00AD07F8"/>
    <w:rsid w:val="00AD11A2"/>
    <w:rsid w:val="00B21C51"/>
    <w:rsid w:val="00B653A8"/>
    <w:rsid w:val="00B8198B"/>
    <w:rsid w:val="00BB71C4"/>
    <w:rsid w:val="00BE1C87"/>
    <w:rsid w:val="00BE313C"/>
    <w:rsid w:val="00C1222E"/>
    <w:rsid w:val="00C812FE"/>
    <w:rsid w:val="00CC087C"/>
    <w:rsid w:val="00CD51F6"/>
    <w:rsid w:val="00D315FF"/>
    <w:rsid w:val="00E5164E"/>
    <w:rsid w:val="00EE274B"/>
    <w:rsid w:val="00F00DB5"/>
    <w:rsid w:val="00F24DE6"/>
    <w:rsid w:val="00F43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C976D"/>
  <w15:chartTrackingRefBased/>
  <w15:docId w15:val="{F097C11A-45A5-484C-8498-2D9D76D7B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F0C4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C51"/>
  </w:style>
  <w:style w:type="paragraph" w:styleId="Footer">
    <w:name w:val="footer"/>
    <w:basedOn w:val="Normal"/>
    <w:link w:val="FooterChar"/>
    <w:uiPriority w:val="99"/>
    <w:unhideWhenUsed/>
    <w:rsid w:val="00B21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C51"/>
  </w:style>
  <w:style w:type="character" w:customStyle="1" w:styleId="Heading3Char">
    <w:name w:val="Heading 3 Char"/>
    <w:basedOn w:val="DefaultParagraphFont"/>
    <w:link w:val="Heading3"/>
    <w:uiPriority w:val="9"/>
    <w:rsid w:val="007F0C4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F0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0C47"/>
    <w:rPr>
      <w:i/>
      <w:iCs/>
    </w:rPr>
  </w:style>
  <w:style w:type="character" w:styleId="Strong">
    <w:name w:val="Strong"/>
    <w:basedOn w:val="DefaultParagraphFont"/>
    <w:uiPriority w:val="22"/>
    <w:qFormat/>
    <w:rsid w:val="007F0C47"/>
    <w:rPr>
      <w:b/>
      <w:bCs/>
    </w:rPr>
  </w:style>
  <w:style w:type="character" w:styleId="Hyperlink">
    <w:name w:val="Hyperlink"/>
    <w:basedOn w:val="DefaultParagraphFont"/>
    <w:uiPriority w:val="99"/>
    <w:semiHidden/>
    <w:unhideWhenUsed/>
    <w:rsid w:val="007F0C47"/>
    <w:rPr>
      <w:color w:val="0000FF"/>
      <w:u w:val="single"/>
    </w:rPr>
  </w:style>
  <w:style w:type="paragraph" w:styleId="BalloonText">
    <w:name w:val="Balloon Text"/>
    <w:basedOn w:val="Normal"/>
    <w:link w:val="BalloonTextChar"/>
    <w:uiPriority w:val="99"/>
    <w:semiHidden/>
    <w:unhideWhenUsed/>
    <w:rsid w:val="007F0C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0C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848153">
      <w:bodyDiv w:val="1"/>
      <w:marLeft w:val="0"/>
      <w:marRight w:val="0"/>
      <w:marTop w:val="0"/>
      <w:marBottom w:val="0"/>
      <w:divBdr>
        <w:top w:val="none" w:sz="0" w:space="0" w:color="auto"/>
        <w:left w:val="none" w:sz="0" w:space="0" w:color="auto"/>
        <w:bottom w:val="none" w:sz="0" w:space="0" w:color="auto"/>
        <w:right w:val="none" w:sz="0" w:space="0" w:color="auto"/>
      </w:divBdr>
      <w:divsChild>
        <w:div w:id="185564548">
          <w:blockQuote w:val="1"/>
          <w:marLeft w:val="450"/>
          <w:marRight w:val="450"/>
          <w:marTop w:val="360"/>
          <w:marBottom w:val="3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ngdementiauk.org/young-onset-dementia-facts-figures" TargetMode="External"/><Relationship Id="rId3" Type="http://schemas.openxmlformats.org/officeDocument/2006/relationships/settings" Target="settings.xml"/><Relationship Id="rId7" Type="http://schemas.openxmlformats.org/officeDocument/2006/relationships/hyperlink" Target="https://www.macintyrecharity.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3</Pages>
  <Words>1266</Words>
  <Characters>7219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Howells</dc:creator>
  <cp:keywords/>
  <dc:description/>
  <cp:lastModifiedBy>Tracy Howells</cp:lastModifiedBy>
  <cp:revision>15</cp:revision>
  <dcterms:created xsi:type="dcterms:W3CDTF">2019-03-18T17:06:00Z</dcterms:created>
  <dcterms:modified xsi:type="dcterms:W3CDTF">2019-03-19T22:19:00Z</dcterms:modified>
</cp:coreProperties>
</file>